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4A4E3A" w:rsidRPr="008C3A53" w:rsidRDefault="004A4E3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4A4E3A" w:rsidRDefault="004A4E3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4A4E3A" w:rsidRPr="008C3A53" w:rsidRDefault="004A4E3A"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4A4E3A" w:rsidRPr="008C3A53" w:rsidRDefault="004A4E3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4A4E3A" w:rsidRDefault="004A4E3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4A4E3A" w:rsidRPr="008C3A53" w:rsidRDefault="004A4E3A"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4A4E3A" w:rsidRPr="008C3A53" w:rsidRDefault="004A4E3A" w:rsidP="00E028FA">
                            <w:pPr>
                              <w:jc w:val="center"/>
                              <w:rPr>
                                <w:b/>
                                <w:bCs/>
                                <w:color w:val="000000" w:themeColor="text1"/>
                                <w:sz w:val="52"/>
                                <w:szCs w:val="52"/>
                                <w:rtl/>
                                <w:lang w:bidi="ar-EG"/>
                              </w:rPr>
                            </w:pPr>
                            <w:r w:rsidRPr="008C3A53">
                              <w:rPr>
                                <w:rFonts w:hint="cs"/>
                                <w:b/>
                                <w:bCs/>
                                <w:color w:val="000000" w:themeColor="text1"/>
                                <w:sz w:val="52"/>
                                <w:szCs w:val="52"/>
                                <w:rtl/>
                                <w:lang w:bidi="ar-EG"/>
                              </w:rPr>
                              <w:t xml:space="preserve">البحث </w:t>
                            </w:r>
                            <w:r w:rsidRPr="008C3A53">
                              <w:rPr>
                                <w:rFonts w:hint="cs"/>
                                <w:b/>
                                <w:bCs/>
                                <w:color w:val="000000" w:themeColor="text1"/>
                                <w:sz w:val="52"/>
                                <w:szCs w:val="52"/>
                                <w:rtl/>
                                <w:lang w:bidi="ar-EG"/>
                              </w:rPr>
                              <w:t>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4A4E3A" w:rsidRPr="008C3A53" w:rsidRDefault="004A4E3A" w:rsidP="00E028FA">
                      <w:pPr>
                        <w:jc w:val="center"/>
                        <w:rPr>
                          <w:b/>
                          <w:bCs/>
                          <w:color w:val="000000" w:themeColor="text1"/>
                          <w:sz w:val="52"/>
                          <w:szCs w:val="52"/>
                          <w:rtl/>
                          <w:lang w:bidi="ar-EG"/>
                        </w:rPr>
                      </w:pPr>
                      <w:r w:rsidRPr="008C3A53">
                        <w:rPr>
                          <w:rFonts w:hint="cs"/>
                          <w:b/>
                          <w:bCs/>
                          <w:color w:val="000000" w:themeColor="text1"/>
                          <w:sz w:val="52"/>
                          <w:szCs w:val="52"/>
                          <w:rtl/>
                          <w:lang w:bidi="ar-EG"/>
                        </w:rPr>
                        <w:t xml:space="preserve">البحث </w:t>
                      </w:r>
                      <w:r w:rsidRPr="008C3A53">
                        <w:rPr>
                          <w:rFonts w:hint="cs"/>
                          <w:b/>
                          <w:bCs/>
                          <w:color w:val="000000" w:themeColor="text1"/>
                          <w:sz w:val="52"/>
                          <w:szCs w:val="52"/>
                          <w:rtl/>
                          <w:lang w:bidi="ar-EG"/>
                        </w:rPr>
                        <w:t>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4A4E3A" w:rsidRDefault="004A4E3A"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4A4E3A" w:rsidRDefault="004A4E3A"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7D2D11" w14:paraId="57F86E6E" w14:textId="77777777" w:rsidTr="00346AC9">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4A4E3A" w:rsidRDefault="008C3A53" w:rsidP="008C3A53">
            <w:pPr>
              <w:jc w:val="center"/>
              <w:rPr>
                <w:rFonts w:eastAsia="Calibri" w:cstheme="minorHAnsi"/>
                <w:b/>
                <w:bCs/>
                <w:sz w:val="32"/>
                <w:szCs w:val="32"/>
                <w:rtl/>
                <w:lang w:bidi="ar-EG"/>
              </w:rPr>
            </w:pPr>
            <w:r w:rsidRPr="004A4E3A">
              <w:rPr>
                <w:rFonts w:eastAsia="Calibri" w:cstheme="minorHAnsi" w:hint="cs"/>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6D5DA49F" w:rsidR="0077422B" w:rsidRPr="004A4E3A" w:rsidRDefault="00F961ED" w:rsidP="004A4E3A">
            <w:pPr>
              <w:jc w:val="center"/>
              <w:rPr>
                <w:rFonts w:eastAsia="Calibri" w:cstheme="minorHAnsi"/>
                <w:b/>
                <w:bCs/>
                <w:sz w:val="40"/>
                <w:szCs w:val="40"/>
                <w:rtl/>
                <w:lang w:bidi="ar-EG"/>
              </w:rPr>
            </w:pPr>
            <w:r w:rsidRPr="004A4E3A">
              <w:rPr>
                <w:rFonts w:eastAsia="Calibri" w:cstheme="minorHAnsi" w:hint="cs"/>
                <w:b/>
                <w:bCs/>
                <w:sz w:val="40"/>
                <w:szCs w:val="40"/>
                <w:rtl/>
                <w:lang w:bidi="ar-EG"/>
              </w:rPr>
              <w:t>الاقتصاد الأخضر وتأثيره على الصحة العامة</w:t>
            </w:r>
          </w:p>
        </w:tc>
      </w:tr>
      <w:tr w:rsidR="00F03084" w:rsidRPr="007D2D11" w14:paraId="53248100" w14:textId="77777777" w:rsidTr="00346AC9">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4A4E3A" w:rsidRDefault="008C3A53" w:rsidP="008C3A53">
            <w:pPr>
              <w:jc w:val="center"/>
              <w:rPr>
                <w:rFonts w:eastAsia="Calibri" w:cstheme="minorHAnsi"/>
                <w:b/>
                <w:bCs/>
                <w:sz w:val="32"/>
                <w:szCs w:val="32"/>
                <w:rtl/>
                <w:lang w:bidi="ar-EG"/>
              </w:rPr>
            </w:pPr>
            <w:r w:rsidRPr="004A4E3A">
              <w:rPr>
                <w:rFonts w:eastAsia="Calibri" w:cstheme="minorHAnsi"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023C01FA" w14:textId="46D0BDFA" w:rsidR="00F03084" w:rsidRPr="004A4E3A" w:rsidRDefault="00D6447A" w:rsidP="004A4E3A">
            <w:pPr>
              <w:jc w:val="center"/>
              <w:rPr>
                <w:rFonts w:eastAsia="Calibri" w:cstheme="minorHAnsi"/>
                <w:b/>
                <w:bCs/>
                <w:sz w:val="40"/>
                <w:szCs w:val="40"/>
                <w:rtl/>
                <w:lang w:bidi="ar-EG"/>
              </w:rPr>
            </w:pPr>
            <w:r w:rsidRPr="004A4E3A">
              <w:rPr>
                <w:rFonts w:eastAsia="Calibri" w:cstheme="minorHAnsi"/>
                <w:b/>
                <w:bCs/>
                <w:sz w:val="40"/>
                <w:szCs w:val="40"/>
                <w:lang w:bidi="ar-EG"/>
              </w:rPr>
              <w:t>The Green Economy and its Impact On Public Health</w:t>
            </w:r>
          </w:p>
        </w:tc>
      </w:tr>
      <w:tr w:rsidR="00F03084" w:rsidRPr="007D2D11" w14:paraId="5FE09A9F" w14:textId="77777777" w:rsidTr="00346AC9">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4A4E3A" w:rsidRDefault="008C3A53" w:rsidP="008C3A53">
            <w:pPr>
              <w:jc w:val="center"/>
              <w:rPr>
                <w:rFonts w:eastAsia="Calibri" w:cstheme="minorHAnsi"/>
                <w:b/>
                <w:bCs/>
                <w:sz w:val="32"/>
                <w:szCs w:val="32"/>
                <w:rtl/>
                <w:lang w:bidi="ar-EG"/>
              </w:rPr>
            </w:pPr>
            <w:r w:rsidRPr="004A4E3A">
              <w:rPr>
                <w:rFonts w:eastAsia="Calibri" w:cstheme="minorHAnsi" w:hint="cs"/>
                <w:b/>
                <w:bCs/>
                <w:sz w:val="32"/>
                <w:szCs w:val="32"/>
                <w:rtl/>
                <w:lang w:bidi="ar-EG"/>
              </w:rPr>
              <w:t>إعداد</w:t>
            </w:r>
          </w:p>
        </w:tc>
        <w:tc>
          <w:tcPr>
            <w:tcW w:w="6937" w:type="dxa"/>
            <w:tcBorders>
              <w:left w:val="thinThickSmallGap" w:sz="24" w:space="0" w:color="auto"/>
            </w:tcBorders>
            <w:vAlign w:val="center"/>
          </w:tcPr>
          <w:p w14:paraId="616AF908" w14:textId="667839DE" w:rsidR="00F03084" w:rsidRPr="004A4E3A" w:rsidRDefault="006E4777" w:rsidP="00346AC9">
            <w:pPr>
              <w:jc w:val="center"/>
              <w:rPr>
                <w:rFonts w:eastAsia="Calibri" w:cstheme="minorHAnsi"/>
                <w:b/>
                <w:bCs/>
                <w:sz w:val="40"/>
                <w:szCs w:val="40"/>
                <w:rtl/>
                <w:lang w:bidi="ar-EG"/>
              </w:rPr>
            </w:pPr>
            <w:r w:rsidRPr="004A4E3A">
              <w:rPr>
                <w:rFonts w:eastAsia="Calibri" w:cstheme="minorHAnsi" w:hint="cs"/>
                <w:b/>
                <w:bCs/>
                <w:sz w:val="40"/>
                <w:szCs w:val="40"/>
                <w:rtl/>
                <w:lang w:bidi="ar-EG"/>
              </w:rPr>
              <w:t>إبراهيم عبد الله إبراهيم</w:t>
            </w:r>
          </w:p>
        </w:tc>
      </w:tr>
      <w:tr w:rsidR="00F03084" w:rsidRPr="007D2D11" w14:paraId="3E453FE9" w14:textId="77777777" w:rsidTr="007D2D11">
        <w:trPr>
          <w:trHeight w:val="1664"/>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4A4E3A" w:rsidRDefault="008C3A53" w:rsidP="008C3A53">
            <w:pPr>
              <w:jc w:val="center"/>
              <w:rPr>
                <w:rFonts w:eastAsia="Calibri" w:cstheme="minorHAnsi"/>
                <w:b/>
                <w:bCs/>
                <w:sz w:val="32"/>
                <w:szCs w:val="32"/>
                <w:rtl/>
                <w:lang w:bidi="ar-EG"/>
              </w:rPr>
            </w:pPr>
            <w:r w:rsidRPr="004A4E3A">
              <w:rPr>
                <w:rFonts w:eastAsia="Calibri" w:cstheme="minorHAnsi"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1852DF17" w14:textId="0E9FF90C" w:rsidR="0077422B" w:rsidRPr="004A4E3A" w:rsidRDefault="007D2D11" w:rsidP="004A4E3A">
            <w:pPr>
              <w:jc w:val="center"/>
              <w:rPr>
                <w:rFonts w:eastAsia="Calibri" w:cstheme="minorHAnsi"/>
                <w:b/>
                <w:bCs/>
                <w:sz w:val="40"/>
                <w:szCs w:val="40"/>
                <w:rtl/>
                <w:lang w:bidi="ar-EG"/>
              </w:rPr>
            </w:pPr>
            <w:r w:rsidRPr="004A4E3A">
              <w:rPr>
                <w:rFonts w:eastAsia="Calibri" w:cstheme="minorHAnsi" w:hint="cs"/>
                <w:b/>
                <w:bCs/>
                <w:sz w:val="40"/>
                <w:szCs w:val="40"/>
                <w:rtl/>
                <w:lang w:bidi="ar-EG"/>
              </w:rPr>
              <w:t xml:space="preserve">أ.د/ </w:t>
            </w:r>
            <w:r w:rsidR="006E4777" w:rsidRPr="004A4E3A">
              <w:rPr>
                <w:rFonts w:eastAsia="Calibri" w:cstheme="minorHAnsi" w:hint="cs"/>
                <w:b/>
                <w:bCs/>
                <w:sz w:val="40"/>
                <w:szCs w:val="40"/>
                <w:rtl/>
                <w:lang w:bidi="ar-EG"/>
              </w:rPr>
              <w:t xml:space="preserve">سحر </w:t>
            </w:r>
            <w:r w:rsidR="004A4E3A">
              <w:rPr>
                <w:rFonts w:eastAsia="Calibri" w:cstheme="minorHAnsi" w:hint="cs"/>
                <w:b/>
                <w:bCs/>
                <w:sz w:val="40"/>
                <w:szCs w:val="40"/>
                <w:rtl/>
                <w:lang w:bidi="ar-EG"/>
              </w:rPr>
              <w:t>الب</w:t>
            </w:r>
            <w:r w:rsidR="006E4777" w:rsidRPr="004A4E3A">
              <w:rPr>
                <w:rFonts w:eastAsia="Calibri" w:cstheme="minorHAnsi" w:hint="cs"/>
                <w:b/>
                <w:bCs/>
                <w:sz w:val="40"/>
                <w:szCs w:val="40"/>
                <w:rtl/>
                <w:lang w:bidi="ar-EG"/>
              </w:rPr>
              <w:t>هائي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4A4E3A" w:rsidRDefault="008C3A53" w:rsidP="004A4E3A">
      <w:pPr>
        <w:spacing w:after="0"/>
        <w:jc w:val="center"/>
        <w:rPr>
          <w:rFonts w:eastAsia="Calibri" w:cstheme="minorHAnsi"/>
          <w:b/>
          <w:bCs/>
          <w:sz w:val="48"/>
          <w:szCs w:val="48"/>
          <w:rtl/>
          <w:lang w:bidi="ar-EG"/>
        </w:rPr>
      </w:pPr>
      <w:r w:rsidRPr="004A4E3A">
        <w:rPr>
          <w:rFonts w:eastAsia="Calibri" w:cstheme="minorHAnsi" w:hint="cs"/>
          <w:b/>
          <w:bCs/>
          <w:sz w:val="48"/>
          <w:szCs w:val="48"/>
          <w:rtl/>
          <w:lang w:bidi="ar-EG"/>
        </w:rPr>
        <w:t>لاستكمال متطلبات</w:t>
      </w:r>
    </w:p>
    <w:p w14:paraId="36BE1A56" w14:textId="77777777" w:rsidR="004A4E3A" w:rsidRDefault="008C3A53" w:rsidP="004A4E3A">
      <w:pPr>
        <w:spacing w:after="0"/>
        <w:jc w:val="center"/>
        <w:rPr>
          <w:rFonts w:eastAsia="Calibri" w:cstheme="minorHAnsi" w:hint="cs"/>
          <w:b/>
          <w:bCs/>
          <w:sz w:val="48"/>
          <w:szCs w:val="48"/>
          <w:rtl/>
          <w:lang w:bidi="ar-EG"/>
        </w:rPr>
      </w:pPr>
      <w:r w:rsidRPr="004A4E3A">
        <w:rPr>
          <w:rFonts w:eastAsia="Calibri" w:cstheme="minorHAnsi" w:hint="cs"/>
          <w:b/>
          <w:bCs/>
          <w:sz w:val="48"/>
          <w:szCs w:val="48"/>
          <w:rtl/>
          <w:lang w:bidi="ar-EG"/>
        </w:rPr>
        <w:t>الحصول على الماجستير المهني</w:t>
      </w:r>
    </w:p>
    <w:p w14:paraId="280CCC15" w14:textId="3605317B" w:rsidR="008C3A53" w:rsidRPr="004A4E3A" w:rsidRDefault="008C3A53" w:rsidP="004A4E3A">
      <w:pPr>
        <w:spacing w:after="0"/>
        <w:jc w:val="center"/>
        <w:rPr>
          <w:rFonts w:eastAsia="Calibri" w:cstheme="minorHAnsi"/>
          <w:b/>
          <w:bCs/>
          <w:sz w:val="48"/>
          <w:szCs w:val="48"/>
          <w:rtl/>
          <w:lang w:bidi="ar-EG"/>
        </w:rPr>
      </w:pPr>
      <w:r w:rsidRPr="004A4E3A">
        <w:rPr>
          <w:rFonts w:eastAsia="Calibri" w:cstheme="minorHAnsi" w:hint="cs"/>
          <w:b/>
          <w:bCs/>
          <w:sz w:val="48"/>
          <w:szCs w:val="48"/>
          <w:rtl/>
          <w:lang w:bidi="ar-EG"/>
        </w:rPr>
        <w:t xml:space="preserve">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5C9F2244" w14:textId="77777777" w:rsidR="00346AC9" w:rsidRDefault="0004508A" w:rsidP="007A0D6D">
      <w:pPr>
        <w:jc w:val="center"/>
        <w:rPr>
          <w:rFonts w:ascii="Arial Rounded MT Bold" w:eastAsia="Arial Unicode MS" w:hAnsi="Arial Rounded MT Bold" w:cs="Simplified Arabic"/>
          <w:b/>
          <w:bCs/>
          <w:sz w:val="44"/>
          <w:szCs w:val="48"/>
          <w:rtl/>
        </w:rPr>
      </w:pPr>
      <w:r w:rsidRPr="0004508A">
        <w:rPr>
          <w:rFonts w:ascii="Arial Rounded MT Bold" w:eastAsia="Arial Unicode MS" w:hAnsi="Arial Rounded MT Bold" w:cs="Simplified Arabic" w:hint="cs"/>
          <w:b/>
          <w:bCs/>
          <w:sz w:val="44"/>
          <w:szCs w:val="48"/>
          <w:rtl/>
        </w:rPr>
        <w:t>2020/2021</w:t>
      </w:r>
    </w:p>
    <w:p w14:paraId="36FB4384" w14:textId="77777777" w:rsidR="007D2D11" w:rsidRDefault="007D2D11" w:rsidP="00346AC9">
      <w:pPr>
        <w:jc w:val="both"/>
        <w:rPr>
          <w:b/>
          <w:bCs/>
          <w:sz w:val="36"/>
          <w:szCs w:val="36"/>
          <w:rtl/>
        </w:rPr>
      </w:pPr>
    </w:p>
    <w:p w14:paraId="0997F916" w14:textId="47B65729" w:rsidR="001F4909" w:rsidRPr="004A4E3A" w:rsidRDefault="001F4909" w:rsidP="004A4E3A">
      <w:pPr>
        <w:spacing w:after="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4A4E3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 xml:space="preserve">ملخص </w:t>
      </w:r>
      <w:r w:rsidR="007D2D11" w:rsidRPr="004A4E3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البحث </w:t>
      </w:r>
    </w:p>
    <w:p w14:paraId="73323B7B" w14:textId="7ECD4DA0" w:rsidR="004817E6" w:rsidRPr="004817E6" w:rsidRDefault="004817E6" w:rsidP="004D56DC">
      <w:pPr>
        <w:spacing w:after="0" w:line="300" w:lineRule="auto"/>
        <w:ind w:firstLine="720"/>
        <w:jc w:val="lowKashida"/>
        <w:rPr>
          <w:rFonts w:ascii="Simplified Arabic" w:hAnsi="Simplified Arabic" w:cs="Simplified Arabic"/>
          <w:sz w:val="28"/>
          <w:szCs w:val="28"/>
          <w:rtl/>
          <w:lang w:bidi="ar-EG"/>
        </w:rPr>
      </w:pPr>
      <w:r w:rsidRPr="004817E6">
        <w:rPr>
          <w:rFonts w:ascii="Simplified Arabic" w:hAnsi="Simplified Arabic" w:cs="Simplified Arabic"/>
          <w:sz w:val="28"/>
          <w:szCs w:val="28"/>
          <w:rtl/>
          <w:lang w:bidi="ar-EG"/>
        </w:rPr>
        <w:t xml:space="preserve">يشير مفهوم </w:t>
      </w:r>
      <w:r w:rsidRPr="004817E6">
        <w:rPr>
          <w:rFonts w:ascii="Simplified Arabic" w:hAnsi="Simplified Arabic" w:cs="Simplified Arabic" w:hint="cs"/>
          <w:sz w:val="28"/>
          <w:szCs w:val="28"/>
          <w:rtl/>
          <w:lang w:bidi="ar-EG"/>
        </w:rPr>
        <w:t>الاقتصاد</w:t>
      </w:r>
      <w:r w:rsidRPr="004817E6">
        <w:rPr>
          <w:rFonts w:ascii="Simplified Arabic" w:hAnsi="Simplified Arabic" w:cs="Simplified Arabic"/>
          <w:sz w:val="28"/>
          <w:szCs w:val="28"/>
          <w:rtl/>
          <w:lang w:bidi="ar-EG"/>
        </w:rPr>
        <w:t xml:space="preserve"> الأخضر إلى النشاط والنمو </w:t>
      </w:r>
      <w:r w:rsidRPr="004817E6">
        <w:rPr>
          <w:rFonts w:ascii="Simplified Arabic" w:hAnsi="Simplified Arabic" w:cs="Simplified Arabic" w:hint="cs"/>
          <w:sz w:val="28"/>
          <w:szCs w:val="28"/>
          <w:rtl/>
          <w:lang w:bidi="ar-EG"/>
        </w:rPr>
        <w:t>الاقتصادي</w:t>
      </w:r>
      <w:r w:rsidRPr="004817E6">
        <w:rPr>
          <w:rFonts w:ascii="Simplified Arabic" w:hAnsi="Simplified Arabic" w:cs="Simplified Arabic"/>
          <w:sz w:val="28"/>
          <w:szCs w:val="28"/>
          <w:rtl/>
          <w:lang w:bidi="ar-EG"/>
        </w:rPr>
        <w:t xml:space="preserve"> الذي يهدف إلى تحقيق التنمية المستدامة مع مراعاة الحد من المخاطر البيئية وندرة الموارد البيئية</w:t>
      </w:r>
      <w:r w:rsidR="004D56DC">
        <w:rPr>
          <w:rFonts w:ascii="Simplified Arabic" w:hAnsi="Simplified Arabic" w:cs="Simplified Arabic" w:hint="cs"/>
          <w:sz w:val="28"/>
          <w:szCs w:val="28"/>
          <w:rtl/>
          <w:lang w:bidi="ar-EG"/>
        </w:rPr>
        <w:t>،</w:t>
      </w:r>
      <w:r w:rsidRPr="004817E6">
        <w:rPr>
          <w:rFonts w:ascii="Simplified Arabic" w:hAnsi="Simplified Arabic" w:cs="Simplified Arabic"/>
          <w:sz w:val="28"/>
          <w:szCs w:val="28"/>
          <w:rtl/>
          <w:lang w:bidi="ar-EG"/>
        </w:rPr>
        <w:t xml:space="preserve"> ويعرف برنامج الامم المتحدة للبيئة </w:t>
      </w:r>
      <w:r w:rsidRPr="004817E6">
        <w:rPr>
          <w:rFonts w:ascii="Simplified Arabic" w:hAnsi="Simplified Arabic" w:cs="Simplified Arabic" w:hint="cs"/>
          <w:sz w:val="28"/>
          <w:szCs w:val="28"/>
          <w:rtl/>
          <w:lang w:bidi="ar-EG"/>
        </w:rPr>
        <w:t>الاقتصاد</w:t>
      </w:r>
      <w:r w:rsidRPr="004817E6">
        <w:rPr>
          <w:rFonts w:ascii="Simplified Arabic" w:hAnsi="Simplified Arabic" w:cs="Simplified Arabic"/>
          <w:sz w:val="28"/>
          <w:szCs w:val="28"/>
          <w:rtl/>
          <w:lang w:bidi="ar-EG"/>
        </w:rPr>
        <w:t xml:space="preserve"> الأخضر بأنه نظام من الأنشطة </w:t>
      </w:r>
      <w:r w:rsidRPr="004817E6">
        <w:rPr>
          <w:rFonts w:ascii="Simplified Arabic" w:hAnsi="Simplified Arabic" w:cs="Simplified Arabic" w:hint="cs"/>
          <w:sz w:val="28"/>
          <w:szCs w:val="28"/>
          <w:rtl/>
          <w:lang w:bidi="ar-EG"/>
        </w:rPr>
        <w:t>الاقتصادية</w:t>
      </w:r>
      <w:r w:rsidR="007C1C37">
        <w:rPr>
          <w:rFonts w:ascii="Simplified Arabic" w:hAnsi="Simplified Arabic" w:cs="Simplified Arabic"/>
          <w:sz w:val="28"/>
          <w:szCs w:val="28"/>
          <w:rtl/>
          <w:lang w:bidi="ar-EG"/>
        </w:rPr>
        <w:t xml:space="preserve"> التي من شأنها </w:t>
      </w:r>
      <w:r w:rsidR="007C1C37">
        <w:rPr>
          <w:rFonts w:ascii="Simplified Arabic" w:hAnsi="Simplified Arabic" w:cs="Simplified Arabic" w:hint="cs"/>
          <w:sz w:val="28"/>
          <w:szCs w:val="28"/>
          <w:rtl/>
          <w:lang w:bidi="ar-EG"/>
        </w:rPr>
        <w:t>أ</w:t>
      </w:r>
      <w:r w:rsidRPr="004817E6">
        <w:rPr>
          <w:rFonts w:ascii="Simplified Arabic" w:hAnsi="Simplified Arabic" w:cs="Simplified Arabic"/>
          <w:sz w:val="28"/>
          <w:szCs w:val="28"/>
          <w:rtl/>
          <w:lang w:bidi="ar-EG"/>
        </w:rPr>
        <w:t>ن تحسن نوعية حياة الإنسان على المدى الطويل، من دون تعريض الأجيال القادمة إلى مخاطر بيئية أو ندرة ايكولوجية خطيرة.</w:t>
      </w:r>
    </w:p>
    <w:p w14:paraId="3945E9F7" w14:textId="652A7AED" w:rsidR="007D2D11" w:rsidRDefault="004817E6" w:rsidP="004A4E3A">
      <w:pPr>
        <w:spacing w:after="0" w:line="300" w:lineRule="auto"/>
        <w:ind w:firstLine="720"/>
        <w:jc w:val="lowKashida"/>
        <w:rPr>
          <w:rFonts w:ascii="Simplified Arabic" w:hAnsi="Simplified Arabic" w:cs="Simplified Arabic" w:hint="cs"/>
          <w:sz w:val="28"/>
          <w:szCs w:val="28"/>
          <w:rtl/>
          <w:lang w:bidi="ar-EG"/>
        </w:rPr>
      </w:pPr>
      <w:r w:rsidRPr="004817E6">
        <w:rPr>
          <w:rFonts w:ascii="Simplified Arabic" w:hAnsi="Simplified Arabic" w:cs="Simplified Arabic" w:hint="cs"/>
          <w:sz w:val="28"/>
          <w:szCs w:val="28"/>
          <w:rtl/>
          <w:lang w:bidi="ar-EG"/>
        </w:rPr>
        <w:t>ويتوقع</w:t>
      </w:r>
      <w:r w:rsidRPr="004817E6">
        <w:rPr>
          <w:rFonts w:ascii="Simplified Arabic" w:hAnsi="Simplified Arabic" w:cs="Simplified Arabic"/>
          <w:sz w:val="28"/>
          <w:szCs w:val="28"/>
          <w:rtl/>
          <w:lang w:bidi="ar-EG"/>
        </w:rPr>
        <w:t xml:space="preserve"> المحللون والخبراء أن يؤدي تطوير </w:t>
      </w:r>
      <w:r w:rsidRPr="004817E6">
        <w:rPr>
          <w:rFonts w:ascii="Simplified Arabic" w:hAnsi="Simplified Arabic" w:cs="Simplified Arabic" w:hint="cs"/>
          <w:sz w:val="28"/>
          <w:szCs w:val="28"/>
          <w:rtl/>
          <w:lang w:bidi="ar-EG"/>
        </w:rPr>
        <w:t>الاقتصاد</w:t>
      </w:r>
      <w:r w:rsidRPr="004817E6">
        <w:rPr>
          <w:rFonts w:ascii="Simplified Arabic" w:hAnsi="Simplified Arabic" w:cs="Simplified Arabic"/>
          <w:sz w:val="28"/>
          <w:szCs w:val="28"/>
          <w:rtl/>
          <w:lang w:bidi="ar-EG"/>
        </w:rPr>
        <w:t xml:space="preserve"> الأخضر وتغيير أنماط</w:t>
      </w:r>
      <w:r w:rsidRPr="004817E6">
        <w:rPr>
          <w:rFonts w:ascii="Simplified Arabic" w:hAnsi="Simplified Arabic" w:cs="Simplified Arabic" w:hint="cs"/>
          <w:sz w:val="28"/>
          <w:szCs w:val="28"/>
          <w:rtl/>
          <w:lang w:bidi="ar-EG"/>
        </w:rPr>
        <w:t xml:space="preserve"> الاستهلاك</w:t>
      </w:r>
      <w:r w:rsidRPr="004817E6">
        <w:rPr>
          <w:rFonts w:ascii="Simplified Arabic" w:hAnsi="Simplified Arabic" w:cs="Simplified Arabic"/>
          <w:sz w:val="28"/>
          <w:szCs w:val="28"/>
          <w:rtl/>
          <w:lang w:bidi="ar-EG"/>
        </w:rPr>
        <w:t xml:space="preserve"> غير </w:t>
      </w:r>
      <w:r w:rsidRPr="004817E6">
        <w:rPr>
          <w:rFonts w:ascii="Simplified Arabic" w:hAnsi="Simplified Arabic" w:cs="Simplified Arabic" w:hint="cs"/>
          <w:sz w:val="28"/>
          <w:szCs w:val="28"/>
          <w:rtl/>
          <w:lang w:bidi="ar-EG"/>
        </w:rPr>
        <w:t xml:space="preserve">المستدامة </w:t>
      </w:r>
      <w:r w:rsidRPr="004817E6">
        <w:rPr>
          <w:rFonts w:ascii="Simplified Arabic" w:hAnsi="Simplified Arabic" w:cs="Simplified Arabic"/>
          <w:sz w:val="28"/>
          <w:szCs w:val="28"/>
          <w:rtl/>
          <w:lang w:bidi="ar-EG"/>
        </w:rPr>
        <w:t xml:space="preserve"> إلى نمو </w:t>
      </w:r>
      <w:r w:rsidRPr="004817E6">
        <w:rPr>
          <w:rFonts w:ascii="Simplified Arabic" w:hAnsi="Simplified Arabic" w:cs="Simplified Arabic" w:hint="cs"/>
          <w:sz w:val="28"/>
          <w:szCs w:val="28"/>
          <w:rtl/>
          <w:lang w:bidi="ar-EG"/>
        </w:rPr>
        <w:t>اقتصادي</w:t>
      </w:r>
      <w:r w:rsidRPr="004817E6">
        <w:rPr>
          <w:rFonts w:ascii="Simplified Arabic" w:hAnsi="Simplified Arabic" w:cs="Simplified Arabic"/>
          <w:sz w:val="28"/>
          <w:szCs w:val="28"/>
          <w:rtl/>
          <w:lang w:bidi="ar-EG"/>
        </w:rPr>
        <w:t xml:space="preserve"> في القطاعات العامة والخاصة، حيث يشكل بناء </w:t>
      </w:r>
      <w:r w:rsidRPr="004817E6">
        <w:rPr>
          <w:rFonts w:ascii="Simplified Arabic" w:hAnsi="Simplified Arabic" w:cs="Simplified Arabic" w:hint="cs"/>
          <w:sz w:val="28"/>
          <w:szCs w:val="28"/>
          <w:rtl/>
          <w:lang w:bidi="ar-EG"/>
        </w:rPr>
        <w:t xml:space="preserve">الاقتصاد الأخضر طريقاً نحو تحقيق التنمية المستدامة التي تشمل التنمية الاجتماعية ، والبيئية والاقتصادية كلها وبالتالي الأثر الإيجابي على الصحة العامة لأفراد المجتمع. </w:t>
      </w:r>
    </w:p>
    <w:p w14:paraId="4867075D" w14:textId="17CDD799" w:rsidR="004A4E3A" w:rsidRPr="00BA194B" w:rsidRDefault="004A4E3A" w:rsidP="004A4E3A">
      <w:pPr>
        <w:spacing w:after="0" w:line="300" w:lineRule="auto"/>
        <w:ind w:firstLine="34"/>
        <w:jc w:val="lowKashida"/>
        <w:rPr>
          <w:rFonts w:ascii="Simplified Arabic" w:hAnsi="Simplified Arabic" w:cs="Simplified Arabic"/>
          <w:sz w:val="28"/>
          <w:szCs w:val="28"/>
          <w:rtl/>
          <w:lang w:bidi="ar-EG"/>
        </w:rPr>
      </w:pPr>
      <w:r w:rsidRPr="004A4E3A">
        <w:rPr>
          <w:rFonts w:ascii="Simplified Arabic" w:hAnsi="Simplified Arabic" w:cs="Simplified Arabic"/>
          <w:sz w:val="28"/>
          <w:szCs w:val="28"/>
          <w:rtl/>
          <w:lang w:bidi="ar-EG"/>
        </w:rPr>
        <w:t>الكلمات الأساسية (الافتتاحية):</w:t>
      </w:r>
      <w:r>
        <w:rPr>
          <w:rFonts w:ascii="Simplified Arabic" w:hAnsi="Simplified Arabic" w:cs="Simplified Arabic" w:hint="cs"/>
          <w:sz w:val="28"/>
          <w:szCs w:val="28"/>
          <w:rtl/>
          <w:lang w:bidi="ar-EG"/>
        </w:rPr>
        <w:t xml:space="preserve"> </w:t>
      </w:r>
      <w:r w:rsidRPr="004A4E3A">
        <w:rPr>
          <w:rFonts w:ascii="Simplified Arabic" w:hAnsi="Simplified Arabic" w:cs="Simplified Arabic"/>
          <w:sz w:val="28"/>
          <w:szCs w:val="28"/>
          <w:rtl/>
          <w:lang w:bidi="ar-EG"/>
        </w:rPr>
        <w:t>الاقتصاد الأخضر</w:t>
      </w:r>
      <w:r>
        <w:rPr>
          <w:rFonts w:ascii="Simplified Arabic" w:hAnsi="Simplified Arabic" w:cs="Simplified Arabic" w:hint="cs"/>
          <w:sz w:val="28"/>
          <w:szCs w:val="28"/>
          <w:rtl/>
          <w:lang w:bidi="ar-EG"/>
        </w:rPr>
        <w:t xml:space="preserve">، </w:t>
      </w:r>
      <w:r w:rsidRPr="004A4E3A">
        <w:rPr>
          <w:rFonts w:ascii="Simplified Arabic" w:hAnsi="Simplified Arabic" w:cs="Simplified Arabic"/>
          <w:sz w:val="28"/>
          <w:szCs w:val="28"/>
          <w:rtl/>
          <w:lang w:bidi="ar-EG"/>
        </w:rPr>
        <w:t>القطاع الزراعي الأخضر</w:t>
      </w:r>
      <w:r>
        <w:rPr>
          <w:rFonts w:ascii="Simplified Arabic" w:hAnsi="Simplified Arabic" w:cs="Simplified Arabic" w:hint="cs"/>
          <w:sz w:val="28"/>
          <w:szCs w:val="28"/>
          <w:rtl/>
          <w:lang w:bidi="ar-EG"/>
        </w:rPr>
        <w:t xml:space="preserve"> </w:t>
      </w:r>
      <w:r w:rsidRPr="004A4E3A">
        <w:rPr>
          <w:rFonts w:ascii="Simplified Arabic" w:hAnsi="Simplified Arabic" w:cs="Simplified Arabic"/>
          <w:sz w:val="28"/>
          <w:szCs w:val="28"/>
          <w:rtl/>
          <w:lang w:bidi="ar-EG"/>
        </w:rPr>
        <w:t>القطاع الصناعي الأخضر</w:t>
      </w:r>
      <w:r>
        <w:rPr>
          <w:rFonts w:ascii="Simplified Arabic" w:hAnsi="Simplified Arabic" w:cs="Simplified Arabic" w:hint="cs"/>
          <w:sz w:val="28"/>
          <w:szCs w:val="28"/>
          <w:rtl/>
          <w:lang w:bidi="ar-EG"/>
        </w:rPr>
        <w:t xml:space="preserve"> </w:t>
      </w:r>
      <w:r w:rsidRPr="004A4E3A">
        <w:rPr>
          <w:rFonts w:ascii="Simplified Arabic" w:hAnsi="Simplified Arabic" w:cs="Simplified Arabic"/>
          <w:sz w:val="28"/>
          <w:szCs w:val="28"/>
          <w:rtl/>
          <w:lang w:bidi="ar-EG"/>
        </w:rPr>
        <w:t>الائتمان الأخضر</w:t>
      </w:r>
      <w:r>
        <w:rPr>
          <w:rFonts w:ascii="Simplified Arabic" w:hAnsi="Simplified Arabic" w:cs="Simplified Arabic" w:hint="cs"/>
          <w:sz w:val="28"/>
          <w:szCs w:val="28"/>
          <w:rtl/>
          <w:lang w:bidi="ar-EG"/>
        </w:rPr>
        <w:t xml:space="preserve"> </w:t>
      </w:r>
      <w:r w:rsidRPr="004A4E3A">
        <w:rPr>
          <w:rFonts w:ascii="Simplified Arabic" w:hAnsi="Simplified Arabic" w:cs="Simplified Arabic"/>
          <w:sz w:val="28"/>
          <w:szCs w:val="28"/>
          <w:rtl/>
          <w:lang w:bidi="ar-EG"/>
        </w:rPr>
        <w:t>الصحة العامة</w:t>
      </w:r>
    </w:p>
    <w:p w14:paraId="12A931A6" w14:textId="59710549" w:rsidR="00C76DE3" w:rsidRPr="004A4E3A" w:rsidRDefault="00C76DE3" w:rsidP="004A4E3A">
      <w:pPr>
        <w:spacing w:after="0"/>
        <w:jc w:val="center"/>
        <w:rPr>
          <w:rFonts w:ascii="Simplified Arabic" w:eastAsia="Calibri" w:hAnsi="Simplified Arabic" w:cs="Simplified Arabic"/>
          <w:b/>
          <w:bCs/>
          <w:color w:val="0D0D0D"/>
          <w:sz w:val="32"/>
          <w:szCs w:val="32"/>
          <w:lang w:bidi="ar-EG"/>
          <w14:textOutline w14:w="9525" w14:cap="rnd" w14:cmpd="sng" w14:algn="ctr">
            <w14:solidFill>
              <w14:srgbClr w14:val="000000">
                <w14:lumMod w14:val="95000"/>
                <w14:lumOff w14:val="5000"/>
              </w14:srgbClr>
            </w14:solidFill>
            <w14:prstDash w14:val="solid"/>
            <w14:bevel/>
          </w14:textOutline>
        </w:rPr>
      </w:pPr>
      <w:r w:rsidRPr="004A4E3A">
        <w:rPr>
          <w:rFonts w:ascii="Simplified Arabic" w:eastAsia="Calibri" w:hAnsi="Simplified Arabic" w:cs="Simplified Arabic"/>
          <w:b/>
          <w:bCs/>
          <w:color w:val="0D0D0D"/>
          <w:sz w:val="32"/>
          <w:szCs w:val="32"/>
          <w:lang w:bidi="ar-EG"/>
          <w14:textOutline w14:w="9525" w14:cap="rnd" w14:cmpd="sng" w14:algn="ctr">
            <w14:solidFill>
              <w14:srgbClr w14:val="000000">
                <w14:lumMod w14:val="95000"/>
                <w14:lumOff w14:val="5000"/>
              </w14:srgbClr>
            </w14:solidFill>
            <w14:prstDash w14:val="solid"/>
            <w14:bevel/>
          </w14:textOutline>
        </w:rPr>
        <w:t xml:space="preserve">Abstract </w:t>
      </w:r>
    </w:p>
    <w:p w14:paraId="78340574" w14:textId="77777777" w:rsidR="000C29E7" w:rsidRPr="00E16DB0" w:rsidRDefault="000C29E7" w:rsidP="000C29E7">
      <w:pPr>
        <w:bidi w:val="0"/>
        <w:spacing w:after="0" w:line="300" w:lineRule="auto"/>
        <w:ind w:firstLine="720"/>
        <w:jc w:val="lowKashida"/>
        <w:rPr>
          <w:rFonts w:ascii="Times New Roman" w:hAnsi="Times New Roman" w:cs="Times New Roman"/>
          <w:sz w:val="28"/>
          <w:szCs w:val="28"/>
          <w:lang w:bidi="ar-EG"/>
        </w:rPr>
      </w:pPr>
      <w:r w:rsidRPr="00E16DB0">
        <w:rPr>
          <w:rFonts w:ascii="Times New Roman" w:hAnsi="Times New Roman" w:cs="Times New Roman"/>
          <w:sz w:val="28"/>
          <w:szCs w:val="28"/>
          <w:lang w:bidi="ar-EG"/>
        </w:rPr>
        <w:t>The concept of green economy refers to economic activity and growth that aims to achieve sustainable development while taking into account the reduction of environmental risks and scarcity of environmental resources. The United Nations Environment Program defines the green economy as a system of economic activities that improve the quality of human life in the long term, without exposing future generations to environmental hazards or serious ecological scarcity.</w:t>
      </w:r>
    </w:p>
    <w:p w14:paraId="7EC230B8" w14:textId="77777777" w:rsidR="000C29E7" w:rsidRDefault="000C29E7" w:rsidP="000C29E7">
      <w:pPr>
        <w:bidi w:val="0"/>
        <w:spacing w:after="0" w:line="300" w:lineRule="auto"/>
        <w:ind w:firstLine="720"/>
        <w:jc w:val="lowKashida"/>
        <w:rPr>
          <w:rFonts w:ascii="Times New Roman" w:hAnsi="Times New Roman" w:cs="Times New Roman" w:hint="cs"/>
          <w:sz w:val="28"/>
          <w:szCs w:val="28"/>
          <w:rtl/>
          <w:lang w:bidi="ar-EG"/>
        </w:rPr>
      </w:pPr>
      <w:r w:rsidRPr="00E16DB0">
        <w:rPr>
          <w:rFonts w:ascii="Times New Roman" w:hAnsi="Times New Roman" w:cs="Times New Roman"/>
          <w:sz w:val="28"/>
          <w:szCs w:val="28"/>
          <w:lang w:bidi="ar-EG"/>
        </w:rPr>
        <w:t>Analysts and experts expect that developing the green economy and changing unsustainable consumption patterns will lead to economic growth in the public and private sectors, as building a green economy is a path towards achieving sustainable development that includes social, environmental and economic development as a whole, and thus the positive impact on the public health of members of society.</w:t>
      </w:r>
    </w:p>
    <w:p w14:paraId="723B9D0E" w14:textId="77777777" w:rsidR="004A4E3A" w:rsidRPr="004A4E3A" w:rsidRDefault="004A4E3A" w:rsidP="004A4E3A">
      <w:pPr>
        <w:spacing w:after="0" w:line="300" w:lineRule="auto"/>
        <w:ind w:firstLine="720"/>
        <w:jc w:val="right"/>
        <w:rPr>
          <w:rFonts w:ascii="Times New Roman" w:hAnsi="Times New Roman" w:cs="Times New Roman"/>
          <w:sz w:val="28"/>
          <w:szCs w:val="28"/>
          <w:lang w:bidi="ar-EG"/>
        </w:rPr>
      </w:pPr>
      <w:proofErr w:type="gramStart"/>
      <w:r w:rsidRPr="004A4E3A">
        <w:rPr>
          <w:rFonts w:ascii="Times New Roman" w:hAnsi="Times New Roman" w:cs="Times New Roman"/>
          <w:sz w:val="28"/>
          <w:szCs w:val="28"/>
          <w:lang w:bidi="ar-EG"/>
        </w:rPr>
        <w:t>Keywords</w:t>
      </w:r>
      <w:r w:rsidRPr="004A4E3A">
        <w:rPr>
          <w:rFonts w:ascii="Times New Roman" w:hAnsi="Times New Roman" w:cs="Times New Roman"/>
          <w:sz w:val="28"/>
          <w:szCs w:val="28"/>
          <w:rtl/>
          <w:lang w:bidi="ar-EG"/>
        </w:rPr>
        <w:t xml:space="preserve"> :</w:t>
      </w:r>
      <w:proofErr w:type="gramEnd"/>
    </w:p>
    <w:p w14:paraId="56F35A54" w14:textId="0BDCE40B" w:rsidR="004A4E3A" w:rsidRPr="004A4E3A" w:rsidRDefault="004A4E3A" w:rsidP="004A4E3A">
      <w:pPr>
        <w:spacing w:after="0" w:line="300" w:lineRule="auto"/>
        <w:ind w:firstLine="720"/>
        <w:jc w:val="right"/>
        <w:rPr>
          <w:rFonts w:ascii="Times New Roman" w:hAnsi="Times New Roman" w:cs="Times New Roman"/>
          <w:sz w:val="28"/>
          <w:szCs w:val="28"/>
          <w:lang w:bidi="ar-EG"/>
        </w:rPr>
      </w:pPr>
      <w:r w:rsidRPr="004A4E3A">
        <w:rPr>
          <w:rFonts w:ascii="Times New Roman" w:hAnsi="Times New Roman" w:cs="Times New Roman"/>
          <w:sz w:val="28"/>
          <w:szCs w:val="28"/>
          <w:lang w:bidi="ar-EG"/>
        </w:rPr>
        <w:t>Green economy</w:t>
      </w:r>
      <w:r>
        <w:rPr>
          <w:rFonts w:ascii="Times New Roman" w:hAnsi="Times New Roman" w:cs="Times New Roman" w:hint="cs"/>
          <w:sz w:val="28"/>
          <w:szCs w:val="28"/>
          <w:rtl/>
          <w:lang w:bidi="ar-EG"/>
        </w:rPr>
        <w:t xml:space="preserve"> </w:t>
      </w:r>
      <w:r>
        <w:rPr>
          <w:rFonts w:ascii="Times New Roman" w:hAnsi="Times New Roman" w:cs="Times New Roman"/>
          <w:sz w:val="28"/>
          <w:szCs w:val="28"/>
          <w:lang w:bidi="ar-EG"/>
        </w:rPr>
        <w:t xml:space="preserve">Green agricultural </w:t>
      </w:r>
      <w:r w:rsidRPr="004A4E3A">
        <w:rPr>
          <w:rFonts w:ascii="Times New Roman" w:hAnsi="Times New Roman" w:cs="Times New Roman"/>
          <w:sz w:val="28"/>
          <w:szCs w:val="28"/>
          <w:lang w:bidi="ar-EG"/>
        </w:rPr>
        <w:t>Green industrial sector</w:t>
      </w:r>
    </w:p>
    <w:p w14:paraId="26C67888" w14:textId="5637D193" w:rsidR="004A4E3A" w:rsidRPr="000A656A" w:rsidRDefault="004A4E3A" w:rsidP="000A656A">
      <w:pPr>
        <w:spacing w:after="0" w:line="300" w:lineRule="auto"/>
        <w:ind w:firstLine="720"/>
        <w:jc w:val="right"/>
        <w:rPr>
          <w:rFonts w:ascii="Times New Roman" w:hAnsi="Times New Roman" w:cs="Times New Roman" w:hint="cs"/>
          <w:sz w:val="28"/>
          <w:szCs w:val="28"/>
          <w:rtl/>
          <w:lang w:bidi="ar-EG"/>
        </w:rPr>
      </w:pPr>
      <w:r w:rsidRPr="004A4E3A">
        <w:rPr>
          <w:rFonts w:ascii="Times New Roman" w:hAnsi="Times New Roman" w:cs="Times New Roman"/>
          <w:sz w:val="28"/>
          <w:szCs w:val="28"/>
          <w:rtl/>
          <w:lang w:bidi="ar-EG"/>
        </w:rPr>
        <w:tab/>
      </w:r>
      <w:r w:rsidRPr="004A4E3A">
        <w:rPr>
          <w:rFonts w:ascii="Times New Roman" w:hAnsi="Times New Roman" w:cs="Times New Roman"/>
          <w:sz w:val="28"/>
          <w:szCs w:val="28"/>
          <w:lang w:bidi="ar-EG"/>
        </w:rPr>
        <w:t>Green credit</w:t>
      </w:r>
      <w:r w:rsidRPr="004A4E3A">
        <w:rPr>
          <w:rFonts w:ascii="Times New Roman" w:hAnsi="Times New Roman" w:cs="Times New Roman"/>
          <w:sz w:val="28"/>
          <w:szCs w:val="28"/>
          <w:lang w:bidi="ar-EG"/>
        </w:rPr>
        <w:tab/>
        <w:t>Public Health</w:t>
      </w:r>
    </w:p>
    <w:p w14:paraId="52AD4B99" w14:textId="1611DA73" w:rsidR="00E85286" w:rsidRPr="00F63CEC" w:rsidRDefault="00E85286" w:rsidP="00E85286">
      <w:pPr>
        <w:spacing w:after="100" w:line="300" w:lineRule="auto"/>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 xml:space="preserve">القسم </w:t>
      </w:r>
      <w:r>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الأول</w:t>
      </w:r>
      <w:r>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الإطار </w:t>
      </w:r>
      <w:r>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النظرى</w:t>
      </w:r>
    </w:p>
    <w:p w14:paraId="4630EA48" w14:textId="4235D8AF" w:rsidR="001F4909" w:rsidRPr="004A4E3A" w:rsidRDefault="001F4909" w:rsidP="00F63CEC">
      <w:pPr>
        <w:spacing w:after="0" w:line="300" w:lineRule="auto"/>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4A4E3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مقدم</w:t>
      </w:r>
      <w:r w:rsidR="00AA15BE" w:rsidRPr="004A4E3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ــ</w:t>
      </w:r>
      <w:r w:rsidRPr="004A4E3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ة</w:t>
      </w:r>
      <w:r w:rsidR="00392901" w:rsidRPr="004A4E3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البحث</w:t>
      </w:r>
      <w:r w:rsidR="00AA15BE" w:rsidRPr="004A4E3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386E502D" w14:textId="77777777" w:rsidR="00397EDE" w:rsidRPr="00397EDE" w:rsidRDefault="00397EDE" w:rsidP="00F63CEC">
      <w:pPr>
        <w:spacing w:after="0" w:line="300" w:lineRule="auto"/>
        <w:ind w:firstLine="394"/>
        <w:jc w:val="lowKashida"/>
        <w:rPr>
          <w:rFonts w:ascii="Simplified Arabic" w:hAnsi="Simplified Arabic" w:cs="Simplified Arabic"/>
          <w:sz w:val="28"/>
          <w:szCs w:val="28"/>
          <w:rtl/>
          <w:lang w:bidi="ar-EG"/>
        </w:rPr>
      </w:pPr>
      <w:r w:rsidRPr="00397EDE">
        <w:rPr>
          <w:rFonts w:ascii="Simplified Arabic" w:hAnsi="Simplified Arabic" w:cs="Simplified Arabic"/>
          <w:sz w:val="28"/>
          <w:szCs w:val="28"/>
          <w:rtl/>
          <w:lang w:bidi="ar-EG"/>
        </w:rPr>
        <w:t>شهد العالم عام ۲۰۰۸ عدم استقرار في أسواق الطاقة والسلع الأساسية، ونقص</w:t>
      </w:r>
      <w:r w:rsidRPr="00397EDE">
        <w:rPr>
          <w:rFonts w:ascii="Simplified Arabic" w:hAnsi="Simplified Arabic" w:cs="Simplified Arabic" w:hint="cs"/>
          <w:sz w:val="28"/>
          <w:szCs w:val="28"/>
          <w:rtl/>
          <w:lang w:bidi="ar-EG"/>
        </w:rPr>
        <w:t xml:space="preserve">  </w:t>
      </w:r>
      <w:r w:rsidRPr="00397EDE">
        <w:rPr>
          <w:rFonts w:ascii="Simplified Arabic" w:hAnsi="Simplified Arabic" w:cs="Simplified Arabic"/>
          <w:sz w:val="28"/>
          <w:szCs w:val="28"/>
          <w:rtl/>
          <w:lang w:bidi="ar-EG"/>
        </w:rPr>
        <w:t xml:space="preserve">الأغذية العالمية وندرة في المياه نتيجة للأزمة المالية </w:t>
      </w:r>
      <w:r w:rsidRPr="00397EDE">
        <w:rPr>
          <w:rFonts w:ascii="Simplified Arabic" w:hAnsi="Simplified Arabic" w:cs="Simplified Arabic" w:hint="cs"/>
          <w:sz w:val="28"/>
          <w:szCs w:val="28"/>
          <w:rtl/>
          <w:lang w:bidi="ar-EG"/>
        </w:rPr>
        <w:t>والاقتصادية</w:t>
      </w:r>
      <w:r w:rsidRPr="00397EDE">
        <w:rPr>
          <w:rFonts w:ascii="Simplified Arabic" w:hAnsi="Simplified Arabic" w:cs="Simplified Arabic"/>
          <w:sz w:val="28"/>
          <w:szCs w:val="28"/>
          <w:rtl/>
          <w:lang w:bidi="ar-EG"/>
        </w:rPr>
        <w:t xml:space="preserve"> العالمية والتي لا تزال </w:t>
      </w:r>
      <w:r w:rsidRPr="00397EDE">
        <w:rPr>
          <w:rFonts w:ascii="Simplified Arabic" w:hAnsi="Simplified Arabic" w:cs="Simplified Arabic" w:hint="cs"/>
          <w:sz w:val="28"/>
          <w:szCs w:val="28"/>
          <w:rtl/>
          <w:lang w:bidi="ar-EG"/>
        </w:rPr>
        <w:t>أثارها</w:t>
      </w:r>
      <w:r w:rsidRPr="00397EDE">
        <w:rPr>
          <w:rFonts w:ascii="Simplified Arabic" w:hAnsi="Simplified Arabic" w:cs="Simplified Arabic"/>
          <w:sz w:val="28"/>
          <w:szCs w:val="28"/>
          <w:rtl/>
          <w:lang w:bidi="ar-EG"/>
        </w:rPr>
        <w:t xml:space="preserve"> قائمة ومحسوسة في معظم أنحاء العالم. وقد مست تلك التأثيرات جميع أنحاء العالم ولها انعكاسات محددة على تحقيق التنمية المستدامة وبلوغ الأهداف الإنمائية للألفية، وتمثل هذه المخاطر </w:t>
      </w:r>
      <w:r w:rsidRPr="00397EDE">
        <w:rPr>
          <w:rFonts w:ascii="Simplified Arabic" w:hAnsi="Simplified Arabic" w:cs="Simplified Arabic" w:hint="cs"/>
          <w:sz w:val="28"/>
          <w:szCs w:val="28"/>
          <w:rtl/>
          <w:lang w:bidi="ar-EG"/>
        </w:rPr>
        <w:t>الاقتصادية</w:t>
      </w:r>
      <w:r w:rsidRPr="00397EDE">
        <w:rPr>
          <w:rFonts w:ascii="Simplified Arabic" w:hAnsi="Simplified Arabic" w:cs="Simplified Arabic"/>
          <w:sz w:val="28"/>
          <w:szCs w:val="28"/>
          <w:rtl/>
          <w:lang w:bidi="ar-EG"/>
        </w:rPr>
        <w:t xml:space="preserve"> والاجتماعية والبيئية </w:t>
      </w:r>
      <w:r w:rsidRPr="00397EDE">
        <w:rPr>
          <w:rFonts w:ascii="Simplified Arabic" w:hAnsi="Simplified Arabic" w:cs="Simplified Arabic" w:hint="cs"/>
          <w:sz w:val="28"/>
          <w:szCs w:val="28"/>
          <w:rtl/>
          <w:lang w:bidi="ar-EG"/>
        </w:rPr>
        <w:t>تهديدات</w:t>
      </w:r>
      <w:r w:rsidRPr="00397EDE">
        <w:rPr>
          <w:rFonts w:ascii="Simplified Arabic" w:hAnsi="Simplified Arabic" w:cs="Simplified Arabic"/>
          <w:sz w:val="28"/>
          <w:szCs w:val="28"/>
          <w:rtl/>
          <w:lang w:bidi="ar-EG"/>
        </w:rPr>
        <w:t xml:space="preserve"> خطيرة على </w:t>
      </w:r>
      <w:r w:rsidRPr="00397EDE">
        <w:rPr>
          <w:rFonts w:ascii="Simplified Arabic" w:hAnsi="Simplified Arabic" w:cs="Simplified Arabic" w:hint="cs"/>
          <w:sz w:val="28"/>
          <w:szCs w:val="28"/>
          <w:rtl/>
          <w:lang w:bidi="ar-EG"/>
        </w:rPr>
        <w:t>الصحة العامة ل</w:t>
      </w:r>
      <w:r w:rsidRPr="00397EDE">
        <w:rPr>
          <w:rFonts w:ascii="Simplified Arabic" w:hAnsi="Simplified Arabic" w:cs="Simplified Arabic"/>
          <w:sz w:val="28"/>
          <w:szCs w:val="28"/>
          <w:rtl/>
          <w:lang w:bidi="ar-EG"/>
        </w:rPr>
        <w:t xml:space="preserve">أجيالنا المقبلة. </w:t>
      </w:r>
    </w:p>
    <w:p w14:paraId="7B06ADF4" w14:textId="6665AC1E" w:rsidR="00397EDE" w:rsidRPr="00397EDE" w:rsidRDefault="00397EDE" w:rsidP="00F63CEC">
      <w:pPr>
        <w:spacing w:after="0" w:line="300" w:lineRule="auto"/>
        <w:ind w:firstLine="394"/>
        <w:jc w:val="lowKashida"/>
        <w:rPr>
          <w:rFonts w:ascii="Simplified Arabic" w:hAnsi="Simplified Arabic" w:cs="Simplified Arabic"/>
          <w:sz w:val="28"/>
          <w:szCs w:val="28"/>
          <w:rtl/>
          <w:lang w:bidi="ar-EG"/>
        </w:rPr>
      </w:pPr>
      <w:r w:rsidRPr="00397EDE">
        <w:rPr>
          <w:rFonts w:ascii="Simplified Arabic" w:hAnsi="Simplified Arabic" w:cs="Simplified Arabic"/>
          <w:sz w:val="28"/>
          <w:szCs w:val="28"/>
          <w:rtl/>
          <w:lang w:bidi="ar-EG"/>
        </w:rPr>
        <w:t xml:space="preserve">وعلى الرغم من الأوضاع غير المستقرة التي تمر بها المنطقة، سياسية واجتماعية واقتصادية، لكن التحول إلى </w:t>
      </w:r>
      <w:r w:rsidRPr="00397EDE">
        <w:rPr>
          <w:rFonts w:ascii="Simplified Arabic" w:hAnsi="Simplified Arabic" w:cs="Simplified Arabic" w:hint="cs"/>
          <w:sz w:val="28"/>
          <w:szCs w:val="28"/>
          <w:rtl/>
          <w:lang w:bidi="ar-EG"/>
        </w:rPr>
        <w:t>الاقتصاد</w:t>
      </w:r>
      <w:r w:rsidRPr="00397EDE">
        <w:rPr>
          <w:rFonts w:ascii="Simplified Arabic" w:hAnsi="Simplified Arabic" w:cs="Simplified Arabic"/>
          <w:sz w:val="28"/>
          <w:szCs w:val="28"/>
          <w:rtl/>
          <w:lang w:bidi="ar-EG"/>
        </w:rPr>
        <w:t xml:space="preserve"> الأخضر يمكن أن يساعد في نقل العالم العربي إلى اتجاه جديد في التنمية يضمن الاستدامة والاستقرار في البيئة جنبا إلى جنب مع </w:t>
      </w:r>
      <w:r w:rsidRPr="00397EDE">
        <w:rPr>
          <w:rFonts w:ascii="Simplified Arabic" w:hAnsi="Simplified Arabic" w:cs="Simplified Arabic" w:hint="cs"/>
          <w:sz w:val="28"/>
          <w:szCs w:val="28"/>
          <w:rtl/>
          <w:lang w:bidi="ar-EG"/>
        </w:rPr>
        <w:t>الاقتصاد</w:t>
      </w:r>
      <w:r w:rsidRPr="00397EDE">
        <w:rPr>
          <w:rFonts w:ascii="Simplified Arabic" w:hAnsi="Simplified Arabic" w:cs="Simplified Arabic"/>
          <w:sz w:val="28"/>
          <w:szCs w:val="28"/>
          <w:rtl/>
          <w:lang w:bidi="ar-EG"/>
        </w:rPr>
        <w:t xml:space="preserve">، حيث تتمحور المبادئ الأساسية للاقتصاد الأخضر حول إعطاء وزن متساو للتنمية </w:t>
      </w:r>
      <w:r w:rsidRPr="00397EDE">
        <w:rPr>
          <w:rFonts w:ascii="Simplified Arabic" w:hAnsi="Simplified Arabic" w:cs="Simplified Arabic" w:hint="cs"/>
          <w:sz w:val="28"/>
          <w:szCs w:val="28"/>
          <w:rtl/>
          <w:lang w:bidi="ar-EG"/>
        </w:rPr>
        <w:t>الاقتصادية</w:t>
      </w:r>
      <w:r w:rsidRPr="00397EDE">
        <w:rPr>
          <w:rFonts w:ascii="Simplified Arabic" w:hAnsi="Simplified Arabic" w:cs="Simplified Arabic"/>
          <w:sz w:val="28"/>
          <w:szCs w:val="28"/>
          <w:rtl/>
          <w:lang w:bidi="ar-EG"/>
        </w:rPr>
        <w:t xml:space="preserve"> والعدالة الاجتماعية والاستدامة البيئية، وتلبية هذه الأهداف الثلاثة توفر أساسا سليما لمعالجة نقاط الضعف في </w:t>
      </w:r>
      <w:r w:rsidRPr="00397EDE">
        <w:rPr>
          <w:rFonts w:ascii="Simplified Arabic" w:hAnsi="Simplified Arabic" w:cs="Simplified Arabic" w:hint="cs"/>
          <w:sz w:val="28"/>
          <w:szCs w:val="28"/>
          <w:rtl/>
          <w:lang w:bidi="ar-EG"/>
        </w:rPr>
        <w:t>الاقتصاديات</w:t>
      </w:r>
      <w:r w:rsidRPr="00397EDE">
        <w:rPr>
          <w:rFonts w:ascii="Simplified Arabic" w:hAnsi="Simplified Arabic" w:cs="Simplified Arabic"/>
          <w:sz w:val="28"/>
          <w:szCs w:val="28"/>
          <w:rtl/>
          <w:lang w:bidi="ar-EG"/>
        </w:rPr>
        <w:t xml:space="preserve"> العربية، من تخفيف الفقر والبطالة، إلى تحقيق أمن غذائي، إلى توزيع أكثر عدالة للدخل، بما يحقق استقرار </w:t>
      </w:r>
      <w:r w:rsidR="008821FA">
        <w:rPr>
          <w:rFonts w:ascii="Simplified Arabic" w:hAnsi="Simplified Arabic" w:cs="Simplified Arabic" w:hint="cs"/>
          <w:sz w:val="28"/>
          <w:szCs w:val="28"/>
          <w:rtl/>
          <w:lang w:bidi="ar-EG"/>
        </w:rPr>
        <w:t>مجتمعي وأمني</w:t>
      </w:r>
      <w:r w:rsidRPr="00397EDE">
        <w:rPr>
          <w:rFonts w:ascii="Simplified Arabic" w:hAnsi="Simplified Arabic" w:cs="Simplified Arabic"/>
          <w:sz w:val="28"/>
          <w:szCs w:val="28"/>
          <w:rtl/>
          <w:lang w:bidi="ar-EG"/>
        </w:rPr>
        <w:t xml:space="preserve">، كما أن الاستخدام الكفؤ للأصول الطبيعية من أجل تنويع </w:t>
      </w:r>
      <w:r w:rsidR="00630E62">
        <w:rPr>
          <w:rFonts w:ascii="Simplified Arabic" w:hAnsi="Simplified Arabic" w:cs="Simplified Arabic"/>
          <w:sz w:val="28"/>
          <w:szCs w:val="28"/>
          <w:rtl/>
          <w:lang w:bidi="ar-EG"/>
        </w:rPr>
        <w:t xml:space="preserve">الاقتصاد، الذي يمثل </w:t>
      </w:r>
      <w:r w:rsidR="00630E62">
        <w:rPr>
          <w:rFonts w:ascii="Simplified Arabic" w:hAnsi="Simplified Arabic" w:cs="Simplified Arabic" w:hint="cs"/>
          <w:sz w:val="28"/>
          <w:szCs w:val="28"/>
          <w:rtl/>
          <w:lang w:bidi="ar-EG"/>
        </w:rPr>
        <w:t>آ</w:t>
      </w:r>
      <w:r w:rsidRPr="00397EDE">
        <w:rPr>
          <w:rFonts w:ascii="Simplified Arabic" w:hAnsi="Simplified Arabic" w:cs="Simplified Arabic"/>
          <w:sz w:val="28"/>
          <w:szCs w:val="28"/>
          <w:rtl/>
          <w:lang w:bidi="ar-EG"/>
        </w:rPr>
        <w:t xml:space="preserve">لية وركيزة أساسية للاقتصاد الأخضر، ويوفر مناعة في وجه تقلبات </w:t>
      </w:r>
      <w:r w:rsidRPr="00397EDE">
        <w:rPr>
          <w:rFonts w:ascii="Simplified Arabic" w:hAnsi="Simplified Arabic" w:cs="Simplified Arabic" w:hint="cs"/>
          <w:sz w:val="28"/>
          <w:szCs w:val="28"/>
          <w:rtl/>
          <w:lang w:bidi="ar-EG"/>
        </w:rPr>
        <w:t>الاقتصاد</w:t>
      </w:r>
      <w:r w:rsidRPr="00397EDE">
        <w:rPr>
          <w:rFonts w:ascii="Simplified Arabic" w:hAnsi="Simplified Arabic" w:cs="Simplified Arabic"/>
          <w:sz w:val="28"/>
          <w:szCs w:val="28"/>
          <w:rtl/>
          <w:lang w:bidi="ar-EG"/>
        </w:rPr>
        <w:t xml:space="preserve"> العالمي بما يحقق الاستقرار </w:t>
      </w:r>
      <w:r w:rsidRPr="00397EDE">
        <w:rPr>
          <w:rFonts w:ascii="Simplified Arabic" w:hAnsi="Simplified Arabic" w:cs="Simplified Arabic" w:hint="cs"/>
          <w:sz w:val="28"/>
          <w:szCs w:val="28"/>
          <w:rtl/>
          <w:lang w:bidi="ar-EG"/>
        </w:rPr>
        <w:t>الاقتصادي</w:t>
      </w:r>
      <w:r w:rsidRPr="00397EDE">
        <w:rPr>
          <w:rFonts w:ascii="Simplified Arabic" w:hAnsi="Simplified Arabic" w:cs="Simplified Arabic"/>
          <w:sz w:val="28"/>
          <w:szCs w:val="28"/>
          <w:rtl/>
          <w:lang w:bidi="ar-EG"/>
        </w:rPr>
        <w:t xml:space="preserve"> الغائب عن كثير من مجتمعاتنا</w:t>
      </w:r>
      <w:r>
        <w:rPr>
          <w:rStyle w:val="FootnoteReference"/>
          <w:sz w:val="28"/>
          <w:szCs w:val="28"/>
          <w:rtl/>
        </w:rPr>
        <w:footnoteReference w:id="1"/>
      </w:r>
      <w:r w:rsidRPr="00397EDE">
        <w:rPr>
          <w:rFonts w:hint="cs"/>
          <w:sz w:val="28"/>
          <w:szCs w:val="28"/>
          <w:rtl/>
        </w:rPr>
        <w:t xml:space="preserve">. </w:t>
      </w:r>
      <w:r w:rsidRPr="00397EDE">
        <w:rPr>
          <w:rFonts w:ascii="Simplified Arabic" w:hAnsi="Simplified Arabic" w:cs="Simplified Arabic"/>
          <w:sz w:val="28"/>
          <w:szCs w:val="28"/>
          <w:rtl/>
          <w:lang w:bidi="ar-EG"/>
        </w:rPr>
        <w:t xml:space="preserve"> </w:t>
      </w:r>
    </w:p>
    <w:p w14:paraId="4A4C6127" w14:textId="77777777" w:rsidR="00397EDE" w:rsidRPr="00397EDE" w:rsidRDefault="00397EDE" w:rsidP="00397EDE">
      <w:pPr>
        <w:spacing w:after="0" w:line="300" w:lineRule="auto"/>
        <w:ind w:firstLine="720"/>
        <w:jc w:val="lowKashida"/>
        <w:rPr>
          <w:rFonts w:ascii="Simplified Arabic" w:hAnsi="Simplified Arabic" w:cs="Simplified Arabic"/>
          <w:sz w:val="28"/>
          <w:szCs w:val="28"/>
          <w:rtl/>
          <w:lang w:bidi="ar-EG"/>
        </w:rPr>
      </w:pPr>
      <w:r w:rsidRPr="00397EDE">
        <w:rPr>
          <w:rFonts w:ascii="Simplified Arabic" w:hAnsi="Simplified Arabic" w:cs="Simplified Arabic" w:hint="cs"/>
          <w:sz w:val="28"/>
          <w:szCs w:val="28"/>
          <w:rtl/>
          <w:lang w:bidi="ar-EG"/>
        </w:rPr>
        <w:t>و</w:t>
      </w:r>
      <w:r w:rsidRPr="00397EDE">
        <w:rPr>
          <w:rFonts w:ascii="Simplified Arabic" w:hAnsi="Simplified Arabic" w:cs="Simplified Arabic"/>
          <w:sz w:val="28"/>
          <w:szCs w:val="28"/>
          <w:rtl/>
          <w:lang w:bidi="ar-EG"/>
        </w:rPr>
        <w:t xml:space="preserve">يشير مفهوم </w:t>
      </w:r>
      <w:r w:rsidRPr="00397EDE">
        <w:rPr>
          <w:rFonts w:ascii="Simplified Arabic" w:hAnsi="Simplified Arabic" w:cs="Simplified Arabic" w:hint="cs"/>
          <w:sz w:val="28"/>
          <w:szCs w:val="28"/>
          <w:rtl/>
          <w:lang w:bidi="ar-EG"/>
        </w:rPr>
        <w:t>الاقتصاد</w:t>
      </w:r>
      <w:r w:rsidRPr="00397EDE">
        <w:rPr>
          <w:rFonts w:ascii="Simplified Arabic" w:hAnsi="Simplified Arabic" w:cs="Simplified Arabic"/>
          <w:sz w:val="28"/>
          <w:szCs w:val="28"/>
          <w:rtl/>
          <w:lang w:bidi="ar-EG"/>
        </w:rPr>
        <w:t xml:space="preserve"> الأخضر إلى النشاط والنمو </w:t>
      </w:r>
      <w:r w:rsidRPr="00397EDE">
        <w:rPr>
          <w:rFonts w:ascii="Simplified Arabic" w:hAnsi="Simplified Arabic" w:cs="Simplified Arabic" w:hint="cs"/>
          <w:sz w:val="28"/>
          <w:szCs w:val="28"/>
          <w:rtl/>
          <w:lang w:bidi="ar-EG"/>
        </w:rPr>
        <w:t>الاقتصادي</w:t>
      </w:r>
      <w:r w:rsidRPr="00397EDE">
        <w:rPr>
          <w:rFonts w:ascii="Simplified Arabic" w:hAnsi="Simplified Arabic" w:cs="Simplified Arabic"/>
          <w:sz w:val="28"/>
          <w:szCs w:val="28"/>
          <w:rtl/>
          <w:lang w:bidi="ar-EG"/>
        </w:rPr>
        <w:t xml:space="preserve"> الذي يهدف إلى تحقيق التنمية المستدامة مع مراعاة الحد من المخاطر البيئية وندرة الموارد البيئية. ويعرف برنامج الامم المتحدة للبيئة </w:t>
      </w:r>
      <w:r w:rsidRPr="00397EDE">
        <w:rPr>
          <w:rFonts w:ascii="Simplified Arabic" w:hAnsi="Simplified Arabic" w:cs="Simplified Arabic" w:hint="cs"/>
          <w:sz w:val="28"/>
          <w:szCs w:val="28"/>
          <w:rtl/>
          <w:lang w:bidi="ar-EG"/>
        </w:rPr>
        <w:t>الاقتصاد</w:t>
      </w:r>
      <w:r w:rsidRPr="00397EDE">
        <w:rPr>
          <w:rFonts w:ascii="Simplified Arabic" w:hAnsi="Simplified Arabic" w:cs="Simplified Arabic"/>
          <w:sz w:val="28"/>
          <w:szCs w:val="28"/>
          <w:rtl/>
          <w:lang w:bidi="ar-EG"/>
        </w:rPr>
        <w:t xml:space="preserve"> الأخضر بأنه نظام من الأنشطة </w:t>
      </w:r>
      <w:r w:rsidRPr="00397EDE">
        <w:rPr>
          <w:rFonts w:ascii="Simplified Arabic" w:hAnsi="Simplified Arabic" w:cs="Simplified Arabic" w:hint="cs"/>
          <w:sz w:val="28"/>
          <w:szCs w:val="28"/>
          <w:rtl/>
          <w:lang w:bidi="ar-EG"/>
        </w:rPr>
        <w:t>الاقتصادية</w:t>
      </w:r>
      <w:r w:rsidRPr="00397EDE">
        <w:rPr>
          <w:rFonts w:ascii="Simplified Arabic" w:hAnsi="Simplified Arabic" w:cs="Simplified Arabic"/>
          <w:sz w:val="28"/>
          <w:szCs w:val="28"/>
          <w:rtl/>
          <w:lang w:bidi="ar-EG"/>
        </w:rPr>
        <w:t xml:space="preserve"> التي من شأنها ان تحسن نوعية حياة الإنسان على المدى الطويل، من دون تعريض الأجيال القادمة إلى مخاطر بيئية أو ندرة ايكولوجية خطيرة.</w:t>
      </w:r>
    </w:p>
    <w:p w14:paraId="6F37E437" w14:textId="77777777" w:rsidR="00397EDE" w:rsidRPr="00397EDE" w:rsidRDefault="00397EDE" w:rsidP="00397EDE">
      <w:pPr>
        <w:spacing w:after="0" w:line="300" w:lineRule="auto"/>
        <w:ind w:firstLine="720"/>
        <w:jc w:val="lowKashida"/>
        <w:rPr>
          <w:rFonts w:ascii="Simplified Arabic" w:hAnsi="Simplified Arabic" w:cs="Simplified Arabic"/>
          <w:sz w:val="28"/>
          <w:szCs w:val="28"/>
          <w:rtl/>
          <w:lang w:bidi="ar-EG"/>
        </w:rPr>
      </w:pPr>
      <w:r w:rsidRPr="00397EDE">
        <w:rPr>
          <w:rFonts w:ascii="Simplified Arabic" w:hAnsi="Simplified Arabic" w:cs="Simplified Arabic" w:hint="cs"/>
          <w:sz w:val="28"/>
          <w:szCs w:val="28"/>
          <w:rtl/>
          <w:lang w:bidi="ar-EG"/>
        </w:rPr>
        <w:lastRenderedPageBreak/>
        <w:t>ويتوقع</w:t>
      </w:r>
      <w:r w:rsidRPr="00397EDE">
        <w:rPr>
          <w:rFonts w:ascii="Simplified Arabic" w:hAnsi="Simplified Arabic" w:cs="Simplified Arabic"/>
          <w:sz w:val="28"/>
          <w:szCs w:val="28"/>
          <w:rtl/>
          <w:lang w:bidi="ar-EG"/>
        </w:rPr>
        <w:t xml:space="preserve"> المحللون والخبراء أن يؤدي تطوير </w:t>
      </w:r>
      <w:r w:rsidRPr="00397EDE">
        <w:rPr>
          <w:rFonts w:ascii="Simplified Arabic" w:hAnsi="Simplified Arabic" w:cs="Simplified Arabic" w:hint="cs"/>
          <w:sz w:val="28"/>
          <w:szCs w:val="28"/>
          <w:rtl/>
          <w:lang w:bidi="ar-EG"/>
        </w:rPr>
        <w:t>الاقتصاد</w:t>
      </w:r>
      <w:r w:rsidRPr="00397EDE">
        <w:rPr>
          <w:rFonts w:ascii="Simplified Arabic" w:hAnsi="Simplified Arabic" w:cs="Simplified Arabic"/>
          <w:sz w:val="28"/>
          <w:szCs w:val="28"/>
          <w:rtl/>
          <w:lang w:bidi="ar-EG"/>
        </w:rPr>
        <w:t xml:space="preserve"> الأخضر وتغيير أنماط</w:t>
      </w:r>
      <w:r w:rsidRPr="00397EDE">
        <w:rPr>
          <w:rFonts w:ascii="Simplified Arabic" w:hAnsi="Simplified Arabic" w:cs="Simplified Arabic" w:hint="cs"/>
          <w:sz w:val="28"/>
          <w:szCs w:val="28"/>
          <w:rtl/>
          <w:lang w:bidi="ar-EG"/>
        </w:rPr>
        <w:t xml:space="preserve"> الاستهلاك</w:t>
      </w:r>
      <w:r w:rsidRPr="00397EDE">
        <w:rPr>
          <w:rFonts w:ascii="Simplified Arabic" w:hAnsi="Simplified Arabic" w:cs="Simplified Arabic"/>
          <w:sz w:val="28"/>
          <w:szCs w:val="28"/>
          <w:rtl/>
          <w:lang w:bidi="ar-EG"/>
        </w:rPr>
        <w:t xml:space="preserve"> غير </w:t>
      </w:r>
      <w:r w:rsidRPr="00397EDE">
        <w:rPr>
          <w:rFonts w:ascii="Simplified Arabic" w:hAnsi="Simplified Arabic" w:cs="Simplified Arabic" w:hint="cs"/>
          <w:sz w:val="28"/>
          <w:szCs w:val="28"/>
          <w:rtl/>
          <w:lang w:bidi="ar-EG"/>
        </w:rPr>
        <w:t xml:space="preserve">المستدامة </w:t>
      </w:r>
      <w:r w:rsidRPr="00397EDE">
        <w:rPr>
          <w:rFonts w:ascii="Simplified Arabic" w:hAnsi="Simplified Arabic" w:cs="Simplified Arabic"/>
          <w:sz w:val="28"/>
          <w:szCs w:val="28"/>
          <w:rtl/>
          <w:lang w:bidi="ar-EG"/>
        </w:rPr>
        <w:t xml:space="preserve"> إلى نمو </w:t>
      </w:r>
      <w:r w:rsidRPr="00397EDE">
        <w:rPr>
          <w:rFonts w:ascii="Simplified Arabic" w:hAnsi="Simplified Arabic" w:cs="Simplified Arabic" w:hint="cs"/>
          <w:sz w:val="28"/>
          <w:szCs w:val="28"/>
          <w:rtl/>
          <w:lang w:bidi="ar-EG"/>
        </w:rPr>
        <w:t>اقتصادي</w:t>
      </w:r>
      <w:r w:rsidRPr="00397EDE">
        <w:rPr>
          <w:rFonts w:ascii="Simplified Arabic" w:hAnsi="Simplified Arabic" w:cs="Simplified Arabic"/>
          <w:sz w:val="28"/>
          <w:szCs w:val="28"/>
          <w:rtl/>
          <w:lang w:bidi="ar-EG"/>
        </w:rPr>
        <w:t xml:space="preserve"> في القطاعات العامة والخاصة، حيث يشكل بناء </w:t>
      </w:r>
      <w:r w:rsidRPr="00397EDE">
        <w:rPr>
          <w:rFonts w:ascii="Simplified Arabic" w:hAnsi="Simplified Arabic" w:cs="Simplified Arabic" w:hint="cs"/>
          <w:sz w:val="28"/>
          <w:szCs w:val="28"/>
          <w:rtl/>
          <w:lang w:bidi="ar-EG"/>
        </w:rPr>
        <w:t xml:space="preserve">الاقتصاد الأخضر طريقاً نحو تحقيق التنمية المستدامة التي تشمل التنمية الاجتماعية ، والبيئية والاقتصادية كلها وبالتالي الأثر الإيجابي على الصحة العامة لأفراد المجتمع. </w:t>
      </w:r>
    </w:p>
    <w:p w14:paraId="6554DF72" w14:textId="624560EA" w:rsidR="00A8774B" w:rsidRPr="000A656A" w:rsidRDefault="00A8774B" w:rsidP="00F63CEC">
      <w:pPr>
        <w:spacing w:after="0" w:line="300" w:lineRule="auto"/>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مشكلة البحث: </w:t>
      </w:r>
    </w:p>
    <w:p w14:paraId="2F01CB17" w14:textId="77777777" w:rsidR="00B06C3A" w:rsidRPr="00B06C3A" w:rsidRDefault="00B06C3A" w:rsidP="00B06C3A">
      <w:pPr>
        <w:spacing w:after="0" w:line="300" w:lineRule="auto"/>
        <w:ind w:firstLine="720"/>
        <w:jc w:val="lowKashida"/>
        <w:rPr>
          <w:rFonts w:ascii="Simplified Arabic" w:hAnsi="Simplified Arabic" w:cs="Simplified Arabic"/>
          <w:sz w:val="28"/>
          <w:szCs w:val="28"/>
          <w:rtl/>
          <w:lang w:bidi="ar-EG"/>
        </w:rPr>
      </w:pPr>
      <w:r w:rsidRPr="00B06C3A">
        <w:rPr>
          <w:rFonts w:ascii="Simplified Arabic" w:hAnsi="Simplified Arabic" w:cs="Simplified Arabic"/>
          <w:sz w:val="28"/>
          <w:szCs w:val="28"/>
          <w:rtl/>
          <w:lang w:bidi="ar-EG"/>
        </w:rPr>
        <w:t>يقوم الجهاز المصرفي بدور فعال كوسيط مال</w:t>
      </w:r>
      <w:r w:rsidRPr="00B06C3A">
        <w:rPr>
          <w:rFonts w:ascii="Simplified Arabic" w:hAnsi="Simplified Arabic" w:cs="Simplified Arabic" w:hint="cs"/>
          <w:sz w:val="28"/>
          <w:szCs w:val="28"/>
          <w:rtl/>
          <w:lang w:bidi="ar-EG"/>
        </w:rPr>
        <w:t>ي</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بين</w:t>
      </w:r>
      <w:r w:rsidRPr="00B06C3A">
        <w:rPr>
          <w:rFonts w:ascii="Simplified Arabic" w:hAnsi="Simplified Arabic" w:cs="Simplified Arabic"/>
          <w:sz w:val="28"/>
          <w:szCs w:val="28"/>
          <w:rtl/>
          <w:lang w:bidi="ar-EG"/>
        </w:rPr>
        <w:t xml:space="preserve"> المدخرين والمستثمرين وتعد السياسات المالية والتي يتم تنفيذها عبر الجهاز المصرفي وتوجيه الاستثمارات لقطاعات</w:t>
      </w:r>
      <w:r w:rsidRPr="00B06C3A">
        <w:rPr>
          <w:rFonts w:ascii="Simplified Arabic" w:hAnsi="Simplified Arabic" w:cs="Simplified Arabic" w:hint="cs"/>
          <w:sz w:val="28"/>
          <w:szCs w:val="28"/>
          <w:rtl/>
          <w:lang w:bidi="ar-EG"/>
        </w:rPr>
        <w:t xml:space="preserve"> محددة</w:t>
      </w:r>
      <w:r w:rsidRPr="00B06C3A">
        <w:rPr>
          <w:rFonts w:ascii="Simplified Arabic" w:hAnsi="Simplified Arabic" w:cs="Simplified Arabic"/>
          <w:sz w:val="28"/>
          <w:szCs w:val="28"/>
          <w:rtl/>
          <w:lang w:bidi="ar-EG"/>
        </w:rPr>
        <w:t xml:space="preserve"> بتقديم حوافز استثمارية وسعر فائدة تنافسي لمشاريع مهتمة أو مخصصة للمحافظة </w:t>
      </w:r>
      <w:r w:rsidRPr="00B06C3A">
        <w:rPr>
          <w:rFonts w:ascii="Simplified Arabic" w:hAnsi="Simplified Arabic" w:cs="Simplified Arabic" w:hint="cs"/>
          <w:sz w:val="28"/>
          <w:szCs w:val="28"/>
          <w:rtl/>
          <w:lang w:bidi="ar-EG"/>
        </w:rPr>
        <w:t>على</w:t>
      </w:r>
      <w:r w:rsidRPr="00B06C3A">
        <w:rPr>
          <w:rFonts w:ascii="Simplified Arabic" w:hAnsi="Simplified Arabic" w:cs="Simplified Arabic"/>
          <w:sz w:val="28"/>
          <w:szCs w:val="28"/>
          <w:rtl/>
          <w:lang w:bidi="ar-EG"/>
        </w:rPr>
        <w:t xml:space="preserve"> البيئة من العوامل شديدة التأثير على توجي</w:t>
      </w:r>
      <w:r w:rsidRPr="00B06C3A">
        <w:rPr>
          <w:rFonts w:ascii="Simplified Arabic" w:hAnsi="Simplified Arabic" w:cs="Simplified Arabic" w:hint="cs"/>
          <w:sz w:val="28"/>
          <w:szCs w:val="28"/>
          <w:rtl/>
          <w:lang w:bidi="ar-EG"/>
        </w:rPr>
        <w:t>ه</w:t>
      </w:r>
      <w:r w:rsidRPr="00B06C3A">
        <w:rPr>
          <w:rFonts w:ascii="Simplified Arabic" w:hAnsi="Simplified Arabic" w:cs="Simplified Arabic"/>
          <w:sz w:val="28"/>
          <w:szCs w:val="28"/>
          <w:rtl/>
          <w:lang w:bidi="ar-EG"/>
        </w:rPr>
        <w:t xml:space="preserve"> القطاعات </w:t>
      </w:r>
      <w:r w:rsidRPr="00B06C3A">
        <w:rPr>
          <w:rFonts w:ascii="Simplified Arabic" w:hAnsi="Simplified Arabic" w:cs="Simplified Arabic" w:hint="cs"/>
          <w:sz w:val="28"/>
          <w:szCs w:val="28"/>
          <w:rtl/>
          <w:lang w:bidi="ar-EG"/>
        </w:rPr>
        <w:t>الاقتصادية</w:t>
      </w:r>
      <w:r w:rsidRPr="00B06C3A">
        <w:rPr>
          <w:rFonts w:ascii="Simplified Arabic" w:hAnsi="Simplified Arabic" w:cs="Simplified Arabic"/>
          <w:sz w:val="28"/>
          <w:szCs w:val="28"/>
          <w:rtl/>
          <w:lang w:bidi="ar-EG"/>
        </w:rPr>
        <w:t xml:space="preserve"> الى الانشطة المستهدفة لتحقيق معدلات النمو المطلوبة على مستوى الدولة ككل. </w:t>
      </w:r>
    </w:p>
    <w:p w14:paraId="0A16BFC8" w14:textId="34BB7926" w:rsidR="00B06C3A" w:rsidRPr="00B06C3A" w:rsidRDefault="00B06C3A" w:rsidP="00F63CEC">
      <w:pPr>
        <w:spacing w:after="0" w:line="300" w:lineRule="auto"/>
        <w:ind w:firstLine="720"/>
        <w:jc w:val="lowKashida"/>
        <w:rPr>
          <w:rFonts w:ascii="Simplified Arabic" w:hAnsi="Simplified Arabic" w:cs="Simplified Arabic"/>
          <w:sz w:val="28"/>
          <w:szCs w:val="28"/>
          <w:rtl/>
          <w:lang w:bidi="ar-EG"/>
        </w:rPr>
      </w:pPr>
      <w:r w:rsidRPr="00B06C3A">
        <w:rPr>
          <w:rFonts w:ascii="Simplified Arabic" w:hAnsi="Simplified Arabic" w:cs="Simplified Arabic"/>
          <w:sz w:val="28"/>
          <w:szCs w:val="28"/>
          <w:rtl/>
          <w:lang w:bidi="ar-EG"/>
        </w:rPr>
        <w:t xml:space="preserve">لا يزال حجم التمويل الموجه للمشروعات الخضراء </w:t>
      </w:r>
      <w:r w:rsidR="00A367EF">
        <w:rPr>
          <w:rFonts w:ascii="Simplified Arabic" w:hAnsi="Simplified Arabic" w:cs="Simplified Arabic" w:hint="cs"/>
          <w:sz w:val="28"/>
          <w:szCs w:val="28"/>
          <w:rtl/>
          <w:lang w:bidi="ar-EG"/>
        </w:rPr>
        <w:t>أ</w:t>
      </w:r>
      <w:r w:rsidRPr="00B06C3A">
        <w:rPr>
          <w:rFonts w:ascii="Simplified Arabic" w:hAnsi="Simplified Arabic" w:cs="Simplified Arabic"/>
          <w:sz w:val="28"/>
          <w:szCs w:val="28"/>
          <w:rtl/>
          <w:lang w:bidi="ar-EG"/>
        </w:rPr>
        <w:t>و الصديقة للبيئة محدودة بالنسبة لحجم الفرص المتاحة على الرغم من توافر السيولة بالجهاز المصرفي بمعدلات غير مسبوقة وفقا للبيانات المتاحة من البنك المركز</w:t>
      </w:r>
      <w:r w:rsidRPr="00B06C3A">
        <w:rPr>
          <w:rFonts w:ascii="Simplified Arabic" w:hAnsi="Simplified Arabic" w:cs="Simplified Arabic" w:hint="cs"/>
          <w:sz w:val="28"/>
          <w:szCs w:val="28"/>
          <w:rtl/>
          <w:lang w:bidi="ar-EG"/>
        </w:rPr>
        <w:t>ي</w:t>
      </w:r>
      <w:r w:rsidRPr="00B06C3A">
        <w:rPr>
          <w:rFonts w:ascii="Simplified Arabic" w:hAnsi="Simplified Arabic" w:cs="Simplified Arabic"/>
          <w:sz w:val="28"/>
          <w:szCs w:val="28"/>
          <w:rtl/>
          <w:lang w:bidi="ar-EG"/>
        </w:rPr>
        <w:t xml:space="preserve"> المصر</w:t>
      </w:r>
      <w:r w:rsidRPr="00B06C3A">
        <w:rPr>
          <w:rFonts w:ascii="Simplified Arabic" w:hAnsi="Simplified Arabic" w:cs="Simplified Arabic" w:hint="cs"/>
          <w:sz w:val="28"/>
          <w:szCs w:val="28"/>
          <w:rtl/>
          <w:lang w:bidi="ar-EG"/>
        </w:rPr>
        <w:t>ي</w:t>
      </w:r>
      <w:r w:rsidRPr="00B06C3A">
        <w:rPr>
          <w:rFonts w:ascii="Simplified Arabic" w:hAnsi="Simplified Arabic" w:cs="Simplified Arabic"/>
          <w:sz w:val="28"/>
          <w:szCs w:val="28"/>
          <w:rtl/>
          <w:lang w:bidi="ar-EG"/>
        </w:rPr>
        <w:t xml:space="preserve"> ولكن حلقة الوصل بين حجم الودائع بالجهاز المصرفي وحجم التمويل البيئي، لا تزال مفقودة وهو ما </w:t>
      </w:r>
      <w:r w:rsidR="0069219A" w:rsidRPr="00B06C3A">
        <w:rPr>
          <w:rFonts w:ascii="Simplified Arabic" w:hAnsi="Simplified Arabic" w:cs="Simplified Arabic" w:hint="cs"/>
          <w:sz w:val="28"/>
          <w:szCs w:val="28"/>
          <w:rtl/>
          <w:lang w:bidi="ar-EG"/>
        </w:rPr>
        <w:t>دعي</w:t>
      </w:r>
      <w:r w:rsidRPr="00B06C3A">
        <w:rPr>
          <w:rFonts w:ascii="Simplified Arabic" w:hAnsi="Simplified Arabic" w:cs="Simplified Arabic"/>
          <w:sz w:val="28"/>
          <w:szCs w:val="28"/>
          <w:rtl/>
          <w:lang w:bidi="ar-EG"/>
        </w:rPr>
        <w:t xml:space="preserve"> الباحث للتقدم بهذ</w:t>
      </w:r>
      <w:r w:rsidR="004B4AFE">
        <w:rPr>
          <w:rFonts w:ascii="Simplified Arabic" w:hAnsi="Simplified Arabic" w:cs="Simplified Arabic" w:hint="cs"/>
          <w:sz w:val="28"/>
          <w:szCs w:val="28"/>
          <w:rtl/>
          <w:lang w:bidi="ar-EG"/>
        </w:rPr>
        <w:t>ا</w:t>
      </w:r>
      <w:r w:rsidRPr="00B06C3A">
        <w:rPr>
          <w:rFonts w:ascii="Simplified Arabic" w:hAnsi="Simplified Arabic" w:cs="Simplified Arabic"/>
          <w:sz w:val="28"/>
          <w:szCs w:val="28"/>
          <w:rtl/>
          <w:lang w:bidi="ar-EG"/>
        </w:rPr>
        <w:t xml:space="preserve"> </w:t>
      </w:r>
      <w:r w:rsidR="004B4AFE">
        <w:rPr>
          <w:rFonts w:ascii="Simplified Arabic" w:hAnsi="Simplified Arabic" w:cs="Simplified Arabic" w:hint="cs"/>
          <w:sz w:val="28"/>
          <w:szCs w:val="28"/>
          <w:rtl/>
          <w:lang w:bidi="ar-EG"/>
        </w:rPr>
        <w:t>البحث</w:t>
      </w:r>
      <w:r w:rsidRPr="00B06C3A">
        <w:rPr>
          <w:rFonts w:ascii="Simplified Arabic" w:hAnsi="Simplified Arabic" w:cs="Simplified Arabic"/>
          <w:sz w:val="28"/>
          <w:szCs w:val="28"/>
          <w:rtl/>
          <w:lang w:bidi="ar-EG"/>
        </w:rPr>
        <w:t xml:space="preserve"> لعلها تكون حلقة في سلسلة التوجه نحو الاستفادة من هذه الودائع وتوجيهها التوجه الصحي</w:t>
      </w:r>
      <w:r w:rsidR="00F63CEC">
        <w:rPr>
          <w:rFonts w:ascii="Simplified Arabic" w:hAnsi="Simplified Arabic" w:cs="Simplified Arabic"/>
          <w:sz w:val="28"/>
          <w:szCs w:val="28"/>
          <w:rtl/>
          <w:lang w:bidi="ar-EG"/>
        </w:rPr>
        <w:t xml:space="preserve">ح لدعم التوجه للاقتصاد الأخضر. </w:t>
      </w:r>
      <w:r w:rsidR="00F63CEC">
        <w:rPr>
          <w:rFonts w:ascii="Simplified Arabic" w:hAnsi="Simplified Arabic" w:cs="Simplified Arabic" w:hint="cs"/>
          <w:sz w:val="28"/>
          <w:szCs w:val="28"/>
          <w:rtl/>
          <w:lang w:bidi="ar-EG"/>
        </w:rPr>
        <w:t xml:space="preserve"> </w:t>
      </w:r>
      <w:r w:rsidRPr="00B06C3A">
        <w:rPr>
          <w:rFonts w:ascii="Simplified Arabic" w:hAnsi="Simplified Arabic" w:cs="Simplified Arabic" w:hint="cs"/>
          <w:sz w:val="28"/>
          <w:szCs w:val="28"/>
          <w:rtl/>
          <w:lang w:bidi="ar-EG"/>
        </w:rPr>
        <w:t>و</w:t>
      </w:r>
      <w:r w:rsidRPr="00B06C3A">
        <w:rPr>
          <w:rFonts w:ascii="Simplified Arabic" w:hAnsi="Simplified Arabic" w:cs="Simplified Arabic"/>
          <w:sz w:val="28"/>
          <w:szCs w:val="28"/>
          <w:rtl/>
          <w:lang w:bidi="ar-EG"/>
        </w:rPr>
        <w:t xml:space="preserve">بلغت الودائع لدى الجهاز المصرفي المصري في </w:t>
      </w:r>
      <w:r w:rsidRPr="00B06C3A">
        <w:rPr>
          <w:rFonts w:ascii="Simplified Arabic" w:hAnsi="Simplified Arabic" w:cs="Simplified Arabic" w:hint="cs"/>
          <w:sz w:val="28"/>
          <w:szCs w:val="28"/>
          <w:rtl/>
          <w:lang w:bidi="ar-EG"/>
        </w:rPr>
        <w:t>30/6/2018 مبلغ 198,66 مليار دولار</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و</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بلغ</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حجم</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الائتمان</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المصرفي</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في</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مصر</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91,10</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مليار</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دولار</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أمريكي</w:t>
      </w:r>
      <w:r w:rsidRPr="00B06C3A">
        <w:rPr>
          <w:rFonts w:ascii="Simplified Arabic" w:hAnsi="Simplified Arabic" w:cs="Simplified Arabic"/>
          <w:sz w:val="28"/>
          <w:szCs w:val="28"/>
          <w:rtl/>
          <w:lang w:bidi="ar-EG"/>
        </w:rPr>
        <w:t xml:space="preserve"> </w:t>
      </w:r>
      <w:r w:rsidRPr="00B06C3A">
        <w:rPr>
          <w:rFonts w:ascii="Simplified Arabic" w:hAnsi="Simplified Arabic" w:cs="Simplified Arabic" w:hint="cs"/>
          <w:sz w:val="28"/>
          <w:szCs w:val="28"/>
          <w:rtl/>
          <w:lang w:bidi="ar-EG"/>
        </w:rPr>
        <w:t>بنسب</w:t>
      </w:r>
      <w:r w:rsidRPr="00B06C3A">
        <w:rPr>
          <w:rFonts w:ascii="Simplified Arabic" w:hAnsi="Simplified Arabic" w:cs="Simplified Arabic"/>
          <w:sz w:val="28"/>
          <w:szCs w:val="28"/>
          <w:rtl/>
          <w:lang w:bidi="ar-EG"/>
        </w:rPr>
        <w:t>ة</w:t>
      </w:r>
      <w:r w:rsidRPr="00B06C3A">
        <w:rPr>
          <w:rFonts w:ascii="Simplified Arabic" w:hAnsi="Simplified Arabic" w:cs="Simplified Arabic" w:hint="cs"/>
          <w:sz w:val="28"/>
          <w:szCs w:val="28"/>
          <w:rtl/>
          <w:lang w:bidi="ar-EG"/>
        </w:rPr>
        <w:t xml:space="preserve"> 45,86 % </w:t>
      </w:r>
      <w:r w:rsidRPr="00B06C3A">
        <w:rPr>
          <w:rFonts w:ascii="Simplified Arabic" w:hAnsi="Simplified Arabic" w:cs="Simplified Arabic"/>
          <w:sz w:val="28"/>
          <w:szCs w:val="28"/>
          <w:rtl/>
          <w:lang w:bidi="ar-EG"/>
        </w:rPr>
        <w:t>من اجمالي الودائع في نفس الفترة</w:t>
      </w:r>
      <w:r>
        <w:rPr>
          <w:rStyle w:val="FootnoteReference"/>
          <w:rFonts w:ascii="Simplified Arabic" w:hAnsi="Simplified Arabic" w:cs="Simplified Arabic"/>
          <w:sz w:val="28"/>
          <w:szCs w:val="28"/>
          <w:rtl/>
          <w:lang w:bidi="ar-EG"/>
        </w:rPr>
        <w:footnoteReference w:id="2"/>
      </w:r>
      <w:r w:rsidRPr="00B06C3A">
        <w:rPr>
          <w:rFonts w:ascii="Simplified Arabic" w:hAnsi="Simplified Arabic" w:cs="Simplified Arabic" w:hint="cs"/>
          <w:sz w:val="28"/>
          <w:szCs w:val="28"/>
          <w:rtl/>
          <w:lang w:bidi="ar-EG"/>
        </w:rPr>
        <w:t xml:space="preserve">. </w:t>
      </w:r>
    </w:p>
    <w:p w14:paraId="33D44D2C" w14:textId="77777777" w:rsidR="00B13ABD" w:rsidRDefault="00732278" w:rsidP="00F63CEC">
      <w:pPr>
        <w:spacing w:after="0" w:line="300" w:lineRule="auto"/>
        <w:jc w:val="lowKashida"/>
        <w:rPr>
          <w:rFonts w:ascii="Simplified Arabic" w:hAnsi="Simplified Arabic" w:cs="Simplified Arabic"/>
          <w:sz w:val="28"/>
          <w:szCs w:val="28"/>
          <w:rtl/>
          <w:lang w:bidi="ar-EG"/>
        </w:rPr>
      </w:pPr>
      <w:r w:rsidRPr="00A1149D">
        <w:rPr>
          <w:rFonts w:ascii="Simplified Arabic" w:hAnsi="Simplified Arabic" w:cs="Simplified Arabic" w:hint="cs"/>
          <w:b/>
          <w:bCs/>
          <w:sz w:val="28"/>
          <w:szCs w:val="28"/>
          <w:rtl/>
          <w:lang w:bidi="ar-EG"/>
        </w:rPr>
        <w:t>وعليه تتمثل مشكلة البحث في محاولة الإجابة على السؤال التالي</w:t>
      </w:r>
      <w:r w:rsidR="00B13ABD">
        <w:rPr>
          <w:rFonts w:ascii="Simplified Arabic" w:hAnsi="Simplified Arabic" w:cs="Simplified Arabic" w:hint="cs"/>
          <w:sz w:val="28"/>
          <w:szCs w:val="28"/>
          <w:rtl/>
          <w:lang w:bidi="ar-EG"/>
        </w:rPr>
        <w:t>:</w:t>
      </w:r>
    </w:p>
    <w:p w14:paraId="409D8C6E" w14:textId="1AA3DA23" w:rsidR="00732278" w:rsidRPr="00732278" w:rsidRDefault="00732278" w:rsidP="00F63CEC">
      <w:pPr>
        <w:spacing w:after="0" w:line="300" w:lineRule="auto"/>
        <w:jc w:val="lowKashida"/>
        <w:rPr>
          <w:rFonts w:ascii="Simplified Arabic" w:hAnsi="Simplified Arabic" w:cs="Simplified Arabic"/>
          <w:sz w:val="28"/>
          <w:szCs w:val="28"/>
          <w:rtl/>
          <w:lang w:bidi="ar-EG"/>
        </w:rPr>
      </w:pPr>
      <w:r w:rsidRPr="00732278">
        <w:rPr>
          <w:rFonts w:ascii="Simplified Arabic" w:hAnsi="Simplified Arabic" w:cs="Simplified Arabic" w:hint="cs"/>
          <w:sz w:val="28"/>
          <w:szCs w:val="28"/>
          <w:rtl/>
          <w:lang w:bidi="ar-EG"/>
        </w:rPr>
        <w:t xml:space="preserve">ما مدى مساهمة القطاع المصرفي في تمويل ودعم التوجه نحو الاقتصاد الأخضر وأثره على الصحة العامة في مصر؟ </w:t>
      </w:r>
    </w:p>
    <w:p w14:paraId="63F31EA2" w14:textId="77777777" w:rsidR="003551B1" w:rsidRPr="00B13ABD" w:rsidRDefault="003551B1" w:rsidP="00B06C3A">
      <w:pPr>
        <w:spacing w:after="0" w:line="300" w:lineRule="auto"/>
        <w:ind w:firstLine="720"/>
        <w:jc w:val="lowKashida"/>
        <w:rPr>
          <w:rFonts w:ascii="Simplified Arabic" w:hAnsi="Simplified Arabic" w:cs="Simplified Arabic"/>
          <w:sz w:val="8"/>
          <w:szCs w:val="8"/>
          <w:rtl/>
          <w:lang w:bidi="ar-EG"/>
        </w:rPr>
      </w:pPr>
    </w:p>
    <w:p w14:paraId="344F467B" w14:textId="7A27BD30" w:rsidR="001F4909" w:rsidRPr="000A656A" w:rsidRDefault="001F4909" w:rsidP="00F63CEC">
      <w:pPr>
        <w:spacing w:after="0" w:line="300" w:lineRule="auto"/>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أهداف</w:t>
      </w:r>
      <w:r w:rsidR="00EA455C"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البحث</w:t>
      </w:r>
      <w:r w:rsidR="00223B94"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519BECD7" w14:textId="0E99E2F8" w:rsidR="00D6268B" w:rsidRPr="00D6268B" w:rsidRDefault="00D6268B" w:rsidP="00F63CEC">
      <w:pPr>
        <w:spacing w:after="0" w:line="30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تتبلور</w:t>
      </w:r>
      <w:r w:rsidRPr="00D6268B">
        <w:rPr>
          <w:rFonts w:ascii="Simplified Arabic" w:hAnsi="Simplified Arabic" w:cs="Simplified Arabic" w:hint="cs"/>
          <w:sz w:val="28"/>
          <w:szCs w:val="28"/>
          <w:rtl/>
          <w:lang w:bidi="ar-EG"/>
        </w:rPr>
        <w:t xml:space="preserve"> أهداف البحث في: </w:t>
      </w:r>
    </w:p>
    <w:p w14:paraId="3554E187" w14:textId="7CB0AD44" w:rsidR="0028236B" w:rsidRPr="00D6268B" w:rsidRDefault="0028236B" w:rsidP="004B6447">
      <w:pPr>
        <w:pStyle w:val="ListParagraph"/>
        <w:numPr>
          <w:ilvl w:val="0"/>
          <w:numId w:val="4"/>
        </w:numPr>
        <w:spacing w:after="0" w:line="300" w:lineRule="auto"/>
        <w:jc w:val="lowKashida"/>
        <w:rPr>
          <w:rFonts w:ascii="Simplified Arabic" w:hAnsi="Simplified Arabic" w:cs="Simplified Arabic"/>
          <w:sz w:val="28"/>
          <w:szCs w:val="28"/>
          <w:rtl/>
          <w:lang w:bidi="ar-EG"/>
        </w:rPr>
      </w:pPr>
      <w:r w:rsidRPr="00D6268B">
        <w:rPr>
          <w:rFonts w:ascii="Simplified Arabic" w:hAnsi="Simplified Arabic" w:cs="Simplified Arabic"/>
          <w:sz w:val="28"/>
          <w:szCs w:val="28"/>
          <w:rtl/>
          <w:lang w:bidi="ar-EG"/>
        </w:rPr>
        <w:t xml:space="preserve">قياس وسائل دعم القطاع المصرفي للتوجه نحو </w:t>
      </w:r>
      <w:r w:rsidRPr="00D6268B">
        <w:rPr>
          <w:rFonts w:ascii="Simplified Arabic" w:hAnsi="Simplified Arabic" w:cs="Simplified Arabic" w:hint="cs"/>
          <w:sz w:val="28"/>
          <w:szCs w:val="28"/>
          <w:rtl/>
          <w:lang w:bidi="ar-EG"/>
        </w:rPr>
        <w:t>الاقتصاد</w:t>
      </w:r>
      <w:r w:rsidRPr="00D6268B">
        <w:rPr>
          <w:rFonts w:ascii="Simplified Arabic" w:hAnsi="Simplified Arabic" w:cs="Simplified Arabic"/>
          <w:sz w:val="28"/>
          <w:szCs w:val="28"/>
          <w:rtl/>
          <w:lang w:bidi="ar-EG"/>
        </w:rPr>
        <w:t xml:space="preserve"> الأخضر من خلال التمويل</w:t>
      </w:r>
      <w:r w:rsidRPr="00D6268B">
        <w:rPr>
          <w:rFonts w:ascii="Simplified Arabic" w:hAnsi="Simplified Arabic" w:cs="Simplified Arabic" w:hint="cs"/>
          <w:sz w:val="28"/>
          <w:szCs w:val="28"/>
          <w:rtl/>
          <w:lang w:bidi="ar-EG"/>
        </w:rPr>
        <w:t xml:space="preserve"> الأخضر وبابتكار</w:t>
      </w:r>
      <w:r w:rsidRPr="00D6268B">
        <w:rPr>
          <w:rFonts w:ascii="Simplified Arabic" w:hAnsi="Simplified Arabic" w:cs="Simplified Arabic"/>
          <w:sz w:val="28"/>
          <w:szCs w:val="28"/>
          <w:rtl/>
          <w:lang w:bidi="ar-EG"/>
        </w:rPr>
        <w:t xml:space="preserve"> وسائل جديدة تؤدي إلى توجيه مدخرات العملاء </w:t>
      </w:r>
      <w:r w:rsidRPr="00D6268B">
        <w:rPr>
          <w:rFonts w:ascii="Simplified Arabic" w:hAnsi="Simplified Arabic" w:cs="Simplified Arabic" w:hint="cs"/>
          <w:sz w:val="28"/>
          <w:szCs w:val="28"/>
          <w:rtl/>
          <w:lang w:bidi="ar-EG"/>
        </w:rPr>
        <w:t>(</w:t>
      </w:r>
      <w:r w:rsidRPr="00D6268B">
        <w:rPr>
          <w:rFonts w:ascii="Simplified Arabic" w:hAnsi="Simplified Arabic" w:cs="Simplified Arabic"/>
          <w:sz w:val="28"/>
          <w:szCs w:val="28"/>
          <w:rtl/>
          <w:lang w:bidi="ar-EG"/>
        </w:rPr>
        <w:t xml:space="preserve">التي يعاني القطاع المصرفي من تكدسها لديه) لتوجيها إلى شتى قطاعات </w:t>
      </w:r>
      <w:r w:rsidRPr="00D6268B">
        <w:rPr>
          <w:rFonts w:ascii="Simplified Arabic" w:hAnsi="Simplified Arabic" w:cs="Simplified Arabic" w:hint="cs"/>
          <w:sz w:val="28"/>
          <w:szCs w:val="28"/>
          <w:rtl/>
          <w:lang w:bidi="ar-EG"/>
        </w:rPr>
        <w:t>الاقتصاد</w:t>
      </w:r>
      <w:r w:rsidRPr="00D6268B">
        <w:rPr>
          <w:rFonts w:ascii="Simplified Arabic" w:hAnsi="Simplified Arabic" w:cs="Simplified Arabic"/>
          <w:sz w:val="28"/>
          <w:szCs w:val="28"/>
          <w:rtl/>
          <w:lang w:bidi="ar-EG"/>
        </w:rPr>
        <w:t xml:space="preserve"> الأخضر مما يحقق مجموعة من المزايا والوفورات والاستفادة لكافة قطاعات المجتمع</w:t>
      </w:r>
      <w:r w:rsidRPr="00D6268B">
        <w:rPr>
          <w:rFonts w:ascii="Simplified Arabic" w:hAnsi="Simplified Arabic" w:cs="Simplified Arabic" w:hint="cs"/>
          <w:sz w:val="28"/>
          <w:szCs w:val="28"/>
          <w:rtl/>
          <w:lang w:bidi="ar-EG"/>
        </w:rPr>
        <w:t xml:space="preserve"> والحفاظ على الصحة العامة. </w:t>
      </w:r>
    </w:p>
    <w:p w14:paraId="145CD4A8" w14:textId="5FE320CF" w:rsidR="0028236B" w:rsidRPr="00D6268B" w:rsidRDefault="0028236B" w:rsidP="004B6447">
      <w:pPr>
        <w:pStyle w:val="ListParagraph"/>
        <w:numPr>
          <w:ilvl w:val="0"/>
          <w:numId w:val="4"/>
        </w:numPr>
        <w:spacing w:after="0" w:line="300" w:lineRule="auto"/>
        <w:jc w:val="lowKashida"/>
        <w:rPr>
          <w:rFonts w:ascii="Simplified Arabic" w:hAnsi="Simplified Arabic" w:cs="Simplified Arabic"/>
          <w:sz w:val="28"/>
          <w:szCs w:val="28"/>
          <w:rtl/>
          <w:lang w:bidi="ar-EG"/>
        </w:rPr>
      </w:pPr>
      <w:r w:rsidRPr="00D6268B">
        <w:rPr>
          <w:rFonts w:ascii="Simplified Arabic" w:hAnsi="Simplified Arabic" w:cs="Simplified Arabic" w:hint="cs"/>
          <w:sz w:val="28"/>
          <w:szCs w:val="28"/>
          <w:rtl/>
          <w:lang w:bidi="ar-EG"/>
        </w:rPr>
        <w:t xml:space="preserve">تحديد </w:t>
      </w:r>
      <w:r w:rsidRPr="00D6268B">
        <w:rPr>
          <w:rFonts w:ascii="Simplified Arabic" w:hAnsi="Simplified Arabic" w:cs="Simplified Arabic"/>
          <w:sz w:val="28"/>
          <w:szCs w:val="28"/>
          <w:rtl/>
          <w:lang w:bidi="ar-EG"/>
        </w:rPr>
        <w:t xml:space="preserve">وسائل الحفاظ على الموارد المتاحة لدى المجتمع لتحقيق التنمية المستدامة </w:t>
      </w:r>
      <w:r w:rsidRPr="00D6268B">
        <w:rPr>
          <w:rFonts w:ascii="Simplified Arabic" w:hAnsi="Simplified Arabic" w:cs="Simplified Arabic" w:hint="cs"/>
          <w:sz w:val="28"/>
          <w:szCs w:val="28"/>
          <w:rtl/>
          <w:lang w:bidi="ar-EG"/>
        </w:rPr>
        <w:t>لكافة</w:t>
      </w:r>
      <w:r w:rsidRPr="00D6268B">
        <w:rPr>
          <w:rFonts w:ascii="Simplified Arabic" w:hAnsi="Simplified Arabic" w:cs="Simplified Arabic"/>
          <w:sz w:val="28"/>
          <w:szCs w:val="28"/>
          <w:rtl/>
          <w:lang w:bidi="ar-EG"/>
        </w:rPr>
        <w:t xml:space="preserve"> موارد المجتمع مع التوجه للاقتصاد الأخضر </w:t>
      </w:r>
      <w:r w:rsidRPr="00D6268B">
        <w:rPr>
          <w:rFonts w:ascii="Simplified Arabic" w:hAnsi="Simplified Arabic" w:cs="Simplified Arabic" w:hint="cs"/>
          <w:sz w:val="28"/>
          <w:szCs w:val="28"/>
          <w:rtl/>
          <w:lang w:bidi="ar-EG"/>
        </w:rPr>
        <w:t>باعتباره</w:t>
      </w:r>
      <w:r w:rsidRPr="00D6268B">
        <w:rPr>
          <w:rFonts w:ascii="Simplified Arabic" w:hAnsi="Simplified Arabic" w:cs="Simplified Arabic"/>
          <w:sz w:val="28"/>
          <w:szCs w:val="28"/>
          <w:rtl/>
          <w:lang w:bidi="ar-EG"/>
        </w:rPr>
        <w:t xml:space="preserve"> من أهم الوسائل التي تؤدي إلى</w:t>
      </w:r>
      <w:r w:rsidRPr="00D6268B">
        <w:rPr>
          <w:rFonts w:ascii="Simplified Arabic" w:hAnsi="Simplified Arabic" w:cs="Simplified Arabic" w:hint="cs"/>
          <w:sz w:val="28"/>
          <w:szCs w:val="28"/>
          <w:rtl/>
          <w:lang w:bidi="ar-EG"/>
        </w:rPr>
        <w:t xml:space="preserve"> </w:t>
      </w:r>
      <w:r w:rsidRPr="00D6268B">
        <w:rPr>
          <w:rFonts w:ascii="Simplified Arabic" w:hAnsi="Simplified Arabic" w:cs="Simplified Arabic"/>
          <w:sz w:val="28"/>
          <w:szCs w:val="28"/>
          <w:rtl/>
          <w:lang w:bidi="ar-EG"/>
        </w:rPr>
        <w:t xml:space="preserve">السلامة من خلال توجيه كافة أوجه النشاط </w:t>
      </w:r>
      <w:r w:rsidRPr="00D6268B">
        <w:rPr>
          <w:rFonts w:ascii="Simplified Arabic" w:hAnsi="Simplified Arabic" w:cs="Simplified Arabic" w:hint="cs"/>
          <w:sz w:val="28"/>
          <w:szCs w:val="28"/>
          <w:rtl/>
          <w:lang w:bidi="ar-EG"/>
        </w:rPr>
        <w:t>الاقتصادي</w:t>
      </w:r>
      <w:r w:rsidRPr="00D6268B">
        <w:rPr>
          <w:rFonts w:ascii="Simplified Arabic" w:hAnsi="Simplified Arabic" w:cs="Simplified Arabic"/>
          <w:sz w:val="28"/>
          <w:szCs w:val="28"/>
          <w:rtl/>
          <w:lang w:bidi="ar-EG"/>
        </w:rPr>
        <w:t xml:space="preserve"> لتحقيق هذا الهدف </w:t>
      </w:r>
      <w:r w:rsidRPr="00D6268B">
        <w:rPr>
          <w:rFonts w:ascii="Simplified Arabic" w:hAnsi="Simplified Arabic" w:cs="Simplified Arabic" w:hint="cs"/>
          <w:sz w:val="28"/>
          <w:szCs w:val="28"/>
          <w:rtl/>
          <w:lang w:bidi="ar-EG"/>
        </w:rPr>
        <w:t>وفقاً لتقرير الأ</w:t>
      </w:r>
      <w:r w:rsidRPr="00D6268B">
        <w:rPr>
          <w:rFonts w:ascii="Simplified Arabic" w:hAnsi="Simplified Arabic" w:cs="Simplified Arabic"/>
          <w:sz w:val="28"/>
          <w:szCs w:val="28"/>
          <w:rtl/>
          <w:lang w:bidi="ar-EG"/>
        </w:rPr>
        <w:t>مم المتحدة عن مصر ومحاولة تحقيق الوفورات التي حددها التقرير والتي تقدر</w:t>
      </w:r>
      <w:r w:rsidRPr="00D6268B">
        <w:rPr>
          <w:rFonts w:ascii="Simplified Arabic" w:hAnsi="Simplified Arabic" w:cs="Simplified Arabic" w:hint="cs"/>
          <w:sz w:val="28"/>
          <w:szCs w:val="28"/>
          <w:rtl/>
          <w:lang w:bidi="ar-EG"/>
        </w:rPr>
        <w:t xml:space="preserve"> بمبلغ 2,6 مليار دولار سنوياً في مصر وتوفير 8 ملايين فرصة عمل نتيجة التوجه للاقتصاد الأخضر</w:t>
      </w:r>
      <w:r w:rsidR="00E46D3E">
        <w:rPr>
          <w:rStyle w:val="FootnoteReference"/>
          <w:rFonts w:ascii="Simplified Arabic" w:hAnsi="Simplified Arabic" w:cs="Simplified Arabic"/>
          <w:sz w:val="28"/>
          <w:szCs w:val="28"/>
          <w:rtl/>
          <w:lang w:bidi="ar-EG"/>
        </w:rPr>
        <w:footnoteReference w:id="3"/>
      </w:r>
      <w:r w:rsidRPr="00D6268B">
        <w:rPr>
          <w:rFonts w:ascii="Simplified Arabic" w:hAnsi="Simplified Arabic" w:cs="Simplified Arabic" w:hint="cs"/>
          <w:sz w:val="28"/>
          <w:szCs w:val="28"/>
          <w:rtl/>
          <w:lang w:bidi="ar-EG"/>
        </w:rPr>
        <w:t>.</w:t>
      </w:r>
    </w:p>
    <w:p w14:paraId="686FE900" w14:textId="126CFCB7" w:rsidR="001F4909" w:rsidRPr="000A656A" w:rsidRDefault="00EA455C" w:rsidP="00F63CEC">
      <w:pPr>
        <w:spacing w:after="0" w:line="300" w:lineRule="auto"/>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أهمية البحث</w:t>
      </w:r>
      <w:r w:rsidR="004516D4"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2A0424B1" w14:textId="64D0AAB5" w:rsidR="0084104A" w:rsidRPr="00F355FE" w:rsidRDefault="00F355FE" w:rsidP="00722AC6">
      <w:pPr>
        <w:spacing w:after="0" w:line="300" w:lineRule="auto"/>
        <w:ind w:firstLine="720"/>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يستمد هذا البحث أهميته</w:t>
      </w:r>
      <w:r w:rsidR="0084104A" w:rsidRPr="00F355FE">
        <w:rPr>
          <w:rFonts w:ascii="Simplified Arabic" w:hAnsi="Simplified Arabic" w:cs="Simplified Arabic"/>
          <w:b/>
          <w:bCs/>
          <w:sz w:val="28"/>
          <w:szCs w:val="28"/>
          <w:rtl/>
          <w:lang w:bidi="ar-EG"/>
        </w:rPr>
        <w:t xml:space="preserve"> من الناحيتين النظرية والتطبيقية من الأسباب التالية</w:t>
      </w:r>
      <w:r w:rsidR="00722AC6" w:rsidRPr="00F355FE">
        <w:rPr>
          <w:rFonts w:ascii="Simplified Arabic" w:hAnsi="Simplified Arabic" w:cs="Simplified Arabic" w:hint="cs"/>
          <w:b/>
          <w:bCs/>
          <w:sz w:val="28"/>
          <w:szCs w:val="28"/>
          <w:rtl/>
          <w:lang w:bidi="ar-EG"/>
        </w:rPr>
        <w:t xml:space="preserve"> </w:t>
      </w:r>
      <w:r w:rsidR="0084104A" w:rsidRPr="00F355FE">
        <w:rPr>
          <w:rFonts w:ascii="Simplified Arabic" w:hAnsi="Simplified Arabic" w:cs="Simplified Arabic"/>
          <w:b/>
          <w:bCs/>
          <w:sz w:val="28"/>
          <w:szCs w:val="28"/>
          <w:rtl/>
          <w:lang w:bidi="ar-EG"/>
        </w:rPr>
        <w:t>:</w:t>
      </w:r>
    </w:p>
    <w:p w14:paraId="7C0066A6" w14:textId="702959E3" w:rsidR="0084104A" w:rsidRPr="0084104A" w:rsidRDefault="0084104A" w:rsidP="00FC0978">
      <w:pPr>
        <w:numPr>
          <w:ilvl w:val="0"/>
          <w:numId w:val="3"/>
        </w:numPr>
        <w:spacing w:after="0" w:line="300" w:lineRule="auto"/>
        <w:jc w:val="lowKashida"/>
        <w:rPr>
          <w:rFonts w:ascii="Simplified Arabic" w:hAnsi="Simplified Arabic" w:cs="Simplified Arabic"/>
          <w:sz w:val="28"/>
          <w:szCs w:val="28"/>
          <w:lang w:bidi="ar-EG"/>
        </w:rPr>
      </w:pPr>
      <w:r w:rsidRPr="0084104A">
        <w:rPr>
          <w:rFonts w:ascii="Simplified Arabic" w:hAnsi="Simplified Arabic" w:cs="Simplified Arabic"/>
          <w:sz w:val="28"/>
          <w:szCs w:val="28"/>
          <w:rtl/>
          <w:lang w:bidi="ar-EG"/>
        </w:rPr>
        <w:t>بعد مراجعة عدد من المكتبات العربية والأبحاث المنشورة توصل الباحث إلى أن موضوع الجهاز المصرفي ودوره في دعم التوجه للاقتصاد الأخضر من اجل التنمية المستدامة لم يحظ بالاهتمام الكافي من الدراسات العربية على وجه الخصوص (وذلك في حدود علم الباحث على الرغم من أهميته البالغة على الصعيد المحلى والصعيد الدولي ولما له من اثار على الاقتصاد القومي ككل.</w:t>
      </w:r>
    </w:p>
    <w:p w14:paraId="366EF208" w14:textId="6118357D" w:rsidR="0084104A" w:rsidRPr="0084104A" w:rsidRDefault="0084104A" w:rsidP="00FC0978">
      <w:pPr>
        <w:numPr>
          <w:ilvl w:val="0"/>
          <w:numId w:val="3"/>
        </w:numPr>
        <w:spacing w:after="0" w:line="300" w:lineRule="auto"/>
        <w:jc w:val="lowKashida"/>
        <w:rPr>
          <w:rFonts w:ascii="Simplified Arabic" w:hAnsi="Simplified Arabic" w:cs="Simplified Arabic"/>
          <w:sz w:val="28"/>
          <w:szCs w:val="28"/>
          <w:lang w:bidi="ar-EG"/>
        </w:rPr>
      </w:pPr>
      <w:r w:rsidRPr="0084104A">
        <w:rPr>
          <w:rFonts w:ascii="Simplified Arabic" w:hAnsi="Simplified Arabic" w:cs="Simplified Arabic"/>
          <w:sz w:val="28"/>
          <w:szCs w:val="28"/>
          <w:rtl/>
          <w:lang w:bidi="ar-EG"/>
        </w:rPr>
        <w:t xml:space="preserve">يعتبر الجهاز المصرفي أحد أهم الدعامات الأساسية للاقتصاد القومي، حيث تقوم بدور فاعل في التنمية والإصلاح الاقتصادي ويساهم في تطوير النشاط الاقتصادي على كافة المستويات لذلك يسعى الباحث لعمل دراسة متخصصة توضح أهمية ذلك الدور التوجيه كافة القطاعات الاقتصادية لتحقق التنمية الشاملة عن طريق التوجه للاقتصاد الأخضر الذي يمثل قاطرة </w:t>
      </w:r>
      <w:r w:rsidRPr="0084104A">
        <w:rPr>
          <w:rFonts w:ascii="Simplified Arabic" w:hAnsi="Simplified Arabic" w:cs="Simplified Arabic"/>
          <w:sz w:val="28"/>
          <w:szCs w:val="28"/>
          <w:rtl/>
          <w:lang w:bidi="ar-EG"/>
        </w:rPr>
        <w:lastRenderedPageBreak/>
        <w:t>التنمية على كافة المستويات ولكن ذلك لن يحدث بدون توفير الدعم المالي المتمثل في التمويل</w:t>
      </w:r>
      <w:r w:rsidR="00FC0978">
        <w:rPr>
          <w:rFonts w:ascii="Simplified Arabic" w:hAnsi="Simplified Arabic" w:cs="Simplified Arabic"/>
          <w:sz w:val="28"/>
          <w:szCs w:val="28"/>
          <w:rtl/>
          <w:lang w:bidi="ar-EG"/>
        </w:rPr>
        <w:t xml:space="preserve"> الأخضر حتى تتحقق كافة الوفورات</w:t>
      </w:r>
      <w:r w:rsidR="00FC0978">
        <w:rPr>
          <w:rFonts w:ascii="Simplified Arabic" w:hAnsi="Simplified Arabic" w:cs="Simplified Arabic" w:hint="cs"/>
          <w:sz w:val="28"/>
          <w:szCs w:val="28"/>
          <w:rtl/>
          <w:lang w:bidi="ar-EG"/>
        </w:rPr>
        <w:t>.</w:t>
      </w:r>
    </w:p>
    <w:p w14:paraId="5947DCF8" w14:textId="2D2C9888" w:rsidR="0084104A" w:rsidRPr="0084104A" w:rsidRDefault="0084104A" w:rsidP="00005F40">
      <w:pPr>
        <w:numPr>
          <w:ilvl w:val="0"/>
          <w:numId w:val="3"/>
        </w:numPr>
        <w:spacing w:after="0" w:line="300" w:lineRule="auto"/>
        <w:jc w:val="lowKashida"/>
        <w:rPr>
          <w:rFonts w:ascii="Simplified Arabic" w:hAnsi="Simplified Arabic" w:cs="Simplified Arabic"/>
          <w:sz w:val="28"/>
          <w:szCs w:val="28"/>
          <w:rtl/>
          <w:lang w:bidi="ar-EG"/>
        </w:rPr>
      </w:pPr>
      <w:r w:rsidRPr="0084104A">
        <w:rPr>
          <w:rFonts w:ascii="Simplified Arabic" w:hAnsi="Simplified Arabic" w:cs="Simplified Arabic"/>
          <w:sz w:val="28"/>
          <w:szCs w:val="28"/>
          <w:rtl/>
          <w:lang w:bidi="ar-EG"/>
        </w:rPr>
        <w:t xml:space="preserve">يواجه الجهاز المصرفي تحديات مختلفة يرتبط بعضها بتراكمات سابقة والبعض الأخر يتصل بمستجدات محلية ودولية خاصة فيما يتعلق بقضايا التعثر وتراجع معدلات الائتمان المصرفي، يضاف إلى ذلك أن القطاع المصرفي يعاني من تكدس المدخرات على وجه العموم وخصوصا خلال فترة الدراسة وزاد من مشكلة تكدس المدخرات قرار تعويم الجنيه المصري في 3/11/2016  نظرا لارتفاع معدلات الفوائد في البنوك على حسابات الادخار حيث ارتفعت أسعار الفائدة على الإبداع والإقراض الى </w:t>
      </w:r>
      <w:r>
        <w:rPr>
          <w:rFonts w:ascii="Simplified Arabic" w:hAnsi="Simplified Arabic" w:cs="Simplified Arabic" w:hint="cs"/>
          <w:sz w:val="28"/>
          <w:szCs w:val="28"/>
          <w:rtl/>
          <w:lang w:bidi="ar-EG"/>
        </w:rPr>
        <w:t>18.75</w:t>
      </w:r>
      <w:r w:rsidRPr="0084104A">
        <w:rPr>
          <w:rFonts w:ascii="Simplified Arabic" w:hAnsi="Simplified Arabic" w:cs="Simplified Arabic"/>
          <w:sz w:val="28"/>
          <w:szCs w:val="28"/>
          <w:rtl/>
          <w:lang w:bidi="ar-EG"/>
        </w:rPr>
        <w:t xml:space="preserve">% و </w:t>
      </w:r>
      <w:r>
        <w:rPr>
          <w:rFonts w:ascii="Simplified Arabic" w:hAnsi="Simplified Arabic" w:cs="Simplified Arabic" w:hint="cs"/>
          <w:sz w:val="28"/>
          <w:szCs w:val="28"/>
          <w:rtl/>
          <w:lang w:bidi="ar-EG"/>
        </w:rPr>
        <w:t>19.97</w:t>
      </w:r>
      <w:r w:rsidRPr="0084104A">
        <w:rPr>
          <w:rFonts w:ascii="Simplified Arabic" w:hAnsi="Simplified Arabic" w:cs="Simplified Arabic"/>
          <w:sz w:val="28"/>
          <w:szCs w:val="28"/>
          <w:rtl/>
          <w:lang w:bidi="ar-EG"/>
        </w:rPr>
        <w:t xml:space="preserve">% على التوالي وارتفعت نسبة التضخم إلى </w:t>
      </w:r>
      <w:r>
        <w:rPr>
          <w:rFonts w:ascii="Simplified Arabic" w:hAnsi="Simplified Arabic" w:cs="Simplified Arabic" w:hint="cs"/>
          <w:sz w:val="28"/>
          <w:szCs w:val="28"/>
          <w:rtl/>
          <w:lang w:bidi="ar-EG"/>
        </w:rPr>
        <w:t>35.2</w:t>
      </w:r>
      <w:r w:rsidRPr="0084104A">
        <w:rPr>
          <w:rFonts w:ascii="Simplified Arabic" w:hAnsi="Simplified Arabic" w:cs="Simplified Arabic"/>
          <w:sz w:val="28"/>
          <w:szCs w:val="28"/>
          <w:rtl/>
          <w:lang w:bidi="ar-EG"/>
        </w:rPr>
        <w:t xml:space="preserve">% في شهر يوليو </w:t>
      </w:r>
      <w:r w:rsidR="00005F40">
        <w:rPr>
          <w:rFonts w:ascii="Simplified Arabic" w:hAnsi="Simplified Arabic" w:cs="Simplified Arabic" w:hint="cs"/>
          <w:sz w:val="28"/>
          <w:szCs w:val="28"/>
          <w:rtl/>
          <w:lang w:bidi="ar-EG"/>
        </w:rPr>
        <w:t>2017</w:t>
      </w:r>
      <w:r w:rsidRPr="0084104A">
        <w:rPr>
          <w:rFonts w:ascii="Simplified Arabic" w:hAnsi="Simplified Arabic" w:cs="Simplified Arabic"/>
          <w:sz w:val="28"/>
          <w:szCs w:val="28"/>
          <w:rtl/>
          <w:lang w:bidi="ar-EG"/>
        </w:rPr>
        <w:t xml:space="preserve"> مقارنة ب </w:t>
      </w:r>
      <w:r>
        <w:rPr>
          <w:rFonts w:ascii="Simplified Arabic" w:hAnsi="Simplified Arabic" w:cs="Simplified Arabic" w:hint="cs"/>
          <w:sz w:val="28"/>
          <w:szCs w:val="28"/>
          <w:rtl/>
          <w:lang w:bidi="ar-EG"/>
        </w:rPr>
        <w:t>31.95</w:t>
      </w:r>
      <w:r w:rsidRPr="0084104A">
        <w:rPr>
          <w:rFonts w:ascii="Simplified Arabic" w:hAnsi="Simplified Arabic" w:cs="Simplified Arabic"/>
          <w:sz w:val="28"/>
          <w:szCs w:val="28"/>
          <w:rtl/>
          <w:lang w:bidi="ar-EG"/>
        </w:rPr>
        <w:t xml:space="preserve">% في شهر </w:t>
      </w:r>
      <w:r>
        <w:rPr>
          <w:rFonts w:ascii="Simplified Arabic" w:hAnsi="Simplified Arabic" w:cs="Simplified Arabic"/>
          <w:sz w:val="28"/>
          <w:szCs w:val="28"/>
          <w:rtl/>
          <w:lang w:bidi="ar-EG"/>
        </w:rPr>
        <w:t xml:space="preserve">يونيو </w:t>
      </w:r>
      <w:r>
        <w:rPr>
          <w:rFonts w:ascii="Simplified Arabic" w:hAnsi="Simplified Arabic" w:cs="Simplified Arabic" w:hint="cs"/>
          <w:sz w:val="28"/>
          <w:szCs w:val="28"/>
          <w:rtl/>
          <w:lang w:bidi="ar-EG"/>
        </w:rPr>
        <w:t>2017</w:t>
      </w:r>
      <w:r>
        <w:rPr>
          <w:rStyle w:val="FootnoteReference"/>
          <w:rFonts w:ascii="Simplified Arabic" w:hAnsi="Simplified Arabic" w:cs="Simplified Arabic"/>
          <w:sz w:val="28"/>
          <w:szCs w:val="28"/>
          <w:rtl/>
          <w:lang w:bidi="ar-EG"/>
        </w:rPr>
        <w:footnoteReference w:id="4"/>
      </w:r>
      <w:r w:rsidRPr="0084104A">
        <w:rPr>
          <w:rFonts w:ascii="Simplified Arabic" w:hAnsi="Simplified Arabic" w:cs="Simplified Arabic"/>
          <w:sz w:val="28"/>
          <w:szCs w:val="28"/>
          <w:rtl/>
          <w:lang w:bidi="ar-EG"/>
        </w:rPr>
        <w:t>.</w:t>
      </w:r>
    </w:p>
    <w:p w14:paraId="4FCBD235" w14:textId="77777777" w:rsidR="00722AC6" w:rsidRDefault="00722AC6" w:rsidP="00722AC6">
      <w:pPr>
        <w:spacing w:after="0" w:line="300" w:lineRule="auto"/>
        <w:ind w:firstLine="720"/>
        <w:jc w:val="lowKashida"/>
        <w:rPr>
          <w:rFonts w:ascii="Simplified Arabic" w:hAnsi="Simplified Arabic" w:cs="Simplified Arabic"/>
          <w:sz w:val="28"/>
          <w:szCs w:val="28"/>
          <w:rtl/>
          <w:lang w:bidi="ar-EG"/>
        </w:rPr>
      </w:pPr>
    </w:p>
    <w:p w14:paraId="34F4FB8C" w14:textId="550417C5" w:rsidR="0084104A" w:rsidRPr="0084104A" w:rsidRDefault="0084104A" w:rsidP="00722AC6">
      <w:pPr>
        <w:spacing w:after="0" w:line="300" w:lineRule="auto"/>
        <w:ind w:firstLine="720"/>
        <w:jc w:val="lowKashida"/>
        <w:rPr>
          <w:rFonts w:ascii="Simplified Arabic" w:hAnsi="Simplified Arabic" w:cs="Simplified Arabic"/>
          <w:sz w:val="28"/>
          <w:szCs w:val="28"/>
          <w:rtl/>
          <w:lang w:bidi="ar-EG"/>
        </w:rPr>
      </w:pPr>
      <w:r w:rsidRPr="0084104A">
        <w:rPr>
          <w:rFonts w:ascii="Simplified Arabic" w:hAnsi="Simplified Arabic" w:cs="Simplified Arabic"/>
          <w:sz w:val="28"/>
          <w:szCs w:val="28"/>
          <w:rtl/>
          <w:lang w:bidi="ar-EG"/>
        </w:rPr>
        <w:t>ولمواجهة موجات التضخم التي صاحبت عملية التعويم وللحد من آثار التضخم تم رفع الفائدة على الشهادات الادخارية الى 20 % مما ادى الى ارتفاع حجم المدخرات ، المصرية الى 2,85 تر</w:t>
      </w:r>
      <w:r w:rsidR="003F7613">
        <w:rPr>
          <w:rFonts w:ascii="Simplified Arabic" w:hAnsi="Simplified Arabic" w:cs="Simplified Arabic" w:hint="cs"/>
          <w:sz w:val="28"/>
          <w:szCs w:val="28"/>
          <w:rtl/>
          <w:lang w:bidi="ar-EG"/>
        </w:rPr>
        <w:t>ي</w:t>
      </w:r>
      <w:r w:rsidRPr="0084104A">
        <w:rPr>
          <w:rFonts w:ascii="Simplified Arabic" w:hAnsi="Simplified Arabic" w:cs="Simplified Arabic"/>
          <w:sz w:val="28"/>
          <w:szCs w:val="28"/>
          <w:rtl/>
          <w:lang w:bidi="ar-EG"/>
        </w:rPr>
        <w:t>ليون جنيه في 31/3/2017 مقارنة بمبلغ 286,4  مليار جنيه في 30/6/2003  وفقا لبيان البنك المركزي مما يمثل عبئا على الجهاز المصرفي ما لم يوجه هذه المدخرات بالشكل الصحيح في استثمارات حقيقية تساهم في دعم الاقتصاد القومي وتحافظ على الموارد المتاحة من ال</w:t>
      </w:r>
      <w:r w:rsidR="00F0351E">
        <w:rPr>
          <w:rFonts w:ascii="Simplified Arabic" w:hAnsi="Simplified Arabic" w:cs="Simplified Arabic"/>
          <w:sz w:val="28"/>
          <w:szCs w:val="28"/>
          <w:rtl/>
          <w:lang w:bidi="ar-EG"/>
        </w:rPr>
        <w:t xml:space="preserve">تدمير </w:t>
      </w:r>
      <w:r w:rsidR="00F0351E">
        <w:rPr>
          <w:rFonts w:ascii="Simplified Arabic" w:hAnsi="Simplified Arabic" w:cs="Simplified Arabic" w:hint="cs"/>
          <w:sz w:val="28"/>
          <w:szCs w:val="28"/>
          <w:rtl/>
          <w:lang w:bidi="ar-EG"/>
        </w:rPr>
        <w:t>أ</w:t>
      </w:r>
      <w:r w:rsidRPr="0084104A">
        <w:rPr>
          <w:rFonts w:ascii="Simplified Arabic" w:hAnsi="Simplified Arabic" w:cs="Simplified Arabic"/>
          <w:sz w:val="28"/>
          <w:szCs w:val="28"/>
          <w:rtl/>
          <w:lang w:bidi="ar-EG"/>
        </w:rPr>
        <w:t xml:space="preserve">و الاستهلاك الجائر وذلك بمشروعات توجه نحو الاقتصاد الأخضر بما يحقق لها دورها التنموي في الاقتصاد الوطني من خلال زيادة حجم الناتج القومي وتشغيل العمالة وتحقيق وفورات وعوائد مناسبة على كافة المستويات وتحقيق العدالة الاجتماعية والقضاء على الفقر والحفاظ على الصحة العامة لفئات المجتمع. </w:t>
      </w:r>
    </w:p>
    <w:p w14:paraId="48392867" w14:textId="77777777" w:rsidR="00F63CEC" w:rsidRDefault="00F63CEC" w:rsidP="00F63CEC">
      <w:pPr>
        <w:spacing w:after="0" w:line="300" w:lineRule="auto"/>
        <w:jc w:val="both"/>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53CFC68B" w14:textId="77777777" w:rsidR="00F63CEC" w:rsidRDefault="00F63CEC" w:rsidP="00F63CEC">
      <w:pPr>
        <w:spacing w:after="0" w:line="300" w:lineRule="auto"/>
        <w:jc w:val="both"/>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65009524" w14:textId="77777777" w:rsidR="00F63CEC" w:rsidRDefault="00F63CEC" w:rsidP="00F63CEC">
      <w:pPr>
        <w:spacing w:after="0" w:line="300" w:lineRule="auto"/>
        <w:jc w:val="both"/>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18CCB72C" w14:textId="756D62B8" w:rsidR="00EA455C" w:rsidRPr="000A656A" w:rsidRDefault="007C67C2" w:rsidP="0024544E">
      <w:pPr>
        <w:spacing w:after="0" w:line="300" w:lineRule="auto"/>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 xml:space="preserve">فروض </w:t>
      </w:r>
      <w:r w:rsidR="00EA455C"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البحث</w:t>
      </w:r>
      <w:r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173B3BFD" w14:textId="4AB856D5" w:rsidR="006950C7" w:rsidRPr="00F355FE" w:rsidRDefault="006950C7" w:rsidP="00F63CEC">
      <w:pPr>
        <w:spacing w:after="0" w:line="300" w:lineRule="auto"/>
        <w:jc w:val="lowKashida"/>
        <w:rPr>
          <w:rFonts w:ascii="Simplified Arabic" w:hAnsi="Simplified Arabic" w:cs="Simplified Arabic"/>
          <w:b/>
          <w:bCs/>
          <w:sz w:val="28"/>
          <w:szCs w:val="28"/>
          <w:rtl/>
          <w:lang w:bidi="ar-EG"/>
        </w:rPr>
      </w:pPr>
      <w:r w:rsidRPr="00F355FE">
        <w:rPr>
          <w:rFonts w:ascii="Simplified Arabic" w:hAnsi="Simplified Arabic" w:cs="Simplified Arabic" w:hint="cs"/>
          <w:b/>
          <w:bCs/>
          <w:sz w:val="28"/>
          <w:szCs w:val="28"/>
          <w:rtl/>
          <w:lang w:bidi="ar-EG"/>
        </w:rPr>
        <w:t xml:space="preserve">تحاول الدراسة اختبار صحة الفروض التالية : </w:t>
      </w:r>
    </w:p>
    <w:p w14:paraId="56792184" w14:textId="35D9F354" w:rsidR="006950C7" w:rsidRPr="006950C7" w:rsidRDefault="006950C7" w:rsidP="00F63CEC">
      <w:pPr>
        <w:pStyle w:val="ListParagraph"/>
        <w:numPr>
          <w:ilvl w:val="0"/>
          <w:numId w:val="2"/>
        </w:numPr>
        <w:spacing w:after="0"/>
        <w:ind w:left="394"/>
        <w:jc w:val="lowKashida"/>
        <w:rPr>
          <w:rFonts w:ascii="Simplified Arabic" w:hAnsi="Simplified Arabic" w:cs="Simplified Arabic"/>
          <w:sz w:val="28"/>
          <w:szCs w:val="28"/>
          <w:rtl/>
          <w:lang w:bidi="ar-EG"/>
        </w:rPr>
      </w:pPr>
      <w:r w:rsidRPr="00E252B1">
        <w:rPr>
          <w:rFonts w:ascii="Simplified Arabic" w:hAnsi="Simplified Arabic" w:cs="Simplified Arabic" w:hint="cs"/>
          <w:b/>
          <w:bCs/>
          <w:sz w:val="28"/>
          <w:szCs w:val="28"/>
          <w:rtl/>
          <w:lang w:bidi="ar-EG"/>
        </w:rPr>
        <w:t>الفرض الأول</w:t>
      </w:r>
      <w:r>
        <w:rPr>
          <w:rFonts w:ascii="Simplified Arabic" w:hAnsi="Simplified Arabic" w:cs="Simplified Arabic" w:hint="cs"/>
          <w:sz w:val="28"/>
          <w:szCs w:val="28"/>
          <w:rtl/>
          <w:lang w:bidi="ar-EG"/>
        </w:rPr>
        <w:t xml:space="preserve"> </w:t>
      </w:r>
      <w:r w:rsidRPr="006950C7">
        <w:rPr>
          <w:rFonts w:ascii="Simplified Arabic" w:hAnsi="Simplified Arabic" w:cs="Simplified Arabic" w:hint="cs"/>
          <w:sz w:val="28"/>
          <w:szCs w:val="28"/>
          <w:rtl/>
          <w:lang w:bidi="ar-EG"/>
        </w:rPr>
        <w:t xml:space="preserve">: توجد علاقة ذات دلالة إحصائية للائتمان الأخضر على القطاع الزراعي الأخضر في مصر. </w:t>
      </w:r>
    </w:p>
    <w:p w14:paraId="00079F2C" w14:textId="19D8CE43" w:rsidR="006950C7" w:rsidRPr="006950C7" w:rsidRDefault="006950C7" w:rsidP="00F63CEC">
      <w:pPr>
        <w:pStyle w:val="ListParagraph"/>
        <w:numPr>
          <w:ilvl w:val="0"/>
          <w:numId w:val="2"/>
        </w:numPr>
        <w:spacing w:after="0"/>
        <w:ind w:left="394"/>
        <w:jc w:val="lowKashida"/>
        <w:rPr>
          <w:rFonts w:ascii="Simplified Arabic" w:hAnsi="Simplified Arabic" w:cs="Simplified Arabic"/>
          <w:sz w:val="28"/>
          <w:szCs w:val="28"/>
          <w:rtl/>
          <w:lang w:bidi="ar-EG"/>
        </w:rPr>
      </w:pPr>
      <w:r w:rsidRPr="00E252B1">
        <w:rPr>
          <w:rFonts w:ascii="Simplified Arabic" w:hAnsi="Simplified Arabic" w:cs="Simplified Arabic" w:hint="cs"/>
          <w:b/>
          <w:bCs/>
          <w:sz w:val="28"/>
          <w:szCs w:val="28"/>
          <w:rtl/>
          <w:lang w:bidi="ar-EG"/>
        </w:rPr>
        <w:t>الفرض الثاني</w:t>
      </w:r>
      <w:r>
        <w:rPr>
          <w:rFonts w:ascii="Simplified Arabic" w:hAnsi="Simplified Arabic" w:cs="Simplified Arabic" w:hint="cs"/>
          <w:sz w:val="28"/>
          <w:szCs w:val="28"/>
          <w:rtl/>
          <w:lang w:bidi="ar-EG"/>
        </w:rPr>
        <w:t xml:space="preserve"> </w:t>
      </w:r>
      <w:r w:rsidRPr="006950C7">
        <w:rPr>
          <w:rFonts w:ascii="Simplified Arabic" w:hAnsi="Simplified Arabic" w:cs="Simplified Arabic" w:hint="cs"/>
          <w:sz w:val="28"/>
          <w:szCs w:val="28"/>
          <w:rtl/>
          <w:lang w:bidi="ar-EG"/>
        </w:rPr>
        <w:t xml:space="preserve">: توجد علاقة ذات دلالة احصائية للائتمان الأخضر على القطاع الصناعي الأخضر في مصر. </w:t>
      </w:r>
    </w:p>
    <w:p w14:paraId="3F7202C6" w14:textId="2D6DA114" w:rsidR="006950C7" w:rsidRPr="006950C7" w:rsidRDefault="006950C7" w:rsidP="00F63CEC">
      <w:pPr>
        <w:pStyle w:val="ListParagraph"/>
        <w:numPr>
          <w:ilvl w:val="0"/>
          <w:numId w:val="2"/>
        </w:numPr>
        <w:spacing w:after="0"/>
        <w:ind w:left="394"/>
        <w:jc w:val="lowKashida"/>
        <w:rPr>
          <w:rFonts w:ascii="Simplified Arabic" w:hAnsi="Simplified Arabic" w:cs="Simplified Arabic"/>
          <w:sz w:val="28"/>
          <w:szCs w:val="28"/>
          <w:rtl/>
          <w:lang w:bidi="ar-EG"/>
        </w:rPr>
      </w:pPr>
      <w:r w:rsidRPr="00E252B1">
        <w:rPr>
          <w:rFonts w:ascii="Simplified Arabic" w:hAnsi="Simplified Arabic" w:cs="Simplified Arabic" w:hint="cs"/>
          <w:b/>
          <w:bCs/>
          <w:sz w:val="28"/>
          <w:szCs w:val="28"/>
          <w:rtl/>
          <w:lang w:bidi="ar-EG"/>
        </w:rPr>
        <w:t>الفرض الثالث</w:t>
      </w:r>
      <w:r>
        <w:rPr>
          <w:rFonts w:ascii="Simplified Arabic" w:hAnsi="Simplified Arabic" w:cs="Simplified Arabic" w:hint="cs"/>
          <w:sz w:val="28"/>
          <w:szCs w:val="28"/>
          <w:rtl/>
          <w:lang w:bidi="ar-EG"/>
        </w:rPr>
        <w:t xml:space="preserve"> </w:t>
      </w:r>
      <w:r w:rsidRPr="006950C7">
        <w:rPr>
          <w:rFonts w:ascii="Simplified Arabic" w:hAnsi="Simplified Arabic" w:cs="Simplified Arabic" w:hint="cs"/>
          <w:sz w:val="28"/>
          <w:szCs w:val="28"/>
          <w:rtl/>
          <w:lang w:bidi="ar-EG"/>
        </w:rPr>
        <w:t xml:space="preserve">: توجد علاقة ذات دلالة احصائية للودائع على القطاع الزراعي الأخضر في مصر. </w:t>
      </w:r>
    </w:p>
    <w:p w14:paraId="13E12AB8" w14:textId="61C953B5" w:rsidR="006950C7" w:rsidRPr="006950C7" w:rsidRDefault="006950C7" w:rsidP="00F63CEC">
      <w:pPr>
        <w:pStyle w:val="ListParagraph"/>
        <w:numPr>
          <w:ilvl w:val="0"/>
          <w:numId w:val="2"/>
        </w:numPr>
        <w:spacing w:after="0"/>
        <w:ind w:left="394"/>
        <w:jc w:val="lowKashida"/>
        <w:rPr>
          <w:rFonts w:ascii="Simplified Arabic" w:hAnsi="Simplified Arabic" w:cs="Simplified Arabic"/>
          <w:sz w:val="28"/>
          <w:szCs w:val="28"/>
          <w:rtl/>
          <w:lang w:bidi="ar-EG"/>
        </w:rPr>
      </w:pPr>
      <w:r w:rsidRPr="00E252B1">
        <w:rPr>
          <w:rFonts w:ascii="Simplified Arabic" w:hAnsi="Simplified Arabic" w:cs="Simplified Arabic" w:hint="cs"/>
          <w:b/>
          <w:bCs/>
          <w:sz w:val="28"/>
          <w:szCs w:val="28"/>
          <w:rtl/>
          <w:lang w:bidi="ar-EG"/>
        </w:rPr>
        <w:t>الفرض الرابع</w:t>
      </w:r>
      <w:r>
        <w:rPr>
          <w:rFonts w:ascii="Simplified Arabic" w:hAnsi="Simplified Arabic" w:cs="Simplified Arabic" w:hint="cs"/>
          <w:sz w:val="28"/>
          <w:szCs w:val="28"/>
          <w:rtl/>
          <w:lang w:bidi="ar-EG"/>
        </w:rPr>
        <w:t xml:space="preserve"> </w:t>
      </w:r>
      <w:r w:rsidRPr="006950C7">
        <w:rPr>
          <w:rFonts w:ascii="Simplified Arabic" w:hAnsi="Simplified Arabic" w:cs="Simplified Arabic" w:hint="cs"/>
          <w:sz w:val="28"/>
          <w:szCs w:val="28"/>
          <w:rtl/>
          <w:lang w:bidi="ar-EG"/>
        </w:rPr>
        <w:t xml:space="preserve">: توجد علاقة ذات دلالة احصائية للودائع على القطاع الصناعي الأخضر في مصر. </w:t>
      </w:r>
    </w:p>
    <w:p w14:paraId="40308C37" w14:textId="039D1F9F" w:rsidR="006950C7" w:rsidRPr="006950C7" w:rsidRDefault="006950C7" w:rsidP="00F63CEC">
      <w:pPr>
        <w:pStyle w:val="ListParagraph"/>
        <w:numPr>
          <w:ilvl w:val="0"/>
          <w:numId w:val="2"/>
        </w:numPr>
        <w:spacing w:after="0"/>
        <w:ind w:left="394"/>
        <w:jc w:val="lowKashida"/>
        <w:rPr>
          <w:rFonts w:ascii="Simplified Arabic" w:hAnsi="Simplified Arabic" w:cs="Simplified Arabic"/>
          <w:sz w:val="28"/>
          <w:szCs w:val="28"/>
          <w:rtl/>
          <w:lang w:bidi="ar-EG"/>
        </w:rPr>
      </w:pPr>
      <w:r w:rsidRPr="00E252B1">
        <w:rPr>
          <w:rFonts w:ascii="Simplified Arabic" w:hAnsi="Simplified Arabic" w:cs="Simplified Arabic" w:hint="cs"/>
          <w:b/>
          <w:bCs/>
          <w:sz w:val="28"/>
          <w:szCs w:val="28"/>
          <w:rtl/>
          <w:lang w:bidi="ar-EG"/>
        </w:rPr>
        <w:t>الفرض الخامس</w:t>
      </w:r>
      <w:r>
        <w:rPr>
          <w:rFonts w:ascii="Simplified Arabic" w:hAnsi="Simplified Arabic" w:cs="Simplified Arabic" w:hint="cs"/>
          <w:sz w:val="28"/>
          <w:szCs w:val="28"/>
          <w:rtl/>
          <w:lang w:bidi="ar-EG"/>
        </w:rPr>
        <w:t xml:space="preserve"> </w:t>
      </w:r>
      <w:r w:rsidRPr="006950C7">
        <w:rPr>
          <w:rFonts w:ascii="Simplified Arabic" w:hAnsi="Simplified Arabic" w:cs="Simplified Arabic" w:hint="cs"/>
          <w:sz w:val="28"/>
          <w:szCs w:val="28"/>
          <w:rtl/>
          <w:lang w:bidi="ar-EG"/>
        </w:rPr>
        <w:t xml:space="preserve">: توجد علاقة ذات دلالة احصائية بين الائتمان الأخضر والودائع من جانب والقطاع الزراعي الأخضر والصحة العامة في مصر. </w:t>
      </w:r>
    </w:p>
    <w:p w14:paraId="217FFCBD" w14:textId="3DD2DA93" w:rsidR="006950C7" w:rsidRPr="006950C7" w:rsidRDefault="006950C7" w:rsidP="00F63CEC">
      <w:pPr>
        <w:pStyle w:val="ListParagraph"/>
        <w:numPr>
          <w:ilvl w:val="0"/>
          <w:numId w:val="2"/>
        </w:numPr>
        <w:spacing w:after="0"/>
        <w:ind w:left="394"/>
        <w:jc w:val="lowKashida"/>
        <w:rPr>
          <w:rFonts w:ascii="Simplified Arabic" w:hAnsi="Simplified Arabic" w:cs="Simplified Arabic"/>
          <w:sz w:val="28"/>
          <w:szCs w:val="28"/>
          <w:rtl/>
          <w:lang w:bidi="ar-EG"/>
        </w:rPr>
      </w:pPr>
      <w:r w:rsidRPr="00E252B1">
        <w:rPr>
          <w:rFonts w:ascii="Simplified Arabic" w:hAnsi="Simplified Arabic" w:cs="Simplified Arabic" w:hint="cs"/>
          <w:b/>
          <w:bCs/>
          <w:sz w:val="28"/>
          <w:szCs w:val="28"/>
          <w:rtl/>
          <w:lang w:bidi="ar-EG"/>
        </w:rPr>
        <w:t>الفرض السادس</w:t>
      </w:r>
      <w:r>
        <w:rPr>
          <w:rFonts w:ascii="Simplified Arabic" w:hAnsi="Simplified Arabic" w:cs="Simplified Arabic" w:hint="cs"/>
          <w:sz w:val="28"/>
          <w:szCs w:val="28"/>
          <w:rtl/>
          <w:lang w:bidi="ar-EG"/>
        </w:rPr>
        <w:t xml:space="preserve"> </w:t>
      </w:r>
      <w:r w:rsidRPr="006950C7">
        <w:rPr>
          <w:rFonts w:ascii="Simplified Arabic" w:hAnsi="Simplified Arabic" w:cs="Simplified Arabic" w:hint="cs"/>
          <w:sz w:val="28"/>
          <w:szCs w:val="28"/>
          <w:rtl/>
          <w:lang w:bidi="ar-EG"/>
        </w:rPr>
        <w:t xml:space="preserve">: توجد دلالة احصائية بين الائتمان الأخضر والودائع من جانب والقطاع الصناعي الأخضر والصحة العامة في مصر. </w:t>
      </w:r>
    </w:p>
    <w:p w14:paraId="3FC3DE77" w14:textId="30FC9417" w:rsidR="00EA455C" w:rsidRPr="000A656A" w:rsidRDefault="00EA455C" w:rsidP="00F63CEC">
      <w:pPr>
        <w:spacing w:after="0" w:line="300" w:lineRule="auto"/>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حدود البحث</w:t>
      </w:r>
      <w:r w:rsidR="007C67C2"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47F88F98" w14:textId="6B51F7B0" w:rsidR="00556FAE" w:rsidRPr="00F355FE" w:rsidRDefault="00556FAE" w:rsidP="00F63CEC">
      <w:pPr>
        <w:spacing w:after="0" w:line="300" w:lineRule="auto"/>
        <w:jc w:val="lowKashida"/>
        <w:rPr>
          <w:rFonts w:ascii="Simplified Arabic" w:hAnsi="Simplified Arabic" w:cs="Simplified Arabic"/>
          <w:b/>
          <w:bCs/>
          <w:sz w:val="28"/>
          <w:szCs w:val="28"/>
          <w:lang w:bidi="ar-EG"/>
        </w:rPr>
      </w:pPr>
      <w:r w:rsidRPr="00F355FE">
        <w:rPr>
          <w:rFonts w:ascii="Simplified Arabic" w:hAnsi="Simplified Arabic" w:cs="Simplified Arabic" w:hint="cs"/>
          <w:b/>
          <w:bCs/>
          <w:sz w:val="28"/>
          <w:szCs w:val="28"/>
          <w:rtl/>
          <w:lang w:bidi="ar-EG"/>
        </w:rPr>
        <w:t>تتمثل حدود الدراسة في حدود زمانية وحدود مكانية على النحو التالي :</w:t>
      </w:r>
    </w:p>
    <w:p w14:paraId="1527C39C" w14:textId="15BE5561" w:rsidR="00556FAE" w:rsidRPr="00556FAE" w:rsidRDefault="00556FAE" w:rsidP="00F63CEC">
      <w:pPr>
        <w:pStyle w:val="ListParagraph"/>
        <w:numPr>
          <w:ilvl w:val="0"/>
          <w:numId w:val="2"/>
        </w:numPr>
        <w:spacing w:after="0" w:line="300" w:lineRule="auto"/>
        <w:ind w:left="394"/>
        <w:jc w:val="lowKashida"/>
        <w:rPr>
          <w:rFonts w:ascii="Simplified Arabic" w:hAnsi="Simplified Arabic" w:cs="Simplified Arabic"/>
          <w:sz w:val="28"/>
          <w:szCs w:val="28"/>
          <w:rtl/>
          <w:lang w:bidi="ar-EG"/>
        </w:rPr>
      </w:pPr>
      <w:r w:rsidRPr="003F33A9">
        <w:rPr>
          <w:rFonts w:ascii="Simplified Arabic" w:hAnsi="Simplified Arabic" w:cs="Simplified Arabic" w:hint="cs"/>
          <w:b/>
          <w:bCs/>
          <w:sz w:val="28"/>
          <w:szCs w:val="28"/>
          <w:rtl/>
          <w:lang w:bidi="ar-EG"/>
        </w:rPr>
        <w:t>حدود زمنية</w:t>
      </w:r>
      <w:r>
        <w:rPr>
          <w:rFonts w:ascii="Simplified Arabic" w:hAnsi="Simplified Arabic" w:cs="Simplified Arabic" w:hint="cs"/>
          <w:sz w:val="28"/>
          <w:szCs w:val="28"/>
          <w:rtl/>
          <w:lang w:bidi="ar-EG"/>
        </w:rPr>
        <w:t xml:space="preserve"> </w:t>
      </w:r>
      <w:r w:rsidRPr="00556FAE">
        <w:rPr>
          <w:rFonts w:ascii="Simplified Arabic" w:hAnsi="Simplified Arabic" w:cs="Simplified Arabic" w:hint="cs"/>
          <w:sz w:val="28"/>
          <w:szCs w:val="28"/>
          <w:rtl/>
          <w:lang w:bidi="ar-EG"/>
        </w:rPr>
        <w:t xml:space="preserve">: الفترة من سنة 2003 وحتى سنة 2018 لمدة ستة عشر عاماً وذلك وفقاً للبيانات المنشورة وهي الفترة التي شهدت توتراً في التغيرات الحاكمة لتوجيهات وسياسات الجهاز المصرفي المصري. </w:t>
      </w:r>
    </w:p>
    <w:p w14:paraId="3187F617" w14:textId="41DE3A30" w:rsidR="00556FAE" w:rsidRPr="00556FAE" w:rsidRDefault="00556FAE" w:rsidP="00F63CEC">
      <w:pPr>
        <w:pStyle w:val="ListParagraph"/>
        <w:numPr>
          <w:ilvl w:val="0"/>
          <w:numId w:val="2"/>
        </w:numPr>
        <w:spacing w:after="0" w:line="300" w:lineRule="auto"/>
        <w:ind w:left="394"/>
        <w:jc w:val="lowKashida"/>
        <w:rPr>
          <w:rFonts w:ascii="Simplified Arabic" w:hAnsi="Simplified Arabic" w:cs="Simplified Arabic"/>
          <w:sz w:val="28"/>
          <w:szCs w:val="28"/>
          <w:rtl/>
          <w:lang w:bidi="ar-EG"/>
        </w:rPr>
      </w:pPr>
      <w:r w:rsidRPr="003F33A9">
        <w:rPr>
          <w:rFonts w:ascii="Simplified Arabic" w:hAnsi="Simplified Arabic" w:cs="Simplified Arabic" w:hint="cs"/>
          <w:b/>
          <w:bCs/>
          <w:sz w:val="28"/>
          <w:szCs w:val="28"/>
          <w:rtl/>
          <w:lang w:bidi="ar-EG"/>
        </w:rPr>
        <w:t>حدود مكانية</w:t>
      </w:r>
      <w:r>
        <w:rPr>
          <w:rFonts w:ascii="Simplified Arabic" w:hAnsi="Simplified Arabic" w:cs="Simplified Arabic" w:hint="cs"/>
          <w:sz w:val="28"/>
          <w:szCs w:val="28"/>
          <w:rtl/>
          <w:lang w:bidi="ar-EG"/>
        </w:rPr>
        <w:t xml:space="preserve"> </w:t>
      </w:r>
      <w:r w:rsidRPr="00556FAE">
        <w:rPr>
          <w:rFonts w:ascii="Simplified Arabic" w:hAnsi="Simplified Arabic" w:cs="Simplified Arabic" w:hint="cs"/>
          <w:sz w:val="28"/>
          <w:szCs w:val="28"/>
          <w:rtl/>
          <w:lang w:bidi="ar-EG"/>
        </w:rPr>
        <w:t xml:space="preserve">: الجهاز المصرفي في جمهورية مصر العربية للاهتمام بالاقتصاد الأخضر والمشروعات المتوافقة مع البيئة بما يتناسب مع الصحة العامة. </w:t>
      </w:r>
    </w:p>
    <w:p w14:paraId="09C1A51D" w14:textId="08AEDC97" w:rsidR="00B66A76" w:rsidRPr="000A656A" w:rsidRDefault="00B66A76" w:rsidP="004E054B">
      <w:pPr>
        <w:spacing w:after="100" w:line="300" w:lineRule="auto"/>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0A656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منهج </w:t>
      </w:r>
      <w:r w:rsidRPr="000A656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البحث : </w:t>
      </w:r>
    </w:p>
    <w:p w14:paraId="654F74CD" w14:textId="77777777" w:rsidR="00683AC7" w:rsidRPr="00683AC7" w:rsidRDefault="00683AC7" w:rsidP="00683AC7">
      <w:pPr>
        <w:spacing w:after="0" w:line="300" w:lineRule="auto"/>
        <w:ind w:firstLine="720"/>
        <w:jc w:val="lowKashida"/>
        <w:rPr>
          <w:rFonts w:ascii="Simplified Arabic" w:hAnsi="Simplified Arabic" w:cs="Simplified Arabic"/>
          <w:sz w:val="28"/>
          <w:szCs w:val="28"/>
          <w:rtl/>
          <w:lang w:bidi="ar-EG"/>
        </w:rPr>
      </w:pPr>
      <w:r w:rsidRPr="00683AC7">
        <w:rPr>
          <w:rFonts w:ascii="Simplified Arabic" w:hAnsi="Simplified Arabic" w:cs="Simplified Arabic" w:hint="cs"/>
          <w:sz w:val="28"/>
          <w:szCs w:val="28"/>
          <w:rtl/>
          <w:lang w:bidi="ar-EG"/>
        </w:rPr>
        <w:t xml:space="preserve">اعتمد الباحث عدة مناهج بحثية في دراسة الجهاز المصرفي ودوره في دعم التوجه للاقتصاد الأخضر وتأثيره على البيئة والصحة العامة وقد استخدم الباحث الاسلوبين المكتبي والتحليلي في إعداد دراسته وذلك على النحو التالي: </w:t>
      </w:r>
    </w:p>
    <w:p w14:paraId="3440BB8F" w14:textId="19CB1A97" w:rsidR="00683AC7" w:rsidRPr="00683AC7" w:rsidRDefault="00683AC7" w:rsidP="00683AC7">
      <w:pPr>
        <w:spacing w:after="0" w:line="300" w:lineRule="auto"/>
        <w:jc w:val="lowKashida"/>
        <w:rPr>
          <w:rFonts w:ascii="Simplified Arabic" w:hAnsi="Simplified Arabic" w:cs="Simplified Arabic"/>
          <w:b/>
          <w:bCs/>
          <w:sz w:val="28"/>
          <w:szCs w:val="28"/>
          <w:rtl/>
          <w:lang w:bidi="ar-EG"/>
        </w:rPr>
      </w:pPr>
      <w:r w:rsidRPr="00683AC7">
        <w:rPr>
          <w:rFonts w:ascii="Simplified Arabic" w:hAnsi="Simplified Arabic" w:cs="Simplified Arabic" w:hint="cs"/>
          <w:b/>
          <w:bCs/>
          <w:sz w:val="28"/>
          <w:szCs w:val="28"/>
          <w:rtl/>
          <w:lang w:bidi="ar-EG"/>
        </w:rPr>
        <w:lastRenderedPageBreak/>
        <w:t xml:space="preserve">المنهج الأول : الدراسة المكتبية من خلال المنهج الاستقرائي : </w:t>
      </w:r>
    </w:p>
    <w:p w14:paraId="326823AF" w14:textId="77777777" w:rsidR="00683AC7" w:rsidRPr="00683AC7" w:rsidRDefault="00683AC7" w:rsidP="00683AC7">
      <w:pPr>
        <w:spacing w:after="0" w:line="300" w:lineRule="auto"/>
        <w:ind w:firstLine="720"/>
        <w:jc w:val="lowKashida"/>
        <w:rPr>
          <w:rFonts w:ascii="Simplified Arabic" w:hAnsi="Simplified Arabic" w:cs="Simplified Arabic"/>
          <w:sz w:val="28"/>
          <w:szCs w:val="28"/>
          <w:rtl/>
          <w:lang w:bidi="ar-EG"/>
        </w:rPr>
      </w:pPr>
      <w:r w:rsidRPr="00683AC7">
        <w:rPr>
          <w:rFonts w:ascii="Simplified Arabic" w:hAnsi="Simplified Arabic" w:cs="Simplified Arabic" w:hint="cs"/>
          <w:sz w:val="28"/>
          <w:szCs w:val="28"/>
          <w:rtl/>
          <w:lang w:bidi="ar-EG"/>
        </w:rPr>
        <w:t xml:space="preserve">استهدف الباحث من خلال هذا المنهج التعرف على مجموعة المفاهيم النظرية للدراسة من خلال الاطلاع على المراجع العربية والأجنبية والتي تمثلت في الكتب والبحوث والرسائل العلمية وكذلك التقارير والندوات والمؤتمرات ذات العلاقة بموضوع الدراسة. </w:t>
      </w:r>
    </w:p>
    <w:p w14:paraId="602DB608" w14:textId="49BF6F22" w:rsidR="00683AC7" w:rsidRPr="00683AC7" w:rsidRDefault="00683AC7" w:rsidP="00683AC7">
      <w:pPr>
        <w:spacing w:after="0" w:line="300" w:lineRule="auto"/>
        <w:jc w:val="lowKashida"/>
        <w:rPr>
          <w:rFonts w:ascii="Simplified Arabic" w:hAnsi="Simplified Arabic" w:cs="Simplified Arabic"/>
          <w:b/>
          <w:bCs/>
          <w:sz w:val="28"/>
          <w:szCs w:val="28"/>
          <w:rtl/>
          <w:lang w:bidi="ar-EG"/>
        </w:rPr>
      </w:pPr>
      <w:r w:rsidRPr="00683AC7">
        <w:rPr>
          <w:rFonts w:ascii="Simplified Arabic" w:hAnsi="Simplified Arabic" w:cs="Simplified Arabic" w:hint="cs"/>
          <w:b/>
          <w:bCs/>
          <w:sz w:val="28"/>
          <w:szCs w:val="28"/>
          <w:rtl/>
          <w:lang w:bidi="ar-EG"/>
        </w:rPr>
        <w:t>المنهج الثاني</w:t>
      </w:r>
      <w:r>
        <w:rPr>
          <w:rFonts w:ascii="Simplified Arabic" w:hAnsi="Simplified Arabic" w:cs="Simplified Arabic" w:hint="cs"/>
          <w:b/>
          <w:bCs/>
          <w:sz w:val="28"/>
          <w:szCs w:val="28"/>
          <w:rtl/>
          <w:lang w:bidi="ar-EG"/>
        </w:rPr>
        <w:t xml:space="preserve"> </w:t>
      </w:r>
      <w:r w:rsidRPr="00683AC7">
        <w:rPr>
          <w:rFonts w:ascii="Simplified Arabic" w:hAnsi="Simplified Arabic" w:cs="Simplified Arabic" w:hint="cs"/>
          <w:b/>
          <w:bCs/>
          <w:sz w:val="28"/>
          <w:szCs w:val="28"/>
          <w:rtl/>
          <w:lang w:bidi="ar-EG"/>
        </w:rPr>
        <w:t>: المنهج الاستنباط</w:t>
      </w:r>
      <w:r w:rsidRPr="00683AC7">
        <w:rPr>
          <w:rFonts w:ascii="Simplified Arabic" w:hAnsi="Simplified Arabic" w:cs="Simplified Arabic" w:hint="eastAsia"/>
          <w:b/>
          <w:bCs/>
          <w:sz w:val="28"/>
          <w:szCs w:val="28"/>
          <w:rtl/>
          <w:lang w:bidi="ar-EG"/>
        </w:rPr>
        <w:t>ي</w:t>
      </w:r>
      <w:r w:rsidRPr="00683AC7">
        <w:rPr>
          <w:rFonts w:ascii="Simplified Arabic" w:hAnsi="Simplified Arabic" w:cs="Simplified Arabic" w:hint="cs"/>
          <w:b/>
          <w:bCs/>
          <w:sz w:val="28"/>
          <w:szCs w:val="28"/>
          <w:rtl/>
          <w:lang w:bidi="ar-EG"/>
        </w:rPr>
        <w:t xml:space="preserve"> / التحليلي</w:t>
      </w:r>
      <w:r>
        <w:rPr>
          <w:rFonts w:ascii="Simplified Arabic" w:hAnsi="Simplified Arabic" w:cs="Simplified Arabic" w:hint="cs"/>
          <w:b/>
          <w:bCs/>
          <w:sz w:val="28"/>
          <w:szCs w:val="28"/>
          <w:rtl/>
          <w:lang w:bidi="ar-EG"/>
        </w:rPr>
        <w:t xml:space="preserve"> </w:t>
      </w:r>
      <w:r w:rsidRPr="00683AC7">
        <w:rPr>
          <w:rFonts w:ascii="Simplified Arabic" w:hAnsi="Simplified Arabic" w:cs="Simplified Arabic" w:hint="cs"/>
          <w:b/>
          <w:bCs/>
          <w:sz w:val="28"/>
          <w:szCs w:val="28"/>
          <w:rtl/>
          <w:lang w:bidi="ar-EG"/>
        </w:rPr>
        <w:t xml:space="preserve">: </w:t>
      </w:r>
    </w:p>
    <w:p w14:paraId="54AD395B" w14:textId="77777777" w:rsidR="00683AC7" w:rsidRPr="00683AC7" w:rsidRDefault="00683AC7" w:rsidP="00683AC7">
      <w:pPr>
        <w:spacing w:after="0" w:line="300" w:lineRule="auto"/>
        <w:ind w:firstLine="720"/>
        <w:jc w:val="lowKashida"/>
        <w:rPr>
          <w:rFonts w:ascii="Simplified Arabic" w:hAnsi="Simplified Arabic" w:cs="Simplified Arabic"/>
          <w:sz w:val="28"/>
          <w:szCs w:val="28"/>
          <w:rtl/>
          <w:lang w:bidi="ar-EG"/>
        </w:rPr>
      </w:pPr>
      <w:r w:rsidRPr="00683AC7">
        <w:rPr>
          <w:rFonts w:ascii="Simplified Arabic" w:hAnsi="Simplified Arabic" w:cs="Simplified Arabic" w:hint="cs"/>
          <w:sz w:val="28"/>
          <w:szCs w:val="28"/>
          <w:rtl/>
          <w:lang w:bidi="ar-EG"/>
        </w:rPr>
        <w:t xml:space="preserve">استهدف الباحث من هذا المنهج إثبات صحة أو خطأ فرضيات الدراسة بهدف حل مشكلة الدراسة وتحليل البيانات. </w:t>
      </w:r>
    </w:p>
    <w:p w14:paraId="4FA1F208" w14:textId="77777777" w:rsidR="00F63CEC" w:rsidRDefault="00EA455C" w:rsidP="00F63CEC">
      <w:pPr>
        <w:spacing w:after="100" w:line="300" w:lineRule="auto"/>
        <w:jc w:val="both"/>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F63CEC">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الدراسات السابقة</w:t>
      </w:r>
      <w:r w:rsidR="00F63CEC">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r w:rsidRPr="00F63CEC">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p>
    <w:p w14:paraId="5DB07A28" w14:textId="2B3BB67B" w:rsidR="00CF2239" w:rsidRPr="00F63CEC" w:rsidRDefault="00CF2239" w:rsidP="00F63CEC">
      <w:pPr>
        <w:spacing w:after="100" w:line="300" w:lineRule="auto"/>
        <w:jc w:val="both"/>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F63CEC">
        <w:rPr>
          <w:rFonts w:ascii="Simplified Arabic" w:hAnsi="Simplified Arabic" w:cs="Simplified Arabic"/>
          <w:b/>
          <w:bCs/>
          <w:sz w:val="32"/>
          <w:szCs w:val="32"/>
          <w:rtl/>
          <w:lang w:bidi="ar-EG"/>
        </w:rPr>
        <w:t>دراسة مرام تيسير مصطفى (۲۰۱۲)دور التمويل المصرفي في التنمية الاقتصادية، دراسة حالة الجزائر.</w:t>
      </w:r>
      <w:r w:rsidR="00F63CEC">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r w:rsidRPr="00CF2239">
        <w:rPr>
          <w:rFonts w:ascii="Simplified Arabic" w:hAnsi="Simplified Arabic" w:cs="Simplified Arabic"/>
          <w:b/>
          <w:bCs/>
          <w:sz w:val="28"/>
          <w:szCs w:val="28"/>
          <w:rtl/>
          <w:lang w:bidi="ar-EG"/>
        </w:rPr>
        <w:t xml:space="preserve">وهدفت الدراسة إلى: </w:t>
      </w:r>
      <w:r w:rsidRPr="00F63CEC">
        <w:rPr>
          <w:rFonts w:ascii="Simplified Arabic" w:hAnsi="Simplified Arabic" w:cs="Simplified Arabic"/>
          <w:sz w:val="28"/>
          <w:szCs w:val="28"/>
          <w:rtl/>
          <w:lang w:bidi="ar-EG"/>
        </w:rPr>
        <w:t xml:space="preserve">إدراك مفهوم التنمية الاقتصادية ومصادر تمويلها. </w:t>
      </w:r>
      <w:r w:rsidR="00F63CEC">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r w:rsidRPr="00F63CEC">
        <w:rPr>
          <w:rFonts w:ascii="Simplified Arabic" w:hAnsi="Simplified Arabic" w:cs="Simplified Arabic"/>
          <w:sz w:val="28"/>
          <w:szCs w:val="28"/>
          <w:rtl/>
          <w:lang w:bidi="ar-EG"/>
        </w:rPr>
        <w:t xml:space="preserve">عرض أسلوب التمويل المصرفي الذي اعتمده الاقتصاد الوطني لتحقيق التنمية الاقتصادية خلال مرحلتين أساسيتين هما مرحلة التخطيط المركزي و مرحلة الانفتاح. </w:t>
      </w:r>
      <w:r w:rsidR="00F63CEC">
        <w:rPr>
          <w:rFonts w:ascii="Simplified Arabic" w:hAnsi="Simplified Arabic" w:cs="Simplified Arabic"/>
          <w:sz w:val="28"/>
          <w:szCs w:val="28"/>
          <w:rtl/>
          <w:lang w:bidi="ar-EG"/>
        </w:rPr>
        <w:t>محاولة الوقوف على المشاكل و</w:t>
      </w:r>
      <w:r w:rsidRPr="00F63CEC">
        <w:rPr>
          <w:rFonts w:ascii="Simplified Arabic" w:hAnsi="Simplified Arabic" w:cs="Simplified Arabic"/>
          <w:sz w:val="28"/>
          <w:szCs w:val="28"/>
          <w:rtl/>
          <w:lang w:bidi="ar-EG"/>
        </w:rPr>
        <w:t>التحديات التي تواجه النظام المصرفي الجزائري في تحقيق التنمية الاقتصادية.</w:t>
      </w:r>
    </w:p>
    <w:p w14:paraId="2825C77F" w14:textId="35129D6C" w:rsidR="00CF2239" w:rsidRPr="00F63CEC" w:rsidRDefault="00CF2239" w:rsidP="00F63CEC">
      <w:pPr>
        <w:spacing w:after="0" w:line="300" w:lineRule="auto"/>
        <w:jc w:val="lowKashida"/>
        <w:rPr>
          <w:rFonts w:ascii="Simplified Arabic" w:hAnsi="Simplified Arabic" w:cs="Simplified Arabic"/>
          <w:b/>
          <w:bCs/>
          <w:sz w:val="28"/>
          <w:szCs w:val="28"/>
          <w:rtl/>
          <w:lang w:bidi="ar-EG"/>
        </w:rPr>
      </w:pPr>
      <w:r w:rsidRPr="00CF2239">
        <w:rPr>
          <w:rFonts w:ascii="Simplified Arabic" w:hAnsi="Simplified Arabic" w:cs="Simplified Arabic"/>
          <w:b/>
          <w:bCs/>
          <w:sz w:val="28"/>
          <w:szCs w:val="28"/>
          <w:rtl/>
          <w:lang w:bidi="ar-EG"/>
        </w:rPr>
        <w:t>ثم توصلت الدراسة لمجموعة من النتائ</w:t>
      </w:r>
      <w:r w:rsidR="00F63CEC">
        <w:rPr>
          <w:rFonts w:ascii="Simplified Arabic" w:hAnsi="Simplified Arabic" w:cs="Simplified Arabic"/>
          <w:b/>
          <w:bCs/>
          <w:sz w:val="28"/>
          <w:szCs w:val="28"/>
          <w:rtl/>
          <w:lang w:bidi="ar-EG"/>
        </w:rPr>
        <w:t xml:space="preserve">ج التي تم استخلاصها فيما يلي: </w:t>
      </w:r>
      <w:r w:rsidRPr="00F63CEC">
        <w:rPr>
          <w:rFonts w:ascii="Simplified Arabic" w:hAnsi="Simplified Arabic" w:cs="Simplified Arabic"/>
          <w:sz w:val="28"/>
          <w:szCs w:val="28"/>
          <w:rtl/>
          <w:lang w:bidi="ar-EG"/>
        </w:rPr>
        <w:t xml:space="preserve">التنمية الاقتصادية ليست عملية سهلة فهي تتطلب مجموعة من المصادر لتمويلها و التي من بينها التمويل المصرفي الذي يعتبر أهم عنصر تتطلبه عملية التنمية الاقتصادية. إن النظام المصرفي وعلى الرغم من صدور الكثير من القوانين التي فسح المجال أمام القطاع الخاص للاستثمار في قطاع المصارف والمؤسسات المالية الأخرى، وأعادت النظر في ترتيب العلاقة بين المصرف المركزي و الخزينة العمومية واستعاد من خلالها المصرف المركزي صلاحياته النقدية، إلا أنها لم تطل الجوانب التقنية والبشرية التي تسمح للمصرف أن يتحرر ليلعب دوره كوسيط مالي نقدي يجلب الادخار لتوظيفه في مجالات الاستثمار مساهماً بذلك في دفع عجلة التنمية الاقتصادية. إن مواكبة التطور التكنولوجي تفرض على المصارف </w:t>
      </w:r>
      <w:r w:rsidRPr="00F63CEC">
        <w:rPr>
          <w:rFonts w:ascii="Simplified Arabic" w:hAnsi="Simplified Arabic" w:cs="Simplified Arabic"/>
          <w:sz w:val="28"/>
          <w:szCs w:val="28"/>
          <w:rtl/>
          <w:lang w:bidi="ar-EG"/>
        </w:rPr>
        <w:lastRenderedPageBreak/>
        <w:t>إعادة النظر في المناهج و الأساليب المعتمدة وخاصة الإصلاحات الأخيرة في إطار الدخول في العولمة المالية.</w:t>
      </w:r>
    </w:p>
    <w:p w14:paraId="0EBF3E2D" w14:textId="0BB6C10C" w:rsidR="00CF2239" w:rsidRPr="00F63CEC" w:rsidRDefault="00CF2239" w:rsidP="00F63CEC">
      <w:pPr>
        <w:spacing w:after="0" w:line="300" w:lineRule="auto"/>
        <w:jc w:val="lowKashida"/>
        <w:rPr>
          <w:rFonts w:ascii="Simplified Arabic" w:hAnsi="Simplified Arabic" w:cs="Simplified Arabic"/>
          <w:b/>
          <w:bCs/>
          <w:sz w:val="32"/>
          <w:szCs w:val="32"/>
          <w:rtl/>
          <w:lang w:bidi="ar-EG"/>
        </w:rPr>
      </w:pPr>
      <w:r w:rsidRPr="00F63CEC">
        <w:rPr>
          <w:rFonts w:ascii="Simplified Arabic" w:hAnsi="Simplified Arabic" w:cs="Simplified Arabic"/>
          <w:b/>
          <w:bCs/>
          <w:sz w:val="32"/>
          <w:szCs w:val="32"/>
          <w:rtl/>
          <w:lang w:bidi="ar-EG"/>
        </w:rPr>
        <w:t>دراسة السيد فراج السعيد (۲۰۱۰): تطوير الجهاز المصرفي في اطار التحرير الاقتصادي لدعم الاستقرار و التنمية، دراسة حالة مصر،</w:t>
      </w:r>
      <w:r w:rsidR="00F63CEC">
        <w:rPr>
          <w:rFonts w:ascii="Simplified Arabic" w:hAnsi="Simplified Arabic" w:cs="Simplified Arabic" w:hint="cs"/>
          <w:b/>
          <w:bCs/>
          <w:sz w:val="32"/>
          <w:szCs w:val="32"/>
          <w:rtl/>
          <w:lang w:bidi="ar-EG"/>
        </w:rPr>
        <w:t xml:space="preserve"> </w:t>
      </w:r>
      <w:r w:rsidRPr="00CF2239">
        <w:rPr>
          <w:rFonts w:ascii="Simplified Arabic" w:hAnsi="Simplified Arabic" w:cs="Simplified Arabic"/>
          <w:b/>
          <w:bCs/>
          <w:sz w:val="28"/>
          <w:szCs w:val="28"/>
          <w:rtl/>
          <w:lang w:bidi="ar-EG"/>
        </w:rPr>
        <w:t>وهدفت الدراسة إلى:</w:t>
      </w:r>
    </w:p>
    <w:p w14:paraId="59C0F3ED" w14:textId="09F7B5BA" w:rsidR="00CF2239" w:rsidRPr="00F63CEC" w:rsidRDefault="00CF2239" w:rsidP="00F63CEC">
      <w:pPr>
        <w:spacing w:after="0" w:line="300" w:lineRule="auto"/>
        <w:jc w:val="lowKashida"/>
        <w:rPr>
          <w:rFonts w:ascii="Simplified Arabic" w:hAnsi="Simplified Arabic" w:cs="Simplified Arabic"/>
          <w:sz w:val="28"/>
          <w:szCs w:val="28"/>
          <w:rtl/>
          <w:lang w:bidi="ar-EG"/>
        </w:rPr>
      </w:pPr>
      <w:r w:rsidRPr="00F63CEC">
        <w:rPr>
          <w:rFonts w:ascii="Simplified Arabic" w:hAnsi="Simplified Arabic" w:cs="Simplified Arabic"/>
          <w:sz w:val="28"/>
          <w:szCs w:val="28"/>
          <w:rtl/>
          <w:lang w:bidi="ar-EG"/>
        </w:rPr>
        <w:t xml:space="preserve">تحليل وتقييم تجربة التحرير المالي والمصرفي في مصر وما افرزته من أثار طالت الاستقرار والتنمية. </w:t>
      </w:r>
    </w:p>
    <w:p w14:paraId="646D663A" w14:textId="39B95E7C" w:rsidR="00CF2239" w:rsidRPr="00F63CEC" w:rsidRDefault="00CF2239" w:rsidP="00F63CEC">
      <w:pPr>
        <w:spacing w:after="0" w:line="300" w:lineRule="auto"/>
        <w:jc w:val="lowKashida"/>
        <w:rPr>
          <w:rFonts w:ascii="Simplified Arabic" w:hAnsi="Simplified Arabic" w:cs="Simplified Arabic"/>
          <w:sz w:val="28"/>
          <w:szCs w:val="28"/>
          <w:rtl/>
          <w:lang w:bidi="ar-EG"/>
        </w:rPr>
      </w:pPr>
      <w:r w:rsidRPr="00F63CEC">
        <w:rPr>
          <w:rFonts w:ascii="Simplified Arabic" w:hAnsi="Simplified Arabic" w:cs="Simplified Arabic"/>
          <w:sz w:val="28"/>
          <w:szCs w:val="28"/>
          <w:rtl/>
          <w:lang w:bidi="ar-EG"/>
        </w:rPr>
        <w:t xml:space="preserve">تناول الأفكار النظرية للتحرير الاقتصادي والمصرفي والسياسات المرتبطة بهما. </w:t>
      </w:r>
      <w:r w:rsidR="00F63CEC">
        <w:rPr>
          <w:rFonts w:ascii="Simplified Arabic" w:hAnsi="Simplified Arabic" w:cs="Simplified Arabic" w:hint="cs"/>
          <w:sz w:val="28"/>
          <w:szCs w:val="28"/>
          <w:rtl/>
          <w:lang w:bidi="ar-EG"/>
        </w:rPr>
        <w:t xml:space="preserve"> </w:t>
      </w:r>
      <w:r w:rsidRPr="00F63CEC">
        <w:rPr>
          <w:rFonts w:ascii="Simplified Arabic" w:hAnsi="Simplified Arabic" w:cs="Simplified Arabic"/>
          <w:sz w:val="28"/>
          <w:szCs w:val="28"/>
          <w:rtl/>
          <w:lang w:bidi="ar-EG"/>
        </w:rPr>
        <w:t xml:space="preserve">تناول بعض تجارب التحرير المالي والمصرفي. </w:t>
      </w:r>
    </w:p>
    <w:p w14:paraId="73FFDA81" w14:textId="23FBF11A" w:rsidR="00CF2239" w:rsidRPr="00F63CEC" w:rsidRDefault="00CF2239" w:rsidP="00F63CEC">
      <w:pPr>
        <w:spacing w:after="0" w:line="300" w:lineRule="auto"/>
        <w:jc w:val="lowKashida"/>
        <w:rPr>
          <w:rFonts w:ascii="Simplified Arabic" w:hAnsi="Simplified Arabic" w:cs="Simplified Arabic"/>
          <w:b/>
          <w:bCs/>
          <w:sz w:val="28"/>
          <w:szCs w:val="28"/>
          <w:rtl/>
          <w:lang w:bidi="ar-EG"/>
        </w:rPr>
      </w:pPr>
      <w:r w:rsidRPr="00CF2239">
        <w:rPr>
          <w:rFonts w:ascii="Simplified Arabic" w:hAnsi="Simplified Arabic" w:cs="Simplified Arabic"/>
          <w:b/>
          <w:bCs/>
          <w:sz w:val="28"/>
          <w:szCs w:val="28"/>
          <w:rtl/>
          <w:lang w:bidi="ar-EG"/>
        </w:rPr>
        <w:t>وتوصلت</w:t>
      </w:r>
      <w:r w:rsidR="00F63CEC">
        <w:rPr>
          <w:rFonts w:ascii="Simplified Arabic" w:hAnsi="Simplified Arabic" w:cs="Simplified Arabic"/>
          <w:b/>
          <w:bCs/>
          <w:sz w:val="28"/>
          <w:szCs w:val="28"/>
          <w:rtl/>
          <w:lang w:bidi="ar-EG"/>
        </w:rPr>
        <w:t xml:space="preserve"> الدراسة الى عدة نتائج اهمها</w:t>
      </w:r>
      <w:r w:rsidR="00F63CEC">
        <w:rPr>
          <w:rFonts w:ascii="Simplified Arabic" w:hAnsi="Simplified Arabic" w:cs="Simplified Arabic" w:hint="cs"/>
          <w:b/>
          <w:bCs/>
          <w:sz w:val="28"/>
          <w:szCs w:val="28"/>
          <w:rtl/>
          <w:lang w:bidi="ar-EG"/>
        </w:rPr>
        <w:t>:</w:t>
      </w:r>
      <w:r w:rsidR="00F63CEC">
        <w:rPr>
          <w:rFonts w:ascii="Simplified Arabic" w:hAnsi="Simplified Arabic" w:cs="Simplified Arabic"/>
          <w:b/>
          <w:bCs/>
          <w:sz w:val="28"/>
          <w:szCs w:val="28"/>
          <w:rtl/>
          <w:lang w:bidi="ar-EG"/>
        </w:rPr>
        <w:t xml:space="preserve"> </w:t>
      </w:r>
      <w:r w:rsidRPr="00F63CEC">
        <w:rPr>
          <w:rFonts w:ascii="Simplified Arabic" w:hAnsi="Simplified Arabic" w:cs="Simplified Arabic"/>
          <w:sz w:val="28"/>
          <w:szCs w:val="28"/>
          <w:rtl/>
          <w:lang w:bidi="ar-EG"/>
        </w:rPr>
        <w:t xml:space="preserve">أن البلدان التي طبقت بعمق التحرير المالي والمصرفي هي التي تعرضت الأزمات مالية ومصرفية حادة ومتكررة. أن الجهاز المصرفي المصري قد خضع بشكل تدريجي للتحرير. ان التحرير الإشرافي والهيكلي والخصخصة للجهاز المصرفي ساهمت في تعرضه لعدة أزمات امتدت من نهاية الألفية الثانية حتى الآن. أن هذه الأزمات قد نالت من الاستقرار الاقتصادي في شكل انخفاض معدلات النمو الاقتصادي و ارتفاع معدلات البطالة و تنامي عجز ميزان المدفوعات. أن تحرير وتطوير الجهاز المصرفي قد مصاحبه تراجع في نصيب الفرد من القطاعات السلعية من الائتمان المصرفي ومن ارصدة الاقراض والخصم. </w:t>
      </w:r>
    </w:p>
    <w:p w14:paraId="0583F75C" w14:textId="5455901A" w:rsidR="00CF2239" w:rsidRPr="00F63CEC" w:rsidRDefault="00CF2239" w:rsidP="00F63CEC">
      <w:pPr>
        <w:spacing w:after="0" w:line="300" w:lineRule="auto"/>
        <w:jc w:val="lowKashida"/>
        <w:rPr>
          <w:rFonts w:ascii="Simplified Arabic" w:hAnsi="Simplified Arabic" w:cs="Simplified Arabic"/>
          <w:b/>
          <w:bCs/>
          <w:sz w:val="28"/>
          <w:szCs w:val="28"/>
          <w:rtl/>
          <w:lang w:bidi="ar-EG"/>
        </w:rPr>
      </w:pPr>
      <w:r w:rsidRPr="00CF2239">
        <w:rPr>
          <w:rFonts w:ascii="Simplified Arabic" w:hAnsi="Simplified Arabic" w:cs="Simplified Arabic"/>
          <w:b/>
          <w:bCs/>
          <w:sz w:val="28"/>
          <w:szCs w:val="28"/>
          <w:rtl/>
          <w:lang w:bidi="ar-EG"/>
        </w:rPr>
        <w:t>وقدمت الد</w:t>
      </w:r>
      <w:r w:rsidR="00F63CEC">
        <w:rPr>
          <w:rFonts w:ascii="Simplified Arabic" w:hAnsi="Simplified Arabic" w:cs="Simplified Arabic"/>
          <w:b/>
          <w:bCs/>
          <w:sz w:val="28"/>
          <w:szCs w:val="28"/>
          <w:rtl/>
          <w:lang w:bidi="ar-EG"/>
        </w:rPr>
        <w:t>راسة عدة توصيات تمثلت فيما يلي:</w:t>
      </w:r>
      <w:r w:rsidR="00F63CEC">
        <w:rPr>
          <w:rFonts w:ascii="Simplified Arabic" w:hAnsi="Simplified Arabic" w:cs="Simplified Arabic" w:hint="cs"/>
          <w:b/>
          <w:bCs/>
          <w:sz w:val="28"/>
          <w:szCs w:val="28"/>
          <w:rtl/>
          <w:lang w:bidi="ar-EG"/>
        </w:rPr>
        <w:t xml:space="preserve"> </w:t>
      </w:r>
      <w:r w:rsidRPr="00F63CEC">
        <w:rPr>
          <w:rFonts w:ascii="Simplified Arabic" w:hAnsi="Simplified Arabic" w:cs="Simplified Arabic"/>
          <w:sz w:val="28"/>
          <w:szCs w:val="28"/>
          <w:rtl/>
          <w:lang w:bidi="ar-EG"/>
        </w:rPr>
        <w:t>ربط نسبتي الاحتياطي القانوني والسيولة لدى البنوك بنسبة استثماراتها الانتاجية. أن مستوى التطور المالي والمصرفي يتطلب التركيز ع</w:t>
      </w:r>
      <w:r w:rsidR="00F63CEC">
        <w:rPr>
          <w:rFonts w:ascii="Simplified Arabic" w:hAnsi="Simplified Arabic" w:cs="Simplified Arabic"/>
          <w:sz w:val="28"/>
          <w:szCs w:val="28"/>
          <w:rtl/>
          <w:lang w:bidi="ar-EG"/>
        </w:rPr>
        <w:t>لى دور المصارف في عملية التنمية</w:t>
      </w:r>
      <w:r w:rsidR="00F63CEC">
        <w:rPr>
          <w:rFonts w:ascii="Simplified Arabic" w:hAnsi="Simplified Arabic" w:cs="Simplified Arabic" w:hint="cs"/>
          <w:sz w:val="28"/>
          <w:szCs w:val="28"/>
          <w:rtl/>
          <w:lang w:bidi="ar-EG"/>
        </w:rPr>
        <w:t xml:space="preserve"> </w:t>
      </w:r>
      <w:r w:rsidRPr="00F63CEC">
        <w:rPr>
          <w:rFonts w:ascii="Simplified Arabic" w:hAnsi="Simplified Arabic" w:cs="Simplified Arabic"/>
          <w:sz w:val="28"/>
          <w:szCs w:val="28"/>
          <w:rtl/>
          <w:lang w:bidi="ar-EG"/>
        </w:rPr>
        <w:t>إن مستوى التطور المالي والمصرفي في مصر لم يصل بعد إلى نظيره في البلدان المتقدمة وبالتالي فإن المنطق يحتم الا يخضع الجهاز المصرفي لما تخضع له الأجهزة المصرفية في هذه البلدان من تحرر مالي و مصرفي.</w:t>
      </w:r>
    </w:p>
    <w:p w14:paraId="42636856" w14:textId="1D644F75" w:rsidR="00CF2239" w:rsidRPr="00F63CEC" w:rsidRDefault="00CF2239" w:rsidP="00F63CEC">
      <w:pPr>
        <w:spacing w:after="0" w:line="283" w:lineRule="auto"/>
        <w:jc w:val="lowKashida"/>
        <w:rPr>
          <w:rFonts w:ascii="Simplified Arabic" w:hAnsi="Simplified Arabic" w:cs="Simplified Arabic"/>
          <w:b/>
          <w:bCs/>
          <w:sz w:val="32"/>
          <w:szCs w:val="32"/>
          <w:rtl/>
          <w:lang w:bidi="ar-EG"/>
        </w:rPr>
      </w:pPr>
      <w:r w:rsidRPr="00F63CEC">
        <w:rPr>
          <w:rFonts w:ascii="Simplified Arabic" w:hAnsi="Simplified Arabic" w:cs="Simplified Arabic"/>
          <w:b/>
          <w:bCs/>
          <w:sz w:val="32"/>
          <w:szCs w:val="32"/>
          <w:rtl/>
          <w:lang w:bidi="ar-EG"/>
        </w:rPr>
        <w:t>دراسة نوال جمعون (۲۰۱۱): دور السوق المالي في تمويل التنمية الاقتصادية المعوقات والآفاق، دراسة حالة الجزائر.</w:t>
      </w:r>
      <w:r w:rsidR="00F63CEC">
        <w:rPr>
          <w:rFonts w:ascii="Simplified Arabic" w:hAnsi="Simplified Arabic" w:cs="Simplified Arabic" w:hint="cs"/>
          <w:b/>
          <w:bCs/>
          <w:sz w:val="32"/>
          <w:szCs w:val="32"/>
          <w:rtl/>
          <w:lang w:bidi="ar-EG"/>
        </w:rPr>
        <w:t xml:space="preserve"> </w:t>
      </w:r>
      <w:r w:rsidRPr="00CF2239">
        <w:rPr>
          <w:rFonts w:ascii="Simplified Arabic" w:hAnsi="Simplified Arabic" w:cs="Simplified Arabic"/>
          <w:b/>
          <w:bCs/>
          <w:sz w:val="28"/>
          <w:szCs w:val="28"/>
          <w:rtl/>
          <w:lang w:bidi="ar-EG"/>
        </w:rPr>
        <w:t xml:space="preserve">وهدفت الدراسة إلى: </w:t>
      </w:r>
      <w:r w:rsidR="00F63CEC">
        <w:rPr>
          <w:rFonts w:ascii="Simplified Arabic" w:hAnsi="Simplified Arabic" w:cs="Simplified Arabic" w:hint="cs"/>
          <w:b/>
          <w:bCs/>
          <w:sz w:val="32"/>
          <w:szCs w:val="32"/>
          <w:rtl/>
          <w:lang w:bidi="ar-EG"/>
        </w:rPr>
        <w:t xml:space="preserve"> </w:t>
      </w:r>
      <w:r w:rsidRPr="00CF2239">
        <w:rPr>
          <w:rFonts w:ascii="Simplified Arabic" w:hAnsi="Simplified Arabic" w:cs="Simplified Arabic"/>
          <w:sz w:val="28"/>
          <w:szCs w:val="28"/>
          <w:rtl/>
          <w:lang w:bidi="ar-EG"/>
        </w:rPr>
        <w:t xml:space="preserve">تشخيص المعوقات التي حالت دون أداء البورصة في الجزائر للدور الذي كان منتظرا منها، ومن ثم اقتراح الحلول المناسبة لتجاوز هذه العقبات وتفعيل دور البورصة في الاقتصاد الجزائري. </w:t>
      </w:r>
    </w:p>
    <w:p w14:paraId="0D26A997" w14:textId="183E4CBE" w:rsidR="00CF2239" w:rsidRPr="00F63CEC" w:rsidRDefault="00F63CEC" w:rsidP="00F63CEC">
      <w:pPr>
        <w:spacing w:after="0" w:line="283" w:lineRule="auto"/>
        <w:jc w:val="lowKashida"/>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lastRenderedPageBreak/>
        <w:t>ثم توصلت الدراسة الى</w:t>
      </w:r>
      <w:r>
        <w:rPr>
          <w:rFonts w:ascii="Simplified Arabic" w:hAnsi="Simplified Arabic" w:cs="Simplified Arabic" w:hint="cs"/>
          <w:b/>
          <w:bCs/>
          <w:sz w:val="28"/>
          <w:szCs w:val="28"/>
          <w:rtl/>
          <w:lang w:bidi="ar-EG"/>
        </w:rPr>
        <w:t>:</w:t>
      </w:r>
      <w:r>
        <w:rPr>
          <w:rFonts w:ascii="Simplified Arabic" w:hAnsi="Simplified Arabic" w:cs="Simplified Arabic"/>
          <w:b/>
          <w:bCs/>
          <w:sz w:val="28"/>
          <w:szCs w:val="28"/>
          <w:rtl/>
          <w:lang w:bidi="ar-EG"/>
        </w:rPr>
        <w:t xml:space="preserve"> </w:t>
      </w:r>
      <w:r w:rsidR="00CF2239" w:rsidRPr="00F63CEC">
        <w:rPr>
          <w:rFonts w:ascii="Simplified Arabic" w:hAnsi="Simplified Arabic" w:cs="Simplified Arabic"/>
          <w:sz w:val="28"/>
          <w:szCs w:val="28"/>
          <w:rtl/>
          <w:lang w:bidi="ar-EG"/>
        </w:rPr>
        <w:t xml:space="preserve">أن الواقع الذي تعيشه البورصة في الجزائر إنما هو نتاج لعديد من المعوقات سواء كانت هيكلية في الاقتصاد الوطني أو في طبيعة الهيكل التنظيمي للبورصة أو ما هو متعلق بالجانب الثقافي والديني. يجب أن يحظى هذا السوق المالي بكثير من الاهتمام. </w:t>
      </w:r>
    </w:p>
    <w:p w14:paraId="25E1AF71" w14:textId="6AAFC9CC" w:rsidR="00CF2239" w:rsidRPr="00F63CEC" w:rsidRDefault="00CF2239" w:rsidP="00F63CEC">
      <w:pPr>
        <w:spacing w:after="0" w:line="283" w:lineRule="auto"/>
        <w:jc w:val="lowKashida"/>
        <w:rPr>
          <w:rFonts w:ascii="Simplified Arabic" w:hAnsi="Simplified Arabic" w:cs="Simplified Arabic"/>
          <w:b/>
          <w:bCs/>
          <w:sz w:val="28"/>
          <w:szCs w:val="28"/>
          <w:lang w:bidi="ar-EG"/>
        </w:rPr>
      </w:pPr>
      <w:r w:rsidRPr="00CF2239">
        <w:rPr>
          <w:rFonts w:ascii="Simplified Arabic" w:hAnsi="Simplified Arabic" w:cs="Simplified Arabic"/>
          <w:b/>
          <w:bCs/>
          <w:sz w:val="28"/>
          <w:szCs w:val="28"/>
          <w:rtl/>
          <w:lang w:bidi="ar-EG"/>
        </w:rPr>
        <w:t>وتوصلت الدراسة إلى عدة توصيات تمثلت فيما يلي</w:t>
      </w:r>
      <w:r w:rsidR="00F63CEC">
        <w:rPr>
          <w:rFonts w:ascii="Simplified Arabic" w:hAnsi="Simplified Arabic" w:cs="Simplified Arabic"/>
          <w:b/>
          <w:bCs/>
          <w:sz w:val="28"/>
          <w:szCs w:val="28"/>
          <w:rtl/>
          <w:lang w:bidi="ar-EG"/>
        </w:rPr>
        <w:t>:</w:t>
      </w:r>
      <w:r w:rsidRPr="00F63CEC">
        <w:rPr>
          <w:rFonts w:ascii="Simplified Arabic" w:hAnsi="Simplified Arabic" w:cs="Simplified Arabic"/>
          <w:sz w:val="28"/>
          <w:szCs w:val="28"/>
          <w:rtl/>
          <w:lang w:bidi="ar-EG"/>
        </w:rPr>
        <w:t>الإسراع في عملية خصخصة المؤسسات العمومية بما فيها البنوك من خلال فتح رأس مالها أمام المتعاملين في البورصة. مراجعة الجانب التشريعي للبورصة خاصة فيما يتعلق بشروط الإدراج و كذا شركات الوساطة المالية.</w:t>
      </w:r>
      <w:r w:rsidR="00F63CEC">
        <w:rPr>
          <w:rFonts w:ascii="Simplified Arabic" w:hAnsi="Simplified Arabic" w:cs="Simplified Arabic" w:hint="cs"/>
          <w:b/>
          <w:bCs/>
          <w:sz w:val="28"/>
          <w:szCs w:val="28"/>
          <w:rtl/>
          <w:lang w:bidi="ar-EG"/>
        </w:rPr>
        <w:t xml:space="preserve"> </w:t>
      </w:r>
      <w:r w:rsidRPr="00F63CEC">
        <w:rPr>
          <w:rFonts w:ascii="Simplified Arabic" w:hAnsi="Simplified Arabic" w:cs="Simplified Arabic"/>
          <w:sz w:val="28"/>
          <w:szCs w:val="28"/>
          <w:rtl/>
          <w:lang w:bidi="ar-EG"/>
        </w:rPr>
        <w:t>العمل على إرساء الثقافة البورصية لدى أفراد المجتمع عن طريق وسائل الإعلام و كذا شبكة الاتصال العالمية.</w:t>
      </w:r>
      <w:r w:rsidR="00F63CEC">
        <w:rPr>
          <w:rFonts w:ascii="Simplified Arabic" w:hAnsi="Simplified Arabic" w:cs="Simplified Arabic" w:hint="cs"/>
          <w:b/>
          <w:bCs/>
          <w:sz w:val="28"/>
          <w:szCs w:val="28"/>
          <w:rtl/>
          <w:lang w:bidi="ar-EG"/>
        </w:rPr>
        <w:t xml:space="preserve"> </w:t>
      </w:r>
      <w:r w:rsidRPr="00F63CEC">
        <w:rPr>
          <w:rFonts w:ascii="Simplified Arabic" w:hAnsi="Simplified Arabic" w:cs="Simplified Arabic"/>
          <w:sz w:val="28"/>
          <w:szCs w:val="28"/>
          <w:rtl/>
          <w:lang w:bidi="ar-EG"/>
        </w:rPr>
        <w:t>العمل على ربط البورصة الجزائرية بالبورصات الإقليمية و الدولية بهدف الاستفادة</w:t>
      </w:r>
      <w:r w:rsidR="006B5531" w:rsidRPr="00F63CEC">
        <w:rPr>
          <w:rFonts w:ascii="Simplified Arabic" w:hAnsi="Simplified Arabic" w:cs="Simplified Arabic"/>
          <w:sz w:val="28"/>
          <w:szCs w:val="28"/>
          <w:rtl/>
          <w:lang w:bidi="ar-EG"/>
        </w:rPr>
        <w:t xml:space="preserve"> منها.</w:t>
      </w:r>
    </w:p>
    <w:p w14:paraId="26F50356" w14:textId="77777777" w:rsidR="00F63CEC" w:rsidRDefault="00F63CEC" w:rsidP="00F63CEC">
      <w:pPr>
        <w:spacing w:after="0" w:line="283" w:lineRule="auto"/>
        <w:jc w:val="lowKashida"/>
        <w:rPr>
          <w:rFonts w:ascii="Simplified Arabic" w:hAnsi="Simplified Arabic" w:cs="Simplified Arabic" w:hint="cs"/>
          <w:sz w:val="28"/>
          <w:szCs w:val="28"/>
          <w:rtl/>
          <w:lang w:bidi="ar-EG"/>
        </w:rPr>
      </w:pPr>
    </w:p>
    <w:p w14:paraId="4B476BD5" w14:textId="22A8FB31" w:rsidR="00CF2239" w:rsidRPr="00F63CEC" w:rsidRDefault="00CF2239" w:rsidP="00F63CEC">
      <w:pPr>
        <w:spacing w:after="0" w:line="283" w:lineRule="auto"/>
        <w:jc w:val="lowKashida"/>
        <w:rPr>
          <w:rFonts w:ascii="Simplified Arabic" w:hAnsi="Simplified Arabic" w:cs="Simplified Arabic"/>
          <w:b/>
          <w:bCs/>
          <w:sz w:val="32"/>
          <w:szCs w:val="32"/>
          <w:rtl/>
          <w:lang w:bidi="ar-EG"/>
        </w:rPr>
      </w:pPr>
      <w:r w:rsidRPr="00F63CEC">
        <w:rPr>
          <w:rFonts w:ascii="Simplified Arabic" w:hAnsi="Simplified Arabic" w:cs="Simplified Arabic"/>
          <w:b/>
          <w:bCs/>
          <w:sz w:val="32"/>
          <w:szCs w:val="32"/>
          <w:rtl/>
          <w:lang w:bidi="ar-EG"/>
        </w:rPr>
        <w:t xml:space="preserve">دراسة منى أمام حسين وآخرون (2017): الاقتصاد الأخضر وأثره على التنمية المستدامة في ضوء تجارب بعض الدول، دراسة حالة مصر. </w:t>
      </w:r>
      <w:r w:rsidRPr="00CF2239">
        <w:rPr>
          <w:rFonts w:ascii="Simplified Arabic" w:hAnsi="Simplified Arabic" w:cs="Simplified Arabic"/>
          <w:b/>
          <w:bCs/>
          <w:sz w:val="28"/>
          <w:szCs w:val="28"/>
          <w:rtl/>
          <w:lang w:bidi="ar-EG"/>
        </w:rPr>
        <w:t xml:space="preserve">وهدفت الدراسة إلى: </w:t>
      </w:r>
    </w:p>
    <w:p w14:paraId="7559BD96" w14:textId="542B27FE" w:rsidR="00CF2239" w:rsidRPr="00F63CEC" w:rsidRDefault="0095587D" w:rsidP="00F63CEC">
      <w:pPr>
        <w:spacing w:after="0" w:line="283" w:lineRule="auto"/>
        <w:jc w:val="lowKashida"/>
        <w:rPr>
          <w:rFonts w:ascii="Simplified Arabic" w:hAnsi="Simplified Arabic" w:cs="Simplified Arabic"/>
          <w:sz w:val="28"/>
          <w:szCs w:val="28"/>
          <w:rtl/>
          <w:lang w:bidi="ar-EG"/>
        </w:rPr>
      </w:pPr>
      <w:r w:rsidRPr="00F63CEC">
        <w:rPr>
          <w:rFonts w:ascii="Simplified Arabic" w:hAnsi="Simplified Arabic" w:cs="Simplified Arabic"/>
          <w:sz w:val="28"/>
          <w:szCs w:val="28"/>
          <w:rtl/>
          <w:lang w:bidi="ar-EG"/>
        </w:rPr>
        <w:t xml:space="preserve">المقارنة ودراسات الحالة لدولة تتشابه مع مصر في الظروف والحالة الاجتماعية للاستفادة من تجاربهم في التنمية المستدامة. </w:t>
      </w:r>
      <w:r w:rsidR="00CF2239" w:rsidRPr="00F63CEC">
        <w:rPr>
          <w:rFonts w:ascii="Simplified Arabic" w:hAnsi="Simplified Arabic" w:cs="Simplified Arabic"/>
          <w:sz w:val="28"/>
          <w:szCs w:val="28"/>
          <w:rtl/>
          <w:lang w:bidi="ar-EG"/>
        </w:rPr>
        <w:t xml:space="preserve">إيجاد سبل واستراتيجيات قوية لتطبيق الاقتصاد الأخضر في جمهورية مصر العربية من أجل تحقيق تنمية مستدامة وتشجيع الاستثمار وتقليل الفجوة بين الأغنياء والفقراء من أجل حياة كريمة. توضيح أفضل السبل التي تساعد للوصول إلى التنمية المستدامة باستخدام (الاقتصاد الأخضر). </w:t>
      </w:r>
    </w:p>
    <w:p w14:paraId="02A83456" w14:textId="65252CF7" w:rsidR="00CF2239" w:rsidRPr="00F63CEC" w:rsidRDefault="00CF2239" w:rsidP="00F63CEC">
      <w:pPr>
        <w:spacing w:after="0" w:line="300" w:lineRule="auto"/>
        <w:jc w:val="lowKashida"/>
        <w:rPr>
          <w:rFonts w:ascii="Simplified Arabic" w:hAnsi="Simplified Arabic" w:cs="Simplified Arabic"/>
          <w:b/>
          <w:bCs/>
          <w:sz w:val="28"/>
          <w:szCs w:val="28"/>
          <w:rtl/>
          <w:lang w:bidi="ar-EG"/>
        </w:rPr>
      </w:pPr>
      <w:r w:rsidRPr="00CF2239">
        <w:rPr>
          <w:rFonts w:ascii="Simplified Arabic" w:hAnsi="Simplified Arabic" w:cs="Simplified Arabic"/>
          <w:b/>
          <w:bCs/>
          <w:sz w:val="28"/>
          <w:szCs w:val="28"/>
          <w:rtl/>
          <w:lang w:bidi="ar-EG"/>
        </w:rPr>
        <w:t>وتوصلت ا</w:t>
      </w:r>
      <w:r w:rsidR="00F63CEC">
        <w:rPr>
          <w:rFonts w:ascii="Simplified Arabic" w:hAnsi="Simplified Arabic" w:cs="Simplified Arabic"/>
          <w:b/>
          <w:bCs/>
          <w:sz w:val="28"/>
          <w:szCs w:val="28"/>
          <w:rtl/>
          <w:lang w:bidi="ar-EG"/>
        </w:rPr>
        <w:t xml:space="preserve">لدراسة الى مجموعة نتائج اهمها: </w:t>
      </w:r>
      <w:r w:rsidRPr="00F63CEC">
        <w:rPr>
          <w:rFonts w:ascii="Simplified Arabic" w:hAnsi="Simplified Arabic" w:cs="Simplified Arabic"/>
          <w:sz w:val="28"/>
          <w:szCs w:val="28"/>
          <w:rtl/>
          <w:lang w:bidi="ar-EG"/>
        </w:rPr>
        <w:t xml:space="preserve">مصر قادرة على الوصول لمعدلات مرتفعة من توليد الكهرباء والطاقة بالاعتماد على المصادر المتجددة للطاقة وبالأخص الطاقة الشمسية باستخدام نظم الخلايا الشمسية.الاستثمار الأجنبي كان له دور مباشر وقوي في مجال الطاقة المتجددة في العديد من الدول من أجل تحقيق التنمية المستدامة. </w:t>
      </w:r>
    </w:p>
    <w:p w14:paraId="09EC855D" w14:textId="6687CC54" w:rsidR="00CF2239" w:rsidRPr="00F63CEC" w:rsidRDefault="00CF2239" w:rsidP="00F63CEC">
      <w:pPr>
        <w:spacing w:after="0" w:line="300" w:lineRule="auto"/>
        <w:jc w:val="lowKashida"/>
        <w:rPr>
          <w:rFonts w:ascii="Simplified Arabic" w:hAnsi="Simplified Arabic" w:cs="Simplified Arabic"/>
          <w:sz w:val="28"/>
          <w:szCs w:val="28"/>
          <w:lang w:bidi="ar-EG"/>
        </w:rPr>
      </w:pPr>
      <w:r w:rsidRPr="00F63CEC">
        <w:rPr>
          <w:rFonts w:ascii="Simplified Arabic" w:hAnsi="Simplified Arabic" w:cs="Simplified Arabic"/>
          <w:sz w:val="28"/>
          <w:szCs w:val="28"/>
          <w:rtl/>
          <w:lang w:bidi="ar-EG"/>
        </w:rPr>
        <w:t xml:space="preserve">ان جمهورية مصر العربية تتمتع بالعديد من الإمكانيات التي تجعلها تستطيع أن تصل الي التنمية المستدامة في عام ۲۰۳۰ و أن لديها العديد من المشروعات التي تعمل من خلالها على تطبيق المنظومة الخضراء والمحاولة الي الوصول للتنمية والمحافظة على الصحة العامة في المجتمع المصري. </w:t>
      </w:r>
    </w:p>
    <w:p w14:paraId="7BF20A93" w14:textId="262F554A" w:rsidR="00CF2239" w:rsidRPr="00F63CEC" w:rsidRDefault="00CF2239" w:rsidP="00F63CEC">
      <w:pPr>
        <w:spacing w:after="0" w:line="300" w:lineRule="auto"/>
        <w:jc w:val="lowKashida"/>
        <w:rPr>
          <w:rFonts w:ascii="Simplified Arabic" w:hAnsi="Simplified Arabic" w:cs="Simplified Arabic"/>
          <w:b/>
          <w:bCs/>
          <w:sz w:val="32"/>
          <w:szCs w:val="32"/>
          <w:rtl/>
          <w:lang w:bidi="ar-EG"/>
        </w:rPr>
      </w:pPr>
      <w:r w:rsidRPr="00F63CEC">
        <w:rPr>
          <w:rFonts w:ascii="Simplified Arabic" w:hAnsi="Simplified Arabic" w:cs="Simplified Arabic"/>
          <w:b/>
          <w:bCs/>
          <w:sz w:val="32"/>
          <w:szCs w:val="32"/>
          <w:rtl/>
          <w:lang w:bidi="ar-EG"/>
        </w:rPr>
        <w:lastRenderedPageBreak/>
        <w:t>دراسة نورهان عبد الرحمن (۲۰۱۸): الصناعة الخضراء وأثرها على التنمية المستدامة، دراسة حالة مصر.</w:t>
      </w:r>
      <w:r w:rsidR="00F63CEC">
        <w:rPr>
          <w:rFonts w:ascii="Simplified Arabic" w:hAnsi="Simplified Arabic" w:cs="Simplified Arabic" w:hint="cs"/>
          <w:b/>
          <w:bCs/>
          <w:sz w:val="32"/>
          <w:szCs w:val="32"/>
          <w:rtl/>
          <w:lang w:bidi="ar-EG"/>
        </w:rPr>
        <w:t xml:space="preserve"> </w:t>
      </w:r>
      <w:r w:rsidRPr="00CF2239">
        <w:rPr>
          <w:rFonts w:ascii="Simplified Arabic" w:hAnsi="Simplified Arabic" w:cs="Simplified Arabic"/>
          <w:b/>
          <w:bCs/>
          <w:sz w:val="28"/>
          <w:szCs w:val="28"/>
          <w:rtl/>
          <w:lang w:bidi="ar-EG"/>
        </w:rPr>
        <w:t>وهدفت الدراسة إلى:</w:t>
      </w:r>
      <w:r w:rsidR="00F63CEC">
        <w:rPr>
          <w:rFonts w:ascii="Simplified Arabic" w:hAnsi="Simplified Arabic" w:cs="Simplified Arabic" w:hint="cs"/>
          <w:b/>
          <w:bCs/>
          <w:sz w:val="32"/>
          <w:szCs w:val="32"/>
          <w:rtl/>
          <w:lang w:bidi="ar-EG"/>
        </w:rPr>
        <w:t xml:space="preserve"> </w:t>
      </w:r>
      <w:r w:rsidRPr="00F63CEC">
        <w:rPr>
          <w:rFonts w:ascii="Simplified Arabic" w:hAnsi="Simplified Arabic" w:cs="Simplified Arabic"/>
          <w:sz w:val="28"/>
          <w:szCs w:val="28"/>
          <w:rtl/>
          <w:lang w:bidi="ar-EG"/>
        </w:rPr>
        <w:t xml:space="preserve">التعرف على المستجدات في المجال الصناعي وتأثيره على صناعات الخضراء للوصول إلى التنمية المستدامة. قياس مدى تأثير الصناعات الخضراء على معدلات التنمية المستدامة. دراسة تجارب عدد من دول العالم بالصناعات الخضراء وتأثيره على التنمية المستدامة والحفاظ على الموارد الطبيعية والمحافظة على البيئة. </w:t>
      </w:r>
    </w:p>
    <w:p w14:paraId="14166188" w14:textId="1D8A54DD" w:rsidR="00CF2239" w:rsidRPr="00E85286" w:rsidRDefault="00CF2239" w:rsidP="00E85286">
      <w:pPr>
        <w:spacing w:after="0" w:line="300" w:lineRule="auto"/>
        <w:jc w:val="lowKashida"/>
        <w:rPr>
          <w:rFonts w:ascii="Simplified Arabic" w:hAnsi="Simplified Arabic" w:cs="Simplified Arabic"/>
          <w:b/>
          <w:bCs/>
          <w:sz w:val="28"/>
          <w:szCs w:val="28"/>
          <w:rtl/>
          <w:lang w:bidi="ar-EG"/>
        </w:rPr>
      </w:pPr>
      <w:r w:rsidRPr="00CF2239">
        <w:rPr>
          <w:rFonts w:ascii="Simplified Arabic" w:hAnsi="Simplified Arabic" w:cs="Simplified Arabic"/>
          <w:b/>
          <w:bCs/>
          <w:sz w:val="28"/>
          <w:szCs w:val="28"/>
          <w:rtl/>
          <w:lang w:bidi="ar-EG"/>
        </w:rPr>
        <w:t>ثم توصلت</w:t>
      </w:r>
      <w:r w:rsidR="00E85286">
        <w:rPr>
          <w:rFonts w:ascii="Simplified Arabic" w:hAnsi="Simplified Arabic" w:cs="Simplified Arabic"/>
          <w:b/>
          <w:bCs/>
          <w:sz w:val="28"/>
          <w:szCs w:val="28"/>
          <w:rtl/>
          <w:lang w:bidi="ar-EG"/>
        </w:rPr>
        <w:t xml:space="preserve"> الدراسة إلى النتائج التالية</w:t>
      </w:r>
      <w:r w:rsidR="00E85286">
        <w:rPr>
          <w:rFonts w:ascii="Simplified Arabic" w:hAnsi="Simplified Arabic" w:cs="Simplified Arabic" w:hint="cs"/>
          <w:b/>
          <w:bCs/>
          <w:sz w:val="28"/>
          <w:szCs w:val="28"/>
          <w:rtl/>
          <w:lang w:bidi="ar-EG"/>
        </w:rPr>
        <w:t>:</w:t>
      </w:r>
      <w:r w:rsidR="00E85286">
        <w:rPr>
          <w:rFonts w:ascii="Simplified Arabic" w:hAnsi="Simplified Arabic" w:cs="Simplified Arabic"/>
          <w:b/>
          <w:bCs/>
          <w:sz w:val="28"/>
          <w:szCs w:val="28"/>
          <w:rtl/>
          <w:lang w:bidi="ar-EG"/>
        </w:rPr>
        <w:t xml:space="preserve"> </w:t>
      </w:r>
      <w:r w:rsidRPr="00E85286">
        <w:rPr>
          <w:rFonts w:ascii="Simplified Arabic" w:hAnsi="Simplified Arabic" w:cs="Simplified Arabic"/>
          <w:sz w:val="28"/>
          <w:szCs w:val="28"/>
          <w:rtl/>
          <w:lang w:bidi="ar-EG"/>
        </w:rPr>
        <w:t>الصناعة الخضراء لها دور كبير في تحسين البيئة متمثلة في الحد من الانبعاثات الكربونية والاحتباس الحراري والمساهمة في القضاء على البطالة</w:t>
      </w:r>
      <w:r w:rsidR="00E85286">
        <w:rPr>
          <w:rFonts w:ascii="Simplified Arabic" w:hAnsi="Simplified Arabic" w:cs="Simplified Arabic" w:hint="cs"/>
          <w:b/>
          <w:bCs/>
          <w:sz w:val="28"/>
          <w:szCs w:val="28"/>
          <w:rtl/>
          <w:lang w:bidi="ar-EG"/>
        </w:rPr>
        <w:t xml:space="preserve"> </w:t>
      </w:r>
      <w:r w:rsidRPr="00E85286">
        <w:rPr>
          <w:rFonts w:ascii="Simplified Arabic" w:hAnsi="Simplified Arabic" w:cs="Simplified Arabic"/>
          <w:sz w:val="28"/>
          <w:szCs w:val="28"/>
          <w:rtl/>
          <w:lang w:bidi="ar-EG"/>
        </w:rPr>
        <w:t>تحسين تقنية التكنولوجيا في الصناعات الخضراء من شأنها أن تؤدي إلى الاستغلال الأمثل للموارد الطبيعية وعدم تلوث البيئة. تؤثر الصناعات الخضراء تأثير ايجابي و مباشر على معدلات التنمية المستدامة.</w:t>
      </w:r>
    </w:p>
    <w:p w14:paraId="299DB39C" w14:textId="1A14C7F0" w:rsidR="00CF2239" w:rsidRPr="00E85286" w:rsidRDefault="00CF2239" w:rsidP="00E85286">
      <w:pPr>
        <w:spacing w:after="0" w:line="300" w:lineRule="auto"/>
        <w:jc w:val="lowKashida"/>
        <w:rPr>
          <w:rFonts w:ascii="Simplified Arabic" w:hAnsi="Simplified Arabic" w:cs="Simplified Arabic"/>
          <w:b/>
          <w:bCs/>
          <w:sz w:val="28"/>
          <w:szCs w:val="28"/>
          <w:lang w:bidi="ar-EG"/>
        </w:rPr>
      </w:pPr>
      <w:r w:rsidRPr="00CF2239">
        <w:rPr>
          <w:rFonts w:ascii="Simplified Arabic" w:hAnsi="Simplified Arabic" w:cs="Simplified Arabic"/>
          <w:b/>
          <w:bCs/>
          <w:sz w:val="28"/>
          <w:szCs w:val="28"/>
          <w:rtl/>
          <w:lang w:bidi="ar-EG"/>
        </w:rPr>
        <w:t>وأوصت الدراسة بما يلي:</w:t>
      </w:r>
      <w:r w:rsidR="00E85286">
        <w:rPr>
          <w:rFonts w:ascii="Simplified Arabic" w:hAnsi="Simplified Arabic" w:cs="Simplified Arabic" w:hint="cs"/>
          <w:b/>
          <w:bCs/>
          <w:sz w:val="28"/>
          <w:szCs w:val="28"/>
          <w:rtl/>
          <w:lang w:bidi="ar-EG"/>
        </w:rPr>
        <w:t xml:space="preserve"> </w:t>
      </w:r>
      <w:r w:rsidRPr="00E85286">
        <w:rPr>
          <w:rFonts w:ascii="Simplified Arabic" w:hAnsi="Simplified Arabic" w:cs="Simplified Arabic"/>
          <w:sz w:val="28"/>
          <w:szCs w:val="28"/>
          <w:rtl/>
          <w:lang w:bidi="ar-EG"/>
        </w:rPr>
        <w:t>توفير الكوادر اللازمة وتأهيلها للتعامل مع التكنولوجيا الخضراء الحديثة.</w:t>
      </w:r>
      <w:r w:rsidR="00E85286">
        <w:rPr>
          <w:rFonts w:ascii="Simplified Arabic" w:hAnsi="Simplified Arabic" w:cs="Simplified Arabic" w:hint="cs"/>
          <w:b/>
          <w:bCs/>
          <w:sz w:val="28"/>
          <w:szCs w:val="28"/>
          <w:rtl/>
          <w:lang w:bidi="ar-EG"/>
        </w:rPr>
        <w:t xml:space="preserve"> </w:t>
      </w:r>
      <w:r w:rsidRPr="00E85286">
        <w:rPr>
          <w:rFonts w:ascii="Simplified Arabic" w:hAnsi="Simplified Arabic" w:cs="Simplified Arabic"/>
          <w:sz w:val="28"/>
          <w:szCs w:val="28"/>
          <w:rtl/>
          <w:lang w:bidi="ar-EG"/>
        </w:rPr>
        <w:t xml:space="preserve">ضرورة توفير التمويل اللازم للمشروعات الصناعية الخضراء لدعمها بالتكنولوجيا الحديثة. </w:t>
      </w:r>
    </w:p>
    <w:p w14:paraId="220025DD" w14:textId="3E090C31" w:rsidR="00CF2239" w:rsidRPr="00E85286" w:rsidRDefault="00CF2239" w:rsidP="00E85286">
      <w:pPr>
        <w:spacing w:after="0" w:line="300" w:lineRule="auto"/>
        <w:jc w:val="lowKashida"/>
        <w:rPr>
          <w:rFonts w:ascii="Simplified Arabic" w:hAnsi="Simplified Arabic" w:cs="Simplified Arabic"/>
          <w:b/>
          <w:bCs/>
          <w:sz w:val="32"/>
          <w:szCs w:val="32"/>
          <w:rtl/>
          <w:lang w:bidi="ar-EG"/>
        </w:rPr>
      </w:pPr>
      <w:r w:rsidRPr="00E85286">
        <w:rPr>
          <w:rFonts w:ascii="Simplified Arabic" w:hAnsi="Simplified Arabic" w:cs="Simplified Arabic"/>
          <w:b/>
          <w:bCs/>
          <w:sz w:val="32"/>
          <w:szCs w:val="32"/>
          <w:rtl/>
          <w:lang w:bidi="ar-EG"/>
        </w:rPr>
        <w:t>الدراسات الأجنبية</w:t>
      </w:r>
    </w:p>
    <w:p w14:paraId="7AB95FFB" w14:textId="5FE74D53" w:rsidR="00CF2239" w:rsidRPr="00E85286" w:rsidRDefault="00CF2239" w:rsidP="00E85286">
      <w:pPr>
        <w:pStyle w:val="ListParagraph"/>
        <w:numPr>
          <w:ilvl w:val="0"/>
          <w:numId w:val="6"/>
        </w:numPr>
        <w:bidi w:val="0"/>
        <w:spacing w:after="0"/>
        <w:ind w:left="450"/>
        <w:jc w:val="lowKashida"/>
        <w:rPr>
          <w:rFonts w:ascii="Simplified Arabic" w:hAnsi="Simplified Arabic" w:cs="Simplified Arabic"/>
          <w:b/>
          <w:bCs/>
          <w:sz w:val="28"/>
          <w:szCs w:val="28"/>
          <w:rtl/>
          <w:lang w:bidi="ar-EG"/>
        </w:rPr>
      </w:pPr>
      <w:r w:rsidRPr="00E85286">
        <w:rPr>
          <w:rFonts w:ascii="Simplified Arabic" w:hAnsi="Simplified Arabic" w:cs="Simplified Arabic"/>
          <w:b/>
          <w:bCs/>
          <w:sz w:val="28"/>
          <w:szCs w:val="28"/>
          <w:lang w:bidi="ar-EG"/>
        </w:rPr>
        <w:t xml:space="preserve">Yao Wang and </w:t>
      </w:r>
      <w:proofErr w:type="spellStart"/>
      <w:r w:rsidRPr="00E85286">
        <w:rPr>
          <w:rFonts w:ascii="Simplified Arabic" w:hAnsi="Simplified Arabic" w:cs="Simplified Arabic"/>
          <w:b/>
          <w:bCs/>
          <w:sz w:val="28"/>
          <w:szCs w:val="28"/>
          <w:lang w:bidi="ar-EG"/>
        </w:rPr>
        <w:t>Qiang</w:t>
      </w:r>
      <w:proofErr w:type="spellEnd"/>
      <w:r w:rsidRPr="00E85286">
        <w:rPr>
          <w:rFonts w:ascii="Simplified Arabic" w:hAnsi="Simplified Arabic" w:cs="Simplified Arabic"/>
          <w:b/>
          <w:bCs/>
          <w:sz w:val="28"/>
          <w:szCs w:val="28"/>
          <w:lang w:bidi="ar-EG"/>
        </w:rPr>
        <w:t xml:space="preserve"> </w:t>
      </w:r>
      <w:proofErr w:type="spellStart"/>
      <w:r w:rsidRPr="00E85286">
        <w:rPr>
          <w:rFonts w:ascii="Simplified Arabic" w:hAnsi="Simplified Arabic" w:cs="Simplified Arabic"/>
          <w:b/>
          <w:bCs/>
          <w:sz w:val="28"/>
          <w:szCs w:val="28"/>
          <w:lang w:bidi="ar-EG"/>
        </w:rPr>
        <w:t>Zhi</w:t>
      </w:r>
      <w:proofErr w:type="spellEnd"/>
      <w:r w:rsidRPr="00E85286">
        <w:rPr>
          <w:rFonts w:ascii="Simplified Arabic" w:hAnsi="Simplified Arabic" w:cs="Simplified Arabic"/>
          <w:b/>
          <w:bCs/>
          <w:sz w:val="28"/>
          <w:szCs w:val="28"/>
          <w:lang w:bidi="ar-EG"/>
        </w:rPr>
        <w:t>, 2016:" The role of green finance in environmental protection, Two aspects of market mechanism and policies</w:t>
      </w:r>
      <w:r w:rsidRPr="00E85286">
        <w:rPr>
          <w:rFonts w:ascii="Simplified Arabic" w:hAnsi="Simplified Arabic" w:cs="Simplified Arabic"/>
          <w:b/>
          <w:bCs/>
          <w:sz w:val="28"/>
          <w:szCs w:val="28"/>
          <w:rtl/>
          <w:lang w:bidi="ar-EG"/>
        </w:rPr>
        <w:t>"</w:t>
      </w:r>
    </w:p>
    <w:p w14:paraId="16B2374E" w14:textId="2A994775" w:rsidR="00CF2239" w:rsidRPr="00E85286" w:rsidRDefault="00E85286" w:rsidP="00E85286">
      <w:pPr>
        <w:spacing w:after="0" w:line="300" w:lineRule="auto"/>
        <w:jc w:val="lowKashida"/>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وهدفت الدراسة إلى:</w:t>
      </w:r>
      <w:r>
        <w:rPr>
          <w:rFonts w:ascii="Simplified Arabic" w:hAnsi="Simplified Arabic" w:cs="Simplified Arabic" w:hint="cs"/>
          <w:b/>
          <w:bCs/>
          <w:sz w:val="28"/>
          <w:szCs w:val="28"/>
          <w:rtl/>
          <w:lang w:bidi="ar-EG"/>
        </w:rPr>
        <w:t xml:space="preserve"> </w:t>
      </w:r>
      <w:r w:rsidR="0095587D" w:rsidRPr="00E85286">
        <w:rPr>
          <w:rFonts w:ascii="Simplified Arabic" w:hAnsi="Simplified Arabic" w:cs="Simplified Arabic" w:hint="cs"/>
          <w:sz w:val="28"/>
          <w:szCs w:val="28"/>
          <w:rtl/>
          <w:lang w:bidi="ar-EG"/>
        </w:rPr>
        <w:t>إ</w:t>
      </w:r>
      <w:r w:rsidR="00CF2239" w:rsidRPr="00E85286">
        <w:rPr>
          <w:rFonts w:ascii="Simplified Arabic" w:hAnsi="Simplified Arabic" w:cs="Simplified Arabic"/>
          <w:sz w:val="28"/>
          <w:szCs w:val="28"/>
          <w:rtl/>
          <w:lang w:bidi="ar-EG"/>
        </w:rPr>
        <w:t xml:space="preserve">لقاء الضوء على دور التمويل الأخضر في حماية البيئة من </w:t>
      </w:r>
      <w:r>
        <w:rPr>
          <w:rFonts w:ascii="Simplified Arabic" w:hAnsi="Simplified Arabic" w:cs="Simplified Arabic"/>
          <w:sz w:val="28"/>
          <w:szCs w:val="28"/>
          <w:rtl/>
          <w:lang w:bidi="ar-EG"/>
        </w:rPr>
        <w:t>جانبان هما آلية السوق والسياسات</w:t>
      </w:r>
      <w:r>
        <w:rPr>
          <w:rFonts w:ascii="Simplified Arabic" w:hAnsi="Simplified Arabic" w:cs="Simplified Arabic" w:hint="cs"/>
          <w:sz w:val="28"/>
          <w:szCs w:val="28"/>
          <w:rtl/>
          <w:lang w:bidi="ar-EG"/>
        </w:rPr>
        <w:t xml:space="preserve">. </w:t>
      </w:r>
      <w:r w:rsidR="00CF2239" w:rsidRPr="00E85286">
        <w:rPr>
          <w:rFonts w:ascii="Simplified Arabic" w:hAnsi="Simplified Arabic" w:cs="Simplified Arabic"/>
          <w:sz w:val="28"/>
          <w:szCs w:val="28"/>
          <w:rtl/>
          <w:lang w:bidi="ar-EG"/>
        </w:rPr>
        <w:t>تقييم للوضع الراهن للتمويل الأخضر في مجال الطاقة المتجددة ومعرفة بعض أوجه القصور. تكريس الاهتمام بتطوير آلية السوق وصياغة السياسات من خلال الكشف عن التناقضات الداخلية بين التمويل الأخضر وحماية البيئة اقتراح حلولا</w:t>
      </w:r>
      <w:r w:rsidR="005405D5" w:rsidRPr="00E85286">
        <w:rPr>
          <w:rFonts w:ascii="Simplified Arabic" w:hAnsi="Simplified Arabic" w:cs="Simplified Arabic" w:hint="cs"/>
          <w:sz w:val="28"/>
          <w:szCs w:val="28"/>
          <w:rtl/>
          <w:lang w:bidi="ar-EG"/>
        </w:rPr>
        <w:t>ً</w:t>
      </w:r>
      <w:r w:rsidR="00CF2239" w:rsidRPr="00E85286">
        <w:rPr>
          <w:rFonts w:ascii="Simplified Arabic" w:hAnsi="Simplified Arabic" w:cs="Simplified Arabic"/>
          <w:sz w:val="28"/>
          <w:szCs w:val="28"/>
          <w:rtl/>
          <w:lang w:bidi="ar-EG"/>
        </w:rPr>
        <w:t xml:space="preserve"> جوهريا</w:t>
      </w:r>
      <w:r w:rsidR="00C212C2" w:rsidRPr="00E85286">
        <w:rPr>
          <w:rFonts w:ascii="Simplified Arabic" w:hAnsi="Simplified Arabic" w:cs="Simplified Arabic" w:hint="cs"/>
          <w:sz w:val="28"/>
          <w:szCs w:val="28"/>
          <w:rtl/>
          <w:lang w:bidi="ar-EG"/>
        </w:rPr>
        <w:t>ً</w:t>
      </w:r>
      <w:r w:rsidR="00CF2239" w:rsidRPr="00E85286">
        <w:rPr>
          <w:rFonts w:ascii="Simplified Arabic" w:hAnsi="Simplified Arabic" w:cs="Simplified Arabic"/>
          <w:sz w:val="28"/>
          <w:szCs w:val="28"/>
          <w:rtl/>
          <w:lang w:bidi="ar-EG"/>
        </w:rPr>
        <w:t xml:space="preserve"> لتحقيق أفضل التوازن البيئي وسياسات التمويل.</w:t>
      </w:r>
      <w:r>
        <w:rPr>
          <w:rFonts w:ascii="Simplified Arabic" w:hAnsi="Simplified Arabic" w:cs="Simplified Arabic" w:hint="cs"/>
          <w:b/>
          <w:bCs/>
          <w:sz w:val="28"/>
          <w:szCs w:val="28"/>
          <w:rtl/>
          <w:lang w:bidi="ar-EG"/>
        </w:rPr>
        <w:t>ة</w:t>
      </w:r>
      <w:r w:rsidR="00CF2239" w:rsidRPr="00CF2239">
        <w:rPr>
          <w:rFonts w:ascii="Simplified Arabic" w:hAnsi="Simplified Arabic" w:cs="Simplified Arabic"/>
          <w:b/>
          <w:bCs/>
          <w:sz w:val="28"/>
          <w:szCs w:val="28"/>
          <w:rtl/>
          <w:lang w:bidi="ar-EG"/>
        </w:rPr>
        <w:t xml:space="preserve">ثم </w:t>
      </w:r>
      <w:r>
        <w:rPr>
          <w:rFonts w:ascii="Simplified Arabic" w:hAnsi="Simplified Arabic" w:cs="Simplified Arabic"/>
          <w:b/>
          <w:bCs/>
          <w:sz w:val="28"/>
          <w:szCs w:val="28"/>
          <w:rtl/>
          <w:lang w:bidi="ar-EG"/>
        </w:rPr>
        <w:t xml:space="preserve">توصلت الدراسة الى : </w:t>
      </w:r>
      <w:r w:rsidR="00CF2239" w:rsidRPr="00E85286">
        <w:rPr>
          <w:rFonts w:ascii="Simplified Arabic" w:hAnsi="Simplified Arabic" w:cs="Simplified Arabic"/>
          <w:sz w:val="28"/>
          <w:szCs w:val="28"/>
          <w:rtl/>
          <w:lang w:bidi="ar-EG"/>
        </w:rPr>
        <w:t xml:space="preserve">يجب أن يكون المشروعات حماية البيئة الخاصة تمويل فريد من نوعه يمثل خليطاً بين السندات والتي تتطلب فترات طويلة نسبياً وبين منتجات مالية خضراء سريعة السيولة مثل توريق الأصول، لتغيير هيكل لتوفير السيولة اللازمة والتشجيع المستثمرين على الدخول في سوق الأوراق المالية. يجب أن تعمل السياسات على تحسين نشاط سوق التمويل </w:t>
      </w:r>
      <w:r w:rsidR="00CF2239" w:rsidRPr="00E85286">
        <w:rPr>
          <w:rFonts w:ascii="Simplified Arabic" w:hAnsi="Simplified Arabic" w:cs="Simplified Arabic"/>
          <w:sz w:val="28"/>
          <w:szCs w:val="28"/>
          <w:rtl/>
          <w:lang w:bidi="ar-EG"/>
        </w:rPr>
        <w:lastRenderedPageBreak/>
        <w:t>الأخضر من خلال تطويرها لمنتجات التمويل البيئي، وبناء سوق المشتقات المناخية والأسواق المالية الثانوية الأخرى ذات الصلة لحماية البيئة، وبالتالي تحسين مباشرة سيولة الاستثمار.</w:t>
      </w:r>
      <w:r>
        <w:rPr>
          <w:rFonts w:ascii="Simplified Arabic" w:hAnsi="Simplified Arabic" w:cs="Simplified Arabic" w:hint="cs"/>
          <w:b/>
          <w:bCs/>
          <w:sz w:val="28"/>
          <w:szCs w:val="28"/>
          <w:rtl/>
          <w:lang w:bidi="ar-EG"/>
        </w:rPr>
        <w:t>ة</w:t>
      </w:r>
      <w:r w:rsidR="00CF2239" w:rsidRPr="00E85286">
        <w:rPr>
          <w:rFonts w:ascii="Simplified Arabic" w:hAnsi="Simplified Arabic" w:cs="Simplified Arabic"/>
          <w:sz w:val="28"/>
          <w:szCs w:val="28"/>
          <w:rtl/>
          <w:lang w:bidi="ar-EG"/>
        </w:rPr>
        <w:t>إصلاح إدارة الإيرادات المالية وسياسة التوزيع بما يتناسب مع قدرة المشاريع على استيعاب الأموال مما يؤدي الى زيادة الإقبال على السيدات الخضراء مشتقات الخضراء ويؤدي إلى زيادة حجم الموارد المالية المتاحة لتمويل المشروعات الخضراء.</w:t>
      </w:r>
    </w:p>
    <w:p w14:paraId="54FCAFBA" w14:textId="77777777" w:rsidR="00C25566" w:rsidRPr="00C25566" w:rsidRDefault="00C25566" w:rsidP="00C25566">
      <w:pPr>
        <w:spacing w:after="0" w:line="300" w:lineRule="auto"/>
        <w:jc w:val="lowKashida"/>
        <w:rPr>
          <w:rFonts w:ascii="Simplified Arabic" w:hAnsi="Simplified Arabic" w:cs="Simplified Arabic"/>
          <w:sz w:val="28"/>
          <w:szCs w:val="28"/>
          <w:rtl/>
          <w:lang w:bidi="ar-EG"/>
        </w:rPr>
      </w:pPr>
    </w:p>
    <w:p w14:paraId="4E005E36" w14:textId="5CBC06F7" w:rsidR="00CF2239" w:rsidRPr="00E85286" w:rsidRDefault="00CF2239" w:rsidP="00E85286">
      <w:pPr>
        <w:pStyle w:val="ListParagraph"/>
        <w:numPr>
          <w:ilvl w:val="0"/>
          <w:numId w:val="6"/>
        </w:numPr>
        <w:bidi w:val="0"/>
        <w:spacing w:after="0"/>
        <w:ind w:left="360"/>
        <w:rPr>
          <w:rFonts w:ascii="Simplified Arabic" w:hAnsi="Simplified Arabic" w:cs="Simplified Arabic"/>
          <w:b/>
          <w:bCs/>
          <w:sz w:val="28"/>
          <w:szCs w:val="28"/>
          <w:lang w:bidi="ar-EG"/>
        </w:rPr>
      </w:pPr>
      <w:r w:rsidRPr="00E85286">
        <w:rPr>
          <w:rFonts w:ascii="Simplified Arabic" w:hAnsi="Simplified Arabic" w:cs="Simplified Arabic"/>
          <w:b/>
          <w:bCs/>
          <w:sz w:val="28"/>
          <w:szCs w:val="28"/>
          <w:lang w:bidi="ar-EG"/>
        </w:rPr>
        <w:t xml:space="preserve"> RABEYA KULSUM, </w:t>
      </w:r>
      <w:proofErr w:type="spellStart"/>
      <w:r w:rsidRPr="00E85286">
        <w:rPr>
          <w:rFonts w:ascii="Simplified Arabic" w:hAnsi="Simplified Arabic" w:cs="Simplified Arabic"/>
          <w:b/>
          <w:bCs/>
          <w:sz w:val="28"/>
          <w:szCs w:val="28"/>
          <w:lang w:bidi="ar-EG"/>
        </w:rPr>
        <w:t>S.Sadrul</w:t>
      </w:r>
      <w:proofErr w:type="spellEnd"/>
      <w:r w:rsidRPr="00E85286">
        <w:rPr>
          <w:rFonts w:ascii="Simplified Arabic" w:hAnsi="Simplified Arabic" w:cs="Simplified Arabic"/>
          <w:b/>
          <w:bCs/>
          <w:sz w:val="28"/>
          <w:szCs w:val="28"/>
          <w:lang w:bidi="ar-EG"/>
        </w:rPr>
        <w:t xml:space="preserve"> Huda (2018): "Thinking About The Green Banking Model In The Context of Bangladesh</w:t>
      </w:r>
    </w:p>
    <w:p w14:paraId="01C38B6F" w14:textId="66B3A1B4" w:rsidR="00CF2239" w:rsidRPr="00E85286" w:rsidRDefault="00CF2239" w:rsidP="00E85286">
      <w:pPr>
        <w:spacing w:after="0" w:line="300" w:lineRule="auto"/>
        <w:jc w:val="lowKashida"/>
        <w:rPr>
          <w:rFonts w:ascii="Simplified Arabic" w:hAnsi="Simplified Arabic" w:cs="Simplified Arabic"/>
          <w:b/>
          <w:bCs/>
          <w:sz w:val="28"/>
          <w:szCs w:val="28"/>
          <w:rtl/>
          <w:lang w:bidi="ar-EG"/>
        </w:rPr>
      </w:pPr>
      <w:r w:rsidRPr="00CF2239">
        <w:rPr>
          <w:rFonts w:ascii="Simplified Arabic" w:hAnsi="Simplified Arabic" w:cs="Simplified Arabic"/>
          <w:b/>
          <w:bCs/>
          <w:sz w:val="28"/>
          <w:szCs w:val="28"/>
          <w:rtl/>
          <w:lang w:bidi="ar-EG"/>
        </w:rPr>
        <w:t>وهدفت الدراسة إلى</w:t>
      </w:r>
      <w:r w:rsidR="00E85286">
        <w:rPr>
          <w:rFonts w:ascii="Simplified Arabic" w:hAnsi="Simplified Arabic" w:cs="Simplified Arabic"/>
          <w:b/>
          <w:bCs/>
          <w:sz w:val="28"/>
          <w:szCs w:val="28"/>
          <w:rtl/>
          <w:lang w:bidi="ar-EG"/>
        </w:rPr>
        <w:t>:</w:t>
      </w:r>
      <w:r w:rsidR="00E85286">
        <w:rPr>
          <w:rFonts w:ascii="Simplified Arabic" w:hAnsi="Simplified Arabic" w:cs="Simplified Arabic" w:hint="cs"/>
          <w:b/>
          <w:bCs/>
          <w:sz w:val="28"/>
          <w:szCs w:val="28"/>
          <w:rtl/>
          <w:lang w:bidi="ar-EG"/>
        </w:rPr>
        <w:t xml:space="preserve"> </w:t>
      </w:r>
      <w:r w:rsidRPr="00E85286">
        <w:rPr>
          <w:rFonts w:ascii="Simplified Arabic" w:hAnsi="Simplified Arabic" w:cs="Simplified Arabic"/>
          <w:sz w:val="28"/>
          <w:szCs w:val="28"/>
          <w:rtl/>
          <w:lang w:bidi="ar-EG"/>
        </w:rPr>
        <w:t>القاء الضوء على تأثير تغير المناخ في بنجلاديش ودور البنوك الخضراء في مكافحة اثاره.</w:t>
      </w:r>
      <w:r w:rsidR="00E85286">
        <w:rPr>
          <w:rFonts w:ascii="Simplified Arabic" w:hAnsi="Simplified Arabic" w:cs="Simplified Arabic" w:hint="cs"/>
          <w:b/>
          <w:bCs/>
          <w:sz w:val="28"/>
          <w:szCs w:val="28"/>
          <w:rtl/>
          <w:lang w:bidi="ar-EG"/>
        </w:rPr>
        <w:t xml:space="preserve"> </w:t>
      </w:r>
      <w:r w:rsidRPr="00E85286">
        <w:rPr>
          <w:rFonts w:ascii="Simplified Arabic" w:hAnsi="Simplified Arabic" w:cs="Simplified Arabic"/>
          <w:sz w:val="28"/>
          <w:szCs w:val="28"/>
          <w:rtl/>
          <w:lang w:bidi="ar-EG"/>
        </w:rPr>
        <w:t xml:space="preserve">اظهار السياسات والنماذج المصرفية التي تقدم منتجات مصرفية خضراء. </w:t>
      </w:r>
      <w:r w:rsidR="00E85286">
        <w:rPr>
          <w:rFonts w:ascii="Simplified Arabic" w:hAnsi="Simplified Arabic" w:cs="Simplified Arabic" w:hint="cs"/>
          <w:b/>
          <w:bCs/>
          <w:sz w:val="28"/>
          <w:szCs w:val="28"/>
          <w:rtl/>
          <w:lang w:bidi="ar-EG"/>
        </w:rPr>
        <w:t xml:space="preserve"> </w:t>
      </w:r>
      <w:r w:rsidRPr="00E85286">
        <w:rPr>
          <w:rFonts w:ascii="Simplified Arabic" w:hAnsi="Simplified Arabic" w:cs="Simplified Arabic"/>
          <w:sz w:val="28"/>
          <w:szCs w:val="28"/>
          <w:rtl/>
          <w:lang w:bidi="ar-EG"/>
        </w:rPr>
        <w:t>توضيح السياسات والنماذج الم</w:t>
      </w:r>
      <w:r w:rsidR="001A3CEF" w:rsidRPr="00E85286">
        <w:rPr>
          <w:rFonts w:ascii="Simplified Arabic" w:hAnsi="Simplified Arabic" w:cs="Simplified Arabic"/>
          <w:sz w:val="28"/>
          <w:szCs w:val="28"/>
          <w:rtl/>
          <w:lang w:bidi="ar-EG"/>
        </w:rPr>
        <w:t>صرفية في بنجلاديش حتى نهاية عام</w:t>
      </w:r>
      <w:r w:rsidR="001A3CEF" w:rsidRPr="00E85286">
        <w:rPr>
          <w:rFonts w:ascii="Simplified Arabic" w:hAnsi="Simplified Arabic" w:cs="Simplified Arabic" w:hint="cs"/>
          <w:sz w:val="28"/>
          <w:szCs w:val="28"/>
          <w:rtl/>
          <w:lang w:bidi="ar-EG"/>
        </w:rPr>
        <w:t xml:space="preserve"> 2015.</w:t>
      </w:r>
      <w:r w:rsidRPr="00E85286">
        <w:rPr>
          <w:rFonts w:ascii="Simplified Arabic" w:hAnsi="Simplified Arabic" w:cs="Simplified Arabic"/>
          <w:sz w:val="28"/>
          <w:szCs w:val="28"/>
          <w:rtl/>
          <w:lang w:bidi="ar-EG"/>
        </w:rPr>
        <w:t xml:space="preserve"> </w:t>
      </w:r>
    </w:p>
    <w:p w14:paraId="162F7907" w14:textId="45A302CA" w:rsidR="00CF2239" w:rsidRPr="00E85286" w:rsidRDefault="00CF2239" w:rsidP="00E85286">
      <w:pPr>
        <w:spacing w:after="0" w:line="300" w:lineRule="auto"/>
        <w:jc w:val="lowKashida"/>
        <w:rPr>
          <w:rFonts w:ascii="Simplified Arabic" w:hAnsi="Simplified Arabic" w:cs="Simplified Arabic"/>
          <w:b/>
          <w:bCs/>
          <w:sz w:val="28"/>
          <w:szCs w:val="28"/>
          <w:rtl/>
          <w:lang w:bidi="ar-EG"/>
        </w:rPr>
      </w:pPr>
      <w:r w:rsidRPr="00CF2239">
        <w:rPr>
          <w:rFonts w:ascii="Simplified Arabic" w:hAnsi="Simplified Arabic" w:cs="Simplified Arabic"/>
          <w:b/>
          <w:bCs/>
          <w:sz w:val="28"/>
          <w:szCs w:val="28"/>
          <w:rtl/>
          <w:lang w:bidi="ar-EG"/>
        </w:rPr>
        <w:t>ثم توصلت الدراس</w:t>
      </w:r>
      <w:r w:rsidR="00E85286">
        <w:rPr>
          <w:rFonts w:ascii="Simplified Arabic" w:hAnsi="Simplified Arabic" w:cs="Simplified Arabic"/>
          <w:b/>
          <w:bCs/>
          <w:sz w:val="28"/>
          <w:szCs w:val="28"/>
          <w:rtl/>
          <w:lang w:bidi="ar-EG"/>
        </w:rPr>
        <w:t xml:space="preserve">ة الى مجموعة من النتائج أهمها: </w:t>
      </w:r>
      <w:r w:rsidRPr="00E85286">
        <w:rPr>
          <w:rFonts w:ascii="Simplified Arabic" w:hAnsi="Simplified Arabic" w:cs="Simplified Arabic"/>
          <w:sz w:val="28"/>
          <w:szCs w:val="28"/>
          <w:rtl/>
          <w:lang w:bidi="ar-EG"/>
        </w:rPr>
        <w:t xml:space="preserve">أن غالبية عملاء البنوك والمؤسسات المالية ليس لديهم الوعي الكافي بالاقتصاد الأخضر وليس لديهم إدراك بأهمية المنتجات المصرفية الخضراء. </w:t>
      </w:r>
      <w:r w:rsidR="00E85286">
        <w:rPr>
          <w:rFonts w:ascii="Simplified Arabic" w:hAnsi="Simplified Arabic" w:cs="Simplified Arabic" w:hint="cs"/>
          <w:b/>
          <w:bCs/>
          <w:sz w:val="28"/>
          <w:szCs w:val="28"/>
          <w:rtl/>
          <w:lang w:bidi="ar-EG"/>
        </w:rPr>
        <w:t xml:space="preserve"> </w:t>
      </w:r>
      <w:r w:rsidRPr="00E85286">
        <w:rPr>
          <w:rFonts w:ascii="Simplified Arabic" w:hAnsi="Simplified Arabic" w:cs="Simplified Arabic"/>
          <w:sz w:val="28"/>
          <w:szCs w:val="28"/>
          <w:rtl/>
          <w:lang w:bidi="ar-EG"/>
        </w:rPr>
        <w:t xml:space="preserve">أن هناك مجموعة من التحديات تواجه البنوك في التحول للصيرفة الخضراء منها الافتقار إلى الإطار التنظيمي والعملاء المتعثرين. </w:t>
      </w:r>
      <w:r w:rsidR="00E85286">
        <w:rPr>
          <w:rFonts w:ascii="Simplified Arabic" w:hAnsi="Simplified Arabic" w:cs="Simplified Arabic" w:hint="cs"/>
          <w:b/>
          <w:bCs/>
          <w:sz w:val="28"/>
          <w:szCs w:val="28"/>
          <w:rtl/>
          <w:lang w:bidi="ar-EG"/>
        </w:rPr>
        <w:t xml:space="preserve"> </w:t>
      </w:r>
      <w:r w:rsidRPr="00E85286">
        <w:rPr>
          <w:rFonts w:ascii="Simplified Arabic" w:hAnsi="Simplified Arabic" w:cs="Simplified Arabic"/>
          <w:sz w:val="28"/>
          <w:szCs w:val="28"/>
          <w:rtl/>
          <w:lang w:bidi="ar-EG"/>
        </w:rPr>
        <w:t xml:space="preserve">قدمت الدراسة نموذج مقترح للبنوك الخضراء يتكون من ثلاث مجموعات هم اصحاب المصالح والبنوك والعملاء. ضرورة تقديم تسهيلات ائتمانية بشروط ميسرة للمشروعات الخضراء وتشديد الاجراءات ووضع شروط أصعب للمشروعات الغير صديقة للبيئة. </w:t>
      </w:r>
    </w:p>
    <w:p w14:paraId="3362A8F6" w14:textId="77777777" w:rsidR="001F4909" w:rsidRDefault="001F4909" w:rsidP="00154A1B">
      <w:pPr>
        <w:pStyle w:val="NoSpacing"/>
        <w:spacing w:line="300" w:lineRule="auto"/>
        <w:jc w:val="both"/>
        <w:rPr>
          <w:rFonts w:ascii="Simplified Arabic" w:hAnsi="Simplified Arabic" w:cs="Simplified Arabic" w:hint="cs"/>
          <w:b/>
          <w:bCs/>
          <w:sz w:val="28"/>
          <w:szCs w:val="28"/>
          <w:u w:val="single"/>
          <w:rtl/>
          <w:lang w:bidi="ar-EG"/>
        </w:rPr>
      </w:pPr>
    </w:p>
    <w:p w14:paraId="45F62899" w14:textId="77777777" w:rsidR="00E85286" w:rsidRDefault="00E85286" w:rsidP="00154A1B">
      <w:pPr>
        <w:pStyle w:val="NoSpacing"/>
        <w:spacing w:line="300" w:lineRule="auto"/>
        <w:jc w:val="both"/>
        <w:rPr>
          <w:rFonts w:ascii="Simplified Arabic" w:hAnsi="Simplified Arabic" w:cs="Simplified Arabic" w:hint="cs"/>
          <w:b/>
          <w:bCs/>
          <w:sz w:val="28"/>
          <w:szCs w:val="28"/>
          <w:u w:val="single"/>
          <w:rtl/>
          <w:lang w:bidi="ar-EG"/>
        </w:rPr>
      </w:pPr>
    </w:p>
    <w:p w14:paraId="0F803F9D" w14:textId="77777777" w:rsidR="00E85286" w:rsidRDefault="00E85286" w:rsidP="00154A1B">
      <w:pPr>
        <w:pStyle w:val="NoSpacing"/>
        <w:spacing w:line="300" w:lineRule="auto"/>
        <w:jc w:val="both"/>
        <w:rPr>
          <w:rFonts w:ascii="Simplified Arabic" w:hAnsi="Simplified Arabic" w:cs="Simplified Arabic" w:hint="cs"/>
          <w:b/>
          <w:bCs/>
          <w:sz w:val="28"/>
          <w:szCs w:val="28"/>
          <w:u w:val="single"/>
          <w:rtl/>
          <w:lang w:bidi="ar-EG"/>
        </w:rPr>
      </w:pPr>
    </w:p>
    <w:p w14:paraId="46152F32" w14:textId="77777777" w:rsidR="00E85286" w:rsidRDefault="00E85286" w:rsidP="00154A1B">
      <w:pPr>
        <w:pStyle w:val="NoSpacing"/>
        <w:spacing w:line="300" w:lineRule="auto"/>
        <w:jc w:val="both"/>
        <w:rPr>
          <w:rFonts w:ascii="Simplified Arabic" w:hAnsi="Simplified Arabic" w:cs="Simplified Arabic" w:hint="cs"/>
          <w:b/>
          <w:bCs/>
          <w:sz w:val="28"/>
          <w:szCs w:val="28"/>
          <w:u w:val="single"/>
          <w:rtl/>
          <w:lang w:bidi="ar-EG"/>
        </w:rPr>
      </w:pPr>
    </w:p>
    <w:p w14:paraId="35C05DBE" w14:textId="77777777" w:rsidR="00E85286" w:rsidRDefault="00E85286" w:rsidP="00154A1B">
      <w:pPr>
        <w:pStyle w:val="NoSpacing"/>
        <w:spacing w:line="300" w:lineRule="auto"/>
        <w:jc w:val="both"/>
        <w:rPr>
          <w:rFonts w:ascii="Simplified Arabic" w:hAnsi="Simplified Arabic" w:cs="Simplified Arabic" w:hint="cs"/>
          <w:b/>
          <w:bCs/>
          <w:sz w:val="28"/>
          <w:szCs w:val="28"/>
          <w:u w:val="single"/>
          <w:rtl/>
          <w:lang w:bidi="ar-EG"/>
        </w:rPr>
      </w:pPr>
    </w:p>
    <w:p w14:paraId="2FD90DED" w14:textId="77777777" w:rsidR="00E85286" w:rsidRDefault="00E85286" w:rsidP="00154A1B">
      <w:pPr>
        <w:pStyle w:val="NoSpacing"/>
        <w:spacing w:line="300" w:lineRule="auto"/>
        <w:jc w:val="both"/>
        <w:rPr>
          <w:rFonts w:ascii="Simplified Arabic" w:hAnsi="Simplified Arabic" w:cs="Simplified Arabic" w:hint="cs"/>
          <w:b/>
          <w:bCs/>
          <w:sz w:val="28"/>
          <w:szCs w:val="28"/>
          <w:u w:val="single"/>
          <w:rtl/>
          <w:lang w:bidi="ar-EG"/>
        </w:rPr>
      </w:pPr>
    </w:p>
    <w:p w14:paraId="0AC8EA72" w14:textId="028A2E63" w:rsidR="001F4909" w:rsidRPr="00F63CEC" w:rsidRDefault="00E85286" w:rsidP="00E85286">
      <w:pPr>
        <w:spacing w:after="100" w:line="300" w:lineRule="auto"/>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القسم الثاني: الإطار التطبيقي</w:t>
      </w:r>
    </w:p>
    <w:p w14:paraId="642DBF06" w14:textId="746DCC03" w:rsidR="00F03F77" w:rsidRPr="00E85286" w:rsidRDefault="00F03F77" w:rsidP="00E85286">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E85286">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التحليل الإحصائي لإثبات صحة أو خطأ فروض الدراسة</w:t>
      </w:r>
      <w:r w:rsidR="00CE0C35" w:rsidRPr="00E85286">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p>
    <w:p w14:paraId="4A063154" w14:textId="7A738351" w:rsidR="00F03F77" w:rsidRPr="00F03F77" w:rsidRDefault="00F03F77" w:rsidP="00F03F77">
      <w:pPr>
        <w:spacing w:after="0" w:line="300" w:lineRule="auto"/>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 xml:space="preserve">جدول (1) </w:t>
      </w:r>
      <w:r w:rsidR="007350F4">
        <w:rPr>
          <w:rFonts w:ascii="Simplified Arabic" w:hAnsi="Simplified Arabic" w:cs="Simplified Arabic" w:hint="cs"/>
          <w:b/>
          <w:bCs/>
          <w:sz w:val="28"/>
          <w:szCs w:val="28"/>
          <w:rtl/>
          <w:lang w:bidi="ar-EG"/>
        </w:rPr>
        <w:t xml:space="preserve">: </w:t>
      </w:r>
      <w:r w:rsidRPr="00F03F77">
        <w:rPr>
          <w:rFonts w:ascii="Simplified Arabic" w:hAnsi="Simplified Arabic" w:cs="Simplified Arabic"/>
          <w:b/>
          <w:bCs/>
          <w:sz w:val="28"/>
          <w:szCs w:val="28"/>
          <w:rtl/>
          <w:lang w:bidi="ar-EG"/>
        </w:rPr>
        <w:t>يوضح متغيرات الدراسة وعناصر قياسها ورموزها</w:t>
      </w:r>
    </w:p>
    <w:tbl>
      <w:tblPr>
        <w:bidiVisual/>
        <w:tblW w:w="0" w:type="auto"/>
        <w:jc w:val="center"/>
        <w:tblInd w:w="-16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23"/>
        <w:gridCol w:w="2593"/>
        <w:gridCol w:w="803"/>
        <w:gridCol w:w="1772"/>
      </w:tblGrid>
      <w:tr w:rsidR="00F03F77" w:rsidRPr="00F03F77" w14:paraId="7D76D7A2" w14:textId="77777777" w:rsidTr="00E85286">
        <w:trPr>
          <w:jc w:val="center"/>
        </w:trPr>
        <w:tc>
          <w:tcPr>
            <w:tcW w:w="3623" w:type="dxa"/>
            <w:shd w:val="clear" w:color="auto" w:fill="D9D9D9" w:themeFill="background1" w:themeFillShade="D9"/>
            <w:vAlign w:val="center"/>
          </w:tcPr>
          <w:p w14:paraId="6A9F4FC9"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المتغيرات</w:t>
            </w:r>
          </w:p>
        </w:tc>
        <w:tc>
          <w:tcPr>
            <w:tcW w:w="2593" w:type="dxa"/>
            <w:shd w:val="clear" w:color="auto" w:fill="D9D9D9" w:themeFill="background1" w:themeFillShade="D9"/>
            <w:vAlign w:val="center"/>
          </w:tcPr>
          <w:p w14:paraId="7CC4BDEA"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الأبعاد</w:t>
            </w:r>
          </w:p>
        </w:tc>
        <w:tc>
          <w:tcPr>
            <w:tcW w:w="803" w:type="dxa"/>
            <w:shd w:val="clear" w:color="auto" w:fill="D9D9D9" w:themeFill="background1" w:themeFillShade="D9"/>
            <w:vAlign w:val="center"/>
          </w:tcPr>
          <w:p w14:paraId="22B6A96E"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الرمز</w:t>
            </w:r>
          </w:p>
        </w:tc>
        <w:tc>
          <w:tcPr>
            <w:tcW w:w="1772" w:type="dxa"/>
            <w:shd w:val="clear" w:color="auto" w:fill="D9D9D9" w:themeFill="background1" w:themeFillShade="D9"/>
            <w:vAlign w:val="center"/>
          </w:tcPr>
          <w:p w14:paraId="548E9855"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الفترة الزمنية</w:t>
            </w:r>
          </w:p>
        </w:tc>
      </w:tr>
      <w:tr w:rsidR="00F03F77" w:rsidRPr="00F03F77" w14:paraId="280DDF6B" w14:textId="77777777" w:rsidTr="00E85286">
        <w:trPr>
          <w:jc w:val="center"/>
        </w:trPr>
        <w:tc>
          <w:tcPr>
            <w:tcW w:w="3623" w:type="dxa"/>
            <w:vMerge w:val="restart"/>
            <w:shd w:val="clear" w:color="auto" w:fill="auto"/>
            <w:vAlign w:val="center"/>
          </w:tcPr>
          <w:p w14:paraId="533B4B20"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(المتغير المستقل)</w:t>
            </w:r>
          </w:p>
        </w:tc>
        <w:tc>
          <w:tcPr>
            <w:tcW w:w="2593" w:type="dxa"/>
            <w:shd w:val="clear" w:color="auto" w:fill="auto"/>
            <w:vAlign w:val="center"/>
          </w:tcPr>
          <w:p w14:paraId="24BDEC69"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الائتمان الأخضر</w:t>
            </w:r>
          </w:p>
        </w:tc>
        <w:tc>
          <w:tcPr>
            <w:tcW w:w="803" w:type="dxa"/>
            <w:shd w:val="clear" w:color="auto" w:fill="auto"/>
            <w:vAlign w:val="center"/>
          </w:tcPr>
          <w:p w14:paraId="25232D32" w14:textId="77777777" w:rsidR="00F03F77" w:rsidRPr="00D56C61" w:rsidRDefault="00F03F77" w:rsidP="00D56C61">
            <w:pPr>
              <w:spacing w:after="0"/>
              <w:jc w:val="center"/>
              <w:rPr>
                <w:rFonts w:ascii="Simplified Arabic" w:hAnsi="Simplified Arabic" w:cs="Simplified Arabic"/>
                <w:b/>
                <w:bCs/>
                <w:sz w:val="24"/>
                <w:szCs w:val="24"/>
                <w:lang w:bidi="ar-EG"/>
              </w:rPr>
            </w:pPr>
            <w:r w:rsidRPr="00D56C61">
              <w:rPr>
                <w:rFonts w:ascii="Simplified Arabic" w:hAnsi="Simplified Arabic" w:cs="Simplified Arabic"/>
                <w:b/>
                <w:bCs/>
                <w:sz w:val="24"/>
                <w:szCs w:val="24"/>
                <w:lang w:bidi="ar-EG"/>
              </w:rPr>
              <w:t>X1</w:t>
            </w:r>
          </w:p>
        </w:tc>
        <w:tc>
          <w:tcPr>
            <w:tcW w:w="1772" w:type="dxa"/>
            <w:shd w:val="clear" w:color="auto" w:fill="auto"/>
            <w:vAlign w:val="center"/>
          </w:tcPr>
          <w:p w14:paraId="5189A1B8"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2003-2018</w:t>
            </w:r>
          </w:p>
        </w:tc>
      </w:tr>
      <w:tr w:rsidR="00F03F77" w:rsidRPr="00F03F77" w14:paraId="2F1201D6" w14:textId="77777777" w:rsidTr="00E85286">
        <w:trPr>
          <w:jc w:val="center"/>
        </w:trPr>
        <w:tc>
          <w:tcPr>
            <w:tcW w:w="3623" w:type="dxa"/>
            <w:vMerge/>
            <w:shd w:val="clear" w:color="auto" w:fill="auto"/>
            <w:vAlign w:val="center"/>
          </w:tcPr>
          <w:p w14:paraId="3740E1F7" w14:textId="77777777" w:rsidR="00F03F77" w:rsidRPr="00D56C61" w:rsidRDefault="00F03F77" w:rsidP="00D56C61">
            <w:pPr>
              <w:spacing w:after="0"/>
              <w:jc w:val="center"/>
              <w:rPr>
                <w:rFonts w:ascii="Simplified Arabic" w:hAnsi="Simplified Arabic" w:cs="Simplified Arabic"/>
                <w:b/>
                <w:bCs/>
                <w:sz w:val="24"/>
                <w:szCs w:val="24"/>
                <w:rtl/>
                <w:lang w:bidi="ar-EG"/>
              </w:rPr>
            </w:pPr>
          </w:p>
        </w:tc>
        <w:tc>
          <w:tcPr>
            <w:tcW w:w="2593" w:type="dxa"/>
            <w:shd w:val="clear" w:color="auto" w:fill="auto"/>
            <w:vAlign w:val="center"/>
          </w:tcPr>
          <w:p w14:paraId="4F298F41"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الودائع</w:t>
            </w:r>
          </w:p>
        </w:tc>
        <w:tc>
          <w:tcPr>
            <w:tcW w:w="803" w:type="dxa"/>
            <w:shd w:val="clear" w:color="auto" w:fill="auto"/>
            <w:vAlign w:val="center"/>
          </w:tcPr>
          <w:p w14:paraId="0869983E" w14:textId="77777777" w:rsidR="00F03F77" w:rsidRPr="00D56C61" w:rsidRDefault="00F03F77" w:rsidP="00D56C61">
            <w:pPr>
              <w:spacing w:after="0"/>
              <w:jc w:val="center"/>
              <w:rPr>
                <w:rFonts w:ascii="Simplified Arabic" w:hAnsi="Simplified Arabic" w:cs="Simplified Arabic"/>
                <w:b/>
                <w:bCs/>
                <w:sz w:val="24"/>
                <w:szCs w:val="24"/>
                <w:lang w:bidi="ar-EG"/>
              </w:rPr>
            </w:pPr>
            <w:r w:rsidRPr="00D56C61">
              <w:rPr>
                <w:rFonts w:ascii="Simplified Arabic" w:hAnsi="Simplified Arabic" w:cs="Simplified Arabic"/>
                <w:b/>
                <w:bCs/>
                <w:sz w:val="24"/>
                <w:szCs w:val="24"/>
                <w:lang w:bidi="ar-EG"/>
              </w:rPr>
              <w:t>X2</w:t>
            </w:r>
          </w:p>
        </w:tc>
        <w:tc>
          <w:tcPr>
            <w:tcW w:w="1772" w:type="dxa"/>
            <w:shd w:val="clear" w:color="auto" w:fill="auto"/>
            <w:vAlign w:val="center"/>
          </w:tcPr>
          <w:p w14:paraId="56023E04"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2003-2018</w:t>
            </w:r>
          </w:p>
        </w:tc>
      </w:tr>
      <w:tr w:rsidR="00F03F77" w:rsidRPr="00F03F77" w14:paraId="5D969EC5" w14:textId="77777777" w:rsidTr="00E85286">
        <w:trPr>
          <w:jc w:val="center"/>
        </w:trPr>
        <w:tc>
          <w:tcPr>
            <w:tcW w:w="3623" w:type="dxa"/>
            <w:vMerge w:val="restart"/>
            <w:shd w:val="clear" w:color="auto" w:fill="auto"/>
            <w:vAlign w:val="center"/>
          </w:tcPr>
          <w:p w14:paraId="60DD352C"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(المتغير التابع)</w:t>
            </w:r>
          </w:p>
        </w:tc>
        <w:tc>
          <w:tcPr>
            <w:tcW w:w="2593" w:type="dxa"/>
            <w:shd w:val="clear" w:color="auto" w:fill="auto"/>
            <w:vAlign w:val="center"/>
          </w:tcPr>
          <w:p w14:paraId="214DCF4C"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القطاع الزراعي الأخضر</w:t>
            </w:r>
          </w:p>
        </w:tc>
        <w:tc>
          <w:tcPr>
            <w:tcW w:w="803" w:type="dxa"/>
            <w:shd w:val="clear" w:color="auto" w:fill="auto"/>
            <w:vAlign w:val="center"/>
          </w:tcPr>
          <w:p w14:paraId="4116692E" w14:textId="77777777" w:rsidR="00F03F77" w:rsidRPr="00D56C61" w:rsidRDefault="00F03F77" w:rsidP="00D56C61">
            <w:pPr>
              <w:spacing w:after="0"/>
              <w:jc w:val="center"/>
              <w:rPr>
                <w:rFonts w:ascii="Simplified Arabic" w:hAnsi="Simplified Arabic" w:cs="Simplified Arabic"/>
                <w:b/>
                <w:bCs/>
                <w:sz w:val="24"/>
                <w:szCs w:val="24"/>
                <w:lang w:bidi="ar-EG"/>
              </w:rPr>
            </w:pPr>
            <w:r w:rsidRPr="00D56C61">
              <w:rPr>
                <w:rFonts w:ascii="Simplified Arabic" w:hAnsi="Simplified Arabic" w:cs="Simplified Arabic"/>
                <w:b/>
                <w:bCs/>
                <w:sz w:val="24"/>
                <w:szCs w:val="24"/>
                <w:lang w:bidi="ar-EG"/>
              </w:rPr>
              <w:t>Y1</w:t>
            </w:r>
          </w:p>
        </w:tc>
        <w:tc>
          <w:tcPr>
            <w:tcW w:w="1772" w:type="dxa"/>
            <w:shd w:val="clear" w:color="auto" w:fill="auto"/>
            <w:vAlign w:val="center"/>
          </w:tcPr>
          <w:p w14:paraId="13CDE9FF"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2003-2018</w:t>
            </w:r>
          </w:p>
        </w:tc>
      </w:tr>
      <w:tr w:rsidR="00F03F77" w:rsidRPr="00F03F77" w14:paraId="2D973215" w14:textId="77777777" w:rsidTr="00E85286">
        <w:trPr>
          <w:jc w:val="center"/>
        </w:trPr>
        <w:tc>
          <w:tcPr>
            <w:tcW w:w="3623" w:type="dxa"/>
            <w:vMerge/>
            <w:shd w:val="clear" w:color="auto" w:fill="auto"/>
            <w:vAlign w:val="center"/>
          </w:tcPr>
          <w:p w14:paraId="7655E22D" w14:textId="77777777" w:rsidR="00F03F77" w:rsidRPr="00D56C61" w:rsidRDefault="00F03F77" w:rsidP="00D56C61">
            <w:pPr>
              <w:spacing w:after="0"/>
              <w:jc w:val="center"/>
              <w:rPr>
                <w:rFonts w:ascii="Simplified Arabic" w:hAnsi="Simplified Arabic" w:cs="Simplified Arabic"/>
                <w:b/>
                <w:bCs/>
                <w:sz w:val="24"/>
                <w:szCs w:val="24"/>
                <w:rtl/>
                <w:lang w:bidi="ar-EG"/>
              </w:rPr>
            </w:pPr>
          </w:p>
        </w:tc>
        <w:tc>
          <w:tcPr>
            <w:tcW w:w="2593" w:type="dxa"/>
            <w:shd w:val="clear" w:color="auto" w:fill="auto"/>
            <w:vAlign w:val="center"/>
          </w:tcPr>
          <w:p w14:paraId="57D2C6CA"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القطاع الصناعي الأخضر</w:t>
            </w:r>
          </w:p>
        </w:tc>
        <w:tc>
          <w:tcPr>
            <w:tcW w:w="803" w:type="dxa"/>
            <w:shd w:val="clear" w:color="auto" w:fill="auto"/>
            <w:vAlign w:val="center"/>
          </w:tcPr>
          <w:p w14:paraId="4C2129B2" w14:textId="77777777" w:rsidR="00F03F77" w:rsidRPr="00D56C61" w:rsidRDefault="00F03F77" w:rsidP="00D56C61">
            <w:pPr>
              <w:spacing w:after="0"/>
              <w:jc w:val="center"/>
              <w:rPr>
                <w:rFonts w:ascii="Simplified Arabic" w:hAnsi="Simplified Arabic" w:cs="Simplified Arabic"/>
                <w:b/>
                <w:bCs/>
                <w:sz w:val="24"/>
                <w:szCs w:val="24"/>
                <w:lang w:bidi="ar-EG"/>
              </w:rPr>
            </w:pPr>
            <w:r w:rsidRPr="00D56C61">
              <w:rPr>
                <w:rFonts w:ascii="Simplified Arabic" w:hAnsi="Simplified Arabic" w:cs="Simplified Arabic"/>
                <w:b/>
                <w:bCs/>
                <w:sz w:val="24"/>
                <w:szCs w:val="24"/>
                <w:lang w:bidi="ar-EG"/>
              </w:rPr>
              <w:t>Y2</w:t>
            </w:r>
          </w:p>
        </w:tc>
        <w:tc>
          <w:tcPr>
            <w:tcW w:w="1772" w:type="dxa"/>
            <w:shd w:val="clear" w:color="auto" w:fill="auto"/>
            <w:vAlign w:val="center"/>
          </w:tcPr>
          <w:p w14:paraId="2F49643D"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2003-2018</w:t>
            </w:r>
          </w:p>
        </w:tc>
      </w:tr>
    </w:tbl>
    <w:p w14:paraId="4526C388" w14:textId="77777777" w:rsidR="00E85286" w:rsidRDefault="00E85286" w:rsidP="00E85286">
      <w:pPr>
        <w:spacing w:after="0" w:line="300" w:lineRule="auto"/>
        <w:jc w:val="lowKashida"/>
        <w:rPr>
          <w:rFonts w:ascii="Simplified Arabic" w:hAnsi="Simplified Arabic" w:cs="Simplified Arabic" w:hint="cs"/>
          <w:b/>
          <w:bCs/>
          <w:sz w:val="28"/>
          <w:szCs w:val="28"/>
          <w:rtl/>
          <w:lang w:bidi="ar-EG"/>
        </w:rPr>
      </w:pPr>
    </w:p>
    <w:p w14:paraId="1C6912C4" w14:textId="24DF224E" w:rsidR="00F03F77" w:rsidRPr="00E85286" w:rsidRDefault="00F03F77" w:rsidP="00E85286">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E85286">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بيانات الا</w:t>
      </w:r>
      <w:r w:rsidR="00B51698" w:rsidRPr="00E85286">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ئتمان الأخضر في الجهاز المصرفي</w:t>
      </w:r>
    </w:p>
    <w:p w14:paraId="0601B975" w14:textId="58B63AAA" w:rsidR="00F03F77" w:rsidRPr="00F03F77" w:rsidRDefault="00F03F77" w:rsidP="00D56C61">
      <w:pPr>
        <w:spacing w:after="0"/>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 xml:space="preserve">جدول رقم (2) </w:t>
      </w:r>
      <w:r w:rsidR="007350F4">
        <w:rPr>
          <w:rFonts w:ascii="Simplified Arabic" w:hAnsi="Simplified Arabic" w:cs="Simplified Arabic" w:hint="cs"/>
          <w:b/>
          <w:bCs/>
          <w:sz w:val="28"/>
          <w:szCs w:val="28"/>
          <w:rtl/>
          <w:lang w:bidi="ar-EG"/>
        </w:rPr>
        <w:t xml:space="preserve">: </w:t>
      </w:r>
      <w:r w:rsidRPr="00F03F77">
        <w:rPr>
          <w:rFonts w:ascii="Simplified Arabic" w:hAnsi="Simplified Arabic" w:cs="Simplified Arabic"/>
          <w:b/>
          <w:bCs/>
          <w:sz w:val="28"/>
          <w:szCs w:val="28"/>
          <w:rtl/>
          <w:lang w:bidi="ar-EG"/>
        </w:rPr>
        <w:t xml:space="preserve">يوضح بيانات الائتمان الأخضر في الجهاز المصرفي </w:t>
      </w:r>
    </w:p>
    <w:p w14:paraId="0B345F3A" w14:textId="77777777" w:rsidR="00F03F77" w:rsidRPr="00F03F77" w:rsidRDefault="00F03F77" w:rsidP="00D56C61">
      <w:pPr>
        <w:spacing w:after="0"/>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 xml:space="preserve">(القيمة بالمليار دولار أمريكي) </w:t>
      </w:r>
    </w:p>
    <w:tbl>
      <w:tblPr>
        <w:bidiVisual/>
        <w:tblW w:w="0" w:type="auto"/>
        <w:jc w:val="center"/>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10"/>
        <w:gridCol w:w="2841"/>
        <w:gridCol w:w="2841"/>
      </w:tblGrid>
      <w:tr w:rsidR="00F03F77" w:rsidRPr="00D56C61" w14:paraId="6192263D" w14:textId="77777777" w:rsidTr="00E85286">
        <w:trPr>
          <w:tblHeader/>
          <w:jc w:val="center"/>
        </w:trPr>
        <w:tc>
          <w:tcPr>
            <w:tcW w:w="3110" w:type="dxa"/>
            <w:shd w:val="clear" w:color="auto" w:fill="D9D9D9" w:themeFill="background1" w:themeFillShade="D9"/>
            <w:vAlign w:val="center"/>
          </w:tcPr>
          <w:p w14:paraId="7335DD81" w14:textId="77777777" w:rsidR="00F03F77" w:rsidRPr="00D56C61" w:rsidRDefault="00F03F77" w:rsidP="00D56C61">
            <w:pPr>
              <w:spacing w:after="0"/>
              <w:jc w:val="center"/>
              <w:rPr>
                <w:rFonts w:cstheme="minorHAnsi"/>
                <w:b/>
                <w:bCs/>
                <w:sz w:val="24"/>
                <w:szCs w:val="24"/>
                <w:rtl/>
                <w:lang w:bidi="ar-EG"/>
              </w:rPr>
            </w:pPr>
            <w:r w:rsidRPr="00D56C61">
              <w:rPr>
                <w:rFonts w:cstheme="minorHAnsi"/>
                <w:b/>
                <w:bCs/>
                <w:sz w:val="24"/>
                <w:szCs w:val="24"/>
                <w:rtl/>
                <w:lang w:bidi="ar-EG"/>
              </w:rPr>
              <w:t>السنة</w:t>
            </w:r>
          </w:p>
        </w:tc>
        <w:tc>
          <w:tcPr>
            <w:tcW w:w="2841" w:type="dxa"/>
            <w:shd w:val="clear" w:color="auto" w:fill="D9D9D9" w:themeFill="background1" w:themeFillShade="D9"/>
            <w:vAlign w:val="center"/>
          </w:tcPr>
          <w:p w14:paraId="747F88DC" w14:textId="77777777" w:rsidR="00F03F77" w:rsidRPr="00D56C61" w:rsidRDefault="00F03F77" w:rsidP="00D56C61">
            <w:pPr>
              <w:spacing w:after="0"/>
              <w:jc w:val="center"/>
              <w:rPr>
                <w:rFonts w:cstheme="minorHAnsi"/>
                <w:b/>
                <w:bCs/>
                <w:sz w:val="24"/>
                <w:szCs w:val="24"/>
                <w:lang w:bidi="ar-EG"/>
              </w:rPr>
            </w:pPr>
            <w:r w:rsidRPr="00D56C61">
              <w:rPr>
                <w:rFonts w:cstheme="minorHAnsi"/>
                <w:b/>
                <w:bCs/>
                <w:sz w:val="24"/>
                <w:szCs w:val="24"/>
                <w:rtl/>
                <w:lang w:bidi="ar-EG"/>
              </w:rPr>
              <w:t>الائتمان الأخضر</w:t>
            </w:r>
            <w:r w:rsidRPr="00D56C61">
              <w:rPr>
                <w:rFonts w:cstheme="minorHAnsi"/>
                <w:b/>
                <w:bCs/>
                <w:sz w:val="24"/>
                <w:szCs w:val="24"/>
                <w:lang w:bidi="ar-EG"/>
              </w:rPr>
              <w:t>X1</w:t>
            </w:r>
          </w:p>
        </w:tc>
        <w:tc>
          <w:tcPr>
            <w:tcW w:w="2841" w:type="dxa"/>
            <w:shd w:val="clear" w:color="auto" w:fill="D9D9D9" w:themeFill="background1" w:themeFillShade="D9"/>
            <w:vAlign w:val="center"/>
          </w:tcPr>
          <w:p w14:paraId="5BB24872" w14:textId="77777777" w:rsidR="00F03F77" w:rsidRPr="00D56C61" w:rsidRDefault="00F03F77" w:rsidP="00D56C61">
            <w:pPr>
              <w:spacing w:after="0"/>
              <w:jc w:val="center"/>
              <w:rPr>
                <w:rFonts w:cstheme="minorHAnsi"/>
                <w:b/>
                <w:bCs/>
                <w:sz w:val="24"/>
                <w:szCs w:val="24"/>
                <w:lang w:bidi="ar-EG"/>
              </w:rPr>
            </w:pPr>
            <w:r w:rsidRPr="00D56C61">
              <w:rPr>
                <w:rFonts w:cstheme="minorHAnsi"/>
                <w:b/>
                <w:bCs/>
                <w:sz w:val="24"/>
                <w:szCs w:val="24"/>
                <w:rtl/>
                <w:lang w:bidi="ar-EG"/>
              </w:rPr>
              <w:t xml:space="preserve">الودائع </w:t>
            </w:r>
            <w:r w:rsidRPr="00D56C61">
              <w:rPr>
                <w:rFonts w:cstheme="minorHAnsi"/>
                <w:b/>
                <w:bCs/>
                <w:sz w:val="24"/>
                <w:szCs w:val="24"/>
                <w:lang w:bidi="ar-EG"/>
              </w:rPr>
              <w:t>X2</w:t>
            </w:r>
          </w:p>
        </w:tc>
      </w:tr>
      <w:tr w:rsidR="00F03F77" w:rsidRPr="00D56C61" w14:paraId="5E3CB390" w14:textId="77777777" w:rsidTr="00E85286">
        <w:trPr>
          <w:jc w:val="center"/>
        </w:trPr>
        <w:tc>
          <w:tcPr>
            <w:tcW w:w="3110" w:type="dxa"/>
            <w:shd w:val="clear" w:color="auto" w:fill="auto"/>
            <w:vAlign w:val="center"/>
          </w:tcPr>
          <w:p w14:paraId="3ED1D06C"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2003</w:t>
            </w:r>
          </w:p>
        </w:tc>
        <w:tc>
          <w:tcPr>
            <w:tcW w:w="2841" w:type="dxa"/>
            <w:shd w:val="clear" w:color="auto" w:fill="auto"/>
            <w:vAlign w:val="center"/>
          </w:tcPr>
          <w:p w14:paraId="1235860B"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8,495</w:t>
            </w:r>
          </w:p>
        </w:tc>
        <w:tc>
          <w:tcPr>
            <w:tcW w:w="2841" w:type="dxa"/>
            <w:shd w:val="clear" w:color="auto" w:fill="auto"/>
            <w:vAlign w:val="center"/>
          </w:tcPr>
          <w:p w14:paraId="2A64206D"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66,834</w:t>
            </w:r>
          </w:p>
        </w:tc>
      </w:tr>
      <w:tr w:rsidR="00F03F77" w:rsidRPr="00D56C61" w14:paraId="0BB6C3DF" w14:textId="77777777" w:rsidTr="00E85286">
        <w:trPr>
          <w:jc w:val="center"/>
        </w:trPr>
        <w:tc>
          <w:tcPr>
            <w:tcW w:w="3110" w:type="dxa"/>
            <w:shd w:val="clear" w:color="auto" w:fill="auto"/>
            <w:vAlign w:val="center"/>
          </w:tcPr>
          <w:p w14:paraId="59C17D78"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2004</w:t>
            </w:r>
          </w:p>
        </w:tc>
        <w:tc>
          <w:tcPr>
            <w:tcW w:w="2841" w:type="dxa"/>
            <w:shd w:val="clear" w:color="auto" w:fill="auto"/>
            <w:vAlign w:val="center"/>
          </w:tcPr>
          <w:p w14:paraId="6EF73C7B"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10,22</w:t>
            </w:r>
          </w:p>
        </w:tc>
        <w:tc>
          <w:tcPr>
            <w:tcW w:w="2841" w:type="dxa"/>
            <w:shd w:val="clear" w:color="auto" w:fill="auto"/>
            <w:vAlign w:val="center"/>
          </w:tcPr>
          <w:p w14:paraId="1DD83D5C"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74,443</w:t>
            </w:r>
          </w:p>
        </w:tc>
      </w:tr>
      <w:tr w:rsidR="00F03F77" w:rsidRPr="00D56C61" w14:paraId="4844AD04" w14:textId="77777777" w:rsidTr="00E85286">
        <w:trPr>
          <w:jc w:val="center"/>
        </w:trPr>
        <w:tc>
          <w:tcPr>
            <w:tcW w:w="3110" w:type="dxa"/>
            <w:shd w:val="clear" w:color="auto" w:fill="auto"/>
            <w:vAlign w:val="center"/>
          </w:tcPr>
          <w:p w14:paraId="7D85067E"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2005</w:t>
            </w:r>
          </w:p>
        </w:tc>
        <w:tc>
          <w:tcPr>
            <w:tcW w:w="2841" w:type="dxa"/>
            <w:shd w:val="clear" w:color="auto" w:fill="auto"/>
            <w:vAlign w:val="center"/>
          </w:tcPr>
          <w:p w14:paraId="735710B9"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12,605</w:t>
            </w:r>
          </w:p>
        </w:tc>
        <w:tc>
          <w:tcPr>
            <w:tcW w:w="2841" w:type="dxa"/>
            <w:shd w:val="clear" w:color="auto" w:fill="auto"/>
            <w:vAlign w:val="center"/>
          </w:tcPr>
          <w:p w14:paraId="6E297A45"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89,687</w:t>
            </w:r>
          </w:p>
        </w:tc>
      </w:tr>
      <w:tr w:rsidR="00F03F77" w:rsidRPr="00D56C61" w14:paraId="5253A3C2" w14:textId="77777777" w:rsidTr="00E85286">
        <w:trPr>
          <w:jc w:val="center"/>
        </w:trPr>
        <w:tc>
          <w:tcPr>
            <w:tcW w:w="3110" w:type="dxa"/>
            <w:shd w:val="clear" w:color="auto" w:fill="auto"/>
            <w:vAlign w:val="center"/>
          </w:tcPr>
          <w:p w14:paraId="0DAE475A"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2006</w:t>
            </w:r>
          </w:p>
        </w:tc>
        <w:tc>
          <w:tcPr>
            <w:tcW w:w="2841" w:type="dxa"/>
            <w:shd w:val="clear" w:color="auto" w:fill="auto"/>
            <w:vAlign w:val="center"/>
          </w:tcPr>
          <w:p w14:paraId="71F3F373"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12,93</w:t>
            </w:r>
          </w:p>
        </w:tc>
        <w:tc>
          <w:tcPr>
            <w:tcW w:w="2841" w:type="dxa"/>
            <w:shd w:val="clear" w:color="auto" w:fill="auto"/>
            <w:vAlign w:val="center"/>
          </w:tcPr>
          <w:p w14:paraId="36CF85FA"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98’177</w:t>
            </w:r>
          </w:p>
        </w:tc>
      </w:tr>
      <w:tr w:rsidR="00F03F77" w:rsidRPr="00D56C61" w14:paraId="17E0B6E0" w14:textId="77777777" w:rsidTr="00E85286">
        <w:trPr>
          <w:jc w:val="center"/>
        </w:trPr>
        <w:tc>
          <w:tcPr>
            <w:tcW w:w="3110" w:type="dxa"/>
            <w:shd w:val="clear" w:color="auto" w:fill="auto"/>
            <w:vAlign w:val="center"/>
          </w:tcPr>
          <w:p w14:paraId="6DBE1E71"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2007</w:t>
            </w:r>
          </w:p>
        </w:tc>
        <w:tc>
          <w:tcPr>
            <w:tcW w:w="2841" w:type="dxa"/>
            <w:shd w:val="clear" w:color="auto" w:fill="auto"/>
            <w:vAlign w:val="center"/>
          </w:tcPr>
          <w:p w14:paraId="31A2D481"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12,295</w:t>
            </w:r>
          </w:p>
        </w:tc>
        <w:tc>
          <w:tcPr>
            <w:tcW w:w="2841" w:type="dxa"/>
            <w:shd w:val="clear" w:color="auto" w:fill="auto"/>
            <w:vAlign w:val="center"/>
          </w:tcPr>
          <w:p w14:paraId="4EBF31A7"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114,09</w:t>
            </w:r>
          </w:p>
        </w:tc>
      </w:tr>
      <w:tr w:rsidR="00F03F77" w:rsidRPr="00D56C61" w14:paraId="625A6CF4" w14:textId="77777777" w:rsidTr="00E85286">
        <w:trPr>
          <w:jc w:val="center"/>
        </w:trPr>
        <w:tc>
          <w:tcPr>
            <w:tcW w:w="3110" w:type="dxa"/>
            <w:shd w:val="clear" w:color="auto" w:fill="auto"/>
            <w:vAlign w:val="center"/>
          </w:tcPr>
          <w:p w14:paraId="22D475BC"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2008</w:t>
            </w:r>
          </w:p>
        </w:tc>
        <w:tc>
          <w:tcPr>
            <w:tcW w:w="2841" w:type="dxa"/>
            <w:shd w:val="clear" w:color="auto" w:fill="auto"/>
            <w:vAlign w:val="center"/>
          </w:tcPr>
          <w:p w14:paraId="4BB57647"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10.095</w:t>
            </w:r>
          </w:p>
        </w:tc>
        <w:tc>
          <w:tcPr>
            <w:tcW w:w="2841" w:type="dxa"/>
            <w:shd w:val="clear" w:color="auto" w:fill="auto"/>
            <w:vAlign w:val="center"/>
          </w:tcPr>
          <w:p w14:paraId="0B87587D"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140,16</w:t>
            </w:r>
          </w:p>
        </w:tc>
      </w:tr>
      <w:tr w:rsidR="00F03F77" w:rsidRPr="00D56C61" w14:paraId="7A4BC7E8" w14:textId="77777777" w:rsidTr="00E85286">
        <w:trPr>
          <w:jc w:val="center"/>
        </w:trPr>
        <w:tc>
          <w:tcPr>
            <w:tcW w:w="3110" w:type="dxa"/>
            <w:shd w:val="clear" w:color="auto" w:fill="auto"/>
            <w:vAlign w:val="center"/>
          </w:tcPr>
          <w:p w14:paraId="4212B9A9"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2009</w:t>
            </w:r>
          </w:p>
        </w:tc>
        <w:tc>
          <w:tcPr>
            <w:tcW w:w="2841" w:type="dxa"/>
            <w:shd w:val="clear" w:color="auto" w:fill="auto"/>
            <w:vAlign w:val="center"/>
          </w:tcPr>
          <w:p w14:paraId="63696D3F"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13.905</w:t>
            </w:r>
          </w:p>
        </w:tc>
        <w:tc>
          <w:tcPr>
            <w:tcW w:w="2841" w:type="dxa"/>
            <w:shd w:val="clear" w:color="auto" w:fill="auto"/>
            <w:vAlign w:val="center"/>
          </w:tcPr>
          <w:p w14:paraId="5E90F675"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144,69</w:t>
            </w:r>
          </w:p>
        </w:tc>
      </w:tr>
      <w:tr w:rsidR="00F03F77" w:rsidRPr="00D56C61" w14:paraId="754B20B3" w14:textId="77777777" w:rsidTr="00E85286">
        <w:trPr>
          <w:jc w:val="center"/>
        </w:trPr>
        <w:tc>
          <w:tcPr>
            <w:tcW w:w="3110" w:type="dxa"/>
            <w:shd w:val="clear" w:color="auto" w:fill="auto"/>
            <w:vAlign w:val="center"/>
          </w:tcPr>
          <w:p w14:paraId="48411494"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2010</w:t>
            </w:r>
          </w:p>
        </w:tc>
        <w:tc>
          <w:tcPr>
            <w:tcW w:w="2841" w:type="dxa"/>
            <w:shd w:val="clear" w:color="auto" w:fill="auto"/>
            <w:vAlign w:val="center"/>
          </w:tcPr>
          <w:p w14:paraId="03BF5101"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14,45</w:t>
            </w:r>
          </w:p>
        </w:tc>
        <w:tc>
          <w:tcPr>
            <w:tcW w:w="2841" w:type="dxa"/>
            <w:shd w:val="clear" w:color="auto" w:fill="auto"/>
            <w:vAlign w:val="center"/>
          </w:tcPr>
          <w:p w14:paraId="5D9341AB"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149,52</w:t>
            </w:r>
          </w:p>
        </w:tc>
      </w:tr>
      <w:tr w:rsidR="00F03F77" w:rsidRPr="00D56C61" w14:paraId="604C6580" w14:textId="77777777" w:rsidTr="00E85286">
        <w:trPr>
          <w:jc w:val="center"/>
        </w:trPr>
        <w:tc>
          <w:tcPr>
            <w:tcW w:w="3110" w:type="dxa"/>
            <w:shd w:val="clear" w:color="auto" w:fill="auto"/>
            <w:vAlign w:val="center"/>
          </w:tcPr>
          <w:p w14:paraId="5E325C3A"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2011</w:t>
            </w:r>
          </w:p>
        </w:tc>
        <w:tc>
          <w:tcPr>
            <w:tcW w:w="2841" w:type="dxa"/>
            <w:shd w:val="clear" w:color="auto" w:fill="auto"/>
            <w:vAlign w:val="center"/>
          </w:tcPr>
          <w:p w14:paraId="4D08F7CF"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14,195</w:t>
            </w:r>
          </w:p>
        </w:tc>
        <w:tc>
          <w:tcPr>
            <w:tcW w:w="2841" w:type="dxa"/>
            <w:shd w:val="clear" w:color="auto" w:fill="auto"/>
            <w:vAlign w:val="center"/>
          </w:tcPr>
          <w:p w14:paraId="6C1798C3"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157,96</w:t>
            </w:r>
          </w:p>
        </w:tc>
      </w:tr>
      <w:tr w:rsidR="00F03F77" w:rsidRPr="00D56C61" w14:paraId="35A2C70F" w14:textId="77777777" w:rsidTr="00E85286">
        <w:trPr>
          <w:jc w:val="center"/>
        </w:trPr>
        <w:tc>
          <w:tcPr>
            <w:tcW w:w="3110" w:type="dxa"/>
            <w:shd w:val="clear" w:color="auto" w:fill="auto"/>
            <w:vAlign w:val="center"/>
          </w:tcPr>
          <w:p w14:paraId="6DDED8A8"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2012</w:t>
            </w:r>
          </w:p>
        </w:tc>
        <w:tc>
          <w:tcPr>
            <w:tcW w:w="2841" w:type="dxa"/>
            <w:shd w:val="clear" w:color="auto" w:fill="auto"/>
            <w:vAlign w:val="center"/>
          </w:tcPr>
          <w:p w14:paraId="192A9A39"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13,26</w:t>
            </w:r>
          </w:p>
        </w:tc>
        <w:tc>
          <w:tcPr>
            <w:tcW w:w="2841" w:type="dxa"/>
            <w:shd w:val="clear" w:color="auto" w:fill="auto"/>
            <w:vAlign w:val="center"/>
          </w:tcPr>
          <w:p w14:paraId="126B337C"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146,03</w:t>
            </w:r>
          </w:p>
        </w:tc>
      </w:tr>
      <w:tr w:rsidR="00F03F77" w:rsidRPr="00D56C61" w14:paraId="427F947A" w14:textId="77777777" w:rsidTr="00E85286">
        <w:trPr>
          <w:jc w:val="center"/>
        </w:trPr>
        <w:tc>
          <w:tcPr>
            <w:tcW w:w="3110" w:type="dxa"/>
            <w:shd w:val="clear" w:color="auto" w:fill="auto"/>
            <w:vAlign w:val="center"/>
          </w:tcPr>
          <w:p w14:paraId="40BB47F7"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2013</w:t>
            </w:r>
          </w:p>
        </w:tc>
        <w:tc>
          <w:tcPr>
            <w:tcW w:w="2841" w:type="dxa"/>
            <w:shd w:val="clear" w:color="auto" w:fill="auto"/>
            <w:vAlign w:val="center"/>
          </w:tcPr>
          <w:p w14:paraId="6BC4AD70"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15,345</w:t>
            </w:r>
          </w:p>
        </w:tc>
        <w:tc>
          <w:tcPr>
            <w:tcW w:w="2841" w:type="dxa"/>
            <w:shd w:val="clear" w:color="auto" w:fill="auto"/>
            <w:vAlign w:val="center"/>
          </w:tcPr>
          <w:p w14:paraId="733E924D"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166,24</w:t>
            </w:r>
          </w:p>
        </w:tc>
      </w:tr>
      <w:tr w:rsidR="00F03F77" w:rsidRPr="00D56C61" w14:paraId="310A101E" w14:textId="77777777" w:rsidTr="00E85286">
        <w:trPr>
          <w:jc w:val="center"/>
        </w:trPr>
        <w:tc>
          <w:tcPr>
            <w:tcW w:w="3110" w:type="dxa"/>
            <w:shd w:val="clear" w:color="auto" w:fill="auto"/>
            <w:vAlign w:val="center"/>
          </w:tcPr>
          <w:p w14:paraId="336FD394"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2014</w:t>
            </w:r>
          </w:p>
        </w:tc>
        <w:tc>
          <w:tcPr>
            <w:tcW w:w="2841" w:type="dxa"/>
            <w:shd w:val="clear" w:color="auto" w:fill="auto"/>
            <w:vAlign w:val="center"/>
          </w:tcPr>
          <w:p w14:paraId="6414A4A3"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15,46</w:t>
            </w:r>
          </w:p>
        </w:tc>
        <w:tc>
          <w:tcPr>
            <w:tcW w:w="2841" w:type="dxa"/>
            <w:shd w:val="clear" w:color="auto" w:fill="auto"/>
            <w:vAlign w:val="center"/>
          </w:tcPr>
          <w:p w14:paraId="06FCF32F"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189,83</w:t>
            </w:r>
          </w:p>
        </w:tc>
      </w:tr>
      <w:tr w:rsidR="00F03F77" w:rsidRPr="00D56C61" w14:paraId="087530D8" w14:textId="77777777" w:rsidTr="00E85286">
        <w:trPr>
          <w:jc w:val="center"/>
        </w:trPr>
        <w:tc>
          <w:tcPr>
            <w:tcW w:w="3110" w:type="dxa"/>
            <w:shd w:val="clear" w:color="auto" w:fill="auto"/>
            <w:vAlign w:val="center"/>
          </w:tcPr>
          <w:p w14:paraId="6A1911A8"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2015</w:t>
            </w:r>
          </w:p>
        </w:tc>
        <w:tc>
          <w:tcPr>
            <w:tcW w:w="2841" w:type="dxa"/>
            <w:shd w:val="clear" w:color="auto" w:fill="auto"/>
            <w:vAlign w:val="center"/>
          </w:tcPr>
          <w:p w14:paraId="5EC7542A"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13,68</w:t>
            </w:r>
          </w:p>
        </w:tc>
        <w:tc>
          <w:tcPr>
            <w:tcW w:w="2841" w:type="dxa"/>
            <w:shd w:val="clear" w:color="auto" w:fill="auto"/>
            <w:vAlign w:val="center"/>
          </w:tcPr>
          <w:p w14:paraId="1FF4ABF2"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163,89</w:t>
            </w:r>
          </w:p>
        </w:tc>
      </w:tr>
      <w:tr w:rsidR="00F03F77" w:rsidRPr="00D56C61" w14:paraId="2636CB99" w14:textId="77777777" w:rsidTr="00E85286">
        <w:trPr>
          <w:jc w:val="center"/>
        </w:trPr>
        <w:tc>
          <w:tcPr>
            <w:tcW w:w="3110" w:type="dxa"/>
            <w:shd w:val="clear" w:color="auto" w:fill="auto"/>
            <w:vAlign w:val="center"/>
          </w:tcPr>
          <w:p w14:paraId="12DF7E5A"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2016</w:t>
            </w:r>
          </w:p>
        </w:tc>
        <w:tc>
          <w:tcPr>
            <w:tcW w:w="2841" w:type="dxa"/>
            <w:shd w:val="clear" w:color="auto" w:fill="auto"/>
            <w:vAlign w:val="center"/>
          </w:tcPr>
          <w:p w14:paraId="22FEF8CC"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11,405</w:t>
            </w:r>
          </w:p>
        </w:tc>
        <w:tc>
          <w:tcPr>
            <w:tcW w:w="2841" w:type="dxa"/>
            <w:shd w:val="clear" w:color="auto" w:fill="auto"/>
            <w:vAlign w:val="center"/>
          </w:tcPr>
          <w:p w14:paraId="2A9B6322"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102,1</w:t>
            </w:r>
          </w:p>
        </w:tc>
      </w:tr>
      <w:tr w:rsidR="00F03F77" w:rsidRPr="00D56C61" w14:paraId="076F17F4" w14:textId="77777777" w:rsidTr="00E85286">
        <w:trPr>
          <w:jc w:val="center"/>
        </w:trPr>
        <w:tc>
          <w:tcPr>
            <w:tcW w:w="3110" w:type="dxa"/>
            <w:shd w:val="clear" w:color="auto" w:fill="auto"/>
            <w:vAlign w:val="center"/>
          </w:tcPr>
          <w:p w14:paraId="1F2D618F"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2017</w:t>
            </w:r>
          </w:p>
        </w:tc>
        <w:tc>
          <w:tcPr>
            <w:tcW w:w="2841" w:type="dxa"/>
            <w:shd w:val="clear" w:color="auto" w:fill="auto"/>
            <w:vAlign w:val="center"/>
          </w:tcPr>
          <w:p w14:paraId="2B046E89"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15,34</w:t>
            </w:r>
          </w:p>
        </w:tc>
        <w:tc>
          <w:tcPr>
            <w:tcW w:w="2841" w:type="dxa"/>
            <w:shd w:val="clear" w:color="auto" w:fill="auto"/>
            <w:vAlign w:val="center"/>
          </w:tcPr>
          <w:p w14:paraId="64115176"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151,68</w:t>
            </w:r>
          </w:p>
        </w:tc>
      </w:tr>
      <w:tr w:rsidR="00F03F77" w:rsidRPr="00D56C61" w14:paraId="35073219" w14:textId="77777777" w:rsidTr="00E85286">
        <w:trPr>
          <w:jc w:val="center"/>
        </w:trPr>
        <w:tc>
          <w:tcPr>
            <w:tcW w:w="3110" w:type="dxa"/>
            <w:shd w:val="clear" w:color="auto" w:fill="auto"/>
            <w:vAlign w:val="center"/>
          </w:tcPr>
          <w:p w14:paraId="4BF69753"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2018</w:t>
            </w:r>
          </w:p>
        </w:tc>
        <w:tc>
          <w:tcPr>
            <w:tcW w:w="2841" w:type="dxa"/>
            <w:shd w:val="clear" w:color="auto" w:fill="auto"/>
            <w:vAlign w:val="center"/>
          </w:tcPr>
          <w:p w14:paraId="4E182105"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18,495</w:t>
            </w:r>
          </w:p>
        </w:tc>
        <w:tc>
          <w:tcPr>
            <w:tcW w:w="2841" w:type="dxa"/>
            <w:shd w:val="clear" w:color="auto" w:fill="auto"/>
            <w:vAlign w:val="center"/>
          </w:tcPr>
          <w:p w14:paraId="0EB79CCE" w14:textId="77777777" w:rsidR="00F03F77" w:rsidRPr="00D56C61" w:rsidRDefault="00F03F77" w:rsidP="00D56C61">
            <w:pPr>
              <w:spacing w:after="0"/>
              <w:jc w:val="center"/>
              <w:rPr>
                <w:rFonts w:cstheme="minorHAnsi"/>
                <w:sz w:val="24"/>
                <w:szCs w:val="24"/>
                <w:rtl/>
                <w:lang w:bidi="ar-EG"/>
              </w:rPr>
            </w:pPr>
            <w:r w:rsidRPr="00D56C61">
              <w:rPr>
                <w:rFonts w:cstheme="minorHAnsi"/>
                <w:sz w:val="24"/>
                <w:szCs w:val="24"/>
                <w:rtl/>
                <w:lang w:bidi="ar-EG"/>
              </w:rPr>
              <w:t>198,66</w:t>
            </w:r>
          </w:p>
        </w:tc>
      </w:tr>
    </w:tbl>
    <w:p w14:paraId="48331D8F" w14:textId="77777777" w:rsidR="00CE0C35" w:rsidRDefault="00CE0C35" w:rsidP="00CE0C35">
      <w:pPr>
        <w:tabs>
          <w:tab w:val="left" w:pos="844"/>
        </w:tabs>
        <w:spacing w:after="0" w:line="300" w:lineRule="auto"/>
        <w:jc w:val="lowKashida"/>
        <w:rPr>
          <w:rFonts w:ascii="Simplified Arabic" w:hAnsi="Simplified Arabic" w:cs="Simplified Arabic" w:hint="cs"/>
          <w:b/>
          <w:bCs/>
          <w:sz w:val="28"/>
          <w:szCs w:val="28"/>
          <w:rtl/>
          <w:lang w:bidi="ar-EG"/>
        </w:rPr>
      </w:pPr>
    </w:p>
    <w:p w14:paraId="0D52818B" w14:textId="77777777" w:rsidR="00D56C61" w:rsidRPr="00CE0C35" w:rsidRDefault="00D56C61" w:rsidP="00CE0C35">
      <w:pPr>
        <w:tabs>
          <w:tab w:val="left" w:pos="844"/>
        </w:tabs>
        <w:spacing w:after="0" w:line="300" w:lineRule="auto"/>
        <w:jc w:val="lowKashida"/>
        <w:rPr>
          <w:rFonts w:ascii="Simplified Arabic" w:hAnsi="Simplified Arabic" w:cs="Simplified Arabic"/>
          <w:b/>
          <w:bCs/>
          <w:sz w:val="28"/>
          <w:szCs w:val="28"/>
          <w:lang w:bidi="ar-EG"/>
        </w:rPr>
      </w:pPr>
    </w:p>
    <w:p w14:paraId="7019C9D0" w14:textId="523FC6CA" w:rsidR="00F03F77" w:rsidRPr="00E85286" w:rsidRDefault="00F03F77" w:rsidP="00E85286">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E85286">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مساهمة القطاعات في الناتج القومي</w:t>
      </w:r>
      <w:r w:rsidR="00CE0C35" w:rsidRPr="00E85286">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p>
    <w:p w14:paraId="28601D83" w14:textId="1F8C41A4" w:rsidR="00F03F77" w:rsidRPr="00F03F77" w:rsidRDefault="00F03F77" w:rsidP="00D56C61">
      <w:pPr>
        <w:spacing w:after="0"/>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جدول رقم (3)</w:t>
      </w:r>
      <w:r w:rsidR="007350F4">
        <w:rPr>
          <w:rFonts w:ascii="Simplified Arabic" w:hAnsi="Simplified Arabic" w:cs="Simplified Arabic" w:hint="cs"/>
          <w:b/>
          <w:bCs/>
          <w:sz w:val="28"/>
          <w:szCs w:val="28"/>
          <w:rtl/>
          <w:lang w:bidi="ar-EG"/>
        </w:rPr>
        <w:t xml:space="preserve"> :</w:t>
      </w:r>
      <w:r w:rsidRPr="00F03F77">
        <w:rPr>
          <w:rFonts w:ascii="Simplified Arabic" w:hAnsi="Simplified Arabic" w:cs="Simplified Arabic"/>
          <w:b/>
          <w:bCs/>
          <w:sz w:val="28"/>
          <w:szCs w:val="28"/>
          <w:rtl/>
          <w:lang w:bidi="ar-EG"/>
        </w:rPr>
        <w:t xml:space="preserve"> يوضح مساهمة القطاعات الخضراء في الناتج القومي المصري.. </w:t>
      </w:r>
    </w:p>
    <w:p w14:paraId="0A58E244" w14:textId="77777777" w:rsidR="00F03F77" w:rsidRPr="00F03F77" w:rsidRDefault="00F03F77" w:rsidP="00D56C61">
      <w:pPr>
        <w:spacing w:after="0"/>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 xml:space="preserve">(القيمة بالمليار دولار أمريكي) </w:t>
      </w:r>
    </w:p>
    <w:tbl>
      <w:tblPr>
        <w:bidiVisual/>
        <w:tblW w:w="0" w:type="auto"/>
        <w:jc w:val="center"/>
        <w:tblInd w:w="-2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7"/>
        <w:gridCol w:w="2841"/>
        <w:gridCol w:w="2841"/>
      </w:tblGrid>
      <w:tr w:rsidR="00F03F77" w:rsidRPr="00D56C61" w14:paraId="2A098E3E" w14:textId="77777777" w:rsidTr="00E85286">
        <w:trPr>
          <w:tblHeader/>
          <w:jc w:val="center"/>
        </w:trPr>
        <w:tc>
          <w:tcPr>
            <w:tcW w:w="3107" w:type="dxa"/>
            <w:shd w:val="clear" w:color="auto" w:fill="D9D9D9" w:themeFill="background1" w:themeFillShade="D9"/>
            <w:vAlign w:val="center"/>
          </w:tcPr>
          <w:p w14:paraId="0EECFC9C"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السنة</w:t>
            </w:r>
          </w:p>
        </w:tc>
        <w:tc>
          <w:tcPr>
            <w:tcW w:w="2841" w:type="dxa"/>
            <w:shd w:val="clear" w:color="auto" w:fill="D9D9D9" w:themeFill="background1" w:themeFillShade="D9"/>
            <w:vAlign w:val="center"/>
          </w:tcPr>
          <w:p w14:paraId="34A39F1A" w14:textId="77777777" w:rsidR="00F03F77" w:rsidRPr="00D56C61" w:rsidRDefault="00F03F77" w:rsidP="00D56C61">
            <w:pPr>
              <w:spacing w:after="0"/>
              <w:jc w:val="center"/>
              <w:rPr>
                <w:rFonts w:ascii="Simplified Arabic" w:hAnsi="Simplified Arabic" w:cs="Simplified Arabic"/>
                <w:b/>
                <w:bCs/>
                <w:sz w:val="24"/>
                <w:szCs w:val="24"/>
                <w:lang w:bidi="ar-EG"/>
              </w:rPr>
            </w:pPr>
            <w:r w:rsidRPr="00D56C61">
              <w:rPr>
                <w:rFonts w:ascii="Simplified Arabic" w:hAnsi="Simplified Arabic" w:cs="Simplified Arabic"/>
                <w:b/>
                <w:bCs/>
                <w:sz w:val="24"/>
                <w:szCs w:val="24"/>
                <w:rtl/>
                <w:lang w:bidi="ar-EG"/>
              </w:rPr>
              <w:t>الائتمان الأخضر</w:t>
            </w:r>
            <w:r w:rsidRPr="00D56C61">
              <w:rPr>
                <w:rFonts w:ascii="Simplified Arabic" w:hAnsi="Simplified Arabic" w:cs="Simplified Arabic"/>
                <w:b/>
                <w:bCs/>
                <w:sz w:val="24"/>
                <w:szCs w:val="24"/>
                <w:lang w:bidi="ar-EG"/>
              </w:rPr>
              <w:t>X1</w:t>
            </w:r>
          </w:p>
        </w:tc>
        <w:tc>
          <w:tcPr>
            <w:tcW w:w="2841" w:type="dxa"/>
            <w:shd w:val="clear" w:color="auto" w:fill="D9D9D9" w:themeFill="background1" w:themeFillShade="D9"/>
            <w:vAlign w:val="center"/>
          </w:tcPr>
          <w:p w14:paraId="041B654B" w14:textId="77777777" w:rsidR="00F03F77" w:rsidRPr="00D56C61" w:rsidRDefault="00F03F77" w:rsidP="00D56C61">
            <w:pPr>
              <w:spacing w:after="0"/>
              <w:jc w:val="center"/>
              <w:rPr>
                <w:rFonts w:ascii="Simplified Arabic" w:hAnsi="Simplified Arabic" w:cs="Simplified Arabic"/>
                <w:b/>
                <w:bCs/>
                <w:sz w:val="24"/>
                <w:szCs w:val="24"/>
                <w:lang w:bidi="ar-EG"/>
              </w:rPr>
            </w:pPr>
            <w:r w:rsidRPr="00D56C61">
              <w:rPr>
                <w:rFonts w:ascii="Simplified Arabic" w:hAnsi="Simplified Arabic" w:cs="Simplified Arabic"/>
                <w:b/>
                <w:bCs/>
                <w:sz w:val="24"/>
                <w:szCs w:val="24"/>
                <w:rtl/>
                <w:lang w:bidi="ar-EG"/>
              </w:rPr>
              <w:t xml:space="preserve">الودائع </w:t>
            </w:r>
            <w:r w:rsidRPr="00D56C61">
              <w:rPr>
                <w:rFonts w:ascii="Simplified Arabic" w:hAnsi="Simplified Arabic" w:cs="Simplified Arabic"/>
                <w:b/>
                <w:bCs/>
                <w:sz w:val="24"/>
                <w:szCs w:val="24"/>
                <w:lang w:bidi="ar-EG"/>
              </w:rPr>
              <w:t>X2</w:t>
            </w:r>
          </w:p>
        </w:tc>
      </w:tr>
      <w:tr w:rsidR="00F03F77" w:rsidRPr="00D56C61" w14:paraId="028809CC" w14:textId="77777777" w:rsidTr="00E85286">
        <w:trPr>
          <w:jc w:val="center"/>
        </w:trPr>
        <w:tc>
          <w:tcPr>
            <w:tcW w:w="3107" w:type="dxa"/>
            <w:shd w:val="clear" w:color="auto" w:fill="auto"/>
            <w:vAlign w:val="center"/>
          </w:tcPr>
          <w:p w14:paraId="4BA2A981"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2003</w:t>
            </w:r>
          </w:p>
        </w:tc>
        <w:tc>
          <w:tcPr>
            <w:tcW w:w="2841" w:type="dxa"/>
            <w:shd w:val="clear" w:color="auto" w:fill="auto"/>
            <w:vAlign w:val="center"/>
          </w:tcPr>
          <w:p w14:paraId="3A4D908E"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6,84</w:t>
            </w:r>
          </w:p>
        </w:tc>
        <w:tc>
          <w:tcPr>
            <w:tcW w:w="2841" w:type="dxa"/>
            <w:shd w:val="clear" w:color="auto" w:fill="auto"/>
            <w:vAlign w:val="center"/>
          </w:tcPr>
          <w:p w14:paraId="4CAF777E"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7,175</w:t>
            </w:r>
          </w:p>
        </w:tc>
      </w:tr>
      <w:tr w:rsidR="00F03F77" w:rsidRPr="00D56C61" w14:paraId="63F7A6A2" w14:textId="77777777" w:rsidTr="00E85286">
        <w:trPr>
          <w:jc w:val="center"/>
        </w:trPr>
        <w:tc>
          <w:tcPr>
            <w:tcW w:w="3107" w:type="dxa"/>
            <w:shd w:val="clear" w:color="auto" w:fill="auto"/>
            <w:vAlign w:val="center"/>
          </w:tcPr>
          <w:p w14:paraId="37EC959A"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2004</w:t>
            </w:r>
          </w:p>
        </w:tc>
        <w:tc>
          <w:tcPr>
            <w:tcW w:w="2841" w:type="dxa"/>
            <w:shd w:val="clear" w:color="auto" w:fill="auto"/>
            <w:vAlign w:val="center"/>
          </w:tcPr>
          <w:p w14:paraId="0A33FB29"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5,625</w:t>
            </w:r>
          </w:p>
        </w:tc>
        <w:tc>
          <w:tcPr>
            <w:tcW w:w="2841" w:type="dxa"/>
            <w:shd w:val="clear" w:color="auto" w:fill="auto"/>
            <w:vAlign w:val="center"/>
          </w:tcPr>
          <w:p w14:paraId="0736FF95"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6,795</w:t>
            </w:r>
          </w:p>
        </w:tc>
      </w:tr>
      <w:tr w:rsidR="00F03F77" w:rsidRPr="00D56C61" w14:paraId="2CBE5DAF" w14:textId="77777777" w:rsidTr="00E85286">
        <w:trPr>
          <w:jc w:val="center"/>
        </w:trPr>
        <w:tc>
          <w:tcPr>
            <w:tcW w:w="3107" w:type="dxa"/>
            <w:shd w:val="clear" w:color="auto" w:fill="auto"/>
            <w:vAlign w:val="center"/>
          </w:tcPr>
          <w:p w14:paraId="2EC074D6"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2005</w:t>
            </w:r>
          </w:p>
        </w:tc>
        <w:tc>
          <w:tcPr>
            <w:tcW w:w="2841" w:type="dxa"/>
            <w:shd w:val="clear" w:color="auto" w:fill="auto"/>
            <w:vAlign w:val="center"/>
          </w:tcPr>
          <w:p w14:paraId="284F035F"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6,27</w:t>
            </w:r>
          </w:p>
        </w:tc>
        <w:tc>
          <w:tcPr>
            <w:tcW w:w="2841" w:type="dxa"/>
            <w:shd w:val="clear" w:color="auto" w:fill="auto"/>
            <w:vAlign w:val="center"/>
          </w:tcPr>
          <w:p w14:paraId="7A410DE1"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7,495</w:t>
            </w:r>
          </w:p>
        </w:tc>
      </w:tr>
      <w:tr w:rsidR="00F03F77" w:rsidRPr="00D56C61" w14:paraId="54FFE506" w14:textId="77777777" w:rsidTr="00E85286">
        <w:trPr>
          <w:jc w:val="center"/>
        </w:trPr>
        <w:tc>
          <w:tcPr>
            <w:tcW w:w="3107" w:type="dxa"/>
            <w:shd w:val="clear" w:color="auto" w:fill="auto"/>
            <w:vAlign w:val="center"/>
          </w:tcPr>
          <w:p w14:paraId="1E1CE09D"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2006</w:t>
            </w:r>
          </w:p>
        </w:tc>
        <w:tc>
          <w:tcPr>
            <w:tcW w:w="2841" w:type="dxa"/>
            <w:shd w:val="clear" w:color="auto" w:fill="auto"/>
            <w:vAlign w:val="center"/>
          </w:tcPr>
          <w:p w14:paraId="54E198F0"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7,115</w:t>
            </w:r>
          </w:p>
        </w:tc>
        <w:tc>
          <w:tcPr>
            <w:tcW w:w="2841" w:type="dxa"/>
            <w:shd w:val="clear" w:color="auto" w:fill="auto"/>
            <w:vAlign w:val="center"/>
          </w:tcPr>
          <w:p w14:paraId="6DB507FA"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8,585</w:t>
            </w:r>
          </w:p>
        </w:tc>
      </w:tr>
      <w:tr w:rsidR="00F03F77" w:rsidRPr="00D56C61" w14:paraId="54C68B89" w14:textId="77777777" w:rsidTr="00E85286">
        <w:trPr>
          <w:jc w:val="center"/>
        </w:trPr>
        <w:tc>
          <w:tcPr>
            <w:tcW w:w="3107" w:type="dxa"/>
            <w:shd w:val="clear" w:color="auto" w:fill="auto"/>
            <w:vAlign w:val="center"/>
          </w:tcPr>
          <w:p w14:paraId="780203E6"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2007</w:t>
            </w:r>
          </w:p>
        </w:tc>
        <w:tc>
          <w:tcPr>
            <w:tcW w:w="2841" w:type="dxa"/>
            <w:shd w:val="clear" w:color="auto" w:fill="auto"/>
            <w:vAlign w:val="center"/>
          </w:tcPr>
          <w:p w14:paraId="005C7DE7"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8,755</w:t>
            </w:r>
          </w:p>
        </w:tc>
        <w:tc>
          <w:tcPr>
            <w:tcW w:w="2841" w:type="dxa"/>
            <w:shd w:val="clear" w:color="auto" w:fill="auto"/>
            <w:vAlign w:val="center"/>
          </w:tcPr>
          <w:p w14:paraId="7756B765"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10,025</w:t>
            </w:r>
          </w:p>
        </w:tc>
      </w:tr>
      <w:tr w:rsidR="00F03F77" w:rsidRPr="00D56C61" w14:paraId="08706330" w14:textId="77777777" w:rsidTr="00E85286">
        <w:trPr>
          <w:jc w:val="center"/>
        </w:trPr>
        <w:tc>
          <w:tcPr>
            <w:tcW w:w="3107" w:type="dxa"/>
            <w:shd w:val="clear" w:color="auto" w:fill="auto"/>
            <w:vAlign w:val="center"/>
          </w:tcPr>
          <w:p w14:paraId="5FE3F9EF"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2008</w:t>
            </w:r>
          </w:p>
        </w:tc>
        <w:tc>
          <w:tcPr>
            <w:tcW w:w="2841" w:type="dxa"/>
            <w:shd w:val="clear" w:color="auto" w:fill="auto"/>
            <w:vAlign w:val="center"/>
          </w:tcPr>
          <w:p w14:paraId="47F826A2"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10,28</w:t>
            </w:r>
          </w:p>
        </w:tc>
        <w:tc>
          <w:tcPr>
            <w:tcW w:w="2841" w:type="dxa"/>
            <w:shd w:val="clear" w:color="auto" w:fill="auto"/>
            <w:vAlign w:val="center"/>
          </w:tcPr>
          <w:p w14:paraId="15EEE268"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12,635</w:t>
            </w:r>
          </w:p>
        </w:tc>
      </w:tr>
      <w:tr w:rsidR="00F03F77" w:rsidRPr="00D56C61" w14:paraId="6EA40E36" w14:textId="77777777" w:rsidTr="00E85286">
        <w:trPr>
          <w:jc w:val="center"/>
        </w:trPr>
        <w:tc>
          <w:tcPr>
            <w:tcW w:w="3107" w:type="dxa"/>
            <w:shd w:val="clear" w:color="auto" w:fill="auto"/>
            <w:vAlign w:val="center"/>
          </w:tcPr>
          <w:p w14:paraId="5A99CCC7"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2009</w:t>
            </w:r>
          </w:p>
        </w:tc>
        <w:tc>
          <w:tcPr>
            <w:tcW w:w="2841" w:type="dxa"/>
            <w:shd w:val="clear" w:color="auto" w:fill="auto"/>
            <w:vAlign w:val="center"/>
          </w:tcPr>
          <w:p w14:paraId="5951CBCD"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12,28</w:t>
            </w:r>
          </w:p>
        </w:tc>
        <w:tc>
          <w:tcPr>
            <w:tcW w:w="2841" w:type="dxa"/>
            <w:shd w:val="clear" w:color="auto" w:fill="auto"/>
            <w:vAlign w:val="center"/>
          </w:tcPr>
          <w:p w14:paraId="32046BB0"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14,915</w:t>
            </w:r>
          </w:p>
        </w:tc>
      </w:tr>
      <w:tr w:rsidR="00F03F77" w:rsidRPr="00D56C61" w14:paraId="66546506" w14:textId="77777777" w:rsidTr="00E85286">
        <w:trPr>
          <w:jc w:val="center"/>
        </w:trPr>
        <w:tc>
          <w:tcPr>
            <w:tcW w:w="3107" w:type="dxa"/>
            <w:shd w:val="clear" w:color="auto" w:fill="auto"/>
            <w:vAlign w:val="center"/>
          </w:tcPr>
          <w:p w14:paraId="26C20E34"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2010</w:t>
            </w:r>
          </w:p>
        </w:tc>
        <w:tc>
          <w:tcPr>
            <w:tcW w:w="2841" w:type="dxa"/>
            <w:shd w:val="clear" w:color="auto" w:fill="auto"/>
            <w:vAlign w:val="center"/>
          </w:tcPr>
          <w:p w14:paraId="7DA7999C"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14,6</w:t>
            </w:r>
          </w:p>
        </w:tc>
        <w:tc>
          <w:tcPr>
            <w:tcW w:w="2841" w:type="dxa"/>
            <w:shd w:val="clear" w:color="auto" w:fill="auto"/>
            <w:vAlign w:val="center"/>
          </w:tcPr>
          <w:p w14:paraId="21BCE2C5"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17,625</w:t>
            </w:r>
          </w:p>
        </w:tc>
      </w:tr>
      <w:tr w:rsidR="00F03F77" w:rsidRPr="00D56C61" w14:paraId="3E3F703D" w14:textId="77777777" w:rsidTr="00E85286">
        <w:trPr>
          <w:jc w:val="center"/>
        </w:trPr>
        <w:tc>
          <w:tcPr>
            <w:tcW w:w="3107" w:type="dxa"/>
            <w:shd w:val="clear" w:color="auto" w:fill="auto"/>
            <w:vAlign w:val="center"/>
          </w:tcPr>
          <w:p w14:paraId="4EB47FA1"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2011</w:t>
            </w:r>
          </w:p>
        </w:tc>
        <w:tc>
          <w:tcPr>
            <w:tcW w:w="2841" w:type="dxa"/>
            <w:shd w:val="clear" w:color="auto" w:fill="auto"/>
            <w:vAlign w:val="center"/>
          </w:tcPr>
          <w:p w14:paraId="7D912544"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16,365</w:t>
            </w:r>
          </w:p>
        </w:tc>
        <w:tc>
          <w:tcPr>
            <w:tcW w:w="2841" w:type="dxa"/>
            <w:shd w:val="clear" w:color="auto" w:fill="auto"/>
            <w:vAlign w:val="center"/>
          </w:tcPr>
          <w:p w14:paraId="444FA37B"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18,605</w:t>
            </w:r>
          </w:p>
        </w:tc>
      </w:tr>
      <w:tr w:rsidR="00F03F77" w:rsidRPr="00D56C61" w14:paraId="7A0EB5D1" w14:textId="77777777" w:rsidTr="00E85286">
        <w:trPr>
          <w:jc w:val="center"/>
        </w:trPr>
        <w:tc>
          <w:tcPr>
            <w:tcW w:w="3107" w:type="dxa"/>
            <w:shd w:val="clear" w:color="auto" w:fill="auto"/>
            <w:vAlign w:val="center"/>
          </w:tcPr>
          <w:p w14:paraId="22C1A3BC"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2012</w:t>
            </w:r>
          </w:p>
        </w:tc>
        <w:tc>
          <w:tcPr>
            <w:tcW w:w="2841" w:type="dxa"/>
            <w:shd w:val="clear" w:color="auto" w:fill="auto"/>
            <w:vAlign w:val="center"/>
          </w:tcPr>
          <w:p w14:paraId="79B33963"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15,745</w:t>
            </w:r>
          </w:p>
        </w:tc>
        <w:tc>
          <w:tcPr>
            <w:tcW w:w="2841" w:type="dxa"/>
            <w:shd w:val="clear" w:color="auto" w:fill="auto"/>
            <w:vAlign w:val="center"/>
          </w:tcPr>
          <w:p w14:paraId="6BAD7FDA"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22,58</w:t>
            </w:r>
          </w:p>
        </w:tc>
      </w:tr>
      <w:tr w:rsidR="00F03F77" w:rsidRPr="00D56C61" w14:paraId="3EB4A309" w14:textId="77777777" w:rsidTr="00E85286">
        <w:trPr>
          <w:jc w:val="center"/>
        </w:trPr>
        <w:tc>
          <w:tcPr>
            <w:tcW w:w="3107" w:type="dxa"/>
            <w:shd w:val="clear" w:color="auto" w:fill="auto"/>
            <w:vAlign w:val="center"/>
          </w:tcPr>
          <w:p w14:paraId="21621B39"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2013</w:t>
            </w:r>
          </w:p>
        </w:tc>
        <w:tc>
          <w:tcPr>
            <w:tcW w:w="2841" w:type="dxa"/>
            <w:shd w:val="clear" w:color="auto" w:fill="auto"/>
            <w:vAlign w:val="center"/>
          </w:tcPr>
          <w:p w14:paraId="4BBB1CC4"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16,27</w:t>
            </w:r>
          </w:p>
        </w:tc>
        <w:tc>
          <w:tcPr>
            <w:tcW w:w="2841" w:type="dxa"/>
            <w:shd w:val="clear" w:color="auto" w:fill="auto"/>
            <w:vAlign w:val="center"/>
          </w:tcPr>
          <w:p w14:paraId="644B7AD8"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23,965</w:t>
            </w:r>
          </w:p>
        </w:tc>
      </w:tr>
      <w:tr w:rsidR="00F03F77" w:rsidRPr="00D56C61" w14:paraId="5A14A1F6" w14:textId="77777777" w:rsidTr="00E85286">
        <w:trPr>
          <w:jc w:val="center"/>
        </w:trPr>
        <w:tc>
          <w:tcPr>
            <w:tcW w:w="3107" w:type="dxa"/>
            <w:shd w:val="clear" w:color="auto" w:fill="auto"/>
            <w:vAlign w:val="center"/>
          </w:tcPr>
          <w:p w14:paraId="32DF5FB2"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2014</w:t>
            </w:r>
          </w:p>
        </w:tc>
        <w:tc>
          <w:tcPr>
            <w:tcW w:w="2841" w:type="dxa"/>
            <w:shd w:val="clear" w:color="auto" w:fill="auto"/>
            <w:vAlign w:val="center"/>
          </w:tcPr>
          <w:p w14:paraId="3E66F7D2"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17,32</w:t>
            </w:r>
          </w:p>
        </w:tc>
        <w:tc>
          <w:tcPr>
            <w:tcW w:w="2841" w:type="dxa"/>
            <w:shd w:val="clear" w:color="auto" w:fill="auto"/>
            <w:vAlign w:val="center"/>
          </w:tcPr>
          <w:p w14:paraId="0F3E0A0F"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25,625</w:t>
            </w:r>
          </w:p>
        </w:tc>
      </w:tr>
      <w:tr w:rsidR="00F03F77" w:rsidRPr="00D56C61" w14:paraId="407FA18B" w14:textId="77777777" w:rsidTr="00E85286">
        <w:trPr>
          <w:jc w:val="center"/>
        </w:trPr>
        <w:tc>
          <w:tcPr>
            <w:tcW w:w="3107" w:type="dxa"/>
            <w:shd w:val="clear" w:color="auto" w:fill="auto"/>
            <w:vAlign w:val="center"/>
          </w:tcPr>
          <w:p w14:paraId="64964344"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2015</w:t>
            </w:r>
          </w:p>
        </w:tc>
        <w:tc>
          <w:tcPr>
            <w:tcW w:w="2841" w:type="dxa"/>
            <w:shd w:val="clear" w:color="auto" w:fill="auto"/>
            <w:vAlign w:val="center"/>
          </w:tcPr>
          <w:p w14:paraId="739F6CEE"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18,955</w:t>
            </w:r>
          </w:p>
        </w:tc>
        <w:tc>
          <w:tcPr>
            <w:tcW w:w="2841" w:type="dxa"/>
            <w:shd w:val="clear" w:color="auto" w:fill="auto"/>
            <w:vAlign w:val="center"/>
          </w:tcPr>
          <w:p w14:paraId="4622CF83"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27,775</w:t>
            </w:r>
          </w:p>
        </w:tc>
      </w:tr>
      <w:tr w:rsidR="00F03F77" w:rsidRPr="00D56C61" w14:paraId="087224FC" w14:textId="77777777" w:rsidTr="00E85286">
        <w:trPr>
          <w:jc w:val="center"/>
        </w:trPr>
        <w:tc>
          <w:tcPr>
            <w:tcW w:w="3107" w:type="dxa"/>
            <w:shd w:val="clear" w:color="auto" w:fill="auto"/>
            <w:vAlign w:val="center"/>
          </w:tcPr>
          <w:p w14:paraId="7B6519E0"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2016</w:t>
            </w:r>
          </w:p>
        </w:tc>
        <w:tc>
          <w:tcPr>
            <w:tcW w:w="2841" w:type="dxa"/>
            <w:shd w:val="clear" w:color="auto" w:fill="auto"/>
            <w:vAlign w:val="center"/>
          </w:tcPr>
          <w:p w14:paraId="709E920B"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19,59</w:t>
            </w:r>
          </w:p>
        </w:tc>
        <w:tc>
          <w:tcPr>
            <w:tcW w:w="2841" w:type="dxa"/>
            <w:shd w:val="clear" w:color="auto" w:fill="auto"/>
            <w:vAlign w:val="center"/>
          </w:tcPr>
          <w:p w14:paraId="0E55B0F3"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28,0.35</w:t>
            </w:r>
          </w:p>
        </w:tc>
      </w:tr>
      <w:tr w:rsidR="00F03F77" w:rsidRPr="00D56C61" w14:paraId="205EFCA8" w14:textId="77777777" w:rsidTr="00E85286">
        <w:trPr>
          <w:jc w:val="center"/>
        </w:trPr>
        <w:tc>
          <w:tcPr>
            <w:tcW w:w="3107" w:type="dxa"/>
            <w:shd w:val="clear" w:color="auto" w:fill="auto"/>
            <w:vAlign w:val="center"/>
          </w:tcPr>
          <w:p w14:paraId="1E018EB2"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2017</w:t>
            </w:r>
          </w:p>
        </w:tc>
        <w:tc>
          <w:tcPr>
            <w:tcW w:w="2841" w:type="dxa"/>
            <w:shd w:val="clear" w:color="auto" w:fill="auto"/>
            <w:vAlign w:val="center"/>
          </w:tcPr>
          <w:p w14:paraId="3CCC1084"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13,515</w:t>
            </w:r>
          </w:p>
        </w:tc>
        <w:tc>
          <w:tcPr>
            <w:tcW w:w="2841" w:type="dxa"/>
            <w:shd w:val="clear" w:color="auto" w:fill="auto"/>
            <w:vAlign w:val="center"/>
          </w:tcPr>
          <w:p w14:paraId="7BA26739"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19,35</w:t>
            </w:r>
          </w:p>
        </w:tc>
      </w:tr>
      <w:tr w:rsidR="00F03F77" w:rsidRPr="00D56C61" w14:paraId="2443D856" w14:textId="77777777" w:rsidTr="00E85286">
        <w:trPr>
          <w:jc w:val="center"/>
        </w:trPr>
        <w:tc>
          <w:tcPr>
            <w:tcW w:w="3107" w:type="dxa"/>
            <w:shd w:val="clear" w:color="auto" w:fill="auto"/>
            <w:vAlign w:val="center"/>
          </w:tcPr>
          <w:p w14:paraId="770F71C0"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2018</w:t>
            </w:r>
          </w:p>
        </w:tc>
        <w:tc>
          <w:tcPr>
            <w:tcW w:w="2841" w:type="dxa"/>
            <w:shd w:val="clear" w:color="auto" w:fill="auto"/>
            <w:vAlign w:val="center"/>
          </w:tcPr>
          <w:p w14:paraId="268BBFD9"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17,08</w:t>
            </w:r>
          </w:p>
        </w:tc>
        <w:tc>
          <w:tcPr>
            <w:tcW w:w="2841" w:type="dxa"/>
            <w:shd w:val="clear" w:color="auto" w:fill="auto"/>
            <w:vAlign w:val="center"/>
          </w:tcPr>
          <w:p w14:paraId="5A4BAD4A" w14:textId="77777777" w:rsidR="00F03F77" w:rsidRPr="00D56C61" w:rsidRDefault="00F03F77" w:rsidP="00D56C61">
            <w:pPr>
              <w:spacing w:after="0"/>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20,425</w:t>
            </w:r>
          </w:p>
        </w:tc>
      </w:tr>
    </w:tbl>
    <w:p w14:paraId="0B5AA84F" w14:textId="77777777" w:rsidR="00017BAE" w:rsidRPr="00017BAE" w:rsidRDefault="00017BAE" w:rsidP="00017BAE">
      <w:pPr>
        <w:spacing w:after="0" w:line="300" w:lineRule="auto"/>
        <w:jc w:val="lowKashida"/>
        <w:rPr>
          <w:rFonts w:ascii="Simplified Arabic" w:hAnsi="Simplified Arabic" w:cs="Simplified Arabic"/>
          <w:b/>
          <w:bCs/>
          <w:sz w:val="28"/>
          <w:szCs w:val="28"/>
          <w:lang w:bidi="ar-EG"/>
        </w:rPr>
      </w:pPr>
    </w:p>
    <w:p w14:paraId="59CF16A9" w14:textId="3A4C6101" w:rsidR="00F03F77" w:rsidRPr="00E85286" w:rsidRDefault="00F03F77" w:rsidP="00E85286">
      <w:pPr>
        <w:spacing w:after="0" w:line="300" w:lineRule="auto"/>
        <w:jc w:val="lowKashida"/>
        <w:rPr>
          <w:rFonts w:ascii="Simplified Arabic" w:eastAsia="Calibri" w:hAnsi="Simplified Arabic" w:cs="Simplified Arabic"/>
          <w:b/>
          <w:bCs/>
          <w:color w:val="0D0D0D"/>
          <w:sz w:val="32"/>
          <w:szCs w:val="32"/>
          <w:lang w:bidi="ar-EG"/>
          <w14:textOutline w14:w="9525" w14:cap="rnd" w14:cmpd="sng" w14:algn="ctr">
            <w14:solidFill>
              <w14:srgbClr w14:val="000000">
                <w14:lumMod w14:val="95000"/>
                <w14:lumOff w14:val="5000"/>
              </w14:srgbClr>
            </w14:solidFill>
            <w14:prstDash w14:val="solid"/>
            <w14:bevel/>
          </w14:textOutline>
        </w:rPr>
      </w:pPr>
      <w:r w:rsidRPr="00E85286">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المعالجات الإحصائية المستخدمة في الدراسة</w:t>
      </w:r>
      <w:r w:rsidR="008D46B8" w:rsidRPr="00E85286">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p>
    <w:p w14:paraId="78A52CCE" w14:textId="112BE277" w:rsidR="00F03F77" w:rsidRPr="00F03F77" w:rsidRDefault="00F03F77" w:rsidP="00017BAE">
      <w:pPr>
        <w:spacing w:after="0" w:line="300" w:lineRule="auto"/>
        <w:ind w:firstLine="720"/>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لتحقيق أهداف الدراسة وتحليل البيانات التي تم تجمعها، فقد تم استخدام الأساليب الإحصائية المناسبة باستخدام البرامج الإحصائية</w:t>
      </w:r>
      <w:r w:rsidR="00017BAE">
        <w:rPr>
          <w:rFonts w:ascii="Simplified Arabic" w:hAnsi="Simplified Arabic" w:cs="Simplified Arabic" w:hint="cs"/>
          <w:sz w:val="28"/>
          <w:szCs w:val="28"/>
          <w:rtl/>
          <w:lang w:bidi="ar-EG"/>
        </w:rPr>
        <w:t xml:space="preserve"> </w:t>
      </w:r>
      <w:r w:rsidRPr="00F03F77">
        <w:rPr>
          <w:rFonts w:ascii="Simplified Arabic" w:hAnsi="Simplified Arabic" w:cs="Simplified Arabic"/>
          <w:sz w:val="28"/>
          <w:szCs w:val="28"/>
          <w:rtl/>
          <w:lang w:bidi="ar-EG"/>
        </w:rPr>
        <w:t>(</w:t>
      </w:r>
      <w:r w:rsidRPr="00DA3DFB">
        <w:rPr>
          <w:rFonts w:ascii="Simplified Arabic" w:hAnsi="Simplified Arabic" w:cs="Simplified Arabic"/>
          <w:b/>
          <w:bCs/>
          <w:sz w:val="28"/>
          <w:szCs w:val="28"/>
          <w:lang w:bidi="ar-EG"/>
        </w:rPr>
        <w:t>SPS</w:t>
      </w:r>
      <w:r w:rsidR="00017BAE" w:rsidRPr="00DA3DFB">
        <w:rPr>
          <w:rFonts w:ascii="Simplified Arabic" w:hAnsi="Simplified Arabic" w:cs="Simplified Arabic"/>
          <w:b/>
          <w:bCs/>
          <w:sz w:val="28"/>
          <w:szCs w:val="28"/>
          <w:lang w:bidi="ar-EG"/>
        </w:rPr>
        <w:t>S</w:t>
      </w:r>
      <w:r w:rsidRPr="00DA3DFB">
        <w:rPr>
          <w:rFonts w:ascii="Simplified Arabic" w:hAnsi="Simplified Arabic" w:cs="Simplified Arabic"/>
          <w:b/>
          <w:bCs/>
          <w:sz w:val="28"/>
          <w:szCs w:val="28"/>
          <w:lang w:bidi="ar-EG"/>
        </w:rPr>
        <w:t xml:space="preserve"> Version 26</w:t>
      </w:r>
      <w:r w:rsidRPr="00F03F77">
        <w:rPr>
          <w:rFonts w:ascii="Simplified Arabic" w:hAnsi="Simplified Arabic" w:cs="Simplified Arabic"/>
          <w:sz w:val="28"/>
          <w:szCs w:val="28"/>
          <w:rtl/>
          <w:lang w:bidi="ar-EG"/>
        </w:rPr>
        <w:t xml:space="preserve">) لتحليل البيانات ومعالجاتها. </w:t>
      </w:r>
    </w:p>
    <w:p w14:paraId="3E86F00F" w14:textId="77777777" w:rsidR="00D56C61" w:rsidRDefault="00D56C61" w:rsidP="00F03F77">
      <w:pPr>
        <w:spacing w:after="0" w:line="300" w:lineRule="auto"/>
        <w:jc w:val="lowKashida"/>
        <w:rPr>
          <w:rFonts w:ascii="Simplified Arabic" w:hAnsi="Simplified Arabic" w:cs="Simplified Arabic" w:hint="cs"/>
          <w:b/>
          <w:bCs/>
          <w:sz w:val="28"/>
          <w:szCs w:val="28"/>
          <w:rtl/>
          <w:lang w:bidi="ar-EG"/>
        </w:rPr>
      </w:pPr>
    </w:p>
    <w:p w14:paraId="59B43BBA" w14:textId="77777777" w:rsidR="00D56C61" w:rsidRDefault="00D56C61" w:rsidP="00F03F77">
      <w:pPr>
        <w:spacing w:after="0" w:line="300" w:lineRule="auto"/>
        <w:jc w:val="lowKashida"/>
        <w:rPr>
          <w:rFonts w:ascii="Simplified Arabic" w:hAnsi="Simplified Arabic" w:cs="Simplified Arabic" w:hint="cs"/>
          <w:b/>
          <w:bCs/>
          <w:sz w:val="28"/>
          <w:szCs w:val="28"/>
          <w:rtl/>
          <w:lang w:bidi="ar-EG"/>
        </w:rPr>
      </w:pPr>
    </w:p>
    <w:p w14:paraId="726424F6" w14:textId="77777777" w:rsidR="00D56C61" w:rsidRDefault="00D56C61" w:rsidP="00F03F77">
      <w:pPr>
        <w:spacing w:after="0" w:line="300" w:lineRule="auto"/>
        <w:jc w:val="lowKashida"/>
        <w:rPr>
          <w:rFonts w:ascii="Simplified Arabic" w:hAnsi="Simplified Arabic" w:cs="Simplified Arabic" w:hint="cs"/>
          <w:b/>
          <w:bCs/>
          <w:sz w:val="28"/>
          <w:szCs w:val="28"/>
          <w:rtl/>
          <w:lang w:bidi="ar-EG"/>
        </w:rPr>
      </w:pPr>
    </w:p>
    <w:p w14:paraId="06EADBC5" w14:textId="77777777" w:rsidR="00D56C61" w:rsidRDefault="00D56C61" w:rsidP="00F03F77">
      <w:pPr>
        <w:spacing w:after="0" w:line="300" w:lineRule="auto"/>
        <w:jc w:val="lowKashida"/>
        <w:rPr>
          <w:rFonts w:ascii="Simplified Arabic" w:hAnsi="Simplified Arabic" w:cs="Simplified Arabic" w:hint="cs"/>
          <w:b/>
          <w:bCs/>
          <w:sz w:val="28"/>
          <w:szCs w:val="28"/>
          <w:rtl/>
          <w:lang w:bidi="ar-EG"/>
        </w:rPr>
      </w:pPr>
    </w:p>
    <w:p w14:paraId="73B4CBC0" w14:textId="28264934" w:rsidR="00F03F77" w:rsidRPr="00F03F77" w:rsidRDefault="00F03F77" w:rsidP="00F03F77">
      <w:pPr>
        <w:spacing w:after="0" w:line="300" w:lineRule="auto"/>
        <w:jc w:val="lowKashida"/>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lastRenderedPageBreak/>
        <w:t>فيما يلي مجموعة من الأساليب الإحصائية المستخدمة في تحليل البيانات</w:t>
      </w:r>
      <w:r w:rsidR="007350F4">
        <w:rPr>
          <w:rFonts w:ascii="Simplified Arabic" w:hAnsi="Simplified Arabic" w:cs="Simplified Arabic" w:hint="cs"/>
          <w:b/>
          <w:bCs/>
          <w:sz w:val="28"/>
          <w:szCs w:val="28"/>
          <w:rtl/>
          <w:lang w:bidi="ar-EG"/>
        </w:rPr>
        <w:t xml:space="preserve"> </w:t>
      </w:r>
      <w:r w:rsidRPr="00F03F77">
        <w:rPr>
          <w:rFonts w:ascii="Simplified Arabic" w:hAnsi="Simplified Arabic" w:cs="Simplified Arabic"/>
          <w:b/>
          <w:bCs/>
          <w:sz w:val="28"/>
          <w:szCs w:val="28"/>
          <w:rtl/>
          <w:lang w:bidi="ar-EG"/>
        </w:rPr>
        <w:t xml:space="preserve">: </w:t>
      </w:r>
    </w:p>
    <w:tbl>
      <w:tblPr>
        <w:bidiVisual/>
        <w:tblW w:w="8820"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62"/>
        <w:gridCol w:w="5958"/>
      </w:tblGrid>
      <w:tr w:rsidR="00F03F77" w:rsidRPr="00D56C61" w14:paraId="328CB345" w14:textId="77777777" w:rsidTr="00D56C61">
        <w:trPr>
          <w:tblHeader/>
        </w:trPr>
        <w:tc>
          <w:tcPr>
            <w:tcW w:w="2862" w:type="dxa"/>
            <w:shd w:val="clear" w:color="auto" w:fill="D9D9D9" w:themeFill="background1" w:themeFillShade="D9"/>
          </w:tcPr>
          <w:p w14:paraId="79F97AC2"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نوع الأسلوب الإخصائي</w:t>
            </w:r>
          </w:p>
        </w:tc>
        <w:tc>
          <w:tcPr>
            <w:tcW w:w="5958" w:type="dxa"/>
            <w:shd w:val="clear" w:color="auto" w:fill="D9D9D9" w:themeFill="background1" w:themeFillShade="D9"/>
          </w:tcPr>
          <w:p w14:paraId="72E767F9" w14:textId="77777777" w:rsidR="00F03F77" w:rsidRPr="00D56C61" w:rsidRDefault="00F03F77" w:rsidP="00D56C61">
            <w:pPr>
              <w:spacing w:after="0"/>
              <w:jc w:val="center"/>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البيــــــــــــــــــــــان</w:t>
            </w:r>
          </w:p>
        </w:tc>
      </w:tr>
      <w:tr w:rsidR="00F03F77" w:rsidRPr="00D56C61" w14:paraId="5AB74115" w14:textId="77777777" w:rsidTr="00D56C61">
        <w:tc>
          <w:tcPr>
            <w:tcW w:w="2862" w:type="dxa"/>
            <w:shd w:val="clear" w:color="auto" w:fill="auto"/>
          </w:tcPr>
          <w:p w14:paraId="5AC622A0" w14:textId="128B325D" w:rsidR="00F03F77" w:rsidRPr="00D56C61" w:rsidRDefault="00F03F77" w:rsidP="00D56C61">
            <w:pPr>
              <w:spacing w:after="0"/>
              <w:jc w:val="lowKashida"/>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المتوسط الحسابي</w:t>
            </w:r>
          </w:p>
        </w:tc>
        <w:tc>
          <w:tcPr>
            <w:tcW w:w="5958" w:type="dxa"/>
            <w:shd w:val="clear" w:color="auto" w:fill="auto"/>
          </w:tcPr>
          <w:p w14:paraId="7E2B35AE" w14:textId="77777777" w:rsidR="00F03F77" w:rsidRPr="00D56C61" w:rsidRDefault="00F03F77" w:rsidP="00D56C61">
            <w:pPr>
              <w:spacing w:after="0"/>
              <w:jc w:val="lowKashida"/>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لمعرفة مدي ارتفاع أو انخفاض بيانات متغيرات الدراسة</w:t>
            </w:r>
          </w:p>
        </w:tc>
      </w:tr>
      <w:tr w:rsidR="00F03F77" w:rsidRPr="00D56C61" w14:paraId="7C70473E" w14:textId="77777777" w:rsidTr="00D56C61">
        <w:tc>
          <w:tcPr>
            <w:tcW w:w="2862" w:type="dxa"/>
            <w:shd w:val="clear" w:color="auto" w:fill="auto"/>
          </w:tcPr>
          <w:p w14:paraId="4348999F" w14:textId="2832F85A" w:rsidR="00F03F77" w:rsidRPr="00D56C61" w:rsidRDefault="00F03F77" w:rsidP="00D56C61">
            <w:pPr>
              <w:spacing w:after="0"/>
              <w:jc w:val="lowKashida"/>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الانحراف المعياري</w:t>
            </w:r>
          </w:p>
        </w:tc>
        <w:tc>
          <w:tcPr>
            <w:tcW w:w="5958" w:type="dxa"/>
            <w:shd w:val="clear" w:color="auto" w:fill="auto"/>
          </w:tcPr>
          <w:p w14:paraId="533A3E2E" w14:textId="77777777" w:rsidR="00F03F77" w:rsidRPr="00D56C61" w:rsidRDefault="00F03F77" w:rsidP="00D56C61">
            <w:pPr>
              <w:spacing w:after="0"/>
              <w:jc w:val="lowKashida"/>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 xml:space="preserve">للتعرف على مدي انحراف بيانات متغيرات الدراسة عن متوسطها الحسابي، ويلاحظ أن الانحراف المعياري يوضح التشتت في بيانات متغيرات الدراسة، فكلما اقتربت قيمته من الصفر كلما تركزت البيانات وانخفض تشتتها. </w:t>
            </w:r>
          </w:p>
        </w:tc>
      </w:tr>
      <w:tr w:rsidR="00F03F77" w:rsidRPr="00D56C61" w14:paraId="0CE4C179" w14:textId="77777777" w:rsidTr="00D56C61">
        <w:tc>
          <w:tcPr>
            <w:tcW w:w="2862" w:type="dxa"/>
            <w:shd w:val="clear" w:color="auto" w:fill="auto"/>
          </w:tcPr>
          <w:p w14:paraId="7A6A223C" w14:textId="77777777" w:rsidR="00F03F77" w:rsidRPr="00D56C61" w:rsidRDefault="00F03F77" w:rsidP="00D56C61">
            <w:pPr>
              <w:spacing w:after="0"/>
              <w:jc w:val="lowKashida"/>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معامل ارتباط بيرسون</w:t>
            </w:r>
          </w:p>
        </w:tc>
        <w:tc>
          <w:tcPr>
            <w:tcW w:w="5958" w:type="dxa"/>
            <w:shd w:val="clear" w:color="auto" w:fill="auto"/>
          </w:tcPr>
          <w:p w14:paraId="54B05CCB" w14:textId="77777777" w:rsidR="00F03F77" w:rsidRPr="00D56C61" w:rsidRDefault="00F03F77" w:rsidP="00D56C61">
            <w:pPr>
              <w:spacing w:after="0"/>
              <w:jc w:val="lowKashida"/>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للتعرف على نوع العلاقة بين المتغيرات المستقلة والمتغير التابع.</w:t>
            </w:r>
          </w:p>
        </w:tc>
      </w:tr>
      <w:tr w:rsidR="00F03F77" w:rsidRPr="00D56C61" w14:paraId="63364E84" w14:textId="77777777" w:rsidTr="00D56C61">
        <w:tc>
          <w:tcPr>
            <w:tcW w:w="2862" w:type="dxa"/>
            <w:shd w:val="clear" w:color="auto" w:fill="auto"/>
          </w:tcPr>
          <w:p w14:paraId="3EDEFDBF" w14:textId="77777777" w:rsidR="00F03F77" w:rsidRPr="00D56C61" w:rsidRDefault="00F03F77" w:rsidP="00D56C61">
            <w:pPr>
              <w:spacing w:after="0"/>
              <w:jc w:val="lowKashida"/>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تحليل الانحدار الخطي البسيط</w:t>
            </w:r>
          </w:p>
        </w:tc>
        <w:tc>
          <w:tcPr>
            <w:tcW w:w="5958" w:type="dxa"/>
            <w:shd w:val="clear" w:color="auto" w:fill="auto"/>
          </w:tcPr>
          <w:p w14:paraId="0BB96A79" w14:textId="77777777" w:rsidR="00F03F77" w:rsidRPr="00D56C61" w:rsidRDefault="00F03F77" w:rsidP="00D56C61">
            <w:pPr>
              <w:spacing w:after="0"/>
              <w:jc w:val="lowKashida"/>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لمعرفة أثر لكل بعد من أبعاد المتغير المستقل على المتغير التابع.</w:t>
            </w:r>
          </w:p>
        </w:tc>
      </w:tr>
      <w:tr w:rsidR="00F03F77" w:rsidRPr="00D56C61" w14:paraId="768F60A3" w14:textId="77777777" w:rsidTr="00D56C61">
        <w:tc>
          <w:tcPr>
            <w:tcW w:w="2862" w:type="dxa"/>
            <w:shd w:val="clear" w:color="auto" w:fill="auto"/>
          </w:tcPr>
          <w:p w14:paraId="356EFE63" w14:textId="77777777" w:rsidR="00F03F77" w:rsidRPr="00D56C61" w:rsidRDefault="00F03F77" w:rsidP="00D56C61">
            <w:pPr>
              <w:spacing w:after="0"/>
              <w:jc w:val="lowKashida"/>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تحليل الانحدار المتعدد</w:t>
            </w:r>
          </w:p>
        </w:tc>
        <w:tc>
          <w:tcPr>
            <w:tcW w:w="5958" w:type="dxa"/>
            <w:shd w:val="clear" w:color="auto" w:fill="auto"/>
          </w:tcPr>
          <w:p w14:paraId="7E21ED09" w14:textId="77777777" w:rsidR="00F03F77" w:rsidRPr="00D56C61" w:rsidRDefault="00F03F77" w:rsidP="00D56C61">
            <w:pPr>
              <w:spacing w:after="0"/>
              <w:jc w:val="lowKashida"/>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لمعرفة أثر أبعاد المتغير المستقل على المتغير التابع.</w:t>
            </w:r>
          </w:p>
        </w:tc>
      </w:tr>
      <w:tr w:rsidR="00F03F77" w:rsidRPr="00D56C61" w14:paraId="1B7AB98B" w14:textId="77777777" w:rsidTr="00D56C61">
        <w:tc>
          <w:tcPr>
            <w:tcW w:w="2862" w:type="dxa"/>
            <w:shd w:val="clear" w:color="auto" w:fill="auto"/>
          </w:tcPr>
          <w:p w14:paraId="757B3C7B" w14:textId="2A94C414" w:rsidR="00F03F77" w:rsidRPr="00D56C61" w:rsidRDefault="00F03F77" w:rsidP="00D56C61">
            <w:pPr>
              <w:spacing w:after="0"/>
              <w:jc w:val="lowKashida"/>
              <w:rPr>
                <w:rFonts w:ascii="Simplified Arabic" w:hAnsi="Simplified Arabic" w:cs="Simplified Arabic"/>
                <w:b/>
                <w:bCs/>
                <w:sz w:val="24"/>
                <w:szCs w:val="24"/>
                <w:rtl/>
                <w:lang w:bidi="ar-EG"/>
              </w:rPr>
            </w:pPr>
            <w:r w:rsidRPr="00D56C61">
              <w:rPr>
                <w:rFonts w:ascii="Simplified Arabic" w:hAnsi="Simplified Arabic" w:cs="Simplified Arabic"/>
                <w:b/>
                <w:bCs/>
                <w:sz w:val="24"/>
                <w:szCs w:val="24"/>
                <w:rtl/>
                <w:lang w:bidi="ar-EG"/>
              </w:rPr>
              <w:t>اختبار</w:t>
            </w:r>
            <w:r w:rsidR="00E41E6E" w:rsidRPr="00D56C61">
              <w:rPr>
                <w:rFonts w:ascii="Simplified Arabic" w:hAnsi="Simplified Arabic" w:cs="Simplified Arabic" w:hint="cs"/>
                <w:b/>
                <w:bCs/>
                <w:sz w:val="24"/>
                <w:szCs w:val="24"/>
                <w:rtl/>
                <w:lang w:bidi="ar-EG"/>
              </w:rPr>
              <w:t>ا</w:t>
            </w:r>
            <w:r w:rsidRPr="00D56C61">
              <w:rPr>
                <w:rFonts w:ascii="Simplified Arabic" w:hAnsi="Simplified Arabic" w:cs="Simplified Arabic"/>
                <w:b/>
                <w:bCs/>
                <w:sz w:val="24"/>
                <w:szCs w:val="24"/>
                <w:rtl/>
                <w:lang w:bidi="ar-EG"/>
              </w:rPr>
              <w:t>ت لعينتين مستقلتين</w:t>
            </w:r>
          </w:p>
        </w:tc>
        <w:tc>
          <w:tcPr>
            <w:tcW w:w="5958" w:type="dxa"/>
            <w:shd w:val="clear" w:color="auto" w:fill="auto"/>
          </w:tcPr>
          <w:p w14:paraId="13CC30D9" w14:textId="77777777" w:rsidR="00F03F77" w:rsidRPr="00D56C61" w:rsidRDefault="00F03F77" w:rsidP="00D56C61">
            <w:pPr>
              <w:spacing w:after="0"/>
              <w:jc w:val="lowKashida"/>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لمعرفة الفروق بين المتغيرات.</w:t>
            </w:r>
          </w:p>
        </w:tc>
      </w:tr>
    </w:tbl>
    <w:p w14:paraId="0117CCF7" w14:textId="77777777" w:rsidR="00E41E6E" w:rsidRPr="00D56C61" w:rsidRDefault="00E41E6E" w:rsidP="00E41E6E">
      <w:pPr>
        <w:spacing w:after="0" w:line="300" w:lineRule="auto"/>
        <w:jc w:val="lowKashida"/>
        <w:rPr>
          <w:rFonts w:ascii="Simplified Arabic" w:hAnsi="Simplified Arabic" w:cs="Simplified Arabic"/>
          <w:b/>
          <w:bCs/>
          <w:sz w:val="16"/>
          <w:szCs w:val="16"/>
          <w:lang w:bidi="ar-EG"/>
        </w:rPr>
      </w:pPr>
    </w:p>
    <w:p w14:paraId="4E2CD2A0" w14:textId="63EA3DEB" w:rsidR="00F03F77" w:rsidRPr="00E85286" w:rsidRDefault="00F03F77" w:rsidP="00E85286">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E85286">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تحليل ونتائج فروض الدراسة</w:t>
      </w:r>
      <w:r w:rsidR="003C4053" w:rsidRPr="00E85286">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p>
    <w:p w14:paraId="289928C1" w14:textId="77777777" w:rsidR="00F03F77" w:rsidRDefault="00F03F77" w:rsidP="00E85286">
      <w:pPr>
        <w:spacing w:after="0" w:line="300" w:lineRule="auto"/>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تتحدد مقاصد هذا البند في اختبار صحة الفرضيات المتعلقة بوجود علاقة تأثير معنوية بين متغيرات الدراسة، وقد استخدم الباحث طريقة الانحدار الخطي البسيط وذلك لمعرفة تأثير كل من الائتمان الأخضر والودائع (المتغير المستقل) على كل من القطاع الزراعي الأخضر والقطاع الصناعي الأخضر (المتغير التابع).</w:t>
      </w:r>
    </w:p>
    <w:p w14:paraId="3914D899" w14:textId="21D2770C" w:rsidR="00D56C61" w:rsidRDefault="00F03F77" w:rsidP="00D56C61">
      <w:pPr>
        <w:spacing w:after="0" w:line="300" w:lineRule="auto"/>
        <w:jc w:val="lowKashid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E85286">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الفرض الأول: </w:t>
      </w:r>
    </w:p>
    <w:p w14:paraId="7D3D4B7B" w14:textId="6FC63454" w:rsidR="00F03F77" w:rsidRPr="00D56C61" w:rsidRDefault="00F03F77" w:rsidP="00E85286">
      <w:pPr>
        <w:spacing w:after="0" w:line="300"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توجد علاقة ذات دلالة إحصائية للائتمان الأخضر على القطاع الزراعي الأخضر في مصر.</w:t>
      </w:r>
    </w:p>
    <w:p w14:paraId="3385B933" w14:textId="77777777" w:rsidR="00F03F77" w:rsidRPr="00F03F77" w:rsidRDefault="00F03F77" w:rsidP="00D56C61">
      <w:pPr>
        <w:spacing w:after="0" w:line="300" w:lineRule="auto"/>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 xml:space="preserve">وللتحقق من صحة هذا الفرض قام الباحث باستخدام الانحدار الخطي البسيط. </w:t>
      </w:r>
    </w:p>
    <w:p w14:paraId="2C1EBBC3" w14:textId="68B3FB37" w:rsidR="00F03F77" w:rsidRPr="00F03F77" w:rsidRDefault="00F03F77" w:rsidP="000D48DA">
      <w:pPr>
        <w:spacing w:after="0" w:line="300" w:lineRule="auto"/>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 xml:space="preserve">جدول رقم (4) </w:t>
      </w:r>
      <w:r w:rsidR="000D48DA">
        <w:rPr>
          <w:rFonts w:ascii="Simplified Arabic" w:hAnsi="Simplified Arabic" w:cs="Simplified Arabic" w:hint="cs"/>
          <w:b/>
          <w:bCs/>
          <w:sz w:val="28"/>
          <w:szCs w:val="28"/>
          <w:rtl/>
          <w:lang w:bidi="ar-EG"/>
        </w:rPr>
        <w:t xml:space="preserve">: </w:t>
      </w:r>
      <w:r w:rsidRPr="00F03F77">
        <w:rPr>
          <w:rFonts w:ascii="Simplified Arabic" w:hAnsi="Simplified Arabic" w:cs="Simplified Arabic"/>
          <w:b/>
          <w:bCs/>
          <w:sz w:val="28"/>
          <w:szCs w:val="28"/>
          <w:rtl/>
          <w:lang w:bidi="ar-EG"/>
        </w:rPr>
        <w:t xml:space="preserve">يوضح نتائج تحليل الانحدار الخطي البسيط لتأثير الائتمان الأخضر على القطاع الزراعي الأخضر في مصر </w:t>
      </w:r>
    </w:p>
    <w:tbl>
      <w:tblPr>
        <w:bidiVisual/>
        <w:tblW w:w="104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30"/>
        <w:gridCol w:w="840"/>
        <w:gridCol w:w="840"/>
        <w:gridCol w:w="946"/>
        <w:gridCol w:w="1028"/>
        <w:gridCol w:w="835"/>
        <w:gridCol w:w="724"/>
        <w:gridCol w:w="1525"/>
        <w:gridCol w:w="832"/>
        <w:gridCol w:w="946"/>
        <w:gridCol w:w="1081"/>
      </w:tblGrid>
      <w:tr w:rsidR="00E41E6E" w:rsidRPr="00D56C61" w14:paraId="71C4073A" w14:textId="77777777" w:rsidTr="00D56C61">
        <w:trPr>
          <w:trHeight w:val="45"/>
          <w:jc w:val="center"/>
        </w:trPr>
        <w:tc>
          <w:tcPr>
            <w:tcW w:w="830" w:type="dxa"/>
            <w:vMerge w:val="restart"/>
            <w:tcBorders>
              <w:right w:val="single" w:sz="12" w:space="0" w:color="auto"/>
            </w:tcBorders>
            <w:shd w:val="clear" w:color="auto" w:fill="D9D9D9" w:themeFill="background1" w:themeFillShade="D9"/>
            <w:vAlign w:val="center"/>
          </w:tcPr>
          <w:p w14:paraId="3215E056"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المتغير التابع</w:t>
            </w:r>
          </w:p>
        </w:tc>
        <w:tc>
          <w:tcPr>
            <w:tcW w:w="840" w:type="dxa"/>
            <w:vMerge w:val="restart"/>
            <w:tcBorders>
              <w:left w:val="single" w:sz="12" w:space="0" w:color="auto"/>
              <w:right w:val="single" w:sz="12" w:space="0" w:color="auto"/>
            </w:tcBorders>
            <w:shd w:val="clear" w:color="auto" w:fill="D9D9D9" w:themeFill="background1" w:themeFillShade="D9"/>
            <w:vAlign w:val="center"/>
          </w:tcPr>
          <w:p w14:paraId="0C4C1B70"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الارتباط (</w:t>
            </w:r>
            <w:r w:rsidRPr="00D56C61">
              <w:rPr>
                <w:rFonts w:ascii="Simplified Arabic" w:hAnsi="Simplified Arabic" w:cs="Simplified Arabic"/>
                <w:b/>
                <w:bCs/>
                <w:sz w:val="20"/>
                <w:szCs w:val="20"/>
                <w:lang w:bidi="ar-EG"/>
              </w:rPr>
              <w:t>R</w:t>
            </w:r>
            <w:r w:rsidRPr="00D56C61">
              <w:rPr>
                <w:rFonts w:ascii="Simplified Arabic" w:hAnsi="Simplified Arabic" w:cs="Simplified Arabic"/>
                <w:b/>
                <w:bCs/>
                <w:sz w:val="20"/>
                <w:szCs w:val="20"/>
                <w:rtl/>
                <w:lang w:bidi="ar-EG"/>
              </w:rPr>
              <w:t>)</w:t>
            </w:r>
          </w:p>
        </w:tc>
        <w:tc>
          <w:tcPr>
            <w:tcW w:w="840" w:type="dxa"/>
            <w:vMerge w:val="restart"/>
            <w:tcBorders>
              <w:left w:val="single" w:sz="12" w:space="0" w:color="auto"/>
              <w:right w:val="single" w:sz="12" w:space="0" w:color="auto"/>
            </w:tcBorders>
            <w:shd w:val="clear" w:color="auto" w:fill="D9D9D9" w:themeFill="background1" w:themeFillShade="D9"/>
            <w:vAlign w:val="center"/>
          </w:tcPr>
          <w:p w14:paraId="5EC5432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معامل التحديد</w:t>
            </w:r>
          </w:p>
        </w:tc>
        <w:tc>
          <w:tcPr>
            <w:tcW w:w="946" w:type="dxa"/>
            <w:vMerge w:val="restart"/>
            <w:tcBorders>
              <w:left w:val="single" w:sz="12" w:space="0" w:color="auto"/>
              <w:right w:val="single" w:sz="12" w:space="0" w:color="auto"/>
            </w:tcBorders>
            <w:shd w:val="clear" w:color="auto" w:fill="D9D9D9" w:themeFill="background1" w:themeFillShade="D9"/>
            <w:vAlign w:val="center"/>
          </w:tcPr>
          <w:p w14:paraId="50ADC9C4" w14:textId="77777777" w:rsidR="00F03F77" w:rsidRPr="00D56C61" w:rsidRDefault="00F03F77" w:rsidP="00F03F77">
            <w:pPr>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 xml:space="preserve">المحسوبة </w:t>
            </w:r>
            <w:r w:rsidRPr="00D56C61">
              <w:rPr>
                <w:rFonts w:ascii="Simplified Arabic" w:hAnsi="Simplified Arabic" w:cs="Simplified Arabic"/>
                <w:b/>
                <w:bCs/>
                <w:sz w:val="20"/>
                <w:szCs w:val="20"/>
                <w:lang w:bidi="ar-EG"/>
              </w:rPr>
              <w:t>F</w:t>
            </w:r>
          </w:p>
        </w:tc>
        <w:tc>
          <w:tcPr>
            <w:tcW w:w="1028" w:type="dxa"/>
            <w:vMerge w:val="restart"/>
            <w:tcBorders>
              <w:left w:val="single" w:sz="12" w:space="0" w:color="auto"/>
              <w:right w:val="single" w:sz="12" w:space="0" w:color="auto"/>
            </w:tcBorders>
            <w:shd w:val="clear" w:color="auto" w:fill="D9D9D9" w:themeFill="background1" w:themeFillShade="D9"/>
            <w:vAlign w:val="center"/>
          </w:tcPr>
          <w:p w14:paraId="3622508D" w14:textId="77777777" w:rsidR="00F03F77" w:rsidRPr="00D56C61" w:rsidRDefault="00F03F77" w:rsidP="00F03F77">
            <w:pPr>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 xml:space="preserve">مستوى الدلالة </w:t>
            </w:r>
            <w:r w:rsidRPr="00D56C61">
              <w:rPr>
                <w:rFonts w:ascii="Simplified Arabic" w:hAnsi="Simplified Arabic" w:cs="Simplified Arabic"/>
                <w:b/>
                <w:bCs/>
                <w:sz w:val="20"/>
                <w:szCs w:val="20"/>
                <w:lang w:bidi="ar-EG"/>
              </w:rPr>
              <w:t>Sig</w:t>
            </w:r>
          </w:p>
        </w:tc>
        <w:tc>
          <w:tcPr>
            <w:tcW w:w="1559" w:type="dxa"/>
            <w:gridSpan w:val="2"/>
            <w:tcBorders>
              <w:left w:val="single" w:sz="12" w:space="0" w:color="auto"/>
              <w:bottom w:val="single" w:sz="12" w:space="0" w:color="auto"/>
              <w:right w:val="single" w:sz="12" w:space="0" w:color="auto"/>
            </w:tcBorders>
            <w:shd w:val="clear" w:color="auto" w:fill="D9D9D9" w:themeFill="background1" w:themeFillShade="D9"/>
            <w:vAlign w:val="center"/>
          </w:tcPr>
          <w:p w14:paraId="5D78FDB9" w14:textId="77777777" w:rsidR="00F03F77" w:rsidRPr="00D56C61" w:rsidRDefault="00F03F77" w:rsidP="00F03F77">
            <w:pPr>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درجات الحرية</w:t>
            </w:r>
          </w:p>
        </w:tc>
        <w:tc>
          <w:tcPr>
            <w:tcW w:w="2357" w:type="dxa"/>
            <w:gridSpan w:val="2"/>
            <w:tcBorders>
              <w:left w:val="single" w:sz="12" w:space="0" w:color="auto"/>
              <w:bottom w:val="single" w:sz="12" w:space="0" w:color="auto"/>
              <w:right w:val="single" w:sz="12" w:space="0" w:color="auto"/>
            </w:tcBorders>
            <w:shd w:val="clear" w:color="auto" w:fill="D9D9D9" w:themeFill="background1" w:themeFillShade="D9"/>
            <w:vAlign w:val="center"/>
          </w:tcPr>
          <w:p w14:paraId="05AA8D82"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معامل الانحدار</w:t>
            </w:r>
          </w:p>
        </w:tc>
        <w:tc>
          <w:tcPr>
            <w:tcW w:w="946" w:type="dxa"/>
            <w:vMerge w:val="restart"/>
            <w:tcBorders>
              <w:left w:val="single" w:sz="12" w:space="0" w:color="auto"/>
              <w:right w:val="single" w:sz="12" w:space="0" w:color="auto"/>
            </w:tcBorders>
            <w:shd w:val="clear" w:color="auto" w:fill="D9D9D9" w:themeFill="background1" w:themeFillShade="D9"/>
            <w:vAlign w:val="center"/>
          </w:tcPr>
          <w:p w14:paraId="7B036BE5" w14:textId="77777777" w:rsidR="00F03F77" w:rsidRPr="00D56C61" w:rsidRDefault="00F03F77" w:rsidP="00F03F77">
            <w:pPr>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 xml:space="preserve">المحسوبة </w:t>
            </w:r>
            <w:r w:rsidRPr="00D56C61">
              <w:rPr>
                <w:rFonts w:ascii="Simplified Arabic" w:hAnsi="Simplified Arabic" w:cs="Simplified Arabic"/>
                <w:b/>
                <w:bCs/>
                <w:sz w:val="20"/>
                <w:szCs w:val="20"/>
                <w:lang w:bidi="ar-EG"/>
              </w:rPr>
              <w:t>T</w:t>
            </w:r>
          </w:p>
        </w:tc>
        <w:tc>
          <w:tcPr>
            <w:tcW w:w="1081" w:type="dxa"/>
            <w:vMerge w:val="restart"/>
            <w:tcBorders>
              <w:left w:val="single" w:sz="12" w:space="0" w:color="auto"/>
            </w:tcBorders>
            <w:shd w:val="clear" w:color="auto" w:fill="D9D9D9" w:themeFill="background1" w:themeFillShade="D9"/>
            <w:vAlign w:val="center"/>
          </w:tcPr>
          <w:p w14:paraId="4D4F2ED2" w14:textId="77777777" w:rsidR="00F03F77" w:rsidRPr="00D56C61" w:rsidRDefault="00F03F77" w:rsidP="00F03F77">
            <w:pPr>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 xml:space="preserve">مستوى الدلالة </w:t>
            </w:r>
            <w:r w:rsidRPr="00D56C61">
              <w:rPr>
                <w:rFonts w:ascii="Simplified Arabic" w:hAnsi="Simplified Arabic" w:cs="Simplified Arabic"/>
                <w:b/>
                <w:bCs/>
                <w:sz w:val="20"/>
                <w:szCs w:val="20"/>
                <w:lang w:bidi="ar-EG"/>
              </w:rPr>
              <w:t>Sig</w:t>
            </w:r>
          </w:p>
        </w:tc>
      </w:tr>
      <w:tr w:rsidR="00E41E6E" w:rsidRPr="00D56C61" w14:paraId="54D51334" w14:textId="77777777" w:rsidTr="00D56C61">
        <w:trPr>
          <w:trHeight w:val="45"/>
          <w:jc w:val="center"/>
        </w:trPr>
        <w:tc>
          <w:tcPr>
            <w:tcW w:w="830" w:type="dxa"/>
            <w:vMerge/>
            <w:tcBorders>
              <w:bottom w:val="single" w:sz="12" w:space="0" w:color="auto"/>
              <w:right w:val="single" w:sz="12" w:space="0" w:color="auto"/>
            </w:tcBorders>
            <w:shd w:val="clear" w:color="auto" w:fill="auto"/>
            <w:vAlign w:val="center"/>
          </w:tcPr>
          <w:p w14:paraId="08562D37"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0" w:type="dxa"/>
            <w:vMerge/>
            <w:tcBorders>
              <w:left w:val="single" w:sz="12" w:space="0" w:color="auto"/>
              <w:bottom w:val="single" w:sz="12" w:space="0" w:color="auto"/>
              <w:right w:val="single" w:sz="12" w:space="0" w:color="auto"/>
            </w:tcBorders>
            <w:shd w:val="clear" w:color="auto" w:fill="auto"/>
            <w:vAlign w:val="center"/>
          </w:tcPr>
          <w:p w14:paraId="6D11553E"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0" w:type="dxa"/>
            <w:vMerge/>
            <w:tcBorders>
              <w:left w:val="single" w:sz="12" w:space="0" w:color="auto"/>
              <w:bottom w:val="single" w:sz="12" w:space="0" w:color="auto"/>
              <w:right w:val="single" w:sz="12" w:space="0" w:color="auto"/>
            </w:tcBorders>
            <w:shd w:val="clear" w:color="auto" w:fill="auto"/>
            <w:vAlign w:val="center"/>
          </w:tcPr>
          <w:p w14:paraId="4D00298D"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946" w:type="dxa"/>
            <w:vMerge/>
            <w:tcBorders>
              <w:left w:val="single" w:sz="12" w:space="0" w:color="auto"/>
              <w:bottom w:val="single" w:sz="12" w:space="0" w:color="auto"/>
              <w:right w:val="single" w:sz="12" w:space="0" w:color="auto"/>
            </w:tcBorders>
            <w:shd w:val="clear" w:color="auto" w:fill="auto"/>
            <w:vAlign w:val="center"/>
          </w:tcPr>
          <w:p w14:paraId="1A46F42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028" w:type="dxa"/>
            <w:vMerge/>
            <w:tcBorders>
              <w:left w:val="single" w:sz="12" w:space="0" w:color="auto"/>
              <w:bottom w:val="single" w:sz="12" w:space="0" w:color="auto"/>
              <w:right w:val="single" w:sz="12" w:space="0" w:color="auto"/>
            </w:tcBorders>
            <w:shd w:val="clear" w:color="auto" w:fill="auto"/>
            <w:vAlign w:val="center"/>
          </w:tcPr>
          <w:p w14:paraId="2F10F4D4"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559"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88D2423"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lang w:bidi="ar-EG"/>
              </w:rPr>
              <w:t>DF</w:t>
            </w:r>
          </w:p>
        </w:tc>
        <w:tc>
          <w:tcPr>
            <w:tcW w:w="235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9B01242"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Times New Roman" w:hAnsi="Times New Roman" w:cs="Times New Roman"/>
                <w:b/>
                <w:bCs/>
                <w:sz w:val="20"/>
                <w:szCs w:val="20"/>
                <w:lang w:bidi="ar-EG"/>
              </w:rPr>
              <w:t>β</w:t>
            </w:r>
          </w:p>
        </w:tc>
        <w:tc>
          <w:tcPr>
            <w:tcW w:w="946" w:type="dxa"/>
            <w:vMerge/>
            <w:tcBorders>
              <w:left w:val="single" w:sz="12" w:space="0" w:color="auto"/>
              <w:bottom w:val="single" w:sz="12" w:space="0" w:color="auto"/>
              <w:right w:val="single" w:sz="12" w:space="0" w:color="auto"/>
            </w:tcBorders>
            <w:shd w:val="clear" w:color="auto" w:fill="auto"/>
            <w:vAlign w:val="center"/>
          </w:tcPr>
          <w:p w14:paraId="12B922A7"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081" w:type="dxa"/>
            <w:vMerge/>
            <w:tcBorders>
              <w:left w:val="single" w:sz="12" w:space="0" w:color="auto"/>
              <w:bottom w:val="single" w:sz="12" w:space="0" w:color="auto"/>
            </w:tcBorders>
            <w:shd w:val="clear" w:color="auto" w:fill="auto"/>
            <w:vAlign w:val="center"/>
          </w:tcPr>
          <w:p w14:paraId="63732EBE"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r>
      <w:tr w:rsidR="00E41E6E" w:rsidRPr="00D56C61" w14:paraId="1C8B7BB8" w14:textId="77777777" w:rsidTr="00C41FEE">
        <w:trPr>
          <w:jc w:val="center"/>
        </w:trPr>
        <w:tc>
          <w:tcPr>
            <w:tcW w:w="830" w:type="dxa"/>
            <w:vMerge w:val="restart"/>
            <w:tcBorders>
              <w:top w:val="single" w:sz="12" w:space="0" w:color="auto"/>
              <w:right w:val="single" w:sz="12" w:space="0" w:color="auto"/>
            </w:tcBorders>
            <w:shd w:val="clear" w:color="auto" w:fill="auto"/>
            <w:vAlign w:val="center"/>
          </w:tcPr>
          <w:p w14:paraId="0D4E861D"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القطاع الزراعي الأخضر</w:t>
            </w:r>
          </w:p>
        </w:tc>
        <w:tc>
          <w:tcPr>
            <w:tcW w:w="840" w:type="dxa"/>
            <w:vMerge w:val="restart"/>
            <w:tcBorders>
              <w:top w:val="single" w:sz="12" w:space="0" w:color="auto"/>
              <w:left w:val="single" w:sz="12" w:space="0" w:color="auto"/>
              <w:right w:val="single" w:sz="12" w:space="0" w:color="auto"/>
            </w:tcBorders>
            <w:shd w:val="clear" w:color="auto" w:fill="auto"/>
            <w:vAlign w:val="center"/>
          </w:tcPr>
          <w:p w14:paraId="187BC04F"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0.515</w:t>
            </w:r>
          </w:p>
        </w:tc>
        <w:tc>
          <w:tcPr>
            <w:tcW w:w="840" w:type="dxa"/>
            <w:vMerge w:val="restart"/>
            <w:tcBorders>
              <w:top w:val="single" w:sz="12" w:space="0" w:color="auto"/>
              <w:left w:val="single" w:sz="12" w:space="0" w:color="auto"/>
              <w:right w:val="single" w:sz="12" w:space="0" w:color="auto"/>
            </w:tcBorders>
            <w:shd w:val="clear" w:color="auto" w:fill="auto"/>
            <w:vAlign w:val="center"/>
          </w:tcPr>
          <w:p w14:paraId="5E8D4BE6"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0.265</w:t>
            </w:r>
          </w:p>
        </w:tc>
        <w:tc>
          <w:tcPr>
            <w:tcW w:w="946" w:type="dxa"/>
            <w:vMerge w:val="restart"/>
            <w:tcBorders>
              <w:top w:val="single" w:sz="12" w:space="0" w:color="auto"/>
              <w:left w:val="single" w:sz="12" w:space="0" w:color="auto"/>
              <w:right w:val="single" w:sz="12" w:space="0" w:color="auto"/>
            </w:tcBorders>
            <w:shd w:val="clear" w:color="auto" w:fill="auto"/>
            <w:vAlign w:val="center"/>
          </w:tcPr>
          <w:p w14:paraId="6DA58F0B"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5.040</w:t>
            </w:r>
          </w:p>
        </w:tc>
        <w:tc>
          <w:tcPr>
            <w:tcW w:w="1028" w:type="dxa"/>
            <w:vMerge w:val="restart"/>
            <w:tcBorders>
              <w:top w:val="single" w:sz="12" w:space="0" w:color="auto"/>
              <w:left w:val="single" w:sz="12" w:space="0" w:color="auto"/>
              <w:right w:val="single" w:sz="12" w:space="0" w:color="auto"/>
            </w:tcBorders>
            <w:shd w:val="clear" w:color="auto" w:fill="auto"/>
            <w:vAlign w:val="center"/>
          </w:tcPr>
          <w:p w14:paraId="036D86B2"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0.041</w:t>
            </w:r>
          </w:p>
        </w:tc>
        <w:tc>
          <w:tcPr>
            <w:tcW w:w="835" w:type="dxa"/>
            <w:tcBorders>
              <w:top w:val="single" w:sz="12" w:space="0" w:color="auto"/>
              <w:left w:val="single" w:sz="12" w:space="0" w:color="auto"/>
            </w:tcBorders>
            <w:shd w:val="clear" w:color="auto" w:fill="auto"/>
            <w:vAlign w:val="center"/>
          </w:tcPr>
          <w:p w14:paraId="1BD50B2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الانحدار</w:t>
            </w:r>
          </w:p>
        </w:tc>
        <w:tc>
          <w:tcPr>
            <w:tcW w:w="724" w:type="dxa"/>
            <w:tcBorders>
              <w:top w:val="single" w:sz="12" w:space="0" w:color="auto"/>
              <w:right w:val="single" w:sz="12" w:space="0" w:color="auto"/>
            </w:tcBorders>
            <w:shd w:val="clear" w:color="auto" w:fill="auto"/>
            <w:vAlign w:val="center"/>
          </w:tcPr>
          <w:p w14:paraId="571951EC"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1</w:t>
            </w:r>
          </w:p>
        </w:tc>
        <w:tc>
          <w:tcPr>
            <w:tcW w:w="1525" w:type="dxa"/>
            <w:vMerge w:val="restart"/>
            <w:tcBorders>
              <w:top w:val="single" w:sz="12" w:space="0" w:color="auto"/>
              <w:left w:val="single" w:sz="12" w:space="0" w:color="auto"/>
            </w:tcBorders>
            <w:shd w:val="clear" w:color="auto" w:fill="auto"/>
          </w:tcPr>
          <w:p w14:paraId="0168AF84" w14:textId="77777777" w:rsidR="00F03F77" w:rsidRPr="00D56C61" w:rsidRDefault="00F03F77" w:rsidP="007350F4">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المقدار الثابت</w:t>
            </w:r>
          </w:p>
          <w:p w14:paraId="22AC52EE" w14:textId="77777777" w:rsidR="007350F4" w:rsidRPr="00D56C61" w:rsidRDefault="007350F4" w:rsidP="007350F4">
            <w:pPr>
              <w:spacing w:after="0" w:line="300" w:lineRule="auto"/>
              <w:jc w:val="center"/>
              <w:rPr>
                <w:rFonts w:ascii="Simplified Arabic" w:hAnsi="Simplified Arabic" w:cs="Simplified Arabic"/>
                <w:b/>
                <w:bCs/>
                <w:sz w:val="20"/>
                <w:szCs w:val="20"/>
                <w:rtl/>
                <w:lang w:bidi="ar-EG"/>
              </w:rPr>
            </w:pPr>
          </w:p>
          <w:p w14:paraId="28221A32" w14:textId="77777777" w:rsidR="00F03F77" w:rsidRPr="00D56C61" w:rsidRDefault="00F03F77" w:rsidP="007350F4">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الائتمان الأخضر</w:t>
            </w:r>
          </w:p>
        </w:tc>
        <w:tc>
          <w:tcPr>
            <w:tcW w:w="832" w:type="dxa"/>
            <w:tcBorders>
              <w:top w:val="single" w:sz="12" w:space="0" w:color="auto"/>
            </w:tcBorders>
            <w:shd w:val="clear" w:color="auto" w:fill="auto"/>
            <w:vAlign w:val="center"/>
          </w:tcPr>
          <w:p w14:paraId="3F53AF5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0.253</w:t>
            </w:r>
          </w:p>
        </w:tc>
        <w:tc>
          <w:tcPr>
            <w:tcW w:w="946" w:type="dxa"/>
            <w:vMerge w:val="restart"/>
            <w:tcBorders>
              <w:top w:val="single" w:sz="12" w:space="0" w:color="auto"/>
              <w:right w:val="single" w:sz="12" w:space="0" w:color="auto"/>
            </w:tcBorders>
            <w:shd w:val="clear" w:color="auto" w:fill="auto"/>
            <w:vAlign w:val="center"/>
          </w:tcPr>
          <w:p w14:paraId="087A139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2.245</w:t>
            </w:r>
          </w:p>
        </w:tc>
        <w:tc>
          <w:tcPr>
            <w:tcW w:w="1081" w:type="dxa"/>
            <w:vMerge w:val="restart"/>
            <w:tcBorders>
              <w:top w:val="single" w:sz="12" w:space="0" w:color="auto"/>
              <w:left w:val="single" w:sz="12" w:space="0" w:color="auto"/>
            </w:tcBorders>
            <w:shd w:val="clear" w:color="auto" w:fill="auto"/>
            <w:vAlign w:val="center"/>
          </w:tcPr>
          <w:p w14:paraId="4E4DDFB2"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0.041</w:t>
            </w:r>
          </w:p>
        </w:tc>
      </w:tr>
      <w:tr w:rsidR="00E41E6E" w:rsidRPr="00D56C61" w14:paraId="5B409745" w14:textId="77777777" w:rsidTr="00C41FEE">
        <w:trPr>
          <w:jc w:val="center"/>
        </w:trPr>
        <w:tc>
          <w:tcPr>
            <w:tcW w:w="830" w:type="dxa"/>
            <w:vMerge/>
            <w:tcBorders>
              <w:right w:val="single" w:sz="12" w:space="0" w:color="auto"/>
            </w:tcBorders>
            <w:shd w:val="clear" w:color="auto" w:fill="auto"/>
            <w:vAlign w:val="center"/>
          </w:tcPr>
          <w:p w14:paraId="2E16035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0" w:type="dxa"/>
            <w:vMerge/>
            <w:tcBorders>
              <w:left w:val="single" w:sz="12" w:space="0" w:color="auto"/>
              <w:right w:val="single" w:sz="12" w:space="0" w:color="auto"/>
            </w:tcBorders>
            <w:shd w:val="clear" w:color="auto" w:fill="auto"/>
            <w:vAlign w:val="center"/>
          </w:tcPr>
          <w:p w14:paraId="1D8AA448"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0" w:type="dxa"/>
            <w:vMerge/>
            <w:tcBorders>
              <w:left w:val="single" w:sz="12" w:space="0" w:color="auto"/>
              <w:right w:val="single" w:sz="12" w:space="0" w:color="auto"/>
            </w:tcBorders>
            <w:shd w:val="clear" w:color="auto" w:fill="auto"/>
            <w:vAlign w:val="center"/>
          </w:tcPr>
          <w:p w14:paraId="6ACD0DCF"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946" w:type="dxa"/>
            <w:vMerge/>
            <w:tcBorders>
              <w:left w:val="single" w:sz="12" w:space="0" w:color="auto"/>
              <w:right w:val="single" w:sz="12" w:space="0" w:color="auto"/>
            </w:tcBorders>
            <w:shd w:val="clear" w:color="auto" w:fill="auto"/>
            <w:vAlign w:val="center"/>
          </w:tcPr>
          <w:p w14:paraId="5797AC1E"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028" w:type="dxa"/>
            <w:vMerge/>
            <w:tcBorders>
              <w:left w:val="single" w:sz="12" w:space="0" w:color="auto"/>
              <w:right w:val="single" w:sz="12" w:space="0" w:color="auto"/>
            </w:tcBorders>
            <w:shd w:val="clear" w:color="auto" w:fill="auto"/>
            <w:vAlign w:val="center"/>
          </w:tcPr>
          <w:p w14:paraId="70B2E6B8"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35" w:type="dxa"/>
            <w:tcBorders>
              <w:left w:val="single" w:sz="12" w:space="0" w:color="auto"/>
            </w:tcBorders>
            <w:shd w:val="clear" w:color="auto" w:fill="auto"/>
            <w:vAlign w:val="center"/>
          </w:tcPr>
          <w:p w14:paraId="1A4A094C"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البواقي</w:t>
            </w:r>
          </w:p>
        </w:tc>
        <w:tc>
          <w:tcPr>
            <w:tcW w:w="724" w:type="dxa"/>
            <w:tcBorders>
              <w:right w:val="single" w:sz="12" w:space="0" w:color="auto"/>
            </w:tcBorders>
            <w:shd w:val="clear" w:color="auto" w:fill="auto"/>
            <w:vAlign w:val="center"/>
          </w:tcPr>
          <w:p w14:paraId="2553642E"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14</w:t>
            </w:r>
          </w:p>
        </w:tc>
        <w:tc>
          <w:tcPr>
            <w:tcW w:w="1525" w:type="dxa"/>
            <w:vMerge/>
            <w:tcBorders>
              <w:left w:val="single" w:sz="12" w:space="0" w:color="auto"/>
            </w:tcBorders>
            <w:shd w:val="clear" w:color="auto" w:fill="auto"/>
            <w:vAlign w:val="center"/>
          </w:tcPr>
          <w:p w14:paraId="0B36FBB3"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32" w:type="dxa"/>
            <w:vMerge w:val="restart"/>
            <w:shd w:val="clear" w:color="auto" w:fill="auto"/>
            <w:vAlign w:val="center"/>
          </w:tcPr>
          <w:p w14:paraId="5762C456"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0.979</w:t>
            </w:r>
          </w:p>
        </w:tc>
        <w:tc>
          <w:tcPr>
            <w:tcW w:w="946" w:type="dxa"/>
            <w:vMerge/>
            <w:tcBorders>
              <w:right w:val="single" w:sz="12" w:space="0" w:color="auto"/>
            </w:tcBorders>
            <w:shd w:val="clear" w:color="auto" w:fill="auto"/>
            <w:vAlign w:val="center"/>
          </w:tcPr>
          <w:p w14:paraId="03130DEF"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081" w:type="dxa"/>
            <w:vMerge/>
            <w:tcBorders>
              <w:left w:val="single" w:sz="12" w:space="0" w:color="auto"/>
            </w:tcBorders>
            <w:shd w:val="clear" w:color="auto" w:fill="auto"/>
            <w:vAlign w:val="center"/>
          </w:tcPr>
          <w:p w14:paraId="0D0A3284"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r>
      <w:tr w:rsidR="00E41E6E" w:rsidRPr="00D56C61" w14:paraId="0F0982B8" w14:textId="77777777" w:rsidTr="00C41FEE">
        <w:trPr>
          <w:trHeight w:val="65"/>
          <w:jc w:val="center"/>
        </w:trPr>
        <w:tc>
          <w:tcPr>
            <w:tcW w:w="830" w:type="dxa"/>
            <w:vMerge/>
            <w:tcBorders>
              <w:bottom w:val="single" w:sz="12" w:space="0" w:color="auto"/>
              <w:right w:val="single" w:sz="12" w:space="0" w:color="auto"/>
            </w:tcBorders>
            <w:shd w:val="clear" w:color="auto" w:fill="auto"/>
            <w:vAlign w:val="center"/>
          </w:tcPr>
          <w:p w14:paraId="57F80E11"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0" w:type="dxa"/>
            <w:vMerge/>
            <w:tcBorders>
              <w:left w:val="single" w:sz="12" w:space="0" w:color="auto"/>
              <w:bottom w:val="single" w:sz="12" w:space="0" w:color="auto"/>
              <w:right w:val="single" w:sz="12" w:space="0" w:color="auto"/>
            </w:tcBorders>
            <w:shd w:val="clear" w:color="auto" w:fill="auto"/>
            <w:vAlign w:val="center"/>
          </w:tcPr>
          <w:p w14:paraId="62409530"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0" w:type="dxa"/>
            <w:vMerge/>
            <w:tcBorders>
              <w:left w:val="single" w:sz="12" w:space="0" w:color="auto"/>
              <w:bottom w:val="single" w:sz="12" w:space="0" w:color="auto"/>
              <w:right w:val="single" w:sz="12" w:space="0" w:color="auto"/>
            </w:tcBorders>
            <w:shd w:val="clear" w:color="auto" w:fill="auto"/>
            <w:vAlign w:val="center"/>
          </w:tcPr>
          <w:p w14:paraId="62A84BAB"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946" w:type="dxa"/>
            <w:vMerge/>
            <w:tcBorders>
              <w:left w:val="single" w:sz="12" w:space="0" w:color="auto"/>
              <w:bottom w:val="single" w:sz="12" w:space="0" w:color="auto"/>
              <w:right w:val="single" w:sz="12" w:space="0" w:color="auto"/>
            </w:tcBorders>
            <w:shd w:val="clear" w:color="auto" w:fill="auto"/>
            <w:vAlign w:val="center"/>
          </w:tcPr>
          <w:p w14:paraId="6D6BDB46"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028" w:type="dxa"/>
            <w:vMerge/>
            <w:tcBorders>
              <w:left w:val="single" w:sz="12" w:space="0" w:color="auto"/>
              <w:bottom w:val="single" w:sz="12" w:space="0" w:color="auto"/>
              <w:right w:val="single" w:sz="12" w:space="0" w:color="auto"/>
            </w:tcBorders>
            <w:shd w:val="clear" w:color="auto" w:fill="auto"/>
            <w:vAlign w:val="center"/>
          </w:tcPr>
          <w:p w14:paraId="5DC80BCE"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35" w:type="dxa"/>
            <w:tcBorders>
              <w:left w:val="single" w:sz="12" w:space="0" w:color="auto"/>
              <w:bottom w:val="single" w:sz="12" w:space="0" w:color="auto"/>
            </w:tcBorders>
            <w:shd w:val="clear" w:color="auto" w:fill="auto"/>
            <w:vAlign w:val="center"/>
          </w:tcPr>
          <w:p w14:paraId="5E79D5F2"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المجموع</w:t>
            </w:r>
          </w:p>
        </w:tc>
        <w:tc>
          <w:tcPr>
            <w:tcW w:w="724" w:type="dxa"/>
            <w:tcBorders>
              <w:bottom w:val="single" w:sz="12" w:space="0" w:color="auto"/>
              <w:right w:val="single" w:sz="12" w:space="0" w:color="auto"/>
            </w:tcBorders>
            <w:shd w:val="clear" w:color="auto" w:fill="auto"/>
            <w:vAlign w:val="center"/>
          </w:tcPr>
          <w:p w14:paraId="03118547"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15</w:t>
            </w:r>
          </w:p>
        </w:tc>
        <w:tc>
          <w:tcPr>
            <w:tcW w:w="1525" w:type="dxa"/>
            <w:vMerge/>
            <w:tcBorders>
              <w:left w:val="single" w:sz="12" w:space="0" w:color="auto"/>
              <w:bottom w:val="single" w:sz="12" w:space="0" w:color="auto"/>
            </w:tcBorders>
            <w:shd w:val="clear" w:color="auto" w:fill="auto"/>
            <w:vAlign w:val="center"/>
          </w:tcPr>
          <w:p w14:paraId="52329888"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32" w:type="dxa"/>
            <w:vMerge/>
            <w:tcBorders>
              <w:bottom w:val="single" w:sz="12" w:space="0" w:color="auto"/>
            </w:tcBorders>
            <w:shd w:val="clear" w:color="auto" w:fill="auto"/>
            <w:vAlign w:val="center"/>
          </w:tcPr>
          <w:p w14:paraId="7A128BE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946" w:type="dxa"/>
            <w:vMerge/>
            <w:tcBorders>
              <w:bottom w:val="single" w:sz="12" w:space="0" w:color="auto"/>
              <w:right w:val="single" w:sz="12" w:space="0" w:color="auto"/>
            </w:tcBorders>
            <w:shd w:val="clear" w:color="auto" w:fill="auto"/>
            <w:vAlign w:val="center"/>
          </w:tcPr>
          <w:p w14:paraId="348DD604"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081" w:type="dxa"/>
            <w:vMerge/>
            <w:tcBorders>
              <w:left w:val="single" w:sz="12" w:space="0" w:color="auto"/>
              <w:bottom w:val="single" w:sz="12" w:space="0" w:color="auto"/>
            </w:tcBorders>
            <w:shd w:val="clear" w:color="auto" w:fill="auto"/>
            <w:vAlign w:val="center"/>
          </w:tcPr>
          <w:p w14:paraId="40581AD0"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r>
      <w:tr w:rsidR="00F03F77" w:rsidRPr="00D56C61" w14:paraId="368D573B" w14:textId="77777777" w:rsidTr="00C41FEE">
        <w:trPr>
          <w:jc w:val="center"/>
        </w:trPr>
        <w:tc>
          <w:tcPr>
            <w:tcW w:w="4484" w:type="dxa"/>
            <w:gridSpan w:val="5"/>
            <w:tcBorders>
              <w:top w:val="single" w:sz="12" w:space="0" w:color="auto"/>
              <w:right w:val="single" w:sz="12" w:space="0" w:color="auto"/>
            </w:tcBorders>
            <w:shd w:val="clear" w:color="auto" w:fill="auto"/>
            <w:vAlign w:val="center"/>
          </w:tcPr>
          <w:p w14:paraId="7AE8888F"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معادلة التنبؤ (الانحدار الخطي البسيط)</w:t>
            </w:r>
          </w:p>
        </w:tc>
        <w:tc>
          <w:tcPr>
            <w:tcW w:w="5943" w:type="dxa"/>
            <w:gridSpan w:val="6"/>
            <w:tcBorders>
              <w:top w:val="single" w:sz="12" w:space="0" w:color="auto"/>
              <w:left w:val="single" w:sz="12" w:space="0" w:color="auto"/>
            </w:tcBorders>
            <w:shd w:val="clear" w:color="auto" w:fill="auto"/>
            <w:vAlign w:val="center"/>
          </w:tcPr>
          <w:p w14:paraId="45CBCD3C"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القطاع الزراعي الأخضر = 0.253 + 0.693 الائتمان الأخضر</w:t>
            </w:r>
          </w:p>
        </w:tc>
      </w:tr>
    </w:tbl>
    <w:p w14:paraId="67584381" w14:textId="2B7CB31F" w:rsidR="00F03F77" w:rsidRPr="00F03F77" w:rsidRDefault="00F03F77" w:rsidP="009D14F1">
      <w:pPr>
        <w:spacing w:after="0" w:line="300" w:lineRule="auto"/>
        <w:ind w:firstLine="720"/>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lastRenderedPageBreak/>
        <w:t xml:space="preserve">يتضح من الجدول السابق وجود تأثير للائتمان الأخضر على القطاع الزراعي الأخضر مصر، </w:t>
      </w:r>
      <w:r w:rsidR="009D14F1">
        <w:rPr>
          <w:rFonts w:ascii="Simplified Arabic" w:hAnsi="Simplified Arabic" w:cs="Simplified Arabic" w:hint="cs"/>
          <w:sz w:val="28"/>
          <w:szCs w:val="28"/>
          <w:rtl/>
          <w:lang w:bidi="ar-EG"/>
        </w:rPr>
        <w:t>حيث</w:t>
      </w:r>
      <w:r w:rsidRPr="00F03F77">
        <w:rPr>
          <w:rFonts w:ascii="Simplified Arabic" w:hAnsi="Simplified Arabic" w:cs="Simplified Arabic"/>
          <w:sz w:val="28"/>
          <w:szCs w:val="28"/>
          <w:rtl/>
          <w:lang w:bidi="ar-EG"/>
        </w:rPr>
        <w:t xml:space="preserve"> أظهرت نتائج التحليل الإحصائي وجود تأثير ذو دلالة إحصائية للائتمان الأخضر على القطاع الزراعي الأخضر، </w:t>
      </w:r>
      <w:r w:rsidR="009D14F1">
        <w:rPr>
          <w:rFonts w:ascii="Simplified Arabic" w:hAnsi="Simplified Arabic" w:cs="Simplified Arabic" w:hint="cs"/>
          <w:sz w:val="28"/>
          <w:szCs w:val="28"/>
          <w:rtl/>
          <w:lang w:bidi="ar-EG"/>
        </w:rPr>
        <w:t>حيث</w:t>
      </w:r>
      <w:r w:rsidRPr="00F03F77">
        <w:rPr>
          <w:rFonts w:ascii="Simplified Arabic" w:hAnsi="Simplified Arabic" w:cs="Simplified Arabic"/>
          <w:sz w:val="28"/>
          <w:szCs w:val="28"/>
          <w:rtl/>
          <w:lang w:bidi="ar-EG"/>
        </w:rPr>
        <w:t xml:space="preserve"> بلغ معامل الارتباط</w:t>
      </w:r>
      <w:r w:rsidRPr="00F03F77">
        <w:rPr>
          <w:rFonts w:ascii="Simplified Arabic" w:hAnsi="Simplified Arabic" w:cs="Simplified Arabic"/>
          <w:sz w:val="28"/>
          <w:szCs w:val="28"/>
          <w:lang w:bidi="ar-EG"/>
        </w:rPr>
        <w:t xml:space="preserve">R </w:t>
      </w:r>
      <w:r w:rsidR="00E41E6E">
        <w:rPr>
          <w:rFonts w:ascii="Simplified Arabic" w:hAnsi="Simplified Arabic" w:cs="Simplified Arabic" w:hint="cs"/>
          <w:sz w:val="28"/>
          <w:szCs w:val="28"/>
          <w:rtl/>
          <w:lang w:bidi="ar-EG"/>
        </w:rPr>
        <w:t xml:space="preserve"> </w:t>
      </w:r>
      <w:r w:rsidRPr="00F03F77">
        <w:rPr>
          <w:rFonts w:ascii="Simplified Arabic" w:hAnsi="Simplified Arabic" w:cs="Simplified Arabic"/>
          <w:sz w:val="28"/>
          <w:szCs w:val="28"/>
          <w:rtl/>
          <w:lang w:bidi="ar-EG"/>
        </w:rPr>
        <w:t xml:space="preserve">(0,515) عند مستوي معنوية </w:t>
      </w:r>
      <w:r w:rsidR="00E41E6E">
        <w:rPr>
          <w:rFonts w:ascii="Simplified Arabic" w:hAnsi="Simplified Arabic" w:cs="Simplified Arabic"/>
          <w:sz w:val="28"/>
          <w:szCs w:val="28"/>
          <w:rtl/>
          <w:lang w:bidi="ar-EG"/>
        </w:rPr>
        <w:t>0,05</w:t>
      </w:r>
      <w:r w:rsidRPr="00F03F77">
        <w:rPr>
          <w:rFonts w:ascii="Simplified Arabic" w:hAnsi="Simplified Arabic" w:cs="Simplified Arabic"/>
          <w:sz w:val="28"/>
          <w:szCs w:val="28"/>
          <w:rtl/>
          <w:lang w:bidi="ar-EG"/>
        </w:rPr>
        <w:t xml:space="preserve">، أما معامل التحديد </w:t>
      </w:r>
      <w:r w:rsidRPr="00F03F77">
        <w:rPr>
          <w:rFonts w:ascii="Simplified Arabic" w:hAnsi="Simplified Arabic" w:cs="Simplified Arabic"/>
          <w:sz w:val="28"/>
          <w:szCs w:val="28"/>
          <w:lang w:bidi="ar-EG"/>
        </w:rPr>
        <w:t>R</w:t>
      </w:r>
      <w:r w:rsidRPr="00E41E6E">
        <w:rPr>
          <w:rFonts w:ascii="Simplified Arabic" w:hAnsi="Simplified Arabic" w:cs="Simplified Arabic"/>
          <w:sz w:val="28"/>
          <w:szCs w:val="28"/>
          <w:lang w:bidi="ar-EG"/>
        </w:rPr>
        <w:t>2</w:t>
      </w:r>
      <w:r w:rsidRPr="00F03F77">
        <w:rPr>
          <w:rFonts w:ascii="Simplified Arabic" w:hAnsi="Simplified Arabic" w:cs="Simplified Arabic"/>
          <w:sz w:val="28"/>
          <w:szCs w:val="28"/>
          <w:rtl/>
          <w:lang w:bidi="ar-EG"/>
        </w:rPr>
        <w:t xml:space="preserve"> فقد بلغ (0,265)</w:t>
      </w:r>
      <w:r w:rsidR="00E41E6E">
        <w:rPr>
          <w:rFonts w:ascii="Simplified Arabic" w:hAnsi="Simplified Arabic" w:cs="Simplified Arabic" w:hint="cs"/>
          <w:sz w:val="28"/>
          <w:szCs w:val="28"/>
          <w:rtl/>
          <w:lang w:bidi="ar-EG"/>
        </w:rPr>
        <w:t xml:space="preserve"> </w:t>
      </w:r>
      <w:r w:rsidRPr="00F03F77">
        <w:rPr>
          <w:rFonts w:ascii="Simplified Arabic" w:hAnsi="Simplified Arabic" w:cs="Simplified Arabic"/>
          <w:sz w:val="28"/>
          <w:szCs w:val="28"/>
          <w:rtl/>
          <w:lang w:bidi="ar-EG"/>
        </w:rPr>
        <w:t xml:space="preserve">، أي أن ما قيمته (0,265) من التغير في القطاع الزراعي الأخضر ناتج عن التغير في الائتمان الأخضر، كما بلغت قيمة درجة التأثير (0,979)، وهذا يعني أن الزيادة بدرجة واحدة في الائتمان اخضر، يؤدي إلى زيادة في القطاع الزراعي الأخضر بمقدار قدره (0,979) وتؤكد تنويه هذا التأثير قيمة </w:t>
      </w:r>
      <w:r w:rsidRPr="00F03F77">
        <w:rPr>
          <w:rFonts w:ascii="Simplified Arabic" w:hAnsi="Simplified Arabic" w:cs="Simplified Arabic"/>
          <w:sz w:val="28"/>
          <w:szCs w:val="28"/>
          <w:lang w:bidi="ar-EG"/>
        </w:rPr>
        <w:t>F</w:t>
      </w:r>
      <w:r w:rsidRPr="00F03F77">
        <w:rPr>
          <w:rFonts w:ascii="Simplified Arabic" w:hAnsi="Simplified Arabic" w:cs="Simplified Arabic"/>
          <w:sz w:val="28"/>
          <w:szCs w:val="28"/>
          <w:rtl/>
          <w:lang w:bidi="ar-EG"/>
        </w:rPr>
        <w:t xml:space="preserve"> المحسوبية والتي بلغت (5,040) وهي دالة عن مستوي معنوية ، كما بلغت قيمة </w:t>
      </w:r>
      <w:r w:rsidRPr="00F03F77">
        <w:rPr>
          <w:rFonts w:ascii="Simplified Arabic" w:hAnsi="Simplified Arabic" w:cs="Simplified Arabic"/>
          <w:sz w:val="28"/>
          <w:szCs w:val="28"/>
          <w:lang w:bidi="ar-EG"/>
        </w:rPr>
        <w:t>T</w:t>
      </w:r>
      <w:r w:rsidRPr="00F03F77">
        <w:rPr>
          <w:rFonts w:ascii="Simplified Arabic" w:hAnsi="Simplified Arabic" w:cs="Simplified Arabic"/>
          <w:sz w:val="28"/>
          <w:szCs w:val="28"/>
          <w:rtl/>
          <w:lang w:bidi="ar-EG"/>
        </w:rPr>
        <w:t xml:space="preserve"> المحسوبة (2,245) وهي دالة عند مستوي معنوية 0,05 .</w:t>
      </w:r>
    </w:p>
    <w:p w14:paraId="40229A3C" w14:textId="77777777" w:rsidR="00F03F77" w:rsidRPr="00F03F77" w:rsidRDefault="00F03F77" w:rsidP="00F03F77">
      <w:pPr>
        <w:spacing w:after="0" w:line="300" w:lineRule="auto"/>
        <w:jc w:val="lowKashida"/>
        <w:rPr>
          <w:rFonts w:ascii="Simplified Arabic" w:hAnsi="Simplified Arabic" w:cs="Simplified Arabic"/>
          <w:b/>
          <w:bCs/>
          <w:sz w:val="28"/>
          <w:szCs w:val="28"/>
          <w:rtl/>
          <w:lang w:bidi="ar-EG"/>
        </w:rPr>
      </w:pPr>
    </w:p>
    <w:p w14:paraId="54843A71" w14:textId="77777777" w:rsidR="00D56C61" w:rsidRDefault="00F03F77" w:rsidP="00D56C61">
      <w:pPr>
        <w:spacing w:after="0" w:line="300" w:lineRule="auto"/>
        <w:jc w:val="lowKashid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الفرض الثاني</w:t>
      </w:r>
      <w:r w:rsid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3A584FAD" w14:textId="2159EE3E" w:rsidR="00F03F77" w:rsidRPr="00D56C61" w:rsidRDefault="00F03F77" w:rsidP="00D56C61">
      <w:pPr>
        <w:spacing w:after="0" w:line="300" w:lineRule="auto"/>
        <w:jc w:val="lowKashida"/>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28"/>
          <w:szCs w:val="28"/>
          <w:rtl/>
          <w:lang w:bidi="ar-EG"/>
          <w14:textOutline w14:w="9525" w14:cap="rnd" w14:cmpd="sng" w14:algn="ctr">
            <w14:solidFill>
              <w14:srgbClr w14:val="000000">
                <w14:lumMod w14:val="95000"/>
                <w14:lumOff w14:val="5000"/>
              </w14:srgbClr>
            </w14:solidFill>
            <w14:prstDash w14:val="solid"/>
            <w14:bevel/>
          </w14:textOutline>
        </w:rPr>
        <w:t xml:space="preserve">توجد علاقة ذات دلالة احصائية للائتمان الأخضر على القطاع الصناعي الأخضر في مصر. </w:t>
      </w:r>
    </w:p>
    <w:p w14:paraId="68F565E7" w14:textId="77777777" w:rsidR="00F03F77" w:rsidRPr="00F03F77" w:rsidRDefault="00F03F77" w:rsidP="00C41FEE">
      <w:pPr>
        <w:spacing w:after="0" w:line="300" w:lineRule="auto"/>
        <w:ind w:firstLine="720"/>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وللتحقق من صحة هذا الفرض قام الباحث باستخدام الانحدار الخطي البسيط.</w:t>
      </w:r>
    </w:p>
    <w:p w14:paraId="295348C1" w14:textId="5E698CA2" w:rsidR="00F03F77" w:rsidRPr="00F03F77" w:rsidRDefault="00F03F77" w:rsidP="00C41FEE">
      <w:pPr>
        <w:spacing w:after="0" w:line="300" w:lineRule="auto"/>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 xml:space="preserve">جدول رقم (5) </w:t>
      </w:r>
      <w:r w:rsidR="00C41FEE">
        <w:rPr>
          <w:rFonts w:ascii="Simplified Arabic" w:hAnsi="Simplified Arabic" w:cs="Simplified Arabic" w:hint="cs"/>
          <w:b/>
          <w:bCs/>
          <w:sz w:val="28"/>
          <w:szCs w:val="28"/>
          <w:rtl/>
          <w:lang w:bidi="ar-EG"/>
        </w:rPr>
        <w:t xml:space="preserve">: </w:t>
      </w:r>
      <w:r w:rsidRPr="00F03F77">
        <w:rPr>
          <w:rFonts w:ascii="Simplified Arabic" w:hAnsi="Simplified Arabic" w:cs="Simplified Arabic"/>
          <w:b/>
          <w:bCs/>
          <w:sz w:val="28"/>
          <w:szCs w:val="28"/>
          <w:rtl/>
          <w:lang w:bidi="ar-EG"/>
        </w:rPr>
        <w:t>يوضح نتائج تحليل الانحدار الخط البسيط لتأثير الائتمان الأخضر على القطاع الصناعي الأخضر في مصر</w:t>
      </w:r>
    </w:p>
    <w:tbl>
      <w:tblPr>
        <w:bidiVisual/>
        <w:tblW w:w="105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01"/>
        <w:gridCol w:w="839"/>
        <w:gridCol w:w="838"/>
        <w:gridCol w:w="946"/>
        <w:gridCol w:w="1110"/>
        <w:gridCol w:w="835"/>
        <w:gridCol w:w="591"/>
        <w:gridCol w:w="1554"/>
        <w:gridCol w:w="832"/>
        <w:gridCol w:w="946"/>
        <w:gridCol w:w="1192"/>
      </w:tblGrid>
      <w:tr w:rsidR="00C41FEE" w:rsidRPr="00D56C61" w14:paraId="03449E09" w14:textId="77777777" w:rsidTr="00D56C61">
        <w:trPr>
          <w:trHeight w:val="518"/>
          <w:jc w:val="center"/>
        </w:trPr>
        <w:tc>
          <w:tcPr>
            <w:tcW w:w="901" w:type="dxa"/>
            <w:vMerge w:val="restart"/>
            <w:tcBorders>
              <w:right w:val="single" w:sz="12" w:space="0" w:color="auto"/>
            </w:tcBorders>
            <w:shd w:val="clear" w:color="auto" w:fill="D9D9D9" w:themeFill="background1" w:themeFillShade="D9"/>
            <w:vAlign w:val="center"/>
          </w:tcPr>
          <w:p w14:paraId="7B1AD4EC"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المتغير التابع</w:t>
            </w:r>
          </w:p>
        </w:tc>
        <w:tc>
          <w:tcPr>
            <w:tcW w:w="839" w:type="dxa"/>
            <w:vMerge w:val="restart"/>
            <w:tcBorders>
              <w:left w:val="single" w:sz="12" w:space="0" w:color="auto"/>
              <w:right w:val="single" w:sz="12" w:space="0" w:color="auto"/>
            </w:tcBorders>
            <w:shd w:val="clear" w:color="auto" w:fill="D9D9D9" w:themeFill="background1" w:themeFillShade="D9"/>
            <w:vAlign w:val="center"/>
          </w:tcPr>
          <w:p w14:paraId="4F676682"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الارتباط (</w:t>
            </w:r>
            <w:r w:rsidRPr="00D56C61">
              <w:rPr>
                <w:rFonts w:ascii="Simplified Arabic" w:hAnsi="Simplified Arabic" w:cs="Simplified Arabic"/>
                <w:b/>
                <w:bCs/>
                <w:lang w:bidi="ar-EG"/>
              </w:rPr>
              <w:t>R</w:t>
            </w:r>
            <w:r w:rsidRPr="00D56C61">
              <w:rPr>
                <w:rFonts w:ascii="Simplified Arabic" w:hAnsi="Simplified Arabic" w:cs="Simplified Arabic"/>
                <w:b/>
                <w:bCs/>
                <w:rtl/>
                <w:lang w:bidi="ar-EG"/>
              </w:rPr>
              <w:t>)</w:t>
            </w:r>
          </w:p>
        </w:tc>
        <w:tc>
          <w:tcPr>
            <w:tcW w:w="838" w:type="dxa"/>
            <w:vMerge w:val="restart"/>
            <w:tcBorders>
              <w:left w:val="single" w:sz="12" w:space="0" w:color="auto"/>
              <w:right w:val="single" w:sz="12" w:space="0" w:color="auto"/>
            </w:tcBorders>
            <w:shd w:val="clear" w:color="auto" w:fill="D9D9D9" w:themeFill="background1" w:themeFillShade="D9"/>
            <w:vAlign w:val="center"/>
          </w:tcPr>
          <w:p w14:paraId="4CD45DF8"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معامل التحديد</w:t>
            </w:r>
          </w:p>
        </w:tc>
        <w:tc>
          <w:tcPr>
            <w:tcW w:w="946" w:type="dxa"/>
            <w:vMerge w:val="restart"/>
            <w:tcBorders>
              <w:left w:val="single" w:sz="12" w:space="0" w:color="auto"/>
              <w:right w:val="single" w:sz="12" w:space="0" w:color="auto"/>
            </w:tcBorders>
            <w:shd w:val="clear" w:color="auto" w:fill="D9D9D9" w:themeFill="background1" w:themeFillShade="D9"/>
            <w:vAlign w:val="center"/>
          </w:tcPr>
          <w:p w14:paraId="0A25DDA5" w14:textId="77777777" w:rsidR="00F03F77" w:rsidRPr="00D56C61" w:rsidRDefault="00F03F77" w:rsidP="00F03F77">
            <w:pPr>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 xml:space="preserve">المحسوبة </w:t>
            </w:r>
            <w:r w:rsidRPr="00D56C61">
              <w:rPr>
                <w:rFonts w:ascii="Simplified Arabic" w:hAnsi="Simplified Arabic" w:cs="Simplified Arabic"/>
                <w:b/>
                <w:bCs/>
                <w:lang w:bidi="ar-EG"/>
              </w:rPr>
              <w:t>F</w:t>
            </w:r>
          </w:p>
        </w:tc>
        <w:tc>
          <w:tcPr>
            <w:tcW w:w="1110" w:type="dxa"/>
            <w:vMerge w:val="restart"/>
            <w:tcBorders>
              <w:left w:val="single" w:sz="12" w:space="0" w:color="auto"/>
              <w:right w:val="single" w:sz="12" w:space="0" w:color="auto"/>
            </w:tcBorders>
            <w:shd w:val="clear" w:color="auto" w:fill="D9D9D9" w:themeFill="background1" w:themeFillShade="D9"/>
            <w:vAlign w:val="center"/>
          </w:tcPr>
          <w:p w14:paraId="69B4C1A7" w14:textId="77777777" w:rsidR="00F03F77" w:rsidRPr="00D56C61" w:rsidRDefault="00F03F77" w:rsidP="00F03F77">
            <w:pPr>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 xml:space="preserve">مستوى الدلالة </w:t>
            </w:r>
            <w:r w:rsidRPr="00D56C61">
              <w:rPr>
                <w:rFonts w:ascii="Simplified Arabic" w:hAnsi="Simplified Arabic" w:cs="Simplified Arabic"/>
                <w:b/>
                <w:bCs/>
                <w:lang w:bidi="ar-EG"/>
              </w:rPr>
              <w:t>Sig</w:t>
            </w:r>
          </w:p>
        </w:tc>
        <w:tc>
          <w:tcPr>
            <w:tcW w:w="1426" w:type="dxa"/>
            <w:gridSpan w:val="2"/>
            <w:tcBorders>
              <w:left w:val="single" w:sz="12" w:space="0" w:color="auto"/>
              <w:bottom w:val="single" w:sz="12" w:space="0" w:color="auto"/>
              <w:right w:val="single" w:sz="12" w:space="0" w:color="auto"/>
            </w:tcBorders>
            <w:shd w:val="clear" w:color="auto" w:fill="D9D9D9" w:themeFill="background1" w:themeFillShade="D9"/>
            <w:vAlign w:val="center"/>
          </w:tcPr>
          <w:p w14:paraId="56762525" w14:textId="77777777" w:rsidR="00F03F77" w:rsidRPr="00D56C61" w:rsidRDefault="00F03F77" w:rsidP="00F03F77">
            <w:pPr>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درجات الحرية</w:t>
            </w:r>
          </w:p>
        </w:tc>
        <w:tc>
          <w:tcPr>
            <w:tcW w:w="2386" w:type="dxa"/>
            <w:gridSpan w:val="2"/>
            <w:tcBorders>
              <w:left w:val="single" w:sz="12" w:space="0" w:color="auto"/>
              <w:bottom w:val="single" w:sz="12" w:space="0" w:color="auto"/>
              <w:right w:val="single" w:sz="12" w:space="0" w:color="auto"/>
            </w:tcBorders>
            <w:shd w:val="clear" w:color="auto" w:fill="D9D9D9" w:themeFill="background1" w:themeFillShade="D9"/>
            <w:vAlign w:val="center"/>
          </w:tcPr>
          <w:p w14:paraId="0D7BD17D"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معامل الانحدار</w:t>
            </w:r>
          </w:p>
        </w:tc>
        <w:tc>
          <w:tcPr>
            <w:tcW w:w="946" w:type="dxa"/>
            <w:vMerge w:val="restart"/>
            <w:tcBorders>
              <w:left w:val="single" w:sz="12" w:space="0" w:color="auto"/>
              <w:right w:val="single" w:sz="12" w:space="0" w:color="auto"/>
            </w:tcBorders>
            <w:shd w:val="clear" w:color="auto" w:fill="D9D9D9" w:themeFill="background1" w:themeFillShade="D9"/>
            <w:vAlign w:val="center"/>
          </w:tcPr>
          <w:p w14:paraId="6220621A" w14:textId="77777777" w:rsidR="00F03F77" w:rsidRPr="00D56C61" w:rsidRDefault="00F03F77" w:rsidP="00F03F77">
            <w:pPr>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 xml:space="preserve">المحسوبة </w:t>
            </w:r>
            <w:r w:rsidRPr="00D56C61">
              <w:rPr>
                <w:rFonts w:ascii="Simplified Arabic" w:hAnsi="Simplified Arabic" w:cs="Simplified Arabic"/>
                <w:b/>
                <w:bCs/>
                <w:lang w:bidi="ar-EG"/>
              </w:rPr>
              <w:t>T</w:t>
            </w:r>
          </w:p>
        </w:tc>
        <w:tc>
          <w:tcPr>
            <w:tcW w:w="1192" w:type="dxa"/>
            <w:vMerge w:val="restart"/>
            <w:tcBorders>
              <w:left w:val="single" w:sz="12" w:space="0" w:color="auto"/>
            </w:tcBorders>
            <w:shd w:val="clear" w:color="auto" w:fill="D9D9D9" w:themeFill="background1" w:themeFillShade="D9"/>
            <w:vAlign w:val="center"/>
          </w:tcPr>
          <w:p w14:paraId="0F607A68" w14:textId="77777777" w:rsidR="00F03F77" w:rsidRPr="00D56C61" w:rsidRDefault="00F03F77" w:rsidP="00F03F77">
            <w:pPr>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 xml:space="preserve">مستوى الدلالة </w:t>
            </w:r>
            <w:r w:rsidRPr="00D56C61">
              <w:rPr>
                <w:rFonts w:ascii="Simplified Arabic" w:hAnsi="Simplified Arabic" w:cs="Simplified Arabic"/>
                <w:b/>
                <w:bCs/>
                <w:lang w:bidi="ar-EG"/>
              </w:rPr>
              <w:t>Sig</w:t>
            </w:r>
          </w:p>
        </w:tc>
      </w:tr>
      <w:tr w:rsidR="00C41FEE" w:rsidRPr="00D56C61" w14:paraId="299E8887" w14:textId="77777777" w:rsidTr="00C41FEE">
        <w:trPr>
          <w:trHeight w:val="517"/>
          <w:jc w:val="center"/>
        </w:trPr>
        <w:tc>
          <w:tcPr>
            <w:tcW w:w="901" w:type="dxa"/>
            <w:vMerge/>
            <w:tcBorders>
              <w:bottom w:val="single" w:sz="12" w:space="0" w:color="auto"/>
              <w:right w:val="single" w:sz="12" w:space="0" w:color="auto"/>
            </w:tcBorders>
            <w:shd w:val="clear" w:color="auto" w:fill="auto"/>
            <w:vAlign w:val="center"/>
          </w:tcPr>
          <w:p w14:paraId="7A6F5FDC"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9" w:type="dxa"/>
            <w:vMerge/>
            <w:tcBorders>
              <w:left w:val="single" w:sz="12" w:space="0" w:color="auto"/>
              <w:bottom w:val="single" w:sz="12" w:space="0" w:color="auto"/>
              <w:right w:val="single" w:sz="12" w:space="0" w:color="auto"/>
            </w:tcBorders>
            <w:shd w:val="clear" w:color="auto" w:fill="auto"/>
            <w:vAlign w:val="center"/>
          </w:tcPr>
          <w:p w14:paraId="1DBD7BA7"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8" w:type="dxa"/>
            <w:vMerge/>
            <w:tcBorders>
              <w:left w:val="single" w:sz="12" w:space="0" w:color="auto"/>
              <w:bottom w:val="single" w:sz="12" w:space="0" w:color="auto"/>
              <w:right w:val="single" w:sz="12" w:space="0" w:color="auto"/>
            </w:tcBorders>
            <w:shd w:val="clear" w:color="auto" w:fill="auto"/>
            <w:vAlign w:val="center"/>
          </w:tcPr>
          <w:p w14:paraId="093D8279"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946" w:type="dxa"/>
            <w:vMerge/>
            <w:tcBorders>
              <w:left w:val="single" w:sz="12" w:space="0" w:color="auto"/>
              <w:bottom w:val="single" w:sz="12" w:space="0" w:color="auto"/>
              <w:right w:val="single" w:sz="12" w:space="0" w:color="auto"/>
            </w:tcBorders>
            <w:shd w:val="clear" w:color="auto" w:fill="auto"/>
            <w:vAlign w:val="center"/>
          </w:tcPr>
          <w:p w14:paraId="17C31667"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10" w:type="dxa"/>
            <w:vMerge/>
            <w:tcBorders>
              <w:left w:val="single" w:sz="12" w:space="0" w:color="auto"/>
              <w:bottom w:val="single" w:sz="12" w:space="0" w:color="auto"/>
              <w:right w:val="single" w:sz="12" w:space="0" w:color="auto"/>
            </w:tcBorders>
            <w:shd w:val="clear" w:color="auto" w:fill="auto"/>
            <w:vAlign w:val="center"/>
          </w:tcPr>
          <w:p w14:paraId="323F3AF8"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42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3EC615DC"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lang w:bidi="ar-EG"/>
              </w:rPr>
              <w:t>DF</w:t>
            </w:r>
          </w:p>
        </w:tc>
        <w:tc>
          <w:tcPr>
            <w:tcW w:w="238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04163A0"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Times New Roman" w:hAnsi="Times New Roman" w:cs="Times New Roman"/>
                <w:b/>
                <w:bCs/>
                <w:lang w:bidi="ar-EG"/>
              </w:rPr>
              <w:t>β</w:t>
            </w:r>
          </w:p>
        </w:tc>
        <w:tc>
          <w:tcPr>
            <w:tcW w:w="946" w:type="dxa"/>
            <w:vMerge/>
            <w:tcBorders>
              <w:left w:val="single" w:sz="12" w:space="0" w:color="auto"/>
              <w:bottom w:val="single" w:sz="12" w:space="0" w:color="auto"/>
              <w:right w:val="single" w:sz="12" w:space="0" w:color="auto"/>
            </w:tcBorders>
            <w:shd w:val="clear" w:color="auto" w:fill="auto"/>
            <w:vAlign w:val="center"/>
          </w:tcPr>
          <w:p w14:paraId="7797CEA2"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92" w:type="dxa"/>
            <w:vMerge/>
            <w:tcBorders>
              <w:left w:val="single" w:sz="12" w:space="0" w:color="auto"/>
              <w:bottom w:val="single" w:sz="12" w:space="0" w:color="auto"/>
            </w:tcBorders>
            <w:shd w:val="clear" w:color="auto" w:fill="auto"/>
            <w:vAlign w:val="center"/>
          </w:tcPr>
          <w:p w14:paraId="15DF1111" w14:textId="77777777" w:rsidR="00F03F77" w:rsidRPr="00D56C61" w:rsidRDefault="00F03F77" w:rsidP="00F03F77">
            <w:pPr>
              <w:spacing w:after="0" w:line="300" w:lineRule="auto"/>
              <w:jc w:val="center"/>
              <w:rPr>
                <w:rFonts w:ascii="Simplified Arabic" w:hAnsi="Simplified Arabic" w:cs="Simplified Arabic"/>
                <w:b/>
                <w:bCs/>
                <w:rtl/>
                <w:lang w:bidi="ar-EG"/>
              </w:rPr>
            </w:pPr>
          </w:p>
        </w:tc>
      </w:tr>
      <w:tr w:rsidR="00C41FEE" w:rsidRPr="00D56C61" w14:paraId="54575AE9" w14:textId="77777777" w:rsidTr="00C41FEE">
        <w:trPr>
          <w:jc w:val="center"/>
        </w:trPr>
        <w:tc>
          <w:tcPr>
            <w:tcW w:w="901" w:type="dxa"/>
            <w:vMerge w:val="restart"/>
            <w:tcBorders>
              <w:top w:val="single" w:sz="12" w:space="0" w:color="auto"/>
              <w:right w:val="single" w:sz="12" w:space="0" w:color="auto"/>
            </w:tcBorders>
            <w:shd w:val="clear" w:color="auto" w:fill="auto"/>
            <w:vAlign w:val="center"/>
          </w:tcPr>
          <w:p w14:paraId="41E8643B"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القطاع الصناعي الأخضر</w:t>
            </w:r>
          </w:p>
        </w:tc>
        <w:tc>
          <w:tcPr>
            <w:tcW w:w="839" w:type="dxa"/>
            <w:vMerge w:val="restart"/>
            <w:tcBorders>
              <w:top w:val="single" w:sz="12" w:space="0" w:color="auto"/>
              <w:left w:val="single" w:sz="12" w:space="0" w:color="auto"/>
              <w:right w:val="single" w:sz="12" w:space="0" w:color="auto"/>
            </w:tcBorders>
            <w:shd w:val="clear" w:color="auto" w:fill="auto"/>
            <w:vAlign w:val="center"/>
          </w:tcPr>
          <w:p w14:paraId="0B5A0653"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0.537</w:t>
            </w:r>
          </w:p>
        </w:tc>
        <w:tc>
          <w:tcPr>
            <w:tcW w:w="838" w:type="dxa"/>
            <w:vMerge w:val="restart"/>
            <w:tcBorders>
              <w:top w:val="single" w:sz="12" w:space="0" w:color="auto"/>
              <w:left w:val="single" w:sz="12" w:space="0" w:color="auto"/>
              <w:right w:val="single" w:sz="12" w:space="0" w:color="auto"/>
            </w:tcBorders>
            <w:shd w:val="clear" w:color="auto" w:fill="auto"/>
            <w:vAlign w:val="center"/>
          </w:tcPr>
          <w:p w14:paraId="17B15E4B"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0.288</w:t>
            </w:r>
          </w:p>
        </w:tc>
        <w:tc>
          <w:tcPr>
            <w:tcW w:w="946" w:type="dxa"/>
            <w:vMerge w:val="restart"/>
            <w:tcBorders>
              <w:top w:val="single" w:sz="12" w:space="0" w:color="auto"/>
              <w:left w:val="single" w:sz="12" w:space="0" w:color="auto"/>
              <w:right w:val="single" w:sz="12" w:space="0" w:color="auto"/>
            </w:tcBorders>
            <w:shd w:val="clear" w:color="auto" w:fill="auto"/>
            <w:vAlign w:val="center"/>
          </w:tcPr>
          <w:p w14:paraId="0A7B294F"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5.265</w:t>
            </w:r>
          </w:p>
        </w:tc>
        <w:tc>
          <w:tcPr>
            <w:tcW w:w="1110" w:type="dxa"/>
            <w:vMerge w:val="restart"/>
            <w:tcBorders>
              <w:top w:val="single" w:sz="12" w:space="0" w:color="auto"/>
              <w:left w:val="single" w:sz="12" w:space="0" w:color="auto"/>
              <w:right w:val="single" w:sz="12" w:space="0" w:color="auto"/>
            </w:tcBorders>
            <w:shd w:val="clear" w:color="auto" w:fill="auto"/>
            <w:vAlign w:val="center"/>
          </w:tcPr>
          <w:p w14:paraId="31EC68CF"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0.032</w:t>
            </w:r>
          </w:p>
        </w:tc>
        <w:tc>
          <w:tcPr>
            <w:tcW w:w="835" w:type="dxa"/>
            <w:tcBorders>
              <w:top w:val="single" w:sz="12" w:space="0" w:color="auto"/>
              <w:left w:val="single" w:sz="12" w:space="0" w:color="auto"/>
            </w:tcBorders>
            <w:shd w:val="clear" w:color="auto" w:fill="auto"/>
            <w:vAlign w:val="center"/>
          </w:tcPr>
          <w:p w14:paraId="557D8E03"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الانحدار</w:t>
            </w:r>
          </w:p>
        </w:tc>
        <w:tc>
          <w:tcPr>
            <w:tcW w:w="591" w:type="dxa"/>
            <w:tcBorders>
              <w:top w:val="single" w:sz="12" w:space="0" w:color="auto"/>
              <w:right w:val="single" w:sz="12" w:space="0" w:color="auto"/>
            </w:tcBorders>
            <w:shd w:val="clear" w:color="auto" w:fill="auto"/>
            <w:vAlign w:val="center"/>
          </w:tcPr>
          <w:p w14:paraId="4CBDE780"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1</w:t>
            </w:r>
          </w:p>
        </w:tc>
        <w:tc>
          <w:tcPr>
            <w:tcW w:w="1554" w:type="dxa"/>
            <w:vMerge w:val="restart"/>
            <w:tcBorders>
              <w:top w:val="single" w:sz="12" w:space="0" w:color="auto"/>
              <w:left w:val="single" w:sz="12" w:space="0" w:color="auto"/>
            </w:tcBorders>
            <w:shd w:val="clear" w:color="auto" w:fill="auto"/>
          </w:tcPr>
          <w:p w14:paraId="2C66EE3F" w14:textId="77777777" w:rsidR="00F03F77" w:rsidRPr="00D56C61" w:rsidRDefault="00F03F77" w:rsidP="00C41FEE">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المقدار الثابت</w:t>
            </w:r>
          </w:p>
          <w:p w14:paraId="4E6C0BDA" w14:textId="77777777" w:rsidR="00C41FEE" w:rsidRPr="00D56C61" w:rsidRDefault="00C41FEE" w:rsidP="00C41FEE">
            <w:pPr>
              <w:spacing w:after="0" w:line="300" w:lineRule="auto"/>
              <w:jc w:val="center"/>
              <w:rPr>
                <w:rFonts w:ascii="Simplified Arabic" w:hAnsi="Simplified Arabic" w:cs="Simplified Arabic"/>
                <w:b/>
                <w:bCs/>
                <w:rtl/>
                <w:lang w:bidi="ar-EG"/>
              </w:rPr>
            </w:pPr>
          </w:p>
          <w:p w14:paraId="03CEAB13" w14:textId="77777777" w:rsidR="00F03F77" w:rsidRPr="00D56C61" w:rsidRDefault="00F03F77" w:rsidP="00C41FEE">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الائتمان الأخضر</w:t>
            </w:r>
          </w:p>
        </w:tc>
        <w:tc>
          <w:tcPr>
            <w:tcW w:w="832" w:type="dxa"/>
            <w:tcBorders>
              <w:top w:val="single" w:sz="12" w:space="0" w:color="auto"/>
              <w:right w:val="single" w:sz="12" w:space="0" w:color="auto"/>
            </w:tcBorders>
            <w:shd w:val="clear" w:color="auto" w:fill="auto"/>
            <w:vAlign w:val="center"/>
          </w:tcPr>
          <w:p w14:paraId="2A85B69E"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4.265</w:t>
            </w:r>
          </w:p>
        </w:tc>
        <w:tc>
          <w:tcPr>
            <w:tcW w:w="946" w:type="dxa"/>
            <w:vMerge w:val="restart"/>
            <w:tcBorders>
              <w:top w:val="single" w:sz="12" w:space="0" w:color="auto"/>
              <w:left w:val="single" w:sz="12" w:space="0" w:color="auto"/>
              <w:right w:val="single" w:sz="12" w:space="0" w:color="auto"/>
            </w:tcBorders>
            <w:shd w:val="clear" w:color="auto" w:fill="auto"/>
            <w:vAlign w:val="center"/>
          </w:tcPr>
          <w:p w14:paraId="66BBA682"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2.380</w:t>
            </w:r>
          </w:p>
        </w:tc>
        <w:tc>
          <w:tcPr>
            <w:tcW w:w="1192" w:type="dxa"/>
            <w:vMerge w:val="restart"/>
            <w:tcBorders>
              <w:top w:val="single" w:sz="12" w:space="0" w:color="auto"/>
              <w:left w:val="single" w:sz="12" w:space="0" w:color="auto"/>
            </w:tcBorders>
            <w:shd w:val="clear" w:color="auto" w:fill="auto"/>
            <w:vAlign w:val="center"/>
          </w:tcPr>
          <w:p w14:paraId="47EFC4A2"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0.032</w:t>
            </w:r>
          </w:p>
        </w:tc>
      </w:tr>
      <w:tr w:rsidR="00C41FEE" w:rsidRPr="00D56C61" w14:paraId="08BE64A6" w14:textId="77777777" w:rsidTr="00C41FEE">
        <w:trPr>
          <w:jc w:val="center"/>
        </w:trPr>
        <w:tc>
          <w:tcPr>
            <w:tcW w:w="901" w:type="dxa"/>
            <w:vMerge/>
            <w:tcBorders>
              <w:right w:val="single" w:sz="12" w:space="0" w:color="auto"/>
            </w:tcBorders>
            <w:shd w:val="clear" w:color="auto" w:fill="auto"/>
            <w:vAlign w:val="center"/>
          </w:tcPr>
          <w:p w14:paraId="3647713D"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9" w:type="dxa"/>
            <w:vMerge/>
            <w:tcBorders>
              <w:left w:val="single" w:sz="12" w:space="0" w:color="auto"/>
              <w:right w:val="single" w:sz="12" w:space="0" w:color="auto"/>
            </w:tcBorders>
            <w:shd w:val="clear" w:color="auto" w:fill="auto"/>
            <w:vAlign w:val="center"/>
          </w:tcPr>
          <w:p w14:paraId="6DD00DC5"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8" w:type="dxa"/>
            <w:vMerge/>
            <w:tcBorders>
              <w:left w:val="single" w:sz="12" w:space="0" w:color="auto"/>
              <w:right w:val="single" w:sz="12" w:space="0" w:color="auto"/>
            </w:tcBorders>
            <w:shd w:val="clear" w:color="auto" w:fill="auto"/>
            <w:vAlign w:val="center"/>
          </w:tcPr>
          <w:p w14:paraId="61AD2BE3"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946" w:type="dxa"/>
            <w:vMerge/>
            <w:tcBorders>
              <w:left w:val="single" w:sz="12" w:space="0" w:color="auto"/>
              <w:right w:val="single" w:sz="12" w:space="0" w:color="auto"/>
            </w:tcBorders>
            <w:shd w:val="clear" w:color="auto" w:fill="auto"/>
            <w:vAlign w:val="center"/>
          </w:tcPr>
          <w:p w14:paraId="4B797DE7"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10" w:type="dxa"/>
            <w:vMerge/>
            <w:tcBorders>
              <w:left w:val="single" w:sz="12" w:space="0" w:color="auto"/>
              <w:right w:val="single" w:sz="12" w:space="0" w:color="auto"/>
            </w:tcBorders>
            <w:shd w:val="clear" w:color="auto" w:fill="auto"/>
            <w:vAlign w:val="center"/>
          </w:tcPr>
          <w:p w14:paraId="0EDFE9FA"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5" w:type="dxa"/>
            <w:tcBorders>
              <w:left w:val="single" w:sz="12" w:space="0" w:color="auto"/>
            </w:tcBorders>
            <w:shd w:val="clear" w:color="auto" w:fill="auto"/>
            <w:vAlign w:val="center"/>
          </w:tcPr>
          <w:p w14:paraId="3F1FD43E"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البواقي</w:t>
            </w:r>
          </w:p>
        </w:tc>
        <w:tc>
          <w:tcPr>
            <w:tcW w:w="591" w:type="dxa"/>
            <w:tcBorders>
              <w:right w:val="single" w:sz="12" w:space="0" w:color="auto"/>
            </w:tcBorders>
            <w:shd w:val="clear" w:color="auto" w:fill="auto"/>
            <w:vAlign w:val="center"/>
          </w:tcPr>
          <w:p w14:paraId="431E1FBF"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14</w:t>
            </w:r>
          </w:p>
        </w:tc>
        <w:tc>
          <w:tcPr>
            <w:tcW w:w="1554" w:type="dxa"/>
            <w:vMerge/>
            <w:tcBorders>
              <w:left w:val="single" w:sz="12" w:space="0" w:color="auto"/>
            </w:tcBorders>
            <w:shd w:val="clear" w:color="auto" w:fill="auto"/>
            <w:vAlign w:val="center"/>
          </w:tcPr>
          <w:p w14:paraId="75B4B854"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2" w:type="dxa"/>
            <w:vMerge w:val="restart"/>
            <w:tcBorders>
              <w:right w:val="single" w:sz="12" w:space="0" w:color="auto"/>
            </w:tcBorders>
            <w:shd w:val="clear" w:color="auto" w:fill="auto"/>
            <w:vAlign w:val="center"/>
          </w:tcPr>
          <w:p w14:paraId="31105578"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1.639</w:t>
            </w:r>
          </w:p>
        </w:tc>
        <w:tc>
          <w:tcPr>
            <w:tcW w:w="946" w:type="dxa"/>
            <w:vMerge/>
            <w:tcBorders>
              <w:left w:val="single" w:sz="12" w:space="0" w:color="auto"/>
              <w:right w:val="single" w:sz="12" w:space="0" w:color="auto"/>
            </w:tcBorders>
            <w:shd w:val="clear" w:color="auto" w:fill="auto"/>
            <w:vAlign w:val="center"/>
          </w:tcPr>
          <w:p w14:paraId="5AABA63F"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92" w:type="dxa"/>
            <w:vMerge/>
            <w:tcBorders>
              <w:left w:val="single" w:sz="12" w:space="0" w:color="auto"/>
            </w:tcBorders>
            <w:shd w:val="clear" w:color="auto" w:fill="auto"/>
            <w:vAlign w:val="center"/>
          </w:tcPr>
          <w:p w14:paraId="0615ADEF" w14:textId="77777777" w:rsidR="00F03F77" w:rsidRPr="00D56C61" w:rsidRDefault="00F03F77" w:rsidP="00F03F77">
            <w:pPr>
              <w:spacing w:after="0" w:line="300" w:lineRule="auto"/>
              <w:jc w:val="center"/>
              <w:rPr>
                <w:rFonts w:ascii="Simplified Arabic" w:hAnsi="Simplified Arabic" w:cs="Simplified Arabic"/>
                <w:b/>
                <w:bCs/>
                <w:rtl/>
                <w:lang w:bidi="ar-EG"/>
              </w:rPr>
            </w:pPr>
          </w:p>
        </w:tc>
      </w:tr>
      <w:tr w:rsidR="00C41FEE" w:rsidRPr="00D56C61" w14:paraId="239029E6" w14:textId="77777777" w:rsidTr="00C41FEE">
        <w:trPr>
          <w:jc w:val="center"/>
        </w:trPr>
        <w:tc>
          <w:tcPr>
            <w:tcW w:w="901" w:type="dxa"/>
            <w:vMerge/>
            <w:tcBorders>
              <w:bottom w:val="single" w:sz="12" w:space="0" w:color="auto"/>
              <w:right w:val="single" w:sz="12" w:space="0" w:color="auto"/>
            </w:tcBorders>
            <w:shd w:val="clear" w:color="auto" w:fill="auto"/>
            <w:vAlign w:val="center"/>
          </w:tcPr>
          <w:p w14:paraId="0B27D7F9"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9" w:type="dxa"/>
            <w:vMerge/>
            <w:tcBorders>
              <w:left w:val="single" w:sz="12" w:space="0" w:color="auto"/>
              <w:bottom w:val="single" w:sz="12" w:space="0" w:color="auto"/>
              <w:right w:val="single" w:sz="12" w:space="0" w:color="auto"/>
            </w:tcBorders>
            <w:shd w:val="clear" w:color="auto" w:fill="auto"/>
            <w:vAlign w:val="center"/>
          </w:tcPr>
          <w:p w14:paraId="1295309E"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8" w:type="dxa"/>
            <w:vMerge/>
            <w:tcBorders>
              <w:left w:val="single" w:sz="12" w:space="0" w:color="auto"/>
              <w:bottom w:val="single" w:sz="12" w:space="0" w:color="auto"/>
              <w:right w:val="single" w:sz="12" w:space="0" w:color="auto"/>
            </w:tcBorders>
            <w:shd w:val="clear" w:color="auto" w:fill="auto"/>
            <w:vAlign w:val="center"/>
          </w:tcPr>
          <w:p w14:paraId="0076E9FB"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946" w:type="dxa"/>
            <w:vMerge/>
            <w:tcBorders>
              <w:left w:val="single" w:sz="12" w:space="0" w:color="auto"/>
              <w:bottom w:val="single" w:sz="12" w:space="0" w:color="auto"/>
              <w:right w:val="single" w:sz="12" w:space="0" w:color="auto"/>
            </w:tcBorders>
            <w:shd w:val="clear" w:color="auto" w:fill="auto"/>
            <w:vAlign w:val="center"/>
          </w:tcPr>
          <w:p w14:paraId="6CFAE7B8"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10" w:type="dxa"/>
            <w:vMerge/>
            <w:tcBorders>
              <w:left w:val="single" w:sz="12" w:space="0" w:color="auto"/>
              <w:bottom w:val="single" w:sz="12" w:space="0" w:color="auto"/>
              <w:right w:val="single" w:sz="12" w:space="0" w:color="auto"/>
            </w:tcBorders>
            <w:shd w:val="clear" w:color="auto" w:fill="auto"/>
            <w:vAlign w:val="center"/>
          </w:tcPr>
          <w:p w14:paraId="70987E1F"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5" w:type="dxa"/>
            <w:tcBorders>
              <w:left w:val="single" w:sz="12" w:space="0" w:color="auto"/>
              <w:bottom w:val="single" w:sz="12" w:space="0" w:color="auto"/>
            </w:tcBorders>
            <w:shd w:val="clear" w:color="auto" w:fill="auto"/>
            <w:vAlign w:val="center"/>
          </w:tcPr>
          <w:p w14:paraId="252B4F71"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المجموع</w:t>
            </w:r>
          </w:p>
        </w:tc>
        <w:tc>
          <w:tcPr>
            <w:tcW w:w="591" w:type="dxa"/>
            <w:tcBorders>
              <w:bottom w:val="single" w:sz="12" w:space="0" w:color="auto"/>
              <w:right w:val="single" w:sz="12" w:space="0" w:color="auto"/>
            </w:tcBorders>
            <w:shd w:val="clear" w:color="auto" w:fill="auto"/>
            <w:vAlign w:val="center"/>
          </w:tcPr>
          <w:p w14:paraId="09937659"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15</w:t>
            </w:r>
          </w:p>
        </w:tc>
        <w:tc>
          <w:tcPr>
            <w:tcW w:w="1554" w:type="dxa"/>
            <w:vMerge/>
            <w:tcBorders>
              <w:left w:val="single" w:sz="12" w:space="0" w:color="auto"/>
              <w:bottom w:val="single" w:sz="12" w:space="0" w:color="auto"/>
            </w:tcBorders>
            <w:shd w:val="clear" w:color="auto" w:fill="auto"/>
            <w:vAlign w:val="center"/>
          </w:tcPr>
          <w:p w14:paraId="792FF511"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2" w:type="dxa"/>
            <w:vMerge/>
            <w:tcBorders>
              <w:bottom w:val="single" w:sz="12" w:space="0" w:color="auto"/>
              <w:right w:val="single" w:sz="12" w:space="0" w:color="auto"/>
            </w:tcBorders>
            <w:shd w:val="clear" w:color="auto" w:fill="auto"/>
            <w:vAlign w:val="center"/>
          </w:tcPr>
          <w:p w14:paraId="3FD98AFB"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946" w:type="dxa"/>
            <w:vMerge/>
            <w:tcBorders>
              <w:left w:val="single" w:sz="12" w:space="0" w:color="auto"/>
              <w:bottom w:val="single" w:sz="12" w:space="0" w:color="auto"/>
              <w:right w:val="single" w:sz="12" w:space="0" w:color="auto"/>
            </w:tcBorders>
            <w:shd w:val="clear" w:color="auto" w:fill="auto"/>
            <w:vAlign w:val="center"/>
          </w:tcPr>
          <w:p w14:paraId="17B59820"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92" w:type="dxa"/>
            <w:vMerge/>
            <w:tcBorders>
              <w:left w:val="single" w:sz="12" w:space="0" w:color="auto"/>
              <w:bottom w:val="single" w:sz="12" w:space="0" w:color="auto"/>
            </w:tcBorders>
            <w:shd w:val="clear" w:color="auto" w:fill="auto"/>
            <w:vAlign w:val="center"/>
          </w:tcPr>
          <w:p w14:paraId="2C99CE68" w14:textId="77777777" w:rsidR="00F03F77" w:rsidRPr="00D56C61" w:rsidRDefault="00F03F77" w:rsidP="00F03F77">
            <w:pPr>
              <w:spacing w:after="0" w:line="300" w:lineRule="auto"/>
              <w:jc w:val="center"/>
              <w:rPr>
                <w:rFonts w:ascii="Simplified Arabic" w:hAnsi="Simplified Arabic" w:cs="Simplified Arabic"/>
                <w:b/>
                <w:bCs/>
                <w:rtl/>
                <w:lang w:bidi="ar-EG"/>
              </w:rPr>
            </w:pPr>
          </w:p>
        </w:tc>
      </w:tr>
      <w:tr w:rsidR="00F03F77" w:rsidRPr="00D56C61" w14:paraId="5023E4C2" w14:textId="77777777" w:rsidTr="00C41FEE">
        <w:trPr>
          <w:jc w:val="center"/>
        </w:trPr>
        <w:tc>
          <w:tcPr>
            <w:tcW w:w="4634" w:type="dxa"/>
            <w:gridSpan w:val="5"/>
            <w:tcBorders>
              <w:top w:val="single" w:sz="12" w:space="0" w:color="auto"/>
              <w:right w:val="single" w:sz="12" w:space="0" w:color="auto"/>
            </w:tcBorders>
            <w:shd w:val="clear" w:color="auto" w:fill="auto"/>
            <w:vAlign w:val="center"/>
          </w:tcPr>
          <w:p w14:paraId="6CA42648"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معادلة التنبؤ (الانحدار الخطي البسيط)</w:t>
            </w:r>
          </w:p>
        </w:tc>
        <w:tc>
          <w:tcPr>
            <w:tcW w:w="5950" w:type="dxa"/>
            <w:gridSpan w:val="6"/>
            <w:tcBorders>
              <w:top w:val="single" w:sz="12" w:space="0" w:color="auto"/>
              <w:left w:val="single" w:sz="12" w:space="0" w:color="auto"/>
            </w:tcBorders>
            <w:shd w:val="clear" w:color="auto" w:fill="auto"/>
            <w:vAlign w:val="center"/>
          </w:tcPr>
          <w:p w14:paraId="705D8E2A"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القطاع الصناعي الأخضر = 4,765 + 1,639 الائتمان الأخضر</w:t>
            </w:r>
          </w:p>
        </w:tc>
      </w:tr>
    </w:tbl>
    <w:p w14:paraId="003C6D95" w14:textId="77777777" w:rsidR="00D56C61" w:rsidRDefault="00D56C61" w:rsidP="00D56C61">
      <w:pPr>
        <w:spacing w:after="0" w:line="300" w:lineRule="auto"/>
        <w:jc w:val="lowKashida"/>
        <w:rPr>
          <w:rFonts w:ascii="Simplified Arabic" w:hAnsi="Simplified Arabic" w:cs="Simplified Arabic" w:hint="cs"/>
          <w:sz w:val="28"/>
          <w:szCs w:val="28"/>
          <w:rtl/>
          <w:lang w:bidi="ar-EG"/>
        </w:rPr>
      </w:pPr>
    </w:p>
    <w:p w14:paraId="0C0BB7ED" w14:textId="4B83EFD0" w:rsidR="00F03F77" w:rsidRDefault="00F03F77" w:rsidP="00D56C61">
      <w:pPr>
        <w:spacing w:after="0" w:line="300" w:lineRule="auto"/>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 xml:space="preserve">يتضح من الجدول السابق وجود تأثير للائتمان الأخضر على القطاع الصناعي الأخضر مصر، </w:t>
      </w:r>
      <w:r w:rsidR="0023079E">
        <w:rPr>
          <w:rFonts w:ascii="Simplified Arabic" w:hAnsi="Simplified Arabic" w:cs="Simplified Arabic" w:hint="cs"/>
          <w:sz w:val="28"/>
          <w:szCs w:val="28"/>
          <w:rtl/>
          <w:lang w:bidi="ar-EG"/>
        </w:rPr>
        <w:t>حيث</w:t>
      </w:r>
      <w:r w:rsidRPr="00F03F77">
        <w:rPr>
          <w:rFonts w:ascii="Simplified Arabic" w:hAnsi="Simplified Arabic" w:cs="Simplified Arabic"/>
          <w:sz w:val="28"/>
          <w:szCs w:val="28"/>
          <w:rtl/>
          <w:lang w:bidi="ar-EG"/>
        </w:rPr>
        <w:t xml:space="preserve"> أظهرت نتائج التحليل الاحصائي وجود تأثير ذو دلالة احصائية للائتمان الأخضر على القطاع الصناعي الأخضر مصر، </w:t>
      </w:r>
      <w:r w:rsidR="0023079E">
        <w:rPr>
          <w:rFonts w:ascii="Simplified Arabic" w:hAnsi="Simplified Arabic" w:cs="Simplified Arabic" w:hint="cs"/>
          <w:sz w:val="28"/>
          <w:szCs w:val="28"/>
          <w:rtl/>
          <w:lang w:bidi="ar-EG"/>
        </w:rPr>
        <w:t>حيث</w:t>
      </w:r>
      <w:r w:rsidRPr="00F03F77">
        <w:rPr>
          <w:rFonts w:ascii="Simplified Arabic" w:hAnsi="Simplified Arabic" w:cs="Simplified Arabic"/>
          <w:sz w:val="28"/>
          <w:szCs w:val="28"/>
          <w:rtl/>
          <w:lang w:bidi="ar-EG"/>
        </w:rPr>
        <w:t xml:space="preserve"> بلغ معامل الارتباط </w:t>
      </w:r>
      <w:r w:rsidRPr="00F03F77">
        <w:rPr>
          <w:rFonts w:ascii="Simplified Arabic" w:hAnsi="Simplified Arabic" w:cs="Simplified Arabic"/>
          <w:sz w:val="28"/>
          <w:szCs w:val="28"/>
          <w:lang w:bidi="ar-EG"/>
        </w:rPr>
        <w:t>R</w:t>
      </w:r>
      <w:r w:rsidRPr="00F03F77">
        <w:rPr>
          <w:rFonts w:ascii="Simplified Arabic" w:hAnsi="Simplified Arabic" w:cs="Simplified Arabic"/>
          <w:sz w:val="28"/>
          <w:szCs w:val="28"/>
          <w:rtl/>
          <w:lang w:bidi="ar-EG"/>
        </w:rPr>
        <w:t xml:space="preserve"> (0,537) عند مستوى معنوية 0.’05، أما </w:t>
      </w:r>
      <w:r w:rsidRPr="00F03F77">
        <w:rPr>
          <w:rFonts w:ascii="Simplified Arabic" w:hAnsi="Simplified Arabic" w:cs="Simplified Arabic"/>
          <w:sz w:val="28"/>
          <w:szCs w:val="28"/>
          <w:rtl/>
          <w:lang w:bidi="ar-EG"/>
        </w:rPr>
        <w:lastRenderedPageBreak/>
        <w:t xml:space="preserve">معامل التحديد </w:t>
      </w:r>
      <w:r w:rsidRPr="00F03F77">
        <w:rPr>
          <w:rFonts w:ascii="Simplified Arabic" w:hAnsi="Simplified Arabic" w:cs="Simplified Arabic"/>
          <w:sz w:val="28"/>
          <w:szCs w:val="28"/>
          <w:lang w:bidi="ar-EG"/>
        </w:rPr>
        <w:t>R</w:t>
      </w:r>
      <w:r w:rsidRPr="00BE3C29">
        <w:rPr>
          <w:rFonts w:ascii="Simplified Arabic" w:hAnsi="Simplified Arabic" w:cs="Simplified Arabic"/>
          <w:sz w:val="28"/>
          <w:szCs w:val="28"/>
          <w:lang w:bidi="ar-EG"/>
        </w:rPr>
        <w:t>2</w:t>
      </w:r>
      <w:r w:rsidRPr="00F03F77">
        <w:rPr>
          <w:rFonts w:ascii="Simplified Arabic" w:hAnsi="Simplified Arabic" w:cs="Simplified Arabic"/>
          <w:sz w:val="28"/>
          <w:szCs w:val="28"/>
          <w:rtl/>
          <w:lang w:bidi="ar-EG"/>
        </w:rPr>
        <w:t xml:space="preserve"> فقد بلغ (0,288) ، أي أن ما قيمته (0,288) من المتغير في القطاع الصناعي الأخضر ناتج عن التغير في الائتمان الأخضر ، كما بلغت قيمة درجة التأثير (1,639) ، وهذا يعني أن الزيادة بدرجة واحدة في الائتمان الأخضر، يؤدي إلى زيادة في القطاع الصناعي الأخضر بمقدار (1,639) ، وتؤكد معنوية هذا التأثير قيمة </w:t>
      </w:r>
      <w:r w:rsidRPr="00F03F77">
        <w:rPr>
          <w:rFonts w:ascii="Simplified Arabic" w:hAnsi="Simplified Arabic" w:cs="Simplified Arabic"/>
          <w:sz w:val="28"/>
          <w:szCs w:val="28"/>
          <w:lang w:bidi="ar-EG"/>
        </w:rPr>
        <w:t>F</w:t>
      </w:r>
      <w:r w:rsidRPr="00F03F77">
        <w:rPr>
          <w:rFonts w:ascii="Simplified Arabic" w:hAnsi="Simplified Arabic" w:cs="Simplified Arabic"/>
          <w:sz w:val="28"/>
          <w:szCs w:val="28"/>
          <w:rtl/>
          <w:lang w:bidi="ar-EG"/>
        </w:rPr>
        <w:t xml:space="preserve"> المحسوبة والتي بلغت (5,665) وهي دالة عن مستوى معنوية 0,05 ، كما بلغت قيمة </w:t>
      </w:r>
      <w:r w:rsidRPr="00F03F77">
        <w:rPr>
          <w:rFonts w:ascii="Simplified Arabic" w:hAnsi="Simplified Arabic" w:cs="Simplified Arabic"/>
          <w:sz w:val="28"/>
          <w:szCs w:val="28"/>
          <w:lang w:bidi="ar-EG"/>
        </w:rPr>
        <w:t>T</w:t>
      </w:r>
      <w:r w:rsidRPr="00F03F77">
        <w:rPr>
          <w:rFonts w:ascii="Simplified Arabic" w:hAnsi="Simplified Arabic" w:cs="Simplified Arabic"/>
          <w:sz w:val="28"/>
          <w:szCs w:val="28"/>
          <w:rtl/>
          <w:lang w:bidi="ar-EG"/>
        </w:rPr>
        <w:t xml:space="preserve"> المحسوبة (2,380) </w:t>
      </w:r>
      <w:r w:rsidR="00BB7E41">
        <w:rPr>
          <w:rFonts w:ascii="Simplified Arabic" w:hAnsi="Simplified Arabic" w:cs="Simplified Arabic"/>
          <w:sz w:val="28"/>
          <w:szCs w:val="28"/>
          <w:rtl/>
          <w:lang w:bidi="ar-EG"/>
        </w:rPr>
        <w:t>وهي دالة عند مستوى معنوية 0,05</w:t>
      </w:r>
      <w:r w:rsidR="00BB7E41">
        <w:rPr>
          <w:rFonts w:ascii="Simplified Arabic" w:hAnsi="Simplified Arabic" w:cs="Simplified Arabic" w:hint="cs"/>
          <w:sz w:val="28"/>
          <w:szCs w:val="28"/>
          <w:rtl/>
          <w:lang w:bidi="ar-EG"/>
        </w:rPr>
        <w:t>.</w:t>
      </w:r>
    </w:p>
    <w:p w14:paraId="01F0E644" w14:textId="77777777" w:rsidR="00A23AAF" w:rsidRPr="00F03F77" w:rsidRDefault="00A23AAF" w:rsidP="00BE3C29">
      <w:pPr>
        <w:spacing w:after="0" w:line="300" w:lineRule="auto"/>
        <w:ind w:firstLine="720"/>
        <w:jc w:val="lowKashida"/>
        <w:rPr>
          <w:rFonts w:ascii="Simplified Arabic" w:hAnsi="Simplified Arabic" w:cs="Simplified Arabic"/>
          <w:sz w:val="28"/>
          <w:szCs w:val="28"/>
          <w:rtl/>
          <w:lang w:bidi="ar-EG"/>
        </w:rPr>
      </w:pPr>
    </w:p>
    <w:p w14:paraId="465128D2" w14:textId="77777777" w:rsidR="00D56C61" w:rsidRDefault="00F03F77" w:rsidP="00D56C61">
      <w:pPr>
        <w:spacing w:after="0" w:line="300" w:lineRule="auto"/>
        <w:jc w:val="lowKashid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الفرض الثالث</w:t>
      </w:r>
      <w:r w:rsid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4AAB05B8" w14:textId="086C8095" w:rsidR="00F03F77" w:rsidRPr="00D56C61" w:rsidRDefault="00F03F77" w:rsidP="00D56C61">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توجد علاقة ذات دلالة احصائية للودائع على القطاع الزراعي الأخضر في مصر. </w:t>
      </w:r>
    </w:p>
    <w:p w14:paraId="1E072E7A" w14:textId="77777777" w:rsidR="00F03F77" w:rsidRPr="00F03F77" w:rsidRDefault="00F03F77" w:rsidP="00D56C61">
      <w:pPr>
        <w:spacing w:after="0" w:line="300" w:lineRule="auto"/>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 xml:space="preserve">وللتحقق من صحة هذا الفرض قام الباحث باستخدام الانحدار الخطي البسيط. </w:t>
      </w:r>
    </w:p>
    <w:p w14:paraId="442AACF2" w14:textId="77777777" w:rsidR="00A627C4" w:rsidRDefault="00F03F77" w:rsidP="00A627C4">
      <w:pPr>
        <w:spacing w:after="0"/>
        <w:jc w:val="center"/>
        <w:rPr>
          <w:rFonts w:ascii="Simplified Arabic" w:hAnsi="Simplified Arabic" w:cs="Simplified Arabic" w:hint="cs"/>
          <w:b/>
          <w:bCs/>
          <w:sz w:val="24"/>
          <w:szCs w:val="24"/>
          <w:rtl/>
          <w:lang w:bidi="ar-EG"/>
        </w:rPr>
      </w:pPr>
      <w:bookmarkStart w:id="0" w:name="_GoBack"/>
      <w:r w:rsidRPr="00D56C61">
        <w:rPr>
          <w:rFonts w:ascii="Simplified Arabic" w:hAnsi="Simplified Arabic" w:cs="Simplified Arabic"/>
          <w:b/>
          <w:bCs/>
          <w:sz w:val="24"/>
          <w:szCs w:val="24"/>
          <w:rtl/>
          <w:lang w:bidi="ar-EG"/>
        </w:rPr>
        <w:t xml:space="preserve">جدول رقم (6) </w:t>
      </w:r>
      <w:r w:rsidR="00101B37" w:rsidRPr="00D56C61">
        <w:rPr>
          <w:rFonts w:ascii="Simplified Arabic" w:hAnsi="Simplified Arabic" w:cs="Simplified Arabic" w:hint="cs"/>
          <w:b/>
          <w:bCs/>
          <w:sz w:val="24"/>
          <w:szCs w:val="24"/>
          <w:rtl/>
          <w:lang w:bidi="ar-EG"/>
        </w:rPr>
        <w:t xml:space="preserve">: </w:t>
      </w:r>
      <w:r w:rsidRPr="00D56C61">
        <w:rPr>
          <w:rFonts w:ascii="Simplified Arabic" w:hAnsi="Simplified Arabic" w:cs="Simplified Arabic"/>
          <w:b/>
          <w:bCs/>
          <w:sz w:val="24"/>
          <w:szCs w:val="24"/>
          <w:rtl/>
          <w:lang w:bidi="ar-EG"/>
        </w:rPr>
        <w:t>يوضح نتائج تحليل الانحدار الخطي البسيط</w:t>
      </w:r>
    </w:p>
    <w:p w14:paraId="148EAE81" w14:textId="3439A55E" w:rsidR="00F03F77" w:rsidRPr="00F03F77" w:rsidRDefault="00F03F77" w:rsidP="00A627C4">
      <w:pPr>
        <w:spacing w:after="0"/>
        <w:jc w:val="center"/>
        <w:rPr>
          <w:rFonts w:ascii="Simplified Arabic" w:hAnsi="Simplified Arabic" w:cs="Simplified Arabic"/>
          <w:b/>
          <w:bCs/>
          <w:sz w:val="28"/>
          <w:szCs w:val="28"/>
          <w:rtl/>
          <w:lang w:bidi="ar-EG"/>
        </w:rPr>
      </w:pPr>
      <w:r w:rsidRPr="00D56C61">
        <w:rPr>
          <w:rFonts w:ascii="Simplified Arabic" w:hAnsi="Simplified Arabic" w:cs="Simplified Arabic"/>
          <w:b/>
          <w:bCs/>
          <w:sz w:val="24"/>
          <w:szCs w:val="24"/>
          <w:rtl/>
          <w:lang w:bidi="ar-EG"/>
        </w:rPr>
        <w:t xml:space="preserve"> لتأثير الودائع على القطاع الزراعي </w:t>
      </w:r>
      <w:r w:rsidRPr="00F03F77">
        <w:rPr>
          <w:rFonts w:ascii="Simplified Arabic" w:hAnsi="Simplified Arabic" w:cs="Simplified Arabic"/>
          <w:b/>
          <w:bCs/>
          <w:sz w:val="28"/>
          <w:szCs w:val="28"/>
          <w:rtl/>
          <w:lang w:bidi="ar-EG"/>
        </w:rPr>
        <w:t>الأخضر في مصر</w:t>
      </w:r>
      <w:bookmarkEnd w:id="0"/>
    </w:p>
    <w:tbl>
      <w:tblPr>
        <w:bidiVisual/>
        <w:tblW w:w="10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1"/>
        <w:gridCol w:w="841"/>
        <w:gridCol w:w="841"/>
        <w:gridCol w:w="967"/>
        <w:gridCol w:w="1214"/>
        <w:gridCol w:w="835"/>
        <w:gridCol w:w="625"/>
        <w:gridCol w:w="1488"/>
        <w:gridCol w:w="832"/>
        <w:gridCol w:w="946"/>
        <w:gridCol w:w="1163"/>
      </w:tblGrid>
      <w:tr w:rsidR="00C219DC" w:rsidRPr="00D56C61" w14:paraId="3F8182D5" w14:textId="77777777" w:rsidTr="00C219DC">
        <w:trPr>
          <w:trHeight w:val="518"/>
          <w:jc w:val="center"/>
        </w:trPr>
        <w:tc>
          <w:tcPr>
            <w:tcW w:w="821" w:type="dxa"/>
            <w:vMerge w:val="restart"/>
            <w:tcBorders>
              <w:right w:val="single" w:sz="12" w:space="0" w:color="auto"/>
            </w:tcBorders>
            <w:shd w:val="clear" w:color="auto" w:fill="auto"/>
            <w:vAlign w:val="center"/>
          </w:tcPr>
          <w:p w14:paraId="40C93679"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المتغير التابع</w:t>
            </w:r>
          </w:p>
        </w:tc>
        <w:tc>
          <w:tcPr>
            <w:tcW w:w="841" w:type="dxa"/>
            <w:vMerge w:val="restart"/>
            <w:tcBorders>
              <w:left w:val="single" w:sz="12" w:space="0" w:color="auto"/>
              <w:right w:val="single" w:sz="12" w:space="0" w:color="auto"/>
            </w:tcBorders>
            <w:shd w:val="clear" w:color="auto" w:fill="auto"/>
            <w:vAlign w:val="center"/>
          </w:tcPr>
          <w:p w14:paraId="023B8EDC"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الارتباط (</w:t>
            </w:r>
            <w:r w:rsidRPr="00D56C61">
              <w:rPr>
                <w:rFonts w:ascii="Simplified Arabic" w:hAnsi="Simplified Arabic" w:cs="Simplified Arabic"/>
                <w:b/>
                <w:bCs/>
                <w:sz w:val="20"/>
                <w:szCs w:val="20"/>
                <w:lang w:bidi="ar-EG"/>
              </w:rPr>
              <w:t>R</w:t>
            </w:r>
            <w:r w:rsidRPr="00D56C61">
              <w:rPr>
                <w:rFonts w:ascii="Simplified Arabic" w:hAnsi="Simplified Arabic" w:cs="Simplified Arabic"/>
                <w:b/>
                <w:bCs/>
                <w:sz w:val="20"/>
                <w:szCs w:val="20"/>
                <w:rtl/>
                <w:lang w:bidi="ar-EG"/>
              </w:rPr>
              <w:t>)</w:t>
            </w:r>
          </w:p>
        </w:tc>
        <w:tc>
          <w:tcPr>
            <w:tcW w:w="841" w:type="dxa"/>
            <w:vMerge w:val="restart"/>
            <w:tcBorders>
              <w:left w:val="single" w:sz="12" w:space="0" w:color="auto"/>
              <w:right w:val="single" w:sz="12" w:space="0" w:color="auto"/>
            </w:tcBorders>
            <w:shd w:val="clear" w:color="auto" w:fill="auto"/>
            <w:vAlign w:val="center"/>
          </w:tcPr>
          <w:p w14:paraId="41E44BAA"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معامل التحديد</w:t>
            </w:r>
          </w:p>
        </w:tc>
        <w:tc>
          <w:tcPr>
            <w:tcW w:w="967" w:type="dxa"/>
            <w:vMerge w:val="restart"/>
            <w:tcBorders>
              <w:left w:val="single" w:sz="12" w:space="0" w:color="auto"/>
              <w:right w:val="single" w:sz="12" w:space="0" w:color="auto"/>
            </w:tcBorders>
            <w:shd w:val="clear" w:color="auto" w:fill="auto"/>
            <w:vAlign w:val="center"/>
          </w:tcPr>
          <w:p w14:paraId="6E378602"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 xml:space="preserve">المحسوبة </w:t>
            </w:r>
            <w:r w:rsidRPr="00D56C61">
              <w:rPr>
                <w:rFonts w:ascii="Simplified Arabic" w:hAnsi="Simplified Arabic" w:cs="Simplified Arabic"/>
                <w:b/>
                <w:bCs/>
                <w:sz w:val="20"/>
                <w:szCs w:val="20"/>
                <w:lang w:bidi="ar-EG"/>
              </w:rPr>
              <w:t>F</w:t>
            </w:r>
          </w:p>
        </w:tc>
        <w:tc>
          <w:tcPr>
            <w:tcW w:w="1214" w:type="dxa"/>
            <w:vMerge w:val="restart"/>
            <w:tcBorders>
              <w:left w:val="single" w:sz="12" w:space="0" w:color="auto"/>
              <w:right w:val="single" w:sz="12" w:space="0" w:color="auto"/>
            </w:tcBorders>
            <w:shd w:val="clear" w:color="auto" w:fill="auto"/>
            <w:vAlign w:val="center"/>
          </w:tcPr>
          <w:p w14:paraId="631CF5FB"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 xml:space="preserve">مستوى الدلالة </w:t>
            </w:r>
            <w:r w:rsidRPr="00D56C61">
              <w:rPr>
                <w:rFonts w:ascii="Simplified Arabic" w:hAnsi="Simplified Arabic" w:cs="Simplified Arabic"/>
                <w:b/>
                <w:bCs/>
                <w:sz w:val="20"/>
                <w:szCs w:val="20"/>
                <w:lang w:bidi="ar-EG"/>
              </w:rPr>
              <w:t>Sig</w:t>
            </w:r>
          </w:p>
        </w:tc>
        <w:tc>
          <w:tcPr>
            <w:tcW w:w="1460" w:type="dxa"/>
            <w:gridSpan w:val="2"/>
            <w:tcBorders>
              <w:left w:val="single" w:sz="12" w:space="0" w:color="auto"/>
              <w:bottom w:val="single" w:sz="12" w:space="0" w:color="auto"/>
              <w:right w:val="single" w:sz="12" w:space="0" w:color="auto"/>
            </w:tcBorders>
            <w:shd w:val="clear" w:color="auto" w:fill="auto"/>
            <w:vAlign w:val="center"/>
          </w:tcPr>
          <w:p w14:paraId="691596BE"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درجات الحرية</w:t>
            </w:r>
          </w:p>
        </w:tc>
        <w:tc>
          <w:tcPr>
            <w:tcW w:w="2320" w:type="dxa"/>
            <w:gridSpan w:val="2"/>
            <w:tcBorders>
              <w:left w:val="single" w:sz="12" w:space="0" w:color="auto"/>
              <w:bottom w:val="single" w:sz="12" w:space="0" w:color="auto"/>
              <w:right w:val="single" w:sz="12" w:space="0" w:color="auto"/>
            </w:tcBorders>
            <w:shd w:val="clear" w:color="auto" w:fill="auto"/>
            <w:vAlign w:val="center"/>
          </w:tcPr>
          <w:p w14:paraId="7C44DAD3"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معامل الانحدار</w:t>
            </w:r>
          </w:p>
        </w:tc>
        <w:tc>
          <w:tcPr>
            <w:tcW w:w="946" w:type="dxa"/>
            <w:vMerge w:val="restart"/>
            <w:tcBorders>
              <w:left w:val="single" w:sz="12" w:space="0" w:color="auto"/>
              <w:right w:val="single" w:sz="12" w:space="0" w:color="auto"/>
            </w:tcBorders>
            <w:shd w:val="clear" w:color="auto" w:fill="auto"/>
            <w:vAlign w:val="center"/>
          </w:tcPr>
          <w:p w14:paraId="788BCEC1"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 xml:space="preserve">المحسوبة </w:t>
            </w:r>
            <w:r w:rsidRPr="00D56C61">
              <w:rPr>
                <w:rFonts w:ascii="Simplified Arabic" w:hAnsi="Simplified Arabic" w:cs="Simplified Arabic"/>
                <w:b/>
                <w:bCs/>
                <w:sz w:val="20"/>
                <w:szCs w:val="20"/>
                <w:lang w:bidi="ar-EG"/>
              </w:rPr>
              <w:t>T</w:t>
            </w:r>
          </w:p>
        </w:tc>
        <w:tc>
          <w:tcPr>
            <w:tcW w:w="1163" w:type="dxa"/>
            <w:vMerge w:val="restart"/>
            <w:tcBorders>
              <w:left w:val="single" w:sz="12" w:space="0" w:color="auto"/>
            </w:tcBorders>
            <w:shd w:val="clear" w:color="auto" w:fill="auto"/>
            <w:vAlign w:val="center"/>
          </w:tcPr>
          <w:p w14:paraId="2687B6EE"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sz w:val="20"/>
                <w:szCs w:val="20"/>
                <w:lang w:bidi="ar-EG"/>
              </w:rPr>
            </w:pPr>
            <w:r w:rsidRPr="00D56C61">
              <w:rPr>
                <w:rFonts w:ascii="Simplified Arabic" w:hAnsi="Simplified Arabic" w:cs="Simplified Arabic"/>
                <w:b/>
                <w:bCs/>
                <w:sz w:val="20"/>
                <w:szCs w:val="20"/>
                <w:rtl/>
                <w:lang w:bidi="ar-EG"/>
              </w:rPr>
              <w:t xml:space="preserve">مستوى الدلالة </w:t>
            </w:r>
            <w:r w:rsidRPr="00D56C61">
              <w:rPr>
                <w:rFonts w:ascii="Simplified Arabic" w:hAnsi="Simplified Arabic" w:cs="Simplified Arabic"/>
                <w:b/>
                <w:bCs/>
                <w:sz w:val="20"/>
                <w:szCs w:val="20"/>
                <w:lang w:bidi="ar-EG"/>
              </w:rPr>
              <w:t>Sig</w:t>
            </w:r>
          </w:p>
        </w:tc>
      </w:tr>
      <w:tr w:rsidR="00C219DC" w:rsidRPr="00D56C61" w14:paraId="7FEAA6EE" w14:textId="77777777" w:rsidTr="00C219DC">
        <w:trPr>
          <w:trHeight w:val="517"/>
          <w:jc w:val="center"/>
        </w:trPr>
        <w:tc>
          <w:tcPr>
            <w:tcW w:w="821" w:type="dxa"/>
            <w:vMerge/>
            <w:tcBorders>
              <w:bottom w:val="single" w:sz="12" w:space="0" w:color="auto"/>
              <w:right w:val="single" w:sz="12" w:space="0" w:color="auto"/>
            </w:tcBorders>
            <w:shd w:val="clear" w:color="auto" w:fill="auto"/>
            <w:vAlign w:val="center"/>
          </w:tcPr>
          <w:p w14:paraId="6684EBF6"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1" w:type="dxa"/>
            <w:vMerge/>
            <w:tcBorders>
              <w:left w:val="single" w:sz="12" w:space="0" w:color="auto"/>
              <w:bottom w:val="single" w:sz="12" w:space="0" w:color="auto"/>
              <w:right w:val="single" w:sz="12" w:space="0" w:color="auto"/>
            </w:tcBorders>
            <w:shd w:val="clear" w:color="auto" w:fill="auto"/>
            <w:vAlign w:val="center"/>
          </w:tcPr>
          <w:p w14:paraId="145D1A41"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1" w:type="dxa"/>
            <w:vMerge/>
            <w:tcBorders>
              <w:left w:val="single" w:sz="12" w:space="0" w:color="auto"/>
              <w:bottom w:val="single" w:sz="12" w:space="0" w:color="auto"/>
              <w:right w:val="single" w:sz="12" w:space="0" w:color="auto"/>
            </w:tcBorders>
            <w:shd w:val="clear" w:color="auto" w:fill="auto"/>
            <w:vAlign w:val="center"/>
          </w:tcPr>
          <w:p w14:paraId="52C4F9F1"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967" w:type="dxa"/>
            <w:vMerge/>
            <w:tcBorders>
              <w:left w:val="single" w:sz="12" w:space="0" w:color="auto"/>
              <w:bottom w:val="single" w:sz="12" w:space="0" w:color="auto"/>
              <w:right w:val="single" w:sz="12" w:space="0" w:color="auto"/>
            </w:tcBorders>
            <w:shd w:val="clear" w:color="auto" w:fill="auto"/>
            <w:vAlign w:val="center"/>
          </w:tcPr>
          <w:p w14:paraId="69B5739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214" w:type="dxa"/>
            <w:vMerge/>
            <w:tcBorders>
              <w:left w:val="single" w:sz="12" w:space="0" w:color="auto"/>
              <w:bottom w:val="single" w:sz="12" w:space="0" w:color="auto"/>
              <w:right w:val="single" w:sz="12" w:space="0" w:color="auto"/>
            </w:tcBorders>
            <w:shd w:val="clear" w:color="auto" w:fill="auto"/>
            <w:vAlign w:val="center"/>
          </w:tcPr>
          <w:p w14:paraId="711FFD9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46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35030E4"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lang w:bidi="ar-EG"/>
              </w:rPr>
              <w:t>DF</w:t>
            </w:r>
          </w:p>
        </w:tc>
        <w:tc>
          <w:tcPr>
            <w:tcW w:w="232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6708D17"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Times New Roman" w:hAnsi="Times New Roman" w:cs="Times New Roman"/>
                <w:b/>
                <w:bCs/>
                <w:sz w:val="20"/>
                <w:szCs w:val="20"/>
                <w:lang w:bidi="ar-EG"/>
              </w:rPr>
              <w:t>β</w:t>
            </w:r>
          </w:p>
        </w:tc>
        <w:tc>
          <w:tcPr>
            <w:tcW w:w="946" w:type="dxa"/>
            <w:vMerge/>
            <w:tcBorders>
              <w:left w:val="single" w:sz="12" w:space="0" w:color="auto"/>
              <w:bottom w:val="single" w:sz="12" w:space="0" w:color="auto"/>
              <w:right w:val="single" w:sz="12" w:space="0" w:color="auto"/>
            </w:tcBorders>
            <w:shd w:val="clear" w:color="auto" w:fill="auto"/>
            <w:vAlign w:val="center"/>
          </w:tcPr>
          <w:p w14:paraId="06E1ABB6"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163" w:type="dxa"/>
            <w:vMerge/>
            <w:tcBorders>
              <w:left w:val="single" w:sz="12" w:space="0" w:color="auto"/>
              <w:bottom w:val="single" w:sz="12" w:space="0" w:color="auto"/>
            </w:tcBorders>
            <w:shd w:val="clear" w:color="auto" w:fill="auto"/>
            <w:vAlign w:val="center"/>
          </w:tcPr>
          <w:p w14:paraId="1A851E5D"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r>
      <w:tr w:rsidR="00C219DC" w:rsidRPr="00D56C61" w14:paraId="757B5ABE" w14:textId="77777777" w:rsidTr="00C219DC">
        <w:trPr>
          <w:jc w:val="center"/>
        </w:trPr>
        <w:tc>
          <w:tcPr>
            <w:tcW w:w="821" w:type="dxa"/>
            <w:vMerge w:val="restart"/>
            <w:tcBorders>
              <w:top w:val="single" w:sz="12" w:space="0" w:color="auto"/>
              <w:right w:val="single" w:sz="12" w:space="0" w:color="auto"/>
            </w:tcBorders>
            <w:shd w:val="clear" w:color="auto" w:fill="auto"/>
            <w:vAlign w:val="center"/>
          </w:tcPr>
          <w:p w14:paraId="6812EDCC"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القطاع الزراعي الأخضر</w:t>
            </w:r>
          </w:p>
        </w:tc>
        <w:tc>
          <w:tcPr>
            <w:tcW w:w="841" w:type="dxa"/>
            <w:vMerge w:val="restart"/>
            <w:tcBorders>
              <w:top w:val="single" w:sz="12" w:space="0" w:color="auto"/>
              <w:left w:val="single" w:sz="12" w:space="0" w:color="auto"/>
              <w:right w:val="single" w:sz="12" w:space="0" w:color="auto"/>
            </w:tcBorders>
            <w:shd w:val="clear" w:color="auto" w:fill="auto"/>
            <w:vAlign w:val="center"/>
          </w:tcPr>
          <w:p w14:paraId="39399655"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0,707</w:t>
            </w:r>
          </w:p>
        </w:tc>
        <w:tc>
          <w:tcPr>
            <w:tcW w:w="841" w:type="dxa"/>
            <w:vMerge w:val="restart"/>
            <w:tcBorders>
              <w:top w:val="single" w:sz="12" w:space="0" w:color="auto"/>
              <w:left w:val="single" w:sz="12" w:space="0" w:color="auto"/>
              <w:right w:val="single" w:sz="12" w:space="0" w:color="auto"/>
            </w:tcBorders>
            <w:shd w:val="clear" w:color="auto" w:fill="auto"/>
            <w:vAlign w:val="center"/>
          </w:tcPr>
          <w:p w14:paraId="714911F1"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0,499</w:t>
            </w:r>
          </w:p>
        </w:tc>
        <w:tc>
          <w:tcPr>
            <w:tcW w:w="967" w:type="dxa"/>
            <w:vMerge w:val="restart"/>
            <w:tcBorders>
              <w:top w:val="single" w:sz="12" w:space="0" w:color="auto"/>
              <w:left w:val="single" w:sz="12" w:space="0" w:color="auto"/>
              <w:right w:val="single" w:sz="12" w:space="0" w:color="auto"/>
            </w:tcBorders>
            <w:shd w:val="clear" w:color="auto" w:fill="auto"/>
            <w:vAlign w:val="center"/>
          </w:tcPr>
          <w:p w14:paraId="1B424D4E"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13,964</w:t>
            </w:r>
          </w:p>
        </w:tc>
        <w:tc>
          <w:tcPr>
            <w:tcW w:w="1214" w:type="dxa"/>
            <w:vMerge w:val="restart"/>
            <w:tcBorders>
              <w:top w:val="single" w:sz="12" w:space="0" w:color="auto"/>
              <w:left w:val="single" w:sz="12" w:space="0" w:color="auto"/>
              <w:right w:val="single" w:sz="12" w:space="0" w:color="auto"/>
            </w:tcBorders>
            <w:shd w:val="clear" w:color="auto" w:fill="auto"/>
            <w:vAlign w:val="center"/>
          </w:tcPr>
          <w:p w14:paraId="599C5B76"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0,002</w:t>
            </w:r>
          </w:p>
        </w:tc>
        <w:tc>
          <w:tcPr>
            <w:tcW w:w="835" w:type="dxa"/>
            <w:tcBorders>
              <w:top w:val="single" w:sz="12" w:space="0" w:color="auto"/>
              <w:left w:val="single" w:sz="12" w:space="0" w:color="auto"/>
            </w:tcBorders>
            <w:shd w:val="clear" w:color="auto" w:fill="auto"/>
            <w:vAlign w:val="center"/>
          </w:tcPr>
          <w:p w14:paraId="5E6DAB90"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الانحدار</w:t>
            </w:r>
          </w:p>
        </w:tc>
        <w:tc>
          <w:tcPr>
            <w:tcW w:w="625" w:type="dxa"/>
            <w:tcBorders>
              <w:top w:val="single" w:sz="12" w:space="0" w:color="auto"/>
              <w:right w:val="single" w:sz="12" w:space="0" w:color="auto"/>
            </w:tcBorders>
            <w:shd w:val="clear" w:color="auto" w:fill="auto"/>
            <w:vAlign w:val="center"/>
          </w:tcPr>
          <w:p w14:paraId="305B8A28"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1</w:t>
            </w:r>
          </w:p>
        </w:tc>
        <w:tc>
          <w:tcPr>
            <w:tcW w:w="1488" w:type="dxa"/>
            <w:vMerge w:val="restart"/>
            <w:tcBorders>
              <w:top w:val="single" w:sz="12" w:space="0" w:color="auto"/>
              <w:left w:val="single" w:sz="12" w:space="0" w:color="auto"/>
            </w:tcBorders>
            <w:shd w:val="clear" w:color="auto" w:fill="auto"/>
          </w:tcPr>
          <w:p w14:paraId="42CFE803" w14:textId="77777777" w:rsidR="00F03F77" w:rsidRPr="00D56C61" w:rsidRDefault="00F03F77" w:rsidP="00C219DC">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المقدار الثابت</w:t>
            </w:r>
          </w:p>
          <w:p w14:paraId="7A4C9D03" w14:textId="77777777" w:rsidR="00C219DC" w:rsidRPr="00D56C61" w:rsidRDefault="00C219DC" w:rsidP="00C219DC">
            <w:pPr>
              <w:spacing w:after="0" w:line="300" w:lineRule="auto"/>
              <w:jc w:val="center"/>
              <w:rPr>
                <w:rFonts w:ascii="Simplified Arabic" w:hAnsi="Simplified Arabic" w:cs="Simplified Arabic"/>
                <w:b/>
                <w:bCs/>
                <w:sz w:val="20"/>
                <w:szCs w:val="20"/>
                <w:rtl/>
                <w:lang w:bidi="ar-EG"/>
              </w:rPr>
            </w:pPr>
          </w:p>
          <w:p w14:paraId="3D049FDE" w14:textId="77777777" w:rsidR="00F03F77" w:rsidRPr="00D56C61" w:rsidRDefault="00F03F77" w:rsidP="00C219DC">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الائتمان الأخضر</w:t>
            </w:r>
          </w:p>
        </w:tc>
        <w:tc>
          <w:tcPr>
            <w:tcW w:w="832" w:type="dxa"/>
            <w:tcBorders>
              <w:top w:val="single" w:sz="12" w:space="0" w:color="auto"/>
              <w:right w:val="single" w:sz="12" w:space="0" w:color="auto"/>
            </w:tcBorders>
            <w:shd w:val="clear" w:color="auto" w:fill="auto"/>
            <w:vAlign w:val="center"/>
          </w:tcPr>
          <w:p w14:paraId="7575ED40"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1,453</w:t>
            </w:r>
          </w:p>
        </w:tc>
        <w:tc>
          <w:tcPr>
            <w:tcW w:w="946" w:type="dxa"/>
            <w:vMerge w:val="restart"/>
            <w:tcBorders>
              <w:top w:val="single" w:sz="12" w:space="0" w:color="auto"/>
              <w:left w:val="single" w:sz="12" w:space="0" w:color="auto"/>
              <w:right w:val="single" w:sz="12" w:space="0" w:color="auto"/>
            </w:tcBorders>
            <w:shd w:val="clear" w:color="auto" w:fill="auto"/>
            <w:vAlign w:val="center"/>
          </w:tcPr>
          <w:p w14:paraId="481B95C7"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3,737</w:t>
            </w:r>
          </w:p>
        </w:tc>
        <w:tc>
          <w:tcPr>
            <w:tcW w:w="1163" w:type="dxa"/>
            <w:vMerge w:val="restart"/>
            <w:tcBorders>
              <w:top w:val="single" w:sz="12" w:space="0" w:color="auto"/>
              <w:left w:val="single" w:sz="12" w:space="0" w:color="auto"/>
            </w:tcBorders>
            <w:shd w:val="clear" w:color="auto" w:fill="auto"/>
            <w:vAlign w:val="center"/>
          </w:tcPr>
          <w:p w14:paraId="654DD1ED"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0,002</w:t>
            </w:r>
          </w:p>
        </w:tc>
      </w:tr>
      <w:tr w:rsidR="00C219DC" w:rsidRPr="00D56C61" w14:paraId="5F08E603" w14:textId="77777777" w:rsidTr="00C219DC">
        <w:trPr>
          <w:jc w:val="center"/>
        </w:trPr>
        <w:tc>
          <w:tcPr>
            <w:tcW w:w="821" w:type="dxa"/>
            <w:vMerge/>
            <w:tcBorders>
              <w:right w:val="single" w:sz="12" w:space="0" w:color="auto"/>
            </w:tcBorders>
            <w:shd w:val="clear" w:color="auto" w:fill="auto"/>
            <w:vAlign w:val="center"/>
          </w:tcPr>
          <w:p w14:paraId="18552F93"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1" w:type="dxa"/>
            <w:vMerge/>
            <w:tcBorders>
              <w:left w:val="single" w:sz="12" w:space="0" w:color="auto"/>
              <w:right w:val="single" w:sz="12" w:space="0" w:color="auto"/>
            </w:tcBorders>
            <w:shd w:val="clear" w:color="auto" w:fill="auto"/>
            <w:vAlign w:val="center"/>
          </w:tcPr>
          <w:p w14:paraId="170EDA52"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1" w:type="dxa"/>
            <w:vMerge/>
            <w:tcBorders>
              <w:left w:val="single" w:sz="12" w:space="0" w:color="auto"/>
              <w:right w:val="single" w:sz="12" w:space="0" w:color="auto"/>
            </w:tcBorders>
            <w:shd w:val="clear" w:color="auto" w:fill="auto"/>
            <w:vAlign w:val="center"/>
          </w:tcPr>
          <w:p w14:paraId="2FDA2CF1"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967" w:type="dxa"/>
            <w:vMerge/>
            <w:tcBorders>
              <w:left w:val="single" w:sz="12" w:space="0" w:color="auto"/>
              <w:right w:val="single" w:sz="12" w:space="0" w:color="auto"/>
            </w:tcBorders>
            <w:shd w:val="clear" w:color="auto" w:fill="auto"/>
            <w:vAlign w:val="center"/>
          </w:tcPr>
          <w:p w14:paraId="5FFAF962"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214" w:type="dxa"/>
            <w:vMerge/>
            <w:tcBorders>
              <w:left w:val="single" w:sz="12" w:space="0" w:color="auto"/>
              <w:right w:val="single" w:sz="12" w:space="0" w:color="auto"/>
            </w:tcBorders>
            <w:shd w:val="clear" w:color="auto" w:fill="auto"/>
            <w:vAlign w:val="center"/>
          </w:tcPr>
          <w:p w14:paraId="3A3E0AA8"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35" w:type="dxa"/>
            <w:tcBorders>
              <w:left w:val="single" w:sz="12" w:space="0" w:color="auto"/>
            </w:tcBorders>
            <w:shd w:val="clear" w:color="auto" w:fill="auto"/>
            <w:vAlign w:val="center"/>
          </w:tcPr>
          <w:p w14:paraId="792B91A4"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البواقي</w:t>
            </w:r>
          </w:p>
        </w:tc>
        <w:tc>
          <w:tcPr>
            <w:tcW w:w="625" w:type="dxa"/>
            <w:tcBorders>
              <w:right w:val="single" w:sz="12" w:space="0" w:color="auto"/>
            </w:tcBorders>
            <w:shd w:val="clear" w:color="auto" w:fill="auto"/>
            <w:vAlign w:val="center"/>
          </w:tcPr>
          <w:p w14:paraId="177F2CC7"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14</w:t>
            </w:r>
          </w:p>
        </w:tc>
        <w:tc>
          <w:tcPr>
            <w:tcW w:w="1488" w:type="dxa"/>
            <w:vMerge/>
            <w:tcBorders>
              <w:left w:val="single" w:sz="12" w:space="0" w:color="auto"/>
            </w:tcBorders>
            <w:shd w:val="clear" w:color="auto" w:fill="auto"/>
            <w:vAlign w:val="center"/>
          </w:tcPr>
          <w:p w14:paraId="04E58CDD"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32" w:type="dxa"/>
            <w:vMerge w:val="restart"/>
            <w:tcBorders>
              <w:right w:val="single" w:sz="12" w:space="0" w:color="auto"/>
            </w:tcBorders>
            <w:shd w:val="clear" w:color="auto" w:fill="auto"/>
            <w:vAlign w:val="center"/>
          </w:tcPr>
          <w:p w14:paraId="7559A118"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0,084</w:t>
            </w:r>
          </w:p>
        </w:tc>
        <w:tc>
          <w:tcPr>
            <w:tcW w:w="946" w:type="dxa"/>
            <w:vMerge/>
            <w:tcBorders>
              <w:left w:val="single" w:sz="12" w:space="0" w:color="auto"/>
              <w:right w:val="single" w:sz="12" w:space="0" w:color="auto"/>
            </w:tcBorders>
            <w:shd w:val="clear" w:color="auto" w:fill="auto"/>
            <w:vAlign w:val="center"/>
          </w:tcPr>
          <w:p w14:paraId="0A86195F"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163" w:type="dxa"/>
            <w:vMerge/>
            <w:tcBorders>
              <w:left w:val="single" w:sz="12" w:space="0" w:color="auto"/>
            </w:tcBorders>
            <w:shd w:val="clear" w:color="auto" w:fill="auto"/>
            <w:vAlign w:val="center"/>
          </w:tcPr>
          <w:p w14:paraId="55880A88"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r>
      <w:tr w:rsidR="00C219DC" w:rsidRPr="00D56C61" w14:paraId="1C7E4F0C" w14:textId="77777777" w:rsidTr="00C219DC">
        <w:trPr>
          <w:jc w:val="center"/>
        </w:trPr>
        <w:tc>
          <w:tcPr>
            <w:tcW w:w="821" w:type="dxa"/>
            <w:vMerge/>
            <w:tcBorders>
              <w:bottom w:val="single" w:sz="12" w:space="0" w:color="auto"/>
              <w:right w:val="single" w:sz="12" w:space="0" w:color="auto"/>
            </w:tcBorders>
            <w:shd w:val="clear" w:color="auto" w:fill="auto"/>
            <w:vAlign w:val="center"/>
          </w:tcPr>
          <w:p w14:paraId="736CDC6D"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1" w:type="dxa"/>
            <w:vMerge/>
            <w:tcBorders>
              <w:left w:val="single" w:sz="12" w:space="0" w:color="auto"/>
              <w:bottom w:val="single" w:sz="12" w:space="0" w:color="auto"/>
              <w:right w:val="single" w:sz="12" w:space="0" w:color="auto"/>
            </w:tcBorders>
            <w:shd w:val="clear" w:color="auto" w:fill="auto"/>
            <w:vAlign w:val="center"/>
          </w:tcPr>
          <w:p w14:paraId="32512B8C"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41" w:type="dxa"/>
            <w:vMerge/>
            <w:tcBorders>
              <w:left w:val="single" w:sz="12" w:space="0" w:color="auto"/>
              <w:bottom w:val="single" w:sz="12" w:space="0" w:color="auto"/>
              <w:right w:val="single" w:sz="12" w:space="0" w:color="auto"/>
            </w:tcBorders>
            <w:shd w:val="clear" w:color="auto" w:fill="auto"/>
            <w:vAlign w:val="center"/>
          </w:tcPr>
          <w:p w14:paraId="6F006DB4"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967" w:type="dxa"/>
            <w:vMerge/>
            <w:tcBorders>
              <w:left w:val="single" w:sz="12" w:space="0" w:color="auto"/>
              <w:bottom w:val="single" w:sz="12" w:space="0" w:color="auto"/>
              <w:right w:val="single" w:sz="12" w:space="0" w:color="auto"/>
            </w:tcBorders>
            <w:shd w:val="clear" w:color="auto" w:fill="auto"/>
            <w:vAlign w:val="center"/>
          </w:tcPr>
          <w:p w14:paraId="7E7D760B"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214" w:type="dxa"/>
            <w:vMerge/>
            <w:tcBorders>
              <w:left w:val="single" w:sz="12" w:space="0" w:color="auto"/>
              <w:bottom w:val="single" w:sz="12" w:space="0" w:color="auto"/>
              <w:right w:val="single" w:sz="12" w:space="0" w:color="auto"/>
            </w:tcBorders>
            <w:shd w:val="clear" w:color="auto" w:fill="auto"/>
            <w:vAlign w:val="center"/>
          </w:tcPr>
          <w:p w14:paraId="2E267451"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35" w:type="dxa"/>
            <w:tcBorders>
              <w:left w:val="single" w:sz="12" w:space="0" w:color="auto"/>
              <w:bottom w:val="single" w:sz="12" w:space="0" w:color="auto"/>
            </w:tcBorders>
            <w:shd w:val="clear" w:color="auto" w:fill="auto"/>
            <w:vAlign w:val="center"/>
          </w:tcPr>
          <w:p w14:paraId="144905B2"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المجموع</w:t>
            </w:r>
          </w:p>
        </w:tc>
        <w:tc>
          <w:tcPr>
            <w:tcW w:w="625" w:type="dxa"/>
            <w:tcBorders>
              <w:bottom w:val="single" w:sz="12" w:space="0" w:color="auto"/>
              <w:right w:val="single" w:sz="12" w:space="0" w:color="auto"/>
            </w:tcBorders>
            <w:shd w:val="clear" w:color="auto" w:fill="auto"/>
            <w:vAlign w:val="center"/>
          </w:tcPr>
          <w:p w14:paraId="506C2EF7"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15</w:t>
            </w:r>
          </w:p>
        </w:tc>
        <w:tc>
          <w:tcPr>
            <w:tcW w:w="1488" w:type="dxa"/>
            <w:vMerge/>
            <w:tcBorders>
              <w:left w:val="single" w:sz="12" w:space="0" w:color="auto"/>
              <w:bottom w:val="single" w:sz="12" w:space="0" w:color="auto"/>
            </w:tcBorders>
            <w:shd w:val="clear" w:color="auto" w:fill="auto"/>
            <w:vAlign w:val="center"/>
          </w:tcPr>
          <w:p w14:paraId="6152A780"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832" w:type="dxa"/>
            <w:vMerge/>
            <w:tcBorders>
              <w:bottom w:val="single" w:sz="12" w:space="0" w:color="auto"/>
              <w:right w:val="single" w:sz="12" w:space="0" w:color="auto"/>
            </w:tcBorders>
            <w:shd w:val="clear" w:color="auto" w:fill="auto"/>
            <w:vAlign w:val="center"/>
          </w:tcPr>
          <w:p w14:paraId="3AF0B750"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946" w:type="dxa"/>
            <w:vMerge/>
            <w:tcBorders>
              <w:left w:val="single" w:sz="12" w:space="0" w:color="auto"/>
              <w:bottom w:val="single" w:sz="12" w:space="0" w:color="auto"/>
              <w:right w:val="single" w:sz="12" w:space="0" w:color="auto"/>
            </w:tcBorders>
            <w:shd w:val="clear" w:color="auto" w:fill="auto"/>
            <w:vAlign w:val="center"/>
          </w:tcPr>
          <w:p w14:paraId="3FB53B6C"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c>
          <w:tcPr>
            <w:tcW w:w="1163" w:type="dxa"/>
            <w:vMerge/>
            <w:tcBorders>
              <w:left w:val="single" w:sz="12" w:space="0" w:color="auto"/>
              <w:bottom w:val="single" w:sz="12" w:space="0" w:color="auto"/>
            </w:tcBorders>
            <w:shd w:val="clear" w:color="auto" w:fill="auto"/>
            <w:vAlign w:val="center"/>
          </w:tcPr>
          <w:p w14:paraId="26B58364"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p>
        </w:tc>
      </w:tr>
      <w:tr w:rsidR="00F03F77" w:rsidRPr="00D56C61" w14:paraId="7A8A03ED" w14:textId="77777777" w:rsidTr="00C219DC">
        <w:trPr>
          <w:jc w:val="center"/>
        </w:trPr>
        <w:tc>
          <w:tcPr>
            <w:tcW w:w="4684" w:type="dxa"/>
            <w:gridSpan w:val="5"/>
            <w:tcBorders>
              <w:top w:val="single" w:sz="12" w:space="0" w:color="auto"/>
              <w:right w:val="single" w:sz="12" w:space="0" w:color="auto"/>
            </w:tcBorders>
            <w:shd w:val="clear" w:color="auto" w:fill="auto"/>
            <w:vAlign w:val="center"/>
          </w:tcPr>
          <w:p w14:paraId="34AB5048"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معادلة التنبؤ (الانحدار الخطي البسيط)</w:t>
            </w:r>
          </w:p>
        </w:tc>
        <w:tc>
          <w:tcPr>
            <w:tcW w:w="5889" w:type="dxa"/>
            <w:gridSpan w:val="6"/>
            <w:tcBorders>
              <w:top w:val="single" w:sz="12" w:space="0" w:color="auto"/>
              <w:left w:val="single" w:sz="12" w:space="0" w:color="auto"/>
            </w:tcBorders>
            <w:shd w:val="clear" w:color="auto" w:fill="auto"/>
            <w:vAlign w:val="center"/>
          </w:tcPr>
          <w:p w14:paraId="2B33BA97" w14:textId="77777777" w:rsidR="00F03F77" w:rsidRPr="00D56C61" w:rsidRDefault="00F03F77" w:rsidP="00F03F77">
            <w:pPr>
              <w:spacing w:after="0" w:line="300" w:lineRule="auto"/>
              <w:jc w:val="center"/>
              <w:rPr>
                <w:rFonts w:ascii="Simplified Arabic" w:hAnsi="Simplified Arabic" w:cs="Simplified Arabic"/>
                <w:b/>
                <w:bCs/>
                <w:sz w:val="20"/>
                <w:szCs w:val="20"/>
                <w:rtl/>
                <w:lang w:bidi="ar-EG"/>
              </w:rPr>
            </w:pPr>
            <w:r w:rsidRPr="00D56C61">
              <w:rPr>
                <w:rFonts w:ascii="Simplified Arabic" w:hAnsi="Simplified Arabic" w:cs="Simplified Arabic"/>
                <w:b/>
                <w:bCs/>
                <w:sz w:val="20"/>
                <w:szCs w:val="20"/>
                <w:rtl/>
                <w:lang w:bidi="ar-EG"/>
              </w:rPr>
              <w:t>القطاع الزراعي الأخضر = 1,453 + 0,084 الودائع</w:t>
            </w:r>
          </w:p>
        </w:tc>
      </w:tr>
    </w:tbl>
    <w:p w14:paraId="1BC58978" w14:textId="288B8A56" w:rsidR="00F03F77" w:rsidRDefault="00F03F77" w:rsidP="005B51FA">
      <w:pPr>
        <w:spacing w:after="0" w:line="300" w:lineRule="auto"/>
        <w:ind w:firstLine="720"/>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 xml:space="preserve">يتضح من خلال الجدول السابق وجود تأثير للودائع على القطاع الزراعي الأخضر في مصر، </w:t>
      </w:r>
      <w:r w:rsidR="00B67200">
        <w:rPr>
          <w:rFonts w:ascii="Simplified Arabic" w:hAnsi="Simplified Arabic" w:cs="Simplified Arabic" w:hint="cs"/>
          <w:sz w:val="28"/>
          <w:szCs w:val="28"/>
          <w:rtl/>
          <w:lang w:bidi="ar-EG"/>
        </w:rPr>
        <w:t>حيث</w:t>
      </w:r>
      <w:r w:rsidRPr="00F03F77">
        <w:rPr>
          <w:rFonts w:ascii="Simplified Arabic" w:hAnsi="Simplified Arabic" w:cs="Simplified Arabic"/>
          <w:sz w:val="28"/>
          <w:szCs w:val="28"/>
          <w:rtl/>
          <w:lang w:bidi="ar-EG"/>
        </w:rPr>
        <w:t xml:space="preserve"> ظهرت نتائج التحليل الاحصائي وجود تأثير ذو دلالة احصائية للودائع على القطاع الزراعي الأخضر في مصر ، </w:t>
      </w:r>
      <w:r w:rsidR="00B67200">
        <w:rPr>
          <w:rFonts w:ascii="Simplified Arabic" w:hAnsi="Simplified Arabic" w:cs="Simplified Arabic" w:hint="cs"/>
          <w:sz w:val="28"/>
          <w:szCs w:val="28"/>
          <w:rtl/>
          <w:lang w:bidi="ar-EG"/>
        </w:rPr>
        <w:t>حيث</w:t>
      </w:r>
      <w:r w:rsidRPr="00F03F77">
        <w:rPr>
          <w:rFonts w:ascii="Simplified Arabic" w:hAnsi="Simplified Arabic" w:cs="Simplified Arabic"/>
          <w:sz w:val="28"/>
          <w:szCs w:val="28"/>
          <w:rtl/>
          <w:lang w:bidi="ar-EG"/>
        </w:rPr>
        <w:t xml:space="preserve"> بلغ معامل الارتباط </w:t>
      </w:r>
      <w:r w:rsidRPr="00F03F77">
        <w:rPr>
          <w:rFonts w:ascii="Simplified Arabic" w:hAnsi="Simplified Arabic" w:cs="Simplified Arabic"/>
          <w:sz w:val="28"/>
          <w:szCs w:val="28"/>
          <w:lang w:bidi="ar-EG"/>
        </w:rPr>
        <w:t>R</w:t>
      </w:r>
      <w:r w:rsidRPr="00F03F77">
        <w:rPr>
          <w:rFonts w:ascii="Simplified Arabic" w:hAnsi="Simplified Arabic" w:cs="Simplified Arabic"/>
          <w:sz w:val="28"/>
          <w:szCs w:val="28"/>
          <w:rtl/>
          <w:lang w:bidi="ar-EG"/>
        </w:rPr>
        <w:t xml:space="preserve"> (0,707) عند مستوى معنوية 0,05 ، أما معامل التحديد </w:t>
      </w:r>
      <w:r w:rsidRPr="00F03F77">
        <w:rPr>
          <w:rFonts w:ascii="Simplified Arabic" w:hAnsi="Simplified Arabic" w:cs="Simplified Arabic"/>
          <w:sz w:val="28"/>
          <w:szCs w:val="28"/>
          <w:lang w:bidi="ar-EG"/>
        </w:rPr>
        <w:t>R</w:t>
      </w:r>
      <w:r w:rsidRPr="00121C6A">
        <w:rPr>
          <w:rFonts w:ascii="Simplified Arabic" w:hAnsi="Simplified Arabic" w:cs="Simplified Arabic"/>
          <w:sz w:val="28"/>
          <w:szCs w:val="28"/>
          <w:lang w:bidi="ar-EG"/>
        </w:rPr>
        <w:t>2</w:t>
      </w:r>
      <w:r w:rsidRPr="00F03F77">
        <w:rPr>
          <w:rFonts w:ascii="Simplified Arabic" w:hAnsi="Simplified Arabic" w:cs="Simplified Arabic"/>
          <w:sz w:val="28"/>
          <w:szCs w:val="28"/>
          <w:rtl/>
          <w:lang w:bidi="ar-EG"/>
        </w:rPr>
        <w:t xml:space="preserve"> فقد بلغ (4,99)، أي أن ما قيمته (0,499) من التغير في القطاع الزراعي الأخضر ناتج عن التغير في الودائع، كما بلغت قيمة درجة التأثير (0,084)، وهذا يعني أن الزيادة بدرجة واحدة في الودائع ، يؤدي إلى زيادة في القطاع الزراعي الأخضر بمقدار قدره (0,084)، وتؤكد معنوية هذا </w:t>
      </w:r>
      <w:r w:rsidRPr="00F03F77">
        <w:rPr>
          <w:rFonts w:ascii="Simplified Arabic" w:hAnsi="Simplified Arabic" w:cs="Simplified Arabic"/>
          <w:sz w:val="28"/>
          <w:szCs w:val="28"/>
          <w:rtl/>
          <w:lang w:bidi="ar-EG"/>
        </w:rPr>
        <w:lastRenderedPageBreak/>
        <w:t xml:space="preserve">التأثير قيمة </w:t>
      </w:r>
      <w:r w:rsidRPr="00F03F77">
        <w:rPr>
          <w:rFonts w:ascii="Simplified Arabic" w:hAnsi="Simplified Arabic" w:cs="Simplified Arabic"/>
          <w:sz w:val="28"/>
          <w:szCs w:val="28"/>
          <w:lang w:bidi="ar-EG"/>
        </w:rPr>
        <w:t>F</w:t>
      </w:r>
      <w:r w:rsidRPr="00F03F77">
        <w:rPr>
          <w:rFonts w:ascii="Simplified Arabic" w:hAnsi="Simplified Arabic" w:cs="Simplified Arabic"/>
          <w:sz w:val="28"/>
          <w:szCs w:val="28"/>
          <w:rtl/>
          <w:lang w:bidi="ar-EG"/>
        </w:rPr>
        <w:t xml:space="preserve"> المحسوبة والتي بلغت (13,964) وهي دالة على مستوى معنوية 0,05 ، كما بلغت قيمة </w:t>
      </w:r>
      <w:r w:rsidRPr="00F03F77">
        <w:rPr>
          <w:rFonts w:ascii="Simplified Arabic" w:hAnsi="Simplified Arabic" w:cs="Simplified Arabic"/>
          <w:sz w:val="28"/>
          <w:szCs w:val="28"/>
          <w:lang w:bidi="ar-EG"/>
        </w:rPr>
        <w:t>T</w:t>
      </w:r>
      <w:r w:rsidRPr="00F03F77">
        <w:rPr>
          <w:rFonts w:ascii="Simplified Arabic" w:hAnsi="Simplified Arabic" w:cs="Simplified Arabic"/>
          <w:sz w:val="28"/>
          <w:szCs w:val="28"/>
          <w:rtl/>
          <w:lang w:bidi="ar-EG"/>
        </w:rPr>
        <w:t xml:space="preserve"> المحسوبة (3,737) وهي دالة عند مستوى معنوية 0,05 . </w:t>
      </w:r>
    </w:p>
    <w:p w14:paraId="2C19CBC9" w14:textId="77777777" w:rsidR="00D56C61" w:rsidRDefault="00F03F77" w:rsidP="00D56C61">
      <w:pPr>
        <w:spacing w:after="0" w:line="300" w:lineRule="auto"/>
        <w:jc w:val="lowKashid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الفرض الرابع</w:t>
      </w:r>
      <w:r w:rsid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r w:rsidR="00121C6A"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p>
    <w:p w14:paraId="61A2C339" w14:textId="74ABBB4D" w:rsidR="00F03F77" w:rsidRPr="00D56C61" w:rsidRDefault="00F03F77" w:rsidP="00D56C61">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توجد علاقة ذات دلالة </w:t>
      </w:r>
      <w:r w:rsidR="00C32AA4"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إ</w:t>
      </w: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حصائية للودائع على القطاع الصناعي الأخضر في مصر. </w:t>
      </w:r>
    </w:p>
    <w:p w14:paraId="3C2845BD" w14:textId="77777777" w:rsidR="00F03F77" w:rsidRPr="00F03F77" w:rsidRDefault="00F03F77" w:rsidP="00121C6A">
      <w:pPr>
        <w:spacing w:after="0" w:line="300" w:lineRule="auto"/>
        <w:ind w:firstLine="720"/>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 xml:space="preserve">وللتحقق من صحة هذا الفرض قام الباحث باستخدام الانحدار الخطي البسيط. </w:t>
      </w:r>
    </w:p>
    <w:p w14:paraId="700829F1" w14:textId="25707F72" w:rsidR="00F03F77" w:rsidRPr="00F03F77" w:rsidRDefault="00F03F77" w:rsidP="006563FD">
      <w:pPr>
        <w:spacing w:after="0" w:line="300" w:lineRule="auto"/>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جدول رقم (7)</w:t>
      </w:r>
      <w:r w:rsidR="00121C6A">
        <w:rPr>
          <w:rFonts w:ascii="Simplified Arabic" w:hAnsi="Simplified Arabic" w:cs="Simplified Arabic" w:hint="cs"/>
          <w:b/>
          <w:bCs/>
          <w:sz w:val="28"/>
          <w:szCs w:val="28"/>
          <w:rtl/>
          <w:lang w:bidi="ar-EG"/>
        </w:rPr>
        <w:t xml:space="preserve"> :</w:t>
      </w:r>
      <w:r w:rsidRPr="00F03F77">
        <w:rPr>
          <w:rFonts w:ascii="Simplified Arabic" w:hAnsi="Simplified Arabic" w:cs="Simplified Arabic"/>
          <w:b/>
          <w:bCs/>
          <w:sz w:val="28"/>
          <w:szCs w:val="28"/>
          <w:rtl/>
          <w:lang w:bidi="ar-EG"/>
        </w:rPr>
        <w:t xml:space="preserve"> يوضح نتائج تحليل الانحدار الخطي البسيط لتأثير الودائع على القطاع الصناعي الأخضر في مصر. </w:t>
      </w:r>
    </w:p>
    <w:tbl>
      <w:tblPr>
        <w:bidiVisual/>
        <w:tblW w:w="108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21"/>
        <w:gridCol w:w="841"/>
        <w:gridCol w:w="841"/>
        <w:gridCol w:w="967"/>
        <w:gridCol w:w="1109"/>
        <w:gridCol w:w="835"/>
        <w:gridCol w:w="625"/>
        <w:gridCol w:w="1484"/>
        <w:gridCol w:w="1164"/>
        <w:gridCol w:w="946"/>
        <w:gridCol w:w="1171"/>
      </w:tblGrid>
      <w:tr w:rsidR="00D47102" w:rsidRPr="00D56C61" w14:paraId="47682B88" w14:textId="77777777" w:rsidTr="00D47102">
        <w:trPr>
          <w:trHeight w:val="518"/>
          <w:jc w:val="center"/>
        </w:trPr>
        <w:tc>
          <w:tcPr>
            <w:tcW w:w="821" w:type="dxa"/>
            <w:vMerge w:val="restart"/>
            <w:tcBorders>
              <w:right w:val="single" w:sz="12" w:space="0" w:color="auto"/>
            </w:tcBorders>
            <w:shd w:val="clear" w:color="auto" w:fill="auto"/>
            <w:vAlign w:val="center"/>
          </w:tcPr>
          <w:p w14:paraId="043DEAEE"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المتغير التابع</w:t>
            </w:r>
          </w:p>
        </w:tc>
        <w:tc>
          <w:tcPr>
            <w:tcW w:w="841" w:type="dxa"/>
            <w:vMerge w:val="restart"/>
            <w:tcBorders>
              <w:left w:val="single" w:sz="12" w:space="0" w:color="auto"/>
              <w:right w:val="single" w:sz="12" w:space="0" w:color="auto"/>
            </w:tcBorders>
            <w:shd w:val="clear" w:color="auto" w:fill="auto"/>
            <w:vAlign w:val="center"/>
          </w:tcPr>
          <w:p w14:paraId="566A60FC"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الارتباط (</w:t>
            </w:r>
            <w:r w:rsidRPr="00D56C61">
              <w:rPr>
                <w:rFonts w:ascii="Simplified Arabic" w:hAnsi="Simplified Arabic" w:cs="Simplified Arabic"/>
                <w:b/>
                <w:bCs/>
                <w:lang w:bidi="ar-EG"/>
              </w:rPr>
              <w:t>R</w:t>
            </w:r>
            <w:r w:rsidRPr="00D56C61">
              <w:rPr>
                <w:rFonts w:ascii="Simplified Arabic" w:hAnsi="Simplified Arabic" w:cs="Simplified Arabic"/>
                <w:b/>
                <w:bCs/>
                <w:rtl/>
                <w:lang w:bidi="ar-EG"/>
              </w:rPr>
              <w:t>)</w:t>
            </w:r>
          </w:p>
        </w:tc>
        <w:tc>
          <w:tcPr>
            <w:tcW w:w="841" w:type="dxa"/>
            <w:vMerge w:val="restart"/>
            <w:tcBorders>
              <w:left w:val="single" w:sz="12" w:space="0" w:color="auto"/>
              <w:right w:val="single" w:sz="12" w:space="0" w:color="auto"/>
            </w:tcBorders>
            <w:shd w:val="clear" w:color="auto" w:fill="auto"/>
            <w:vAlign w:val="center"/>
          </w:tcPr>
          <w:p w14:paraId="4A178A0C"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معامل التحديد</w:t>
            </w:r>
          </w:p>
        </w:tc>
        <w:tc>
          <w:tcPr>
            <w:tcW w:w="967" w:type="dxa"/>
            <w:vMerge w:val="restart"/>
            <w:tcBorders>
              <w:left w:val="single" w:sz="12" w:space="0" w:color="auto"/>
              <w:right w:val="single" w:sz="12" w:space="0" w:color="auto"/>
            </w:tcBorders>
            <w:shd w:val="clear" w:color="auto" w:fill="auto"/>
            <w:vAlign w:val="center"/>
          </w:tcPr>
          <w:p w14:paraId="0417DAC9"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 xml:space="preserve">المحسوبة </w:t>
            </w:r>
            <w:r w:rsidRPr="00D56C61">
              <w:rPr>
                <w:rFonts w:ascii="Simplified Arabic" w:hAnsi="Simplified Arabic" w:cs="Simplified Arabic"/>
                <w:b/>
                <w:bCs/>
                <w:lang w:bidi="ar-EG"/>
              </w:rPr>
              <w:t>F</w:t>
            </w:r>
          </w:p>
        </w:tc>
        <w:tc>
          <w:tcPr>
            <w:tcW w:w="1109" w:type="dxa"/>
            <w:vMerge w:val="restart"/>
            <w:tcBorders>
              <w:left w:val="single" w:sz="12" w:space="0" w:color="auto"/>
              <w:right w:val="single" w:sz="12" w:space="0" w:color="auto"/>
            </w:tcBorders>
            <w:shd w:val="clear" w:color="auto" w:fill="auto"/>
            <w:vAlign w:val="center"/>
          </w:tcPr>
          <w:p w14:paraId="2230FE21"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 xml:space="preserve">مستوى الدلالة </w:t>
            </w:r>
            <w:r w:rsidRPr="00D56C61">
              <w:rPr>
                <w:rFonts w:ascii="Simplified Arabic" w:hAnsi="Simplified Arabic" w:cs="Simplified Arabic"/>
                <w:b/>
                <w:bCs/>
                <w:lang w:bidi="ar-EG"/>
              </w:rPr>
              <w:t>Sig</w:t>
            </w:r>
          </w:p>
        </w:tc>
        <w:tc>
          <w:tcPr>
            <w:tcW w:w="1460" w:type="dxa"/>
            <w:gridSpan w:val="2"/>
            <w:tcBorders>
              <w:left w:val="single" w:sz="12" w:space="0" w:color="auto"/>
              <w:bottom w:val="single" w:sz="12" w:space="0" w:color="auto"/>
              <w:right w:val="single" w:sz="12" w:space="0" w:color="auto"/>
            </w:tcBorders>
            <w:shd w:val="clear" w:color="auto" w:fill="auto"/>
            <w:vAlign w:val="center"/>
          </w:tcPr>
          <w:p w14:paraId="4C91F8CD"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درجات الحرية</w:t>
            </w:r>
          </w:p>
        </w:tc>
        <w:tc>
          <w:tcPr>
            <w:tcW w:w="2648" w:type="dxa"/>
            <w:gridSpan w:val="2"/>
            <w:tcBorders>
              <w:left w:val="single" w:sz="12" w:space="0" w:color="auto"/>
              <w:bottom w:val="single" w:sz="12" w:space="0" w:color="auto"/>
              <w:right w:val="single" w:sz="12" w:space="0" w:color="auto"/>
            </w:tcBorders>
            <w:shd w:val="clear" w:color="auto" w:fill="auto"/>
            <w:vAlign w:val="center"/>
          </w:tcPr>
          <w:p w14:paraId="1702AEE3"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معامل الانحدار</w:t>
            </w:r>
          </w:p>
        </w:tc>
        <w:tc>
          <w:tcPr>
            <w:tcW w:w="946" w:type="dxa"/>
            <w:vMerge w:val="restart"/>
            <w:tcBorders>
              <w:left w:val="single" w:sz="12" w:space="0" w:color="auto"/>
              <w:right w:val="single" w:sz="12" w:space="0" w:color="auto"/>
            </w:tcBorders>
            <w:shd w:val="clear" w:color="auto" w:fill="auto"/>
            <w:vAlign w:val="center"/>
          </w:tcPr>
          <w:p w14:paraId="5CFBE8D8"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 xml:space="preserve">المحسوبة </w:t>
            </w:r>
            <w:r w:rsidRPr="00D56C61">
              <w:rPr>
                <w:rFonts w:ascii="Simplified Arabic" w:hAnsi="Simplified Arabic" w:cs="Simplified Arabic"/>
                <w:b/>
                <w:bCs/>
                <w:lang w:bidi="ar-EG"/>
              </w:rPr>
              <w:t>T</w:t>
            </w:r>
          </w:p>
        </w:tc>
        <w:tc>
          <w:tcPr>
            <w:tcW w:w="1171" w:type="dxa"/>
            <w:vMerge w:val="restart"/>
            <w:tcBorders>
              <w:left w:val="single" w:sz="12" w:space="0" w:color="auto"/>
            </w:tcBorders>
            <w:shd w:val="clear" w:color="auto" w:fill="auto"/>
            <w:vAlign w:val="center"/>
          </w:tcPr>
          <w:p w14:paraId="47209104" w14:textId="77777777" w:rsidR="00F03F77" w:rsidRPr="00D56C61" w:rsidRDefault="00F03F77" w:rsidP="00D56C61">
            <w:pPr>
              <w:shd w:val="clear" w:color="auto" w:fill="D9D9D9" w:themeFill="background1" w:themeFillShade="D9"/>
              <w:spacing w:after="0" w:line="300" w:lineRule="auto"/>
              <w:jc w:val="center"/>
              <w:rPr>
                <w:rFonts w:ascii="Simplified Arabic" w:hAnsi="Simplified Arabic" w:cs="Simplified Arabic"/>
                <w:b/>
                <w:bCs/>
                <w:lang w:bidi="ar-EG"/>
              </w:rPr>
            </w:pPr>
            <w:r w:rsidRPr="00D56C61">
              <w:rPr>
                <w:rFonts w:ascii="Simplified Arabic" w:hAnsi="Simplified Arabic" w:cs="Simplified Arabic"/>
                <w:b/>
                <w:bCs/>
                <w:rtl/>
                <w:lang w:bidi="ar-EG"/>
              </w:rPr>
              <w:t xml:space="preserve">مستوى الدلالة </w:t>
            </w:r>
            <w:r w:rsidRPr="00D56C61">
              <w:rPr>
                <w:rFonts w:ascii="Simplified Arabic" w:hAnsi="Simplified Arabic" w:cs="Simplified Arabic"/>
                <w:b/>
                <w:bCs/>
                <w:lang w:bidi="ar-EG"/>
              </w:rPr>
              <w:t>Sig</w:t>
            </w:r>
          </w:p>
        </w:tc>
      </w:tr>
      <w:tr w:rsidR="00D47102" w:rsidRPr="00D56C61" w14:paraId="5397F0F6" w14:textId="77777777" w:rsidTr="00341EBC">
        <w:trPr>
          <w:trHeight w:val="45"/>
          <w:jc w:val="center"/>
        </w:trPr>
        <w:tc>
          <w:tcPr>
            <w:tcW w:w="821" w:type="dxa"/>
            <w:vMerge/>
            <w:tcBorders>
              <w:bottom w:val="single" w:sz="12" w:space="0" w:color="auto"/>
              <w:right w:val="single" w:sz="12" w:space="0" w:color="auto"/>
            </w:tcBorders>
            <w:shd w:val="clear" w:color="auto" w:fill="auto"/>
            <w:vAlign w:val="center"/>
          </w:tcPr>
          <w:p w14:paraId="025ADB86"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41" w:type="dxa"/>
            <w:vMerge/>
            <w:tcBorders>
              <w:left w:val="single" w:sz="12" w:space="0" w:color="auto"/>
              <w:bottom w:val="single" w:sz="12" w:space="0" w:color="auto"/>
              <w:right w:val="single" w:sz="12" w:space="0" w:color="auto"/>
            </w:tcBorders>
            <w:shd w:val="clear" w:color="auto" w:fill="auto"/>
            <w:vAlign w:val="center"/>
          </w:tcPr>
          <w:p w14:paraId="72A4525B"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41" w:type="dxa"/>
            <w:vMerge/>
            <w:tcBorders>
              <w:left w:val="single" w:sz="12" w:space="0" w:color="auto"/>
              <w:bottom w:val="single" w:sz="12" w:space="0" w:color="auto"/>
              <w:right w:val="single" w:sz="12" w:space="0" w:color="auto"/>
            </w:tcBorders>
            <w:shd w:val="clear" w:color="auto" w:fill="auto"/>
            <w:vAlign w:val="center"/>
          </w:tcPr>
          <w:p w14:paraId="24F8737C"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967" w:type="dxa"/>
            <w:vMerge/>
            <w:tcBorders>
              <w:left w:val="single" w:sz="12" w:space="0" w:color="auto"/>
              <w:bottom w:val="single" w:sz="12" w:space="0" w:color="auto"/>
              <w:right w:val="single" w:sz="12" w:space="0" w:color="auto"/>
            </w:tcBorders>
            <w:shd w:val="clear" w:color="auto" w:fill="auto"/>
            <w:vAlign w:val="center"/>
          </w:tcPr>
          <w:p w14:paraId="6A73215A"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09" w:type="dxa"/>
            <w:vMerge/>
            <w:tcBorders>
              <w:left w:val="single" w:sz="12" w:space="0" w:color="auto"/>
              <w:bottom w:val="single" w:sz="12" w:space="0" w:color="auto"/>
              <w:right w:val="single" w:sz="12" w:space="0" w:color="auto"/>
            </w:tcBorders>
            <w:shd w:val="clear" w:color="auto" w:fill="auto"/>
            <w:vAlign w:val="center"/>
          </w:tcPr>
          <w:p w14:paraId="5DD37A92"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460"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5121D11"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lang w:bidi="ar-EG"/>
              </w:rPr>
              <w:t>DF</w:t>
            </w:r>
          </w:p>
        </w:tc>
        <w:tc>
          <w:tcPr>
            <w:tcW w:w="2648"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2F1C979"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Times New Roman" w:hAnsi="Times New Roman" w:cs="Times New Roman"/>
                <w:b/>
                <w:bCs/>
                <w:lang w:bidi="ar-EG"/>
              </w:rPr>
              <w:t>β</w:t>
            </w:r>
          </w:p>
        </w:tc>
        <w:tc>
          <w:tcPr>
            <w:tcW w:w="946" w:type="dxa"/>
            <w:vMerge/>
            <w:tcBorders>
              <w:left w:val="single" w:sz="12" w:space="0" w:color="auto"/>
              <w:bottom w:val="single" w:sz="12" w:space="0" w:color="auto"/>
              <w:right w:val="single" w:sz="12" w:space="0" w:color="auto"/>
            </w:tcBorders>
            <w:shd w:val="clear" w:color="auto" w:fill="auto"/>
            <w:vAlign w:val="center"/>
          </w:tcPr>
          <w:p w14:paraId="40CB1EEB"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71" w:type="dxa"/>
            <w:vMerge/>
            <w:tcBorders>
              <w:left w:val="single" w:sz="12" w:space="0" w:color="auto"/>
              <w:bottom w:val="single" w:sz="12" w:space="0" w:color="auto"/>
            </w:tcBorders>
            <w:shd w:val="clear" w:color="auto" w:fill="auto"/>
            <w:vAlign w:val="center"/>
          </w:tcPr>
          <w:p w14:paraId="4B6DEFDE" w14:textId="77777777" w:rsidR="00F03F77" w:rsidRPr="00D56C61" w:rsidRDefault="00F03F77" w:rsidP="00F03F77">
            <w:pPr>
              <w:spacing w:after="0" w:line="300" w:lineRule="auto"/>
              <w:jc w:val="center"/>
              <w:rPr>
                <w:rFonts w:ascii="Simplified Arabic" w:hAnsi="Simplified Arabic" w:cs="Simplified Arabic"/>
                <w:b/>
                <w:bCs/>
                <w:rtl/>
                <w:lang w:bidi="ar-EG"/>
              </w:rPr>
            </w:pPr>
          </w:p>
        </w:tc>
      </w:tr>
      <w:tr w:rsidR="00D47102" w:rsidRPr="00D56C61" w14:paraId="0F516BA5" w14:textId="77777777" w:rsidTr="00D47102">
        <w:trPr>
          <w:jc w:val="center"/>
        </w:trPr>
        <w:tc>
          <w:tcPr>
            <w:tcW w:w="821" w:type="dxa"/>
            <w:vMerge w:val="restart"/>
            <w:tcBorders>
              <w:top w:val="single" w:sz="12" w:space="0" w:color="auto"/>
              <w:right w:val="single" w:sz="12" w:space="0" w:color="auto"/>
            </w:tcBorders>
            <w:shd w:val="clear" w:color="auto" w:fill="auto"/>
            <w:vAlign w:val="center"/>
          </w:tcPr>
          <w:p w14:paraId="0703FAFE"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القطاع الزراعي الأخضر</w:t>
            </w:r>
          </w:p>
        </w:tc>
        <w:tc>
          <w:tcPr>
            <w:tcW w:w="841" w:type="dxa"/>
            <w:vMerge w:val="restart"/>
            <w:tcBorders>
              <w:top w:val="single" w:sz="12" w:space="0" w:color="auto"/>
              <w:left w:val="single" w:sz="12" w:space="0" w:color="auto"/>
              <w:right w:val="single" w:sz="12" w:space="0" w:color="auto"/>
            </w:tcBorders>
            <w:shd w:val="clear" w:color="auto" w:fill="auto"/>
            <w:vAlign w:val="center"/>
          </w:tcPr>
          <w:p w14:paraId="3EC08BC9"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0,705</w:t>
            </w:r>
          </w:p>
        </w:tc>
        <w:tc>
          <w:tcPr>
            <w:tcW w:w="841" w:type="dxa"/>
            <w:vMerge w:val="restart"/>
            <w:tcBorders>
              <w:top w:val="single" w:sz="12" w:space="0" w:color="auto"/>
              <w:left w:val="single" w:sz="12" w:space="0" w:color="auto"/>
              <w:right w:val="single" w:sz="12" w:space="0" w:color="auto"/>
            </w:tcBorders>
            <w:shd w:val="clear" w:color="auto" w:fill="auto"/>
            <w:vAlign w:val="center"/>
          </w:tcPr>
          <w:p w14:paraId="7BBF699E"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0,499</w:t>
            </w:r>
          </w:p>
        </w:tc>
        <w:tc>
          <w:tcPr>
            <w:tcW w:w="967" w:type="dxa"/>
            <w:vMerge w:val="restart"/>
            <w:tcBorders>
              <w:top w:val="single" w:sz="12" w:space="0" w:color="auto"/>
              <w:left w:val="single" w:sz="12" w:space="0" w:color="auto"/>
              <w:right w:val="single" w:sz="12" w:space="0" w:color="auto"/>
            </w:tcBorders>
            <w:shd w:val="clear" w:color="auto" w:fill="auto"/>
            <w:vAlign w:val="center"/>
          </w:tcPr>
          <w:p w14:paraId="7943DD2A"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13,964</w:t>
            </w:r>
          </w:p>
        </w:tc>
        <w:tc>
          <w:tcPr>
            <w:tcW w:w="1109" w:type="dxa"/>
            <w:vMerge w:val="restart"/>
            <w:tcBorders>
              <w:top w:val="single" w:sz="12" w:space="0" w:color="auto"/>
              <w:left w:val="single" w:sz="12" w:space="0" w:color="auto"/>
              <w:right w:val="single" w:sz="12" w:space="0" w:color="auto"/>
            </w:tcBorders>
            <w:shd w:val="clear" w:color="auto" w:fill="auto"/>
            <w:vAlign w:val="center"/>
          </w:tcPr>
          <w:p w14:paraId="3B887D62"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0,002</w:t>
            </w:r>
          </w:p>
        </w:tc>
        <w:tc>
          <w:tcPr>
            <w:tcW w:w="835" w:type="dxa"/>
            <w:tcBorders>
              <w:top w:val="single" w:sz="12" w:space="0" w:color="auto"/>
              <w:left w:val="single" w:sz="12" w:space="0" w:color="auto"/>
            </w:tcBorders>
            <w:shd w:val="clear" w:color="auto" w:fill="auto"/>
            <w:vAlign w:val="center"/>
          </w:tcPr>
          <w:p w14:paraId="7E3EEC71"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الانحدار</w:t>
            </w:r>
          </w:p>
        </w:tc>
        <w:tc>
          <w:tcPr>
            <w:tcW w:w="625" w:type="dxa"/>
            <w:tcBorders>
              <w:top w:val="single" w:sz="12" w:space="0" w:color="auto"/>
              <w:right w:val="single" w:sz="12" w:space="0" w:color="auto"/>
            </w:tcBorders>
            <w:shd w:val="clear" w:color="auto" w:fill="auto"/>
            <w:vAlign w:val="center"/>
          </w:tcPr>
          <w:p w14:paraId="4F01B511"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1</w:t>
            </w:r>
          </w:p>
        </w:tc>
        <w:tc>
          <w:tcPr>
            <w:tcW w:w="1484" w:type="dxa"/>
            <w:vMerge w:val="restart"/>
            <w:tcBorders>
              <w:top w:val="single" w:sz="12" w:space="0" w:color="auto"/>
              <w:left w:val="single" w:sz="12" w:space="0" w:color="auto"/>
            </w:tcBorders>
            <w:shd w:val="clear" w:color="auto" w:fill="auto"/>
          </w:tcPr>
          <w:p w14:paraId="0F8C3D7F" w14:textId="77777777" w:rsidR="00F03F77" w:rsidRPr="00D56C61" w:rsidRDefault="00F03F77" w:rsidP="00D47102">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المقدار الثابت</w:t>
            </w:r>
          </w:p>
          <w:p w14:paraId="48C85AA1" w14:textId="77777777" w:rsidR="00D47102" w:rsidRPr="00D56C61" w:rsidRDefault="00D47102" w:rsidP="00D47102">
            <w:pPr>
              <w:spacing w:after="0" w:line="300" w:lineRule="auto"/>
              <w:jc w:val="center"/>
              <w:rPr>
                <w:rFonts w:ascii="Simplified Arabic" w:hAnsi="Simplified Arabic" w:cs="Simplified Arabic"/>
                <w:b/>
                <w:bCs/>
                <w:rtl/>
                <w:lang w:bidi="ar-EG"/>
              </w:rPr>
            </w:pPr>
          </w:p>
          <w:p w14:paraId="121FEF55" w14:textId="77777777" w:rsidR="00F03F77" w:rsidRPr="00D56C61" w:rsidRDefault="00F03F77" w:rsidP="00D47102">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الائتمان الأخضر</w:t>
            </w:r>
          </w:p>
        </w:tc>
        <w:tc>
          <w:tcPr>
            <w:tcW w:w="1164" w:type="dxa"/>
            <w:tcBorders>
              <w:top w:val="single" w:sz="12" w:space="0" w:color="auto"/>
              <w:right w:val="single" w:sz="12" w:space="0" w:color="auto"/>
            </w:tcBorders>
            <w:shd w:val="clear" w:color="auto" w:fill="auto"/>
            <w:vAlign w:val="center"/>
          </w:tcPr>
          <w:p w14:paraId="6E2D3A36"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- 1,083</w:t>
            </w:r>
          </w:p>
        </w:tc>
        <w:tc>
          <w:tcPr>
            <w:tcW w:w="946" w:type="dxa"/>
            <w:vMerge w:val="restart"/>
            <w:tcBorders>
              <w:top w:val="single" w:sz="12" w:space="0" w:color="auto"/>
              <w:left w:val="single" w:sz="12" w:space="0" w:color="auto"/>
              <w:right w:val="single" w:sz="12" w:space="0" w:color="auto"/>
            </w:tcBorders>
            <w:shd w:val="clear" w:color="auto" w:fill="auto"/>
            <w:vAlign w:val="center"/>
          </w:tcPr>
          <w:p w14:paraId="581F1B82"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3,737</w:t>
            </w:r>
          </w:p>
        </w:tc>
        <w:tc>
          <w:tcPr>
            <w:tcW w:w="1171" w:type="dxa"/>
            <w:vMerge w:val="restart"/>
            <w:tcBorders>
              <w:top w:val="single" w:sz="12" w:space="0" w:color="auto"/>
              <w:left w:val="single" w:sz="12" w:space="0" w:color="auto"/>
            </w:tcBorders>
            <w:shd w:val="clear" w:color="auto" w:fill="auto"/>
            <w:vAlign w:val="center"/>
          </w:tcPr>
          <w:p w14:paraId="3C6F27AA"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0,002</w:t>
            </w:r>
          </w:p>
        </w:tc>
      </w:tr>
      <w:tr w:rsidR="00D47102" w:rsidRPr="00D56C61" w14:paraId="77263453" w14:textId="77777777" w:rsidTr="00D47102">
        <w:trPr>
          <w:jc w:val="center"/>
        </w:trPr>
        <w:tc>
          <w:tcPr>
            <w:tcW w:w="821" w:type="dxa"/>
            <w:vMerge/>
            <w:tcBorders>
              <w:right w:val="single" w:sz="12" w:space="0" w:color="auto"/>
            </w:tcBorders>
            <w:shd w:val="clear" w:color="auto" w:fill="auto"/>
            <w:vAlign w:val="center"/>
          </w:tcPr>
          <w:p w14:paraId="419B45F9"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41" w:type="dxa"/>
            <w:vMerge/>
            <w:tcBorders>
              <w:left w:val="single" w:sz="12" w:space="0" w:color="auto"/>
              <w:right w:val="single" w:sz="12" w:space="0" w:color="auto"/>
            </w:tcBorders>
            <w:shd w:val="clear" w:color="auto" w:fill="auto"/>
            <w:vAlign w:val="center"/>
          </w:tcPr>
          <w:p w14:paraId="7CD841A9"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41" w:type="dxa"/>
            <w:vMerge/>
            <w:tcBorders>
              <w:left w:val="single" w:sz="12" w:space="0" w:color="auto"/>
              <w:right w:val="single" w:sz="12" w:space="0" w:color="auto"/>
            </w:tcBorders>
            <w:shd w:val="clear" w:color="auto" w:fill="auto"/>
            <w:vAlign w:val="center"/>
          </w:tcPr>
          <w:p w14:paraId="0F5BF94B"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967" w:type="dxa"/>
            <w:vMerge/>
            <w:tcBorders>
              <w:left w:val="single" w:sz="12" w:space="0" w:color="auto"/>
              <w:right w:val="single" w:sz="12" w:space="0" w:color="auto"/>
            </w:tcBorders>
            <w:shd w:val="clear" w:color="auto" w:fill="auto"/>
            <w:vAlign w:val="center"/>
          </w:tcPr>
          <w:p w14:paraId="56776053"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09" w:type="dxa"/>
            <w:vMerge/>
            <w:tcBorders>
              <w:left w:val="single" w:sz="12" w:space="0" w:color="auto"/>
              <w:right w:val="single" w:sz="12" w:space="0" w:color="auto"/>
            </w:tcBorders>
            <w:shd w:val="clear" w:color="auto" w:fill="auto"/>
            <w:vAlign w:val="center"/>
          </w:tcPr>
          <w:p w14:paraId="3CB74531"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5" w:type="dxa"/>
            <w:tcBorders>
              <w:left w:val="single" w:sz="12" w:space="0" w:color="auto"/>
            </w:tcBorders>
            <w:shd w:val="clear" w:color="auto" w:fill="auto"/>
            <w:vAlign w:val="center"/>
          </w:tcPr>
          <w:p w14:paraId="5DE63800"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البواقي</w:t>
            </w:r>
          </w:p>
        </w:tc>
        <w:tc>
          <w:tcPr>
            <w:tcW w:w="625" w:type="dxa"/>
            <w:tcBorders>
              <w:right w:val="single" w:sz="12" w:space="0" w:color="auto"/>
            </w:tcBorders>
            <w:shd w:val="clear" w:color="auto" w:fill="auto"/>
            <w:vAlign w:val="center"/>
          </w:tcPr>
          <w:p w14:paraId="63FF319D"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14</w:t>
            </w:r>
          </w:p>
        </w:tc>
        <w:tc>
          <w:tcPr>
            <w:tcW w:w="1484" w:type="dxa"/>
            <w:vMerge/>
            <w:tcBorders>
              <w:left w:val="single" w:sz="12" w:space="0" w:color="auto"/>
            </w:tcBorders>
            <w:shd w:val="clear" w:color="auto" w:fill="auto"/>
            <w:vAlign w:val="center"/>
          </w:tcPr>
          <w:p w14:paraId="501F372A"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64" w:type="dxa"/>
            <w:vMerge w:val="restart"/>
            <w:tcBorders>
              <w:right w:val="single" w:sz="12" w:space="0" w:color="auto"/>
            </w:tcBorders>
            <w:shd w:val="clear" w:color="auto" w:fill="auto"/>
            <w:vAlign w:val="center"/>
          </w:tcPr>
          <w:p w14:paraId="58942C02"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0,134</w:t>
            </w:r>
          </w:p>
        </w:tc>
        <w:tc>
          <w:tcPr>
            <w:tcW w:w="946" w:type="dxa"/>
            <w:vMerge/>
            <w:tcBorders>
              <w:left w:val="single" w:sz="12" w:space="0" w:color="auto"/>
              <w:right w:val="single" w:sz="12" w:space="0" w:color="auto"/>
            </w:tcBorders>
            <w:shd w:val="clear" w:color="auto" w:fill="auto"/>
            <w:vAlign w:val="center"/>
          </w:tcPr>
          <w:p w14:paraId="47693C31"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71" w:type="dxa"/>
            <w:vMerge/>
            <w:tcBorders>
              <w:left w:val="single" w:sz="12" w:space="0" w:color="auto"/>
            </w:tcBorders>
            <w:shd w:val="clear" w:color="auto" w:fill="auto"/>
            <w:vAlign w:val="center"/>
          </w:tcPr>
          <w:p w14:paraId="2B36FA1F" w14:textId="77777777" w:rsidR="00F03F77" w:rsidRPr="00D56C61" w:rsidRDefault="00F03F77" w:rsidP="00F03F77">
            <w:pPr>
              <w:spacing w:after="0" w:line="300" w:lineRule="auto"/>
              <w:jc w:val="center"/>
              <w:rPr>
                <w:rFonts w:ascii="Simplified Arabic" w:hAnsi="Simplified Arabic" w:cs="Simplified Arabic"/>
                <w:b/>
                <w:bCs/>
                <w:rtl/>
                <w:lang w:bidi="ar-EG"/>
              </w:rPr>
            </w:pPr>
          </w:p>
        </w:tc>
      </w:tr>
      <w:tr w:rsidR="00D47102" w:rsidRPr="00D56C61" w14:paraId="2E0C1D36" w14:textId="77777777" w:rsidTr="00D47102">
        <w:trPr>
          <w:jc w:val="center"/>
        </w:trPr>
        <w:tc>
          <w:tcPr>
            <w:tcW w:w="821" w:type="dxa"/>
            <w:vMerge/>
            <w:tcBorders>
              <w:bottom w:val="single" w:sz="12" w:space="0" w:color="auto"/>
              <w:right w:val="single" w:sz="12" w:space="0" w:color="auto"/>
            </w:tcBorders>
            <w:shd w:val="clear" w:color="auto" w:fill="auto"/>
            <w:vAlign w:val="center"/>
          </w:tcPr>
          <w:p w14:paraId="0FB255C8"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41" w:type="dxa"/>
            <w:vMerge/>
            <w:tcBorders>
              <w:left w:val="single" w:sz="12" w:space="0" w:color="auto"/>
              <w:bottom w:val="single" w:sz="12" w:space="0" w:color="auto"/>
              <w:right w:val="single" w:sz="12" w:space="0" w:color="auto"/>
            </w:tcBorders>
            <w:shd w:val="clear" w:color="auto" w:fill="auto"/>
            <w:vAlign w:val="center"/>
          </w:tcPr>
          <w:p w14:paraId="4791966C"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41" w:type="dxa"/>
            <w:vMerge/>
            <w:tcBorders>
              <w:left w:val="single" w:sz="12" w:space="0" w:color="auto"/>
              <w:bottom w:val="single" w:sz="12" w:space="0" w:color="auto"/>
              <w:right w:val="single" w:sz="12" w:space="0" w:color="auto"/>
            </w:tcBorders>
            <w:shd w:val="clear" w:color="auto" w:fill="auto"/>
            <w:vAlign w:val="center"/>
          </w:tcPr>
          <w:p w14:paraId="374492FD"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967" w:type="dxa"/>
            <w:vMerge/>
            <w:tcBorders>
              <w:left w:val="single" w:sz="12" w:space="0" w:color="auto"/>
              <w:bottom w:val="single" w:sz="12" w:space="0" w:color="auto"/>
              <w:right w:val="single" w:sz="12" w:space="0" w:color="auto"/>
            </w:tcBorders>
            <w:shd w:val="clear" w:color="auto" w:fill="auto"/>
            <w:vAlign w:val="center"/>
          </w:tcPr>
          <w:p w14:paraId="5CC7C103"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09" w:type="dxa"/>
            <w:vMerge/>
            <w:tcBorders>
              <w:left w:val="single" w:sz="12" w:space="0" w:color="auto"/>
              <w:bottom w:val="single" w:sz="12" w:space="0" w:color="auto"/>
              <w:right w:val="single" w:sz="12" w:space="0" w:color="auto"/>
            </w:tcBorders>
            <w:shd w:val="clear" w:color="auto" w:fill="auto"/>
            <w:vAlign w:val="center"/>
          </w:tcPr>
          <w:p w14:paraId="76446667"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835" w:type="dxa"/>
            <w:tcBorders>
              <w:left w:val="single" w:sz="12" w:space="0" w:color="auto"/>
              <w:bottom w:val="single" w:sz="12" w:space="0" w:color="auto"/>
            </w:tcBorders>
            <w:shd w:val="clear" w:color="auto" w:fill="auto"/>
            <w:vAlign w:val="center"/>
          </w:tcPr>
          <w:p w14:paraId="39198736"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المجموع</w:t>
            </w:r>
          </w:p>
        </w:tc>
        <w:tc>
          <w:tcPr>
            <w:tcW w:w="625" w:type="dxa"/>
            <w:tcBorders>
              <w:bottom w:val="single" w:sz="12" w:space="0" w:color="auto"/>
              <w:right w:val="single" w:sz="12" w:space="0" w:color="auto"/>
            </w:tcBorders>
            <w:shd w:val="clear" w:color="auto" w:fill="auto"/>
            <w:vAlign w:val="center"/>
          </w:tcPr>
          <w:p w14:paraId="2364FDF5"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15</w:t>
            </w:r>
          </w:p>
        </w:tc>
        <w:tc>
          <w:tcPr>
            <w:tcW w:w="1484" w:type="dxa"/>
            <w:vMerge/>
            <w:tcBorders>
              <w:left w:val="single" w:sz="12" w:space="0" w:color="auto"/>
              <w:bottom w:val="single" w:sz="12" w:space="0" w:color="auto"/>
            </w:tcBorders>
            <w:shd w:val="clear" w:color="auto" w:fill="auto"/>
            <w:vAlign w:val="center"/>
          </w:tcPr>
          <w:p w14:paraId="746F6396"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64" w:type="dxa"/>
            <w:vMerge/>
            <w:tcBorders>
              <w:bottom w:val="single" w:sz="12" w:space="0" w:color="auto"/>
              <w:right w:val="single" w:sz="12" w:space="0" w:color="auto"/>
            </w:tcBorders>
            <w:shd w:val="clear" w:color="auto" w:fill="auto"/>
            <w:vAlign w:val="center"/>
          </w:tcPr>
          <w:p w14:paraId="704C6B8C"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946" w:type="dxa"/>
            <w:vMerge/>
            <w:tcBorders>
              <w:left w:val="single" w:sz="12" w:space="0" w:color="auto"/>
              <w:bottom w:val="single" w:sz="12" w:space="0" w:color="auto"/>
              <w:right w:val="single" w:sz="12" w:space="0" w:color="auto"/>
            </w:tcBorders>
            <w:shd w:val="clear" w:color="auto" w:fill="auto"/>
            <w:vAlign w:val="center"/>
          </w:tcPr>
          <w:p w14:paraId="3EC6D604" w14:textId="77777777" w:rsidR="00F03F77" w:rsidRPr="00D56C61" w:rsidRDefault="00F03F77" w:rsidP="00F03F77">
            <w:pPr>
              <w:spacing w:after="0" w:line="300" w:lineRule="auto"/>
              <w:jc w:val="center"/>
              <w:rPr>
                <w:rFonts w:ascii="Simplified Arabic" w:hAnsi="Simplified Arabic" w:cs="Simplified Arabic"/>
                <w:b/>
                <w:bCs/>
                <w:rtl/>
                <w:lang w:bidi="ar-EG"/>
              </w:rPr>
            </w:pPr>
          </w:p>
        </w:tc>
        <w:tc>
          <w:tcPr>
            <w:tcW w:w="1171" w:type="dxa"/>
            <w:vMerge/>
            <w:tcBorders>
              <w:left w:val="single" w:sz="12" w:space="0" w:color="auto"/>
              <w:bottom w:val="single" w:sz="12" w:space="0" w:color="auto"/>
            </w:tcBorders>
            <w:shd w:val="clear" w:color="auto" w:fill="auto"/>
            <w:vAlign w:val="center"/>
          </w:tcPr>
          <w:p w14:paraId="6D0D308A" w14:textId="77777777" w:rsidR="00F03F77" w:rsidRPr="00D56C61" w:rsidRDefault="00F03F77" w:rsidP="00F03F77">
            <w:pPr>
              <w:spacing w:after="0" w:line="300" w:lineRule="auto"/>
              <w:jc w:val="center"/>
              <w:rPr>
                <w:rFonts w:ascii="Simplified Arabic" w:hAnsi="Simplified Arabic" w:cs="Simplified Arabic"/>
                <w:b/>
                <w:bCs/>
                <w:rtl/>
                <w:lang w:bidi="ar-EG"/>
              </w:rPr>
            </w:pPr>
          </w:p>
        </w:tc>
      </w:tr>
      <w:tr w:rsidR="00F03F77" w:rsidRPr="00D56C61" w14:paraId="0B86503E" w14:textId="77777777" w:rsidTr="00D47102">
        <w:trPr>
          <w:jc w:val="center"/>
        </w:trPr>
        <w:tc>
          <w:tcPr>
            <w:tcW w:w="4579" w:type="dxa"/>
            <w:gridSpan w:val="5"/>
            <w:tcBorders>
              <w:top w:val="single" w:sz="12" w:space="0" w:color="auto"/>
              <w:right w:val="single" w:sz="12" w:space="0" w:color="auto"/>
            </w:tcBorders>
            <w:shd w:val="clear" w:color="auto" w:fill="auto"/>
            <w:vAlign w:val="center"/>
          </w:tcPr>
          <w:p w14:paraId="21C97CDB"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معادلة التنبؤ (الانحدار الخطي البسيط)</w:t>
            </w:r>
          </w:p>
        </w:tc>
        <w:tc>
          <w:tcPr>
            <w:tcW w:w="6225" w:type="dxa"/>
            <w:gridSpan w:val="6"/>
            <w:tcBorders>
              <w:top w:val="single" w:sz="12" w:space="0" w:color="auto"/>
              <w:left w:val="single" w:sz="12" w:space="0" w:color="auto"/>
            </w:tcBorders>
            <w:shd w:val="clear" w:color="auto" w:fill="auto"/>
            <w:vAlign w:val="center"/>
          </w:tcPr>
          <w:p w14:paraId="49C7A809" w14:textId="77777777" w:rsidR="00F03F77" w:rsidRPr="00D56C61" w:rsidRDefault="00F03F77" w:rsidP="00F03F77">
            <w:pPr>
              <w:spacing w:after="0" w:line="300" w:lineRule="auto"/>
              <w:jc w:val="center"/>
              <w:rPr>
                <w:rFonts w:ascii="Simplified Arabic" w:hAnsi="Simplified Arabic" w:cs="Simplified Arabic"/>
                <w:b/>
                <w:bCs/>
                <w:rtl/>
                <w:lang w:bidi="ar-EG"/>
              </w:rPr>
            </w:pPr>
            <w:r w:rsidRPr="00D56C61">
              <w:rPr>
                <w:rFonts w:ascii="Simplified Arabic" w:hAnsi="Simplified Arabic" w:cs="Simplified Arabic"/>
                <w:b/>
                <w:bCs/>
                <w:rtl/>
                <w:lang w:bidi="ar-EG"/>
              </w:rPr>
              <w:t>القطاع الناعي الأخضر = - 1,083 + 0,134 الودائع</w:t>
            </w:r>
          </w:p>
        </w:tc>
      </w:tr>
    </w:tbl>
    <w:p w14:paraId="3AC10E60" w14:textId="3C5C3064" w:rsidR="00F03F77" w:rsidRDefault="00F03F77" w:rsidP="008F37A7">
      <w:pPr>
        <w:spacing w:after="0" w:line="300" w:lineRule="auto"/>
        <w:ind w:firstLine="720"/>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 xml:space="preserve">يتضح من خلال الجدول السابق وجود تأثير للودائع على القطاع الصناعي الأخضر في مصر، </w:t>
      </w:r>
      <w:r w:rsidR="000D1B42">
        <w:rPr>
          <w:rFonts w:ascii="Simplified Arabic" w:hAnsi="Simplified Arabic" w:cs="Simplified Arabic" w:hint="cs"/>
          <w:sz w:val="28"/>
          <w:szCs w:val="28"/>
          <w:rtl/>
          <w:lang w:bidi="ar-EG"/>
        </w:rPr>
        <w:t>حيث</w:t>
      </w:r>
      <w:r w:rsidRPr="00F03F77">
        <w:rPr>
          <w:rFonts w:ascii="Simplified Arabic" w:hAnsi="Simplified Arabic" w:cs="Simplified Arabic"/>
          <w:sz w:val="28"/>
          <w:szCs w:val="28"/>
          <w:rtl/>
          <w:lang w:bidi="ar-EG"/>
        </w:rPr>
        <w:t xml:space="preserve"> ظهرت نتائج التحليل الاحصائي وجود تأثير ذو دلالة احصائية للودائع على القطاع الصناعي الأخضر في مصر ، </w:t>
      </w:r>
      <w:r w:rsidR="008F37A7">
        <w:rPr>
          <w:rFonts w:ascii="Simplified Arabic" w:hAnsi="Simplified Arabic" w:cs="Simplified Arabic" w:hint="cs"/>
          <w:sz w:val="28"/>
          <w:szCs w:val="28"/>
          <w:rtl/>
          <w:lang w:bidi="ar-EG"/>
        </w:rPr>
        <w:t>حيث</w:t>
      </w:r>
      <w:r w:rsidRPr="00F03F77">
        <w:rPr>
          <w:rFonts w:ascii="Simplified Arabic" w:hAnsi="Simplified Arabic" w:cs="Simplified Arabic"/>
          <w:sz w:val="28"/>
          <w:szCs w:val="28"/>
          <w:rtl/>
          <w:lang w:bidi="ar-EG"/>
        </w:rPr>
        <w:t xml:space="preserve"> بلغ معامل الارتباط </w:t>
      </w:r>
      <w:r w:rsidRPr="00F03F77">
        <w:rPr>
          <w:rFonts w:ascii="Simplified Arabic" w:hAnsi="Simplified Arabic" w:cs="Simplified Arabic"/>
          <w:sz w:val="28"/>
          <w:szCs w:val="28"/>
          <w:lang w:bidi="ar-EG"/>
        </w:rPr>
        <w:t>R</w:t>
      </w:r>
      <w:r w:rsidRPr="00F03F77">
        <w:rPr>
          <w:rFonts w:ascii="Simplified Arabic" w:hAnsi="Simplified Arabic" w:cs="Simplified Arabic"/>
          <w:sz w:val="28"/>
          <w:szCs w:val="28"/>
          <w:rtl/>
          <w:lang w:bidi="ar-EG"/>
        </w:rPr>
        <w:t xml:space="preserve"> (0,705) عند مستوى معنوية 0,05 ، أما معامل التحديد </w:t>
      </w:r>
      <w:r w:rsidRPr="00F03F77">
        <w:rPr>
          <w:rFonts w:ascii="Simplified Arabic" w:hAnsi="Simplified Arabic" w:cs="Simplified Arabic"/>
          <w:sz w:val="28"/>
          <w:szCs w:val="28"/>
          <w:lang w:bidi="ar-EG"/>
        </w:rPr>
        <w:t>R</w:t>
      </w:r>
      <w:r w:rsidRPr="00341EBC">
        <w:rPr>
          <w:rFonts w:ascii="Simplified Arabic" w:hAnsi="Simplified Arabic" w:cs="Simplified Arabic"/>
          <w:sz w:val="28"/>
          <w:szCs w:val="28"/>
          <w:lang w:bidi="ar-EG"/>
        </w:rPr>
        <w:t>2</w:t>
      </w:r>
      <w:r w:rsidRPr="00F03F77">
        <w:rPr>
          <w:rFonts w:ascii="Simplified Arabic" w:hAnsi="Simplified Arabic" w:cs="Simplified Arabic"/>
          <w:sz w:val="28"/>
          <w:szCs w:val="28"/>
          <w:rtl/>
          <w:lang w:bidi="ar-EG"/>
        </w:rPr>
        <w:t xml:space="preserve"> فقد بلغ (0,497)، أي أن ما قيمته (0,497) من التغير في القطاع الصناعي الأخضر ناتج عن التغير في الودائع، كما بلغت قيمة درجة التأثير (0,134)، وهذا يعني أن الزيادة بدرجة واحدة في الودائع ، يؤدي إلى زيادة في القطاع الصناعي الأخضر بمقدار قدره (0,134)، وتؤكد معنوية هذا التأثير قيمة </w:t>
      </w:r>
      <w:r w:rsidRPr="00F03F77">
        <w:rPr>
          <w:rFonts w:ascii="Simplified Arabic" w:hAnsi="Simplified Arabic" w:cs="Simplified Arabic"/>
          <w:sz w:val="28"/>
          <w:szCs w:val="28"/>
          <w:lang w:bidi="ar-EG"/>
        </w:rPr>
        <w:t>F</w:t>
      </w:r>
      <w:r w:rsidRPr="00F03F77">
        <w:rPr>
          <w:rFonts w:ascii="Simplified Arabic" w:hAnsi="Simplified Arabic" w:cs="Simplified Arabic"/>
          <w:sz w:val="28"/>
          <w:szCs w:val="28"/>
          <w:rtl/>
          <w:lang w:bidi="ar-EG"/>
        </w:rPr>
        <w:t xml:space="preserve"> المحسوبة والتي بلغت (13,835) وهي دالة على مستوى معنوية 0,05 ، كما بلغت قيمة </w:t>
      </w:r>
      <w:r w:rsidRPr="00F03F77">
        <w:rPr>
          <w:rFonts w:ascii="Simplified Arabic" w:hAnsi="Simplified Arabic" w:cs="Simplified Arabic"/>
          <w:sz w:val="28"/>
          <w:szCs w:val="28"/>
          <w:lang w:bidi="ar-EG"/>
        </w:rPr>
        <w:t>T</w:t>
      </w:r>
      <w:r w:rsidRPr="00F03F77">
        <w:rPr>
          <w:rFonts w:ascii="Simplified Arabic" w:hAnsi="Simplified Arabic" w:cs="Simplified Arabic"/>
          <w:sz w:val="28"/>
          <w:szCs w:val="28"/>
          <w:rtl/>
          <w:lang w:bidi="ar-EG"/>
        </w:rPr>
        <w:t xml:space="preserve"> المحسوبة (3,720) وهي دالة عند مستوى معنوية 0,05 . </w:t>
      </w:r>
    </w:p>
    <w:p w14:paraId="0E056041" w14:textId="77777777" w:rsidR="00D56C61" w:rsidRDefault="00D56C61" w:rsidP="00D56C61">
      <w:pPr>
        <w:spacing w:after="0" w:line="300" w:lineRule="auto"/>
        <w:jc w:val="lowKashid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24463E10" w14:textId="77777777" w:rsidR="00D56C61" w:rsidRDefault="00D56C61" w:rsidP="00D56C61">
      <w:pPr>
        <w:spacing w:after="0" w:line="300" w:lineRule="auto"/>
        <w:jc w:val="lowKashid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p>
    <w:p w14:paraId="4549F0A7" w14:textId="77777777" w:rsidR="00D56C61" w:rsidRDefault="00F03F77" w:rsidP="00D56C61">
      <w:pPr>
        <w:spacing w:after="0" w:line="300" w:lineRule="auto"/>
        <w:jc w:val="lowKashid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الفرض الخامس</w:t>
      </w:r>
      <w:r w:rsid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r w:rsidR="00341EBC"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p>
    <w:p w14:paraId="181E9C54" w14:textId="40A20FD5" w:rsidR="00F03F77" w:rsidRPr="00D56C61" w:rsidRDefault="00F03F77" w:rsidP="00D56C61">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توجد علاقة ذات دلالة احصائية بين الائتمان الأخضر والودائع من جانب والقطاع الزراعي الأخضر والصحة العامة من جانب أخر في مصر. </w:t>
      </w:r>
    </w:p>
    <w:p w14:paraId="6960129D" w14:textId="6E72EE99" w:rsidR="00F03F77" w:rsidRPr="00F03F77" w:rsidRDefault="00F03F77" w:rsidP="00FD0A72">
      <w:pPr>
        <w:spacing w:after="0" w:line="300" w:lineRule="auto"/>
        <w:ind w:firstLine="720"/>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ولقياس صحة هذه الفرضية قام الباحث باستخدام معامل ارتباط سبيرمان ، وقياس حجم التأثير وهي قوة ا</w:t>
      </w:r>
      <w:r w:rsidR="00FD0A72">
        <w:rPr>
          <w:rFonts w:ascii="Simplified Arabic" w:hAnsi="Simplified Arabic" w:cs="Simplified Arabic"/>
          <w:sz w:val="28"/>
          <w:szCs w:val="28"/>
          <w:rtl/>
          <w:lang w:bidi="ar-EG"/>
        </w:rPr>
        <w:t>لعلاقة بين المتغيرات في المجتمع</w:t>
      </w:r>
      <w:r w:rsidR="00FD0A72">
        <w:rPr>
          <w:rStyle w:val="FootnoteReference"/>
          <w:rFonts w:ascii="Simplified Arabic" w:hAnsi="Simplified Arabic" w:cs="Simplified Arabic"/>
          <w:sz w:val="28"/>
          <w:szCs w:val="28"/>
          <w:rtl/>
          <w:lang w:bidi="ar-EG"/>
        </w:rPr>
        <w:footnoteReference w:id="5"/>
      </w:r>
      <w:r w:rsidRPr="00F03F77">
        <w:rPr>
          <w:rFonts w:ascii="Simplified Arabic" w:hAnsi="Simplified Arabic" w:cs="Simplified Arabic"/>
          <w:sz w:val="28"/>
          <w:szCs w:val="28"/>
          <w:rtl/>
          <w:lang w:bidi="ar-EG"/>
        </w:rPr>
        <w:t>، ويمكن التعبير عن حجم التأثير بصيغة مربع معامل الارتباط (</w:t>
      </w:r>
      <w:r w:rsidRPr="00F03F77">
        <w:rPr>
          <w:rFonts w:ascii="Simplified Arabic" w:hAnsi="Simplified Arabic" w:cs="Simplified Arabic"/>
          <w:sz w:val="28"/>
          <w:szCs w:val="28"/>
          <w:lang w:bidi="ar-EG"/>
        </w:rPr>
        <w:t>d=r^2</w:t>
      </w:r>
      <w:r w:rsidRPr="00F03F77">
        <w:rPr>
          <w:rFonts w:ascii="Simplified Arabic" w:hAnsi="Simplified Arabic" w:cs="Simplified Arabic"/>
          <w:sz w:val="28"/>
          <w:szCs w:val="28"/>
          <w:rtl/>
          <w:lang w:bidi="ar-EG"/>
        </w:rPr>
        <w:t xml:space="preserve">) أي معامل التحديد، ويكون حجم التأثير صغير إذا كانت قيمة </w:t>
      </w:r>
      <w:r w:rsidRPr="00F03F77">
        <w:rPr>
          <w:rFonts w:ascii="Simplified Arabic" w:hAnsi="Simplified Arabic" w:cs="Simplified Arabic"/>
          <w:sz w:val="28"/>
          <w:szCs w:val="28"/>
          <w:lang w:bidi="ar-EG"/>
        </w:rPr>
        <w:t>=d</w:t>
      </w:r>
      <w:r w:rsidRPr="00F03F77">
        <w:rPr>
          <w:rFonts w:ascii="Simplified Arabic" w:hAnsi="Simplified Arabic" w:cs="Simplified Arabic"/>
          <w:sz w:val="28"/>
          <w:szCs w:val="28"/>
          <w:rtl/>
          <w:lang w:bidi="ar-EG"/>
        </w:rPr>
        <w:t xml:space="preserve"> أقل من 0,30 ويكون متوسط قيمة </w:t>
      </w:r>
      <w:r w:rsidRPr="00F03F77">
        <w:rPr>
          <w:rFonts w:ascii="Simplified Arabic" w:hAnsi="Simplified Arabic" w:cs="Simplified Arabic"/>
          <w:sz w:val="28"/>
          <w:szCs w:val="28"/>
          <w:lang w:bidi="ar-EG"/>
        </w:rPr>
        <w:t>=d</w:t>
      </w:r>
      <w:r w:rsidRPr="00F03F77">
        <w:rPr>
          <w:rFonts w:ascii="Simplified Arabic" w:hAnsi="Simplified Arabic" w:cs="Simplified Arabic"/>
          <w:sz w:val="28"/>
          <w:szCs w:val="28"/>
          <w:rtl/>
          <w:lang w:bidi="ar-EG"/>
        </w:rPr>
        <w:t xml:space="preserve"> (0,30 – 0,49) ويكون كبير إذا كانت قيمة </w:t>
      </w:r>
      <w:r w:rsidRPr="00F03F77">
        <w:rPr>
          <w:rFonts w:ascii="Simplified Arabic" w:hAnsi="Simplified Arabic" w:cs="Simplified Arabic"/>
          <w:sz w:val="28"/>
          <w:szCs w:val="28"/>
          <w:lang w:bidi="ar-EG"/>
        </w:rPr>
        <w:t>=d</w:t>
      </w:r>
      <w:r w:rsidRPr="00F03F77">
        <w:rPr>
          <w:rFonts w:ascii="Simplified Arabic" w:hAnsi="Simplified Arabic" w:cs="Simplified Arabic"/>
          <w:sz w:val="28"/>
          <w:szCs w:val="28"/>
          <w:rtl/>
          <w:lang w:bidi="ar-EG"/>
        </w:rPr>
        <w:t xml:space="preserve"> أكبر من 0,50 . </w:t>
      </w:r>
    </w:p>
    <w:p w14:paraId="25B6F18B" w14:textId="273E100A" w:rsidR="00F03F77" w:rsidRPr="00F03F77" w:rsidRDefault="00F03F77" w:rsidP="00F03F77">
      <w:pPr>
        <w:spacing w:after="0" w:line="300" w:lineRule="auto"/>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 xml:space="preserve">يوضح جدول رقم (8) </w:t>
      </w:r>
      <w:r w:rsidR="00341EBC">
        <w:rPr>
          <w:rFonts w:ascii="Simplified Arabic" w:hAnsi="Simplified Arabic" w:cs="Simplified Arabic" w:hint="cs"/>
          <w:b/>
          <w:bCs/>
          <w:sz w:val="28"/>
          <w:szCs w:val="28"/>
          <w:rtl/>
          <w:lang w:bidi="ar-EG"/>
        </w:rPr>
        <w:t xml:space="preserve">: </w:t>
      </w:r>
      <w:r w:rsidRPr="00F03F77">
        <w:rPr>
          <w:rFonts w:ascii="Simplified Arabic" w:hAnsi="Simplified Arabic" w:cs="Simplified Arabic"/>
          <w:b/>
          <w:bCs/>
          <w:sz w:val="28"/>
          <w:szCs w:val="28"/>
          <w:rtl/>
          <w:lang w:bidi="ar-EG"/>
        </w:rPr>
        <w:t xml:space="preserve">العلاقة الارتباطية بين الائتمان الأخضر والودائع من جانب والقطاع الزراعي الأخضر والصحة العامة من جانب أخر في مصر </w:t>
      </w:r>
    </w:p>
    <w:tbl>
      <w:tblPr>
        <w:bidiVisual/>
        <w:tblW w:w="0" w:type="auto"/>
        <w:jc w:val="center"/>
        <w:tblInd w:w="-9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97"/>
        <w:gridCol w:w="1662"/>
        <w:gridCol w:w="1564"/>
        <w:gridCol w:w="1392"/>
        <w:gridCol w:w="1604"/>
      </w:tblGrid>
      <w:tr w:rsidR="00F03F77" w:rsidRPr="00341EBC" w14:paraId="3666B42C" w14:textId="77777777" w:rsidTr="00D56C61">
        <w:trPr>
          <w:trHeight w:val="483"/>
          <w:jc w:val="center"/>
        </w:trPr>
        <w:tc>
          <w:tcPr>
            <w:tcW w:w="2497" w:type="dxa"/>
            <w:vMerge w:val="restart"/>
            <w:tcBorders>
              <w:right w:val="single" w:sz="12" w:space="0" w:color="auto"/>
            </w:tcBorders>
            <w:shd w:val="clear" w:color="auto" w:fill="D9D9D9" w:themeFill="background1" w:themeFillShade="D9"/>
            <w:vAlign w:val="center"/>
          </w:tcPr>
          <w:p w14:paraId="765D3989" w14:textId="77777777" w:rsidR="00F03F77" w:rsidRPr="00341EBC" w:rsidRDefault="00F03F77" w:rsidP="00F03F77">
            <w:pPr>
              <w:spacing w:after="0" w:line="300" w:lineRule="auto"/>
              <w:jc w:val="center"/>
              <w:rPr>
                <w:rFonts w:ascii="Simplified Arabic" w:hAnsi="Simplified Arabic" w:cs="Simplified Arabic"/>
                <w:b/>
                <w:bCs/>
                <w:sz w:val="28"/>
                <w:szCs w:val="28"/>
                <w:rtl/>
                <w:lang w:bidi="ar-EG"/>
              </w:rPr>
            </w:pPr>
            <w:r w:rsidRPr="00341EBC">
              <w:rPr>
                <w:rFonts w:ascii="Simplified Arabic" w:hAnsi="Simplified Arabic" w:cs="Simplified Arabic"/>
                <w:b/>
                <w:bCs/>
                <w:sz w:val="28"/>
                <w:szCs w:val="28"/>
                <w:rtl/>
                <w:lang w:bidi="ar-EG"/>
              </w:rPr>
              <w:t>المتغيرات</w:t>
            </w:r>
          </w:p>
        </w:tc>
        <w:tc>
          <w:tcPr>
            <w:tcW w:w="6222" w:type="dxa"/>
            <w:gridSpan w:val="4"/>
            <w:tcBorders>
              <w:left w:val="single" w:sz="12" w:space="0" w:color="auto"/>
            </w:tcBorders>
            <w:shd w:val="clear" w:color="auto" w:fill="D9D9D9" w:themeFill="background1" w:themeFillShade="D9"/>
            <w:vAlign w:val="center"/>
          </w:tcPr>
          <w:p w14:paraId="71752704" w14:textId="77777777" w:rsidR="00F03F77" w:rsidRPr="00341EBC" w:rsidRDefault="00F03F77" w:rsidP="00F03F77">
            <w:pPr>
              <w:spacing w:after="0" w:line="300" w:lineRule="auto"/>
              <w:jc w:val="center"/>
              <w:rPr>
                <w:rFonts w:ascii="Simplified Arabic" w:hAnsi="Simplified Arabic" w:cs="Simplified Arabic"/>
                <w:b/>
                <w:bCs/>
                <w:sz w:val="28"/>
                <w:szCs w:val="28"/>
                <w:rtl/>
                <w:lang w:bidi="ar-EG"/>
              </w:rPr>
            </w:pPr>
            <w:r w:rsidRPr="00341EBC">
              <w:rPr>
                <w:rFonts w:ascii="Simplified Arabic" w:hAnsi="Simplified Arabic" w:cs="Simplified Arabic"/>
                <w:b/>
                <w:bCs/>
                <w:sz w:val="28"/>
                <w:szCs w:val="28"/>
                <w:rtl/>
                <w:lang w:bidi="ar-EG"/>
              </w:rPr>
              <w:t>القطاع الزراعي الأخضر</w:t>
            </w:r>
          </w:p>
        </w:tc>
      </w:tr>
      <w:tr w:rsidR="00F03F77" w:rsidRPr="00341EBC" w14:paraId="097DDD95" w14:textId="77777777" w:rsidTr="00D56C61">
        <w:trPr>
          <w:trHeight w:val="307"/>
          <w:jc w:val="center"/>
        </w:trPr>
        <w:tc>
          <w:tcPr>
            <w:tcW w:w="2497" w:type="dxa"/>
            <w:vMerge/>
            <w:tcBorders>
              <w:bottom w:val="single" w:sz="12" w:space="0" w:color="auto"/>
              <w:right w:val="single" w:sz="12" w:space="0" w:color="auto"/>
            </w:tcBorders>
            <w:shd w:val="clear" w:color="auto" w:fill="D9D9D9" w:themeFill="background1" w:themeFillShade="D9"/>
            <w:vAlign w:val="center"/>
          </w:tcPr>
          <w:p w14:paraId="1D1ACF3B" w14:textId="77777777" w:rsidR="00F03F77" w:rsidRPr="00341EBC" w:rsidRDefault="00F03F77" w:rsidP="00F03F77">
            <w:pPr>
              <w:spacing w:after="0" w:line="300" w:lineRule="auto"/>
              <w:jc w:val="center"/>
              <w:rPr>
                <w:rFonts w:ascii="Simplified Arabic" w:hAnsi="Simplified Arabic" w:cs="Simplified Arabic"/>
                <w:b/>
                <w:bCs/>
                <w:sz w:val="28"/>
                <w:szCs w:val="28"/>
                <w:rtl/>
                <w:lang w:bidi="ar-EG"/>
              </w:rPr>
            </w:pPr>
          </w:p>
        </w:tc>
        <w:tc>
          <w:tcPr>
            <w:tcW w:w="1662" w:type="dxa"/>
            <w:tcBorders>
              <w:top w:val="single" w:sz="12" w:space="0" w:color="auto"/>
              <w:left w:val="single" w:sz="12" w:space="0" w:color="auto"/>
              <w:bottom w:val="single" w:sz="12" w:space="0" w:color="auto"/>
            </w:tcBorders>
            <w:shd w:val="clear" w:color="auto" w:fill="D9D9D9" w:themeFill="background1" w:themeFillShade="D9"/>
            <w:vAlign w:val="center"/>
          </w:tcPr>
          <w:p w14:paraId="288CDCB5" w14:textId="77777777" w:rsidR="00F03F77" w:rsidRPr="00341EBC" w:rsidRDefault="00F03F77" w:rsidP="00F03F77">
            <w:pPr>
              <w:spacing w:after="0" w:line="300" w:lineRule="auto"/>
              <w:jc w:val="center"/>
              <w:rPr>
                <w:rFonts w:ascii="Simplified Arabic" w:hAnsi="Simplified Arabic" w:cs="Simplified Arabic"/>
                <w:b/>
                <w:bCs/>
                <w:sz w:val="28"/>
                <w:szCs w:val="28"/>
                <w:rtl/>
                <w:lang w:bidi="ar-EG"/>
              </w:rPr>
            </w:pPr>
            <w:r w:rsidRPr="00341EBC">
              <w:rPr>
                <w:rFonts w:ascii="Simplified Arabic" w:hAnsi="Simplified Arabic" w:cs="Simplified Arabic"/>
                <w:b/>
                <w:bCs/>
                <w:sz w:val="28"/>
                <w:szCs w:val="28"/>
                <w:rtl/>
                <w:lang w:bidi="ar-EG"/>
              </w:rPr>
              <w:t>معامل الارتباط</w:t>
            </w:r>
          </w:p>
        </w:tc>
        <w:tc>
          <w:tcPr>
            <w:tcW w:w="1564" w:type="dxa"/>
            <w:tcBorders>
              <w:top w:val="single" w:sz="12" w:space="0" w:color="auto"/>
              <w:bottom w:val="single" w:sz="12" w:space="0" w:color="auto"/>
            </w:tcBorders>
            <w:shd w:val="clear" w:color="auto" w:fill="D9D9D9" w:themeFill="background1" w:themeFillShade="D9"/>
            <w:vAlign w:val="center"/>
          </w:tcPr>
          <w:p w14:paraId="3EFBD02A" w14:textId="77777777" w:rsidR="00F03F77" w:rsidRPr="00341EBC" w:rsidRDefault="00F03F77" w:rsidP="00F03F77">
            <w:pPr>
              <w:spacing w:after="0" w:line="300" w:lineRule="auto"/>
              <w:jc w:val="center"/>
              <w:rPr>
                <w:rFonts w:ascii="Simplified Arabic" w:hAnsi="Simplified Arabic" w:cs="Simplified Arabic"/>
                <w:b/>
                <w:bCs/>
                <w:sz w:val="28"/>
                <w:szCs w:val="28"/>
                <w:rtl/>
                <w:lang w:bidi="ar-EG"/>
              </w:rPr>
            </w:pPr>
            <w:r w:rsidRPr="00341EBC">
              <w:rPr>
                <w:rFonts w:ascii="Simplified Arabic" w:hAnsi="Simplified Arabic" w:cs="Simplified Arabic"/>
                <w:b/>
                <w:bCs/>
                <w:sz w:val="28"/>
                <w:szCs w:val="28"/>
                <w:rtl/>
                <w:lang w:bidi="ar-EG"/>
              </w:rPr>
              <w:t>مستوى الدلالة</w:t>
            </w:r>
          </w:p>
        </w:tc>
        <w:tc>
          <w:tcPr>
            <w:tcW w:w="1392" w:type="dxa"/>
            <w:tcBorders>
              <w:top w:val="single" w:sz="12" w:space="0" w:color="auto"/>
              <w:bottom w:val="single" w:sz="12" w:space="0" w:color="auto"/>
            </w:tcBorders>
            <w:shd w:val="clear" w:color="auto" w:fill="D9D9D9" w:themeFill="background1" w:themeFillShade="D9"/>
            <w:vAlign w:val="center"/>
          </w:tcPr>
          <w:p w14:paraId="5D6DAEE0" w14:textId="77777777" w:rsidR="00F03F77" w:rsidRPr="00341EBC" w:rsidRDefault="00F03F77" w:rsidP="00F03F77">
            <w:pPr>
              <w:spacing w:after="0" w:line="300" w:lineRule="auto"/>
              <w:jc w:val="center"/>
              <w:rPr>
                <w:rFonts w:ascii="Simplified Arabic" w:hAnsi="Simplified Arabic" w:cs="Simplified Arabic"/>
                <w:b/>
                <w:bCs/>
                <w:sz w:val="28"/>
                <w:szCs w:val="28"/>
                <w:rtl/>
                <w:lang w:bidi="ar-EG"/>
              </w:rPr>
            </w:pPr>
            <w:r w:rsidRPr="00341EBC">
              <w:rPr>
                <w:rFonts w:ascii="Simplified Arabic" w:hAnsi="Simplified Arabic" w:cs="Simplified Arabic"/>
                <w:b/>
                <w:bCs/>
                <w:sz w:val="28"/>
                <w:szCs w:val="28"/>
                <w:rtl/>
                <w:lang w:bidi="ar-EG"/>
              </w:rPr>
              <w:t>حجم العينة</w:t>
            </w:r>
          </w:p>
        </w:tc>
        <w:tc>
          <w:tcPr>
            <w:tcW w:w="1604" w:type="dxa"/>
            <w:tcBorders>
              <w:top w:val="single" w:sz="12" w:space="0" w:color="auto"/>
              <w:bottom w:val="single" w:sz="12" w:space="0" w:color="auto"/>
            </w:tcBorders>
            <w:shd w:val="clear" w:color="auto" w:fill="D9D9D9" w:themeFill="background1" w:themeFillShade="D9"/>
            <w:vAlign w:val="center"/>
          </w:tcPr>
          <w:p w14:paraId="53DABC7D" w14:textId="77777777" w:rsidR="00F03F77" w:rsidRPr="00341EBC" w:rsidRDefault="00F03F77" w:rsidP="00F03F77">
            <w:pPr>
              <w:spacing w:after="0" w:line="300" w:lineRule="auto"/>
              <w:jc w:val="center"/>
              <w:rPr>
                <w:rFonts w:ascii="Simplified Arabic" w:hAnsi="Simplified Arabic" w:cs="Simplified Arabic"/>
                <w:b/>
                <w:bCs/>
                <w:sz w:val="28"/>
                <w:szCs w:val="28"/>
                <w:lang w:bidi="ar-EG"/>
              </w:rPr>
            </w:pPr>
            <w:r w:rsidRPr="00341EBC">
              <w:rPr>
                <w:rFonts w:ascii="Simplified Arabic" w:hAnsi="Simplified Arabic" w:cs="Simplified Arabic"/>
                <w:b/>
                <w:bCs/>
                <w:sz w:val="28"/>
                <w:szCs w:val="28"/>
                <w:rtl/>
                <w:lang w:bidi="ar-EG"/>
              </w:rPr>
              <w:t xml:space="preserve">حجم التأثير </w:t>
            </w:r>
            <w:r w:rsidRPr="00341EBC">
              <w:rPr>
                <w:rFonts w:ascii="Simplified Arabic" w:hAnsi="Simplified Arabic" w:cs="Simplified Arabic"/>
                <w:b/>
                <w:bCs/>
                <w:sz w:val="28"/>
                <w:szCs w:val="28"/>
                <w:lang w:bidi="ar-EG"/>
              </w:rPr>
              <w:t>d</w:t>
            </w:r>
          </w:p>
        </w:tc>
      </w:tr>
      <w:tr w:rsidR="00F03F77" w:rsidRPr="00F03F77" w14:paraId="45AFA9D1" w14:textId="77777777" w:rsidTr="00D56C61">
        <w:trPr>
          <w:trHeight w:val="464"/>
          <w:jc w:val="center"/>
        </w:trPr>
        <w:tc>
          <w:tcPr>
            <w:tcW w:w="2497" w:type="dxa"/>
            <w:tcBorders>
              <w:top w:val="single" w:sz="12" w:space="0" w:color="auto"/>
              <w:right w:val="single" w:sz="12" w:space="0" w:color="auto"/>
            </w:tcBorders>
            <w:shd w:val="clear" w:color="auto" w:fill="auto"/>
            <w:vAlign w:val="center"/>
          </w:tcPr>
          <w:p w14:paraId="3CAA4C42"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الائتمان الأخضر</w:t>
            </w:r>
          </w:p>
        </w:tc>
        <w:tc>
          <w:tcPr>
            <w:tcW w:w="1662" w:type="dxa"/>
            <w:tcBorders>
              <w:top w:val="single" w:sz="12" w:space="0" w:color="auto"/>
              <w:left w:val="single" w:sz="12" w:space="0" w:color="auto"/>
            </w:tcBorders>
            <w:shd w:val="clear" w:color="auto" w:fill="auto"/>
            <w:vAlign w:val="center"/>
          </w:tcPr>
          <w:p w14:paraId="6C3C637B"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0,515</w:t>
            </w:r>
            <w:r w:rsidRPr="00F03F77">
              <w:rPr>
                <w:rFonts w:ascii="Simplified Arabic" w:hAnsi="Simplified Arabic" w:cs="Simplified Arabic"/>
                <w:sz w:val="28"/>
                <w:szCs w:val="28"/>
                <w:vertAlign w:val="superscript"/>
                <w:rtl/>
                <w:lang w:bidi="ar-EG"/>
              </w:rPr>
              <w:t>*</w:t>
            </w:r>
          </w:p>
        </w:tc>
        <w:tc>
          <w:tcPr>
            <w:tcW w:w="1564" w:type="dxa"/>
            <w:tcBorders>
              <w:top w:val="single" w:sz="12" w:space="0" w:color="auto"/>
            </w:tcBorders>
            <w:shd w:val="clear" w:color="auto" w:fill="auto"/>
            <w:vAlign w:val="center"/>
          </w:tcPr>
          <w:p w14:paraId="63C147EA"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0,041</w:t>
            </w:r>
          </w:p>
        </w:tc>
        <w:tc>
          <w:tcPr>
            <w:tcW w:w="1392" w:type="dxa"/>
            <w:tcBorders>
              <w:top w:val="single" w:sz="12" w:space="0" w:color="auto"/>
            </w:tcBorders>
            <w:shd w:val="clear" w:color="auto" w:fill="auto"/>
            <w:vAlign w:val="center"/>
          </w:tcPr>
          <w:p w14:paraId="08F0BAF2"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16</w:t>
            </w:r>
          </w:p>
        </w:tc>
        <w:tc>
          <w:tcPr>
            <w:tcW w:w="1604" w:type="dxa"/>
            <w:tcBorders>
              <w:top w:val="single" w:sz="12" w:space="0" w:color="auto"/>
            </w:tcBorders>
            <w:shd w:val="clear" w:color="auto" w:fill="auto"/>
            <w:vAlign w:val="center"/>
          </w:tcPr>
          <w:p w14:paraId="16408EB6"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0,265</w:t>
            </w:r>
          </w:p>
        </w:tc>
      </w:tr>
      <w:tr w:rsidR="00F03F77" w:rsidRPr="00F03F77" w14:paraId="2246945B" w14:textId="77777777" w:rsidTr="00D56C61">
        <w:trPr>
          <w:trHeight w:val="464"/>
          <w:jc w:val="center"/>
        </w:trPr>
        <w:tc>
          <w:tcPr>
            <w:tcW w:w="2497" w:type="dxa"/>
            <w:tcBorders>
              <w:right w:val="single" w:sz="12" w:space="0" w:color="auto"/>
            </w:tcBorders>
            <w:shd w:val="clear" w:color="auto" w:fill="auto"/>
            <w:vAlign w:val="center"/>
          </w:tcPr>
          <w:p w14:paraId="7F129E9F"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الودائع</w:t>
            </w:r>
          </w:p>
        </w:tc>
        <w:tc>
          <w:tcPr>
            <w:tcW w:w="1662" w:type="dxa"/>
            <w:tcBorders>
              <w:left w:val="single" w:sz="12" w:space="0" w:color="auto"/>
            </w:tcBorders>
            <w:shd w:val="clear" w:color="auto" w:fill="auto"/>
            <w:vAlign w:val="center"/>
          </w:tcPr>
          <w:p w14:paraId="085C48F4" w14:textId="77777777" w:rsidR="00F03F77" w:rsidRPr="00F03F77" w:rsidRDefault="00F03F77" w:rsidP="00F03F77">
            <w:pPr>
              <w:spacing w:after="0" w:line="300" w:lineRule="auto"/>
              <w:jc w:val="center"/>
              <w:rPr>
                <w:rFonts w:ascii="Simplified Arabic" w:hAnsi="Simplified Arabic" w:cs="Simplified Arabic"/>
                <w:sz w:val="28"/>
                <w:szCs w:val="28"/>
                <w:vertAlign w:val="superscript"/>
                <w:rtl/>
                <w:lang w:bidi="ar-EG"/>
              </w:rPr>
            </w:pPr>
            <w:r w:rsidRPr="00F03F77">
              <w:rPr>
                <w:rFonts w:ascii="Simplified Arabic" w:hAnsi="Simplified Arabic" w:cs="Simplified Arabic"/>
                <w:sz w:val="28"/>
                <w:szCs w:val="28"/>
                <w:rtl/>
                <w:lang w:bidi="ar-EG"/>
              </w:rPr>
              <w:t>0,707</w:t>
            </w:r>
            <w:r w:rsidRPr="00F03F77">
              <w:rPr>
                <w:rFonts w:ascii="Simplified Arabic" w:hAnsi="Simplified Arabic" w:cs="Simplified Arabic"/>
                <w:sz w:val="28"/>
                <w:szCs w:val="28"/>
                <w:vertAlign w:val="superscript"/>
                <w:rtl/>
                <w:lang w:bidi="ar-EG"/>
              </w:rPr>
              <w:t>**</w:t>
            </w:r>
          </w:p>
        </w:tc>
        <w:tc>
          <w:tcPr>
            <w:tcW w:w="1564" w:type="dxa"/>
            <w:shd w:val="clear" w:color="auto" w:fill="auto"/>
            <w:vAlign w:val="center"/>
          </w:tcPr>
          <w:p w14:paraId="5767709C"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0,002</w:t>
            </w:r>
          </w:p>
        </w:tc>
        <w:tc>
          <w:tcPr>
            <w:tcW w:w="1392" w:type="dxa"/>
            <w:shd w:val="clear" w:color="auto" w:fill="auto"/>
            <w:vAlign w:val="center"/>
          </w:tcPr>
          <w:p w14:paraId="365804D0"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16</w:t>
            </w:r>
          </w:p>
        </w:tc>
        <w:tc>
          <w:tcPr>
            <w:tcW w:w="1604" w:type="dxa"/>
            <w:shd w:val="clear" w:color="auto" w:fill="auto"/>
            <w:vAlign w:val="center"/>
          </w:tcPr>
          <w:p w14:paraId="69BD67DE"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0,499</w:t>
            </w:r>
          </w:p>
        </w:tc>
      </w:tr>
      <w:tr w:rsidR="00F03F77" w:rsidRPr="00F03F77" w14:paraId="151DDBDA" w14:textId="77777777" w:rsidTr="00D56C61">
        <w:trPr>
          <w:trHeight w:val="464"/>
          <w:jc w:val="center"/>
        </w:trPr>
        <w:tc>
          <w:tcPr>
            <w:tcW w:w="2497" w:type="dxa"/>
            <w:tcBorders>
              <w:right w:val="single" w:sz="12" w:space="0" w:color="auto"/>
            </w:tcBorders>
            <w:shd w:val="clear" w:color="auto" w:fill="auto"/>
            <w:vAlign w:val="center"/>
          </w:tcPr>
          <w:p w14:paraId="08B61F55"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الصحة العامة</w:t>
            </w:r>
          </w:p>
        </w:tc>
        <w:tc>
          <w:tcPr>
            <w:tcW w:w="1662" w:type="dxa"/>
            <w:tcBorders>
              <w:left w:val="single" w:sz="12" w:space="0" w:color="auto"/>
            </w:tcBorders>
            <w:shd w:val="clear" w:color="auto" w:fill="auto"/>
            <w:vAlign w:val="center"/>
          </w:tcPr>
          <w:p w14:paraId="4DDCC32A" w14:textId="77777777" w:rsidR="00F03F77" w:rsidRPr="00F03F77" w:rsidRDefault="00F03F77" w:rsidP="00F03F77">
            <w:pPr>
              <w:spacing w:after="0" w:line="300" w:lineRule="auto"/>
              <w:jc w:val="center"/>
              <w:rPr>
                <w:rFonts w:ascii="Simplified Arabic" w:hAnsi="Simplified Arabic" w:cs="Simplified Arabic"/>
                <w:sz w:val="28"/>
                <w:szCs w:val="28"/>
                <w:vertAlign w:val="superscript"/>
                <w:rtl/>
                <w:lang w:bidi="ar-EG"/>
              </w:rPr>
            </w:pPr>
            <w:r w:rsidRPr="00F03F77">
              <w:rPr>
                <w:rFonts w:ascii="Simplified Arabic" w:hAnsi="Simplified Arabic" w:cs="Simplified Arabic"/>
                <w:sz w:val="28"/>
                <w:szCs w:val="28"/>
                <w:rtl/>
                <w:lang w:bidi="ar-EG"/>
              </w:rPr>
              <w:t>0,604</w:t>
            </w:r>
            <w:r w:rsidRPr="00F03F77">
              <w:rPr>
                <w:rFonts w:ascii="Simplified Arabic" w:hAnsi="Simplified Arabic" w:cs="Simplified Arabic"/>
                <w:sz w:val="28"/>
                <w:szCs w:val="28"/>
                <w:vertAlign w:val="superscript"/>
                <w:rtl/>
                <w:lang w:bidi="ar-EG"/>
              </w:rPr>
              <w:t>*</w:t>
            </w:r>
          </w:p>
        </w:tc>
        <w:tc>
          <w:tcPr>
            <w:tcW w:w="1564" w:type="dxa"/>
            <w:shd w:val="clear" w:color="auto" w:fill="auto"/>
            <w:vAlign w:val="center"/>
          </w:tcPr>
          <w:p w14:paraId="29380072"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0,013</w:t>
            </w:r>
          </w:p>
        </w:tc>
        <w:tc>
          <w:tcPr>
            <w:tcW w:w="1392" w:type="dxa"/>
            <w:shd w:val="clear" w:color="auto" w:fill="auto"/>
            <w:vAlign w:val="center"/>
          </w:tcPr>
          <w:p w14:paraId="6475D540"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16</w:t>
            </w:r>
          </w:p>
        </w:tc>
        <w:tc>
          <w:tcPr>
            <w:tcW w:w="1604" w:type="dxa"/>
            <w:shd w:val="clear" w:color="auto" w:fill="auto"/>
            <w:vAlign w:val="center"/>
          </w:tcPr>
          <w:p w14:paraId="1782EF2A" w14:textId="77777777" w:rsidR="00F03F77" w:rsidRPr="00F03F77" w:rsidRDefault="00F03F77" w:rsidP="00F03F77">
            <w:pPr>
              <w:spacing w:after="0" w:line="300" w:lineRule="auto"/>
              <w:jc w:val="center"/>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0,364</w:t>
            </w:r>
          </w:p>
        </w:tc>
      </w:tr>
    </w:tbl>
    <w:p w14:paraId="3587F983" w14:textId="77777777" w:rsidR="00F03F77" w:rsidRPr="00F03F77" w:rsidRDefault="00F03F77" w:rsidP="00F03F77">
      <w:pPr>
        <w:spacing w:after="0" w:line="300" w:lineRule="auto"/>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 xml:space="preserve">(**) دلالة عند مستوى 0,01   (*) دلالة عند مستوى 0,05 </w:t>
      </w:r>
    </w:p>
    <w:p w14:paraId="3C7BDCB9" w14:textId="284484A5" w:rsidR="00F03F77" w:rsidRPr="00D56C61" w:rsidRDefault="00F03F77" w:rsidP="00D56C61">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يوضح الجدول السابق ما يلي</w:t>
      </w:r>
      <w:r w:rsidR="00FD0A72"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p>
    <w:p w14:paraId="1160C000" w14:textId="5CED284A" w:rsidR="00F03F77" w:rsidRPr="00F03F77" w:rsidRDefault="00F03F77" w:rsidP="00096685">
      <w:pPr>
        <w:spacing w:after="0" w:line="300" w:lineRule="auto"/>
        <w:jc w:val="lowKashida"/>
        <w:rPr>
          <w:rFonts w:ascii="Simplified Arabic" w:hAnsi="Simplified Arabic" w:cs="Simplified Arabic"/>
          <w:sz w:val="28"/>
          <w:szCs w:val="28"/>
          <w:lang w:bidi="ar-EG"/>
        </w:rPr>
      </w:pPr>
      <w:r w:rsidRPr="00F03F77">
        <w:rPr>
          <w:rFonts w:ascii="Simplified Arabic" w:hAnsi="Simplified Arabic" w:cs="Simplified Arabic"/>
          <w:b/>
          <w:bCs/>
          <w:sz w:val="28"/>
          <w:szCs w:val="28"/>
          <w:rtl/>
          <w:lang w:bidi="ar-EG"/>
        </w:rPr>
        <w:t xml:space="preserve">أولاً الائتمان الأخضر: </w:t>
      </w:r>
      <w:r w:rsidRPr="00F03F77">
        <w:rPr>
          <w:rFonts w:ascii="Simplified Arabic" w:hAnsi="Simplified Arabic" w:cs="Simplified Arabic"/>
          <w:sz w:val="28"/>
          <w:szCs w:val="28"/>
          <w:rtl/>
          <w:lang w:bidi="ar-EG"/>
        </w:rPr>
        <w:t xml:space="preserve">أن هناك علاقة ارتباطية </w:t>
      </w:r>
      <w:r w:rsidR="0089747C">
        <w:rPr>
          <w:rFonts w:ascii="Simplified Arabic" w:hAnsi="Simplified Arabic" w:cs="Simplified Arabic" w:hint="cs"/>
          <w:sz w:val="28"/>
          <w:szCs w:val="28"/>
          <w:rtl/>
          <w:lang w:bidi="ar-EG"/>
        </w:rPr>
        <w:t>ذات دلالة</w:t>
      </w:r>
      <w:r w:rsidRPr="00F03F77">
        <w:rPr>
          <w:rFonts w:ascii="Simplified Arabic" w:hAnsi="Simplified Arabic" w:cs="Simplified Arabic"/>
          <w:sz w:val="28"/>
          <w:szCs w:val="28"/>
          <w:rtl/>
          <w:lang w:bidi="ar-EG"/>
        </w:rPr>
        <w:t xml:space="preserve"> </w:t>
      </w:r>
      <w:r w:rsidR="0089747C">
        <w:rPr>
          <w:rFonts w:ascii="Simplified Arabic" w:hAnsi="Simplified Arabic" w:cs="Simplified Arabic" w:hint="cs"/>
          <w:sz w:val="28"/>
          <w:szCs w:val="28"/>
          <w:rtl/>
          <w:lang w:bidi="ar-EG"/>
        </w:rPr>
        <w:t>إ</w:t>
      </w:r>
      <w:r w:rsidR="0089747C">
        <w:rPr>
          <w:rFonts w:ascii="Simplified Arabic" w:hAnsi="Simplified Arabic" w:cs="Simplified Arabic"/>
          <w:sz w:val="28"/>
          <w:szCs w:val="28"/>
          <w:rtl/>
          <w:lang w:bidi="ar-EG"/>
        </w:rPr>
        <w:t>حصائي</w:t>
      </w:r>
      <w:r w:rsidR="0089747C">
        <w:rPr>
          <w:rFonts w:ascii="Simplified Arabic" w:hAnsi="Simplified Arabic" w:cs="Simplified Arabic" w:hint="cs"/>
          <w:sz w:val="28"/>
          <w:szCs w:val="28"/>
          <w:rtl/>
          <w:lang w:bidi="ar-EG"/>
        </w:rPr>
        <w:t>ة</w:t>
      </w:r>
      <w:r w:rsidRPr="00F03F77">
        <w:rPr>
          <w:rFonts w:ascii="Simplified Arabic" w:hAnsi="Simplified Arabic" w:cs="Simplified Arabic"/>
          <w:sz w:val="28"/>
          <w:szCs w:val="28"/>
          <w:rtl/>
          <w:lang w:bidi="ar-EG"/>
        </w:rPr>
        <w:t xml:space="preserve"> بين الائتمان الأخضر و</w:t>
      </w:r>
      <w:r w:rsidR="00AA6F9E">
        <w:rPr>
          <w:rFonts w:ascii="Simplified Arabic" w:hAnsi="Simplified Arabic" w:cs="Simplified Arabic" w:hint="cs"/>
          <w:sz w:val="28"/>
          <w:szCs w:val="28"/>
          <w:rtl/>
          <w:lang w:bidi="ar-EG"/>
        </w:rPr>
        <w:t xml:space="preserve">بين </w:t>
      </w:r>
      <w:r w:rsidRPr="00F03F77">
        <w:rPr>
          <w:rFonts w:ascii="Simplified Arabic" w:hAnsi="Simplified Arabic" w:cs="Simplified Arabic"/>
          <w:sz w:val="28"/>
          <w:szCs w:val="28"/>
          <w:rtl/>
          <w:lang w:bidi="ar-EG"/>
        </w:rPr>
        <w:t xml:space="preserve">القطاع الزراعي الأخضر في مصر ، حيث بلغت قيمة معامل الارتباط (0,515) بقوة ارتباط متوسطة، عند مستوى معنوية (0,05) كما بلغ حجم التأثير (0,265) وهم حجم تأثير صغير، ومما </w:t>
      </w:r>
      <w:r w:rsidRPr="00F03F77">
        <w:rPr>
          <w:rFonts w:ascii="Simplified Arabic" w:hAnsi="Simplified Arabic" w:cs="Simplified Arabic"/>
          <w:sz w:val="28"/>
          <w:szCs w:val="28"/>
          <w:rtl/>
          <w:lang w:bidi="ar-EG"/>
        </w:rPr>
        <w:lastRenderedPageBreak/>
        <w:t xml:space="preserve">سبق يتضح لنا أن الائتمان الأخضر يرتبط ارتباطاً طردياً موجباً بالقطاع الزراعي الأخضر ، حيث كلما زاد الائتمان الأخضر زاد القطاع الزراعي الأخضر وزاد الأثر الإيجابي على الصحة العامة. </w:t>
      </w:r>
    </w:p>
    <w:p w14:paraId="24C85833" w14:textId="3523B4AA" w:rsidR="00F03F77" w:rsidRDefault="00F03F77" w:rsidP="00EA2D02">
      <w:pPr>
        <w:spacing w:after="0" w:line="300" w:lineRule="auto"/>
        <w:jc w:val="lowKashida"/>
        <w:rPr>
          <w:rFonts w:ascii="Simplified Arabic" w:hAnsi="Simplified Arabic" w:cs="Simplified Arabic"/>
          <w:sz w:val="28"/>
          <w:szCs w:val="28"/>
          <w:rtl/>
          <w:lang w:bidi="ar-EG"/>
        </w:rPr>
      </w:pPr>
      <w:r w:rsidRPr="00F03F77">
        <w:rPr>
          <w:rFonts w:ascii="Simplified Arabic" w:hAnsi="Simplified Arabic" w:cs="Simplified Arabic"/>
          <w:b/>
          <w:bCs/>
          <w:sz w:val="28"/>
          <w:szCs w:val="28"/>
          <w:rtl/>
          <w:lang w:bidi="ar-EG"/>
        </w:rPr>
        <w:t xml:space="preserve">ثانياً: الودائع: </w:t>
      </w:r>
      <w:r w:rsidRPr="00F03F77">
        <w:rPr>
          <w:rFonts w:ascii="Simplified Arabic" w:hAnsi="Simplified Arabic" w:cs="Simplified Arabic"/>
          <w:sz w:val="28"/>
          <w:szCs w:val="28"/>
          <w:rtl/>
          <w:lang w:bidi="ar-EG"/>
        </w:rPr>
        <w:t xml:space="preserve">أن هناك علاقة ارتباطية </w:t>
      </w:r>
      <w:r w:rsidR="00EA2D02">
        <w:rPr>
          <w:rFonts w:ascii="Simplified Arabic" w:hAnsi="Simplified Arabic" w:cs="Simplified Arabic" w:hint="cs"/>
          <w:sz w:val="28"/>
          <w:szCs w:val="28"/>
          <w:rtl/>
          <w:lang w:bidi="ar-EG"/>
        </w:rPr>
        <w:t>ذات دلالة</w:t>
      </w:r>
      <w:r w:rsidRPr="00F03F77">
        <w:rPr>
          <w:rFonts w:ascii="Simplified Arabic" w:hAnsi="Simplified Arabic" w:cs="Simplified Arabic"/>
          <w:sz w:val="28"/>
          <w:szCs w:val="28"/>
          <w:rtl/>
          <w:lang w:bidi="ar-EG"/>
        </w:rPr>
        <w:t xml:space="preserve"> إحصائية بين الودائع و</w:t>
      </w:r>
      <w:r w:rsidR="00610F68">
        <w:rPr>
          <w:rFonts w:ascii="Simplified Arabic" w:hAnsi="Simplified Arabic" w:cs="Simplified Arabic" w:hint="cs"/>
          <w:sz w:val="28"/>
          <w:szCs w:val="28"/>
          <w:rtl/>
          <w:lang w:bidi="ar-EG"/>
        </w:rPr>
        <w:t xml:space="preserve">بين </w:t>
      </w:r>
      <w:r w:rsidRPr="00F03F77">
        <w:rPr>
          <w:rFonts w:ascii="Simplified Arabic" w:hAnsi="Simplified Arabic" w:cs="Simplified Arabic"/>
          <w:sz w:val="28"/>
          <w:szCs w:val="28"/>
          <w:rtl/>
          <w:lang w:bidi="ar-EG"/>
        </w:rPr>
        <w:t xml:space="preserve">القطاع الزراعي الأخضر في مصر، حيث بلغت قيمة معامل الارتباط (0,707) بقوة ارتباط قوية، عند مستوي معنوية (0,05) كما بلغ حجم التأثير (0,499) وهو حجم تأثير متوسط، ومما سبق يتضح لنا أن الودائع ترتبط ارتباطا طرديا موجبا بالقطاع الزراعي الأخضر، حيث كلما زادت الودائع زاد القطاع الزراعي الأخضر وزاد الأثر الإيجابي على الصحة العامة. </w:t>
      </w:r>
    </w:p>
    <w:p w14:paraId="3ED12571" w14:textId="70B09E57" w:rsidR="00D56C61" w:rsidRDefault="00F03F77" w:rsidP="00D56C61">
      <w:pPr>
        <w:spacing w:after="0" w:line="300" w:lineRule="auto"/>
        <w:jc w:val="lowKashida"/>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الفرض السادس</w:t>
      </w:r>
      <w:r w:rsid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w:t>
      </w:r>
    </w:p>
    <w:p w14:paraId="6CB41AC5" w14:textId="32FEB69E" w:rsidR="00F03F77" w:rsidRPr="00D56C61" w:rsidRDefault="00F03F77" w:rsidP="00D56C61">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توجد علاقة ذات دلالة إحصائية بين الائتمان الأخضر والودائع من جانب والقطاع الصناعي الأخضر والصحة العامة من جانب أخر في مصر.  </w:t>
      </w:r>
    </w:p>
    <w:p w14:paraId="5473E064" w14:textId="67A7A698" w:rsidR="00F03F77" w:rsidRPr="00F03F77" w:rsidRDefault="00F03F77" w:rsidP="00685183">
      <w:pPr>
        <w:spacing w:after="0" w:line="300" w:lineRule="auto"/>
        <w:ind w:firstLine="720"/>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t>ولقياس صحة هذه الفرضية قام الباحث باستخدام معامل ارتباط سبيرمان، وقياس حجم التأثير وهي قوة العلاقة بين المتغيرات في المجتمع</w:t>
      </w:r>
      <w:r w:rsidR="00685183">
        <w:rPr>
          <w:rStyle w:val="FootnoteReference"/>
          <w:rFonts w:ascii="Simplified Arabic" w:hAnsi="Simplified Arabic" w:cs="Simplified Arabic"/>
          <w:sz w:val="28"/>
          <w:szCs w:val="28"/>
          <w:rtl/>
          <w:lang w:bidi="ar-EG"/>
        </w:rPr>
        <w:footnoteReference w:id="6"/>
      </w:r>
      <w:r w:rsidRPr="00F03F77">
        <w:rPr>
          <w:rFonts w:ascii="Simplified Arabic" w:hAnsi="Simplified Arabic" w:cs="Simplified Arabic"/>
          <w:sz w:val="28"/>
          <w:szCs w:val="28"/>
          <w:rtl/>
          <w:lang w:bidi="ar-EG"/>
        </w:rPr>
        <w:t>، ويمكن التعبير عن حجم التأثير بصيغة مربع معامل الارتباط (</w:t>
      </w:r>
      <w:r w:rsidRPr="00F03F77">
        <w:rPr>
          <w:rFonts w:ascii="Simplified Arabic" w:hAnsi="Simplified Arabic" w:cs="Simplified Arabic"/>
          <w:sz w:val="28"/>
          <w:szCs w:val="28"/>
          <w:lang w:bidi="ar-EG"/>
        </w:rPr>
        <w:t>2</w:t>
      </w:r>
      <w:r w:rsidRPr="00F03F77">
        <w:rPr>
          <w:rFonts w:ascii="Simplified Arabic" w:hAnsi="Simplified Arabic" w:cs="Simplified Arabic"/>
          <w:sz w:val="28"/>
          <w:szCs w:val="28"/>
          <w:rtl/>
          <w:lang w:bidi="ar-EG"/>
        </w:rPr>
        <w:t>^</w:t>
      </w:r>
      <w:r w:rsidRPr="00F03F77">
        <w:rPr>
          <w:rFonts w:ascii="Simplified Arabic" w:hAnsi="Simplified Arabic" w:cs="Simplified Arabic"/>
          <w:sz w:val="28"/>
          <w:szCs w:val="28"/>
          <w:lang w:bidi="ar-EG"/>
        </w:rPr>
        <w:t>d=r</w:t>
      </w:r>
      <w:r w:rsidRPr="00F03F77">
        <w:rPr>
          <w:rFonts w:ascii="Simplified Arabic" w:hAnsi="Simplified Arabic" w:cs="Simplified Arabic"/>
          <w:sz w:val="28"/>
          <w:szCs w:val="28"/>
          <w:rtl/>
          <w:lang w:bidi="ar-EG"/>
        </w:rPr>
        <w:t xml:space="preserve">) أي معامل التحديد </w:t>
      </w:r>
      <w:r w:rsidRPr="00F03F77">
        <w:rPr>
          <w:rFonts w:ascii="Simplified Arabic" w:hAnsi="Simplified Arabic" w:cs="Simplified Arabic"/>
          <w:sz w:val="28"/>
          <w:szCs w:val="28"/>
          <w:lang w:bidi="ar-EG"/>
        </w:rPr>
        <w:t>Coefficient of Determination</w:t>
      </w:r>
      <w:r w:rsidRPr="00F03F77">
        <w:rPr>
          <w:rFonts w:ascii="Simplified Arabic" w:hAnsi="Simplified Arabic" w:cs="Simplified Arabic"/>
          <w:sz w:val="28"/>
          <w:szCs w:val="28"/>
          <w:rtl/>
          <w:lang w:bidi="ar-EG"/>
        </w:rPr>
        <w:t xml:space="preserve">، ويكون حجم التأثير صغير اذا كانت قيمة </w:t>
      </w:r>
      <w:r w:rsidRPr="00F03F77">
        <w:rPr>
          <w:rFonts w:ascii="Simplified Arabic" w:hAnsi="Simplified Arabic" w:cs="Simplified Arabic"/>
          <w:sz w:val="28"/>
          <w:szCs w:val="28"/>
          <w:lang w:bidi="ar-EG"/>
        </w:rPr>
        <w:t>d</w:t>
      </w:r>
      <w:r w:rsidRPr="00F03F77">
        <w:rPr>
          <w:rFonts w:ascii="Simplified Arabic" w:hAnsi="Simplified Arabic" w:cs="Simplified Arabic"/>
          <w:sz w:val="28"/>
          <w:szCs w:val="28"/>
          <w:rtl/>
          <w:lang w:bidi="ar-EG"/>
        </w:rPr>
        <w:t xml:space="preserve">= اقل (0,30- 0,49)، ويكون كبير اذا كانت قيمة  </w:t>
      </w:r>
      <w:r w:rsidRPr="00F03F77">
        <w:rPr>
          <w:rFonts w:ascii="Simplified Arabic" w:hAnsi="Simplified Arabic" w:cs="Simplified Arabic"/>
          <w:sz w:val="28"/>
          <w:szCs w:val="28"/>
          <w:lang w:bidi="ar-EG"/>
        </w:rPr>
        <w:t>d</w:t>
      </w:r>
      <w:r w:rsidRPr="00F03F77">
        <w:rPr>
          <w:rFonts w:ascii="Simplified Arabic" w:hAnsi="Simplified Arabic" w:cs="Simplified Arabic"/>
          <w:sz w:val="28"/>
          <w:szCs w:val="28"/>
          <w:rtl/>
          <w:lang w:bidi="ar-EG"/>
        </w:rPr>
        <w:t xml:space="preserve">= اكبر من 0,50. </w:t>
      </w:r>
    </w:p>
    <w:p w14:paraId="7C743AA9" w14:textId="77777777" w:rsidR="00F03F77" w:rsidRPr="00F03F77" w:rsidRDefault="00F03F77" w:rsidP="00F03F77">
      <w:pPr>
        <w:spacing w:after="0" w:line="300" w:lineRule="auto"/>
        <w:jc w:val="center"/>
        <w:rPr>
          <w:rFonts w:ascii="Simplified Arabic" w:hAnsi="Simplified Arabic" w:cs="Simplified Arabic"/>
          <w:b/>
          <w:bCs/>
          <w:sz w:val="28"/>
          <w:szCs w:val="28"/>
          <w:rtl/>
          <w:lang w:bidi="ar-EG"/>
        </w:rPr>
      </w:pPr>
      <w:r w:rsidRPr="00F03F77">
        <w:rPr>
          <w:rFonts w:ascii="Simplified Arabic" w:hAnsi="Simplified Arabic" w:cs="Simplified Arabic"/>
          <w:b/>
          <w:bCs/>
          <w:sz w:val="28"/>
          <w:szCs w:val="28"/>
          <w:rtl/>
          <w:lang w:bidi="ar-EG"/>
        </w:rPr>
        <w:t>يوضح جدول رقم (9) العلاقة الارتباطية بين الائتمان الأخضر والودائع من جانب والقطاع الصناعي الأخضر والصحة العامة من جانب أخر في مصر</w:t>
      </w:r>
    </w:p>
    <w:tbl>
      <w:tblPr>
        <w:bidiVisual/>
        <w:tblW w:w="0" w:type="auto"/>
        <w:jc w:val="center"/>
        <w:tblInd w:w="-15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01"/>
        <w:gridCol w:w="1709"/>
        <w:gridCol w:w="1510"/>
        <w:gridCol w:w="1510"/>
        <w:gridCol w:w="1510"/>
      </w:tblGrid>
      <w:tr w:rsidR="00F03F77" w:rsidRPr="00D56C61" w14:paraId="7E1D6E58" w14:textId="77777777" w:rsidTr="00D56C61">
        <w:trPr>
          <w:trHeight w:val="308"/>
          <w:jc w:val="center"/>
        </w:trPr>
        <w:tc>
          <w:tcPr>
            <w:tcW w:w="2601" w:type="dxa"/>
            <w:vMerge w:val="restart"/>
            <w:tcBorders>
              <w:right w:val="single" w:sz="12" w:space="0" w:color="auto"/>
            </w:tcBorders>
            <w:shd w:val="clear" w:color="auto" w:fill="D9D9D9" w:themeFill="background1" w:themeFillShade="D9"/>
            <w:vAlign w:val="center"/>
          </w:tcPr>
          <w:p w14:paraId="11FB5989"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المتغيرات</w:t>
            </w:r>
          </w:p>
        </w:tc>
        <w:tc>
          <w:tcPr>
            <w:tcW w:w="6239" w:type="dxa"/>
            <w:gridSpan w:val="4"/>
            <w:tcBorders>
              <w:left w:val="single" w:sz="12" w:space="0" w:color="auto"/>
            </w:tcBorders>
            <w:shd w:val="clear" w:color="auto" w:fill="D9D9D9" w:themeFill="background1" w:themeFillShade="D9"/>
            <w:vAlign w:val="center"/>
          </w:tcPr>
          <w:p w14:paraId="72A6A539"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القطاع الصناعي الأخضر</w:t>
            </w:r>
          </w:p>
        </w:tc>
      </w:tr>
      <w:tr w:rsidR="00F03F77" w:rsidRPr="00D56C61" w14:paraId="0F2FF33B" w14:textId="77777777" w:rsidTr="00D56C61">
        <w:trPr>
          <w:trHeight w:val="307"/>
          <w:jc w:val="center"/>
        </w:trPr>
        <w:tc>
          <w:tcPr>
            <w:tcW w:w="2601" w:type="dxa"/>
            <w:vMerge/>
            <w:tcBorders>
              <w:bottom w:val="single" w:sz="12" w:space="0" w:color="auto"/>
              <w:right w:val="single" w:sz="12" w:space="0" w:color="auto"/>
            </w:tcBorders>
            <w:shd w:val="clear" w:color="auto" w:fill="D9D9D9" w:themeFill="background1" w:themeFillShade="D9"/>
            <w:vAlign w:val="center"/>
          </w:tcPr>
          <w:p w14:paraId="4A1F22E0"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p>
        </w:tc>
        <w:tc>
          <w:tcPr>
            <w:tcW w:w="1709" w:type="dxa"/>
            <w:tcBorders>
              <w:top w:val="single" w:sz="12" w:space="0" w:color="auto"/>
              <w:left w:val="single" w:sz="12" w:space="0" w:color="auto"/>
              <w:bottom w:val="single" w:sz="12" w:space="0" w:color="auto"/>
            </w:tcBorders>
            <w:shd w:val="clear" w:color="auto" w:fill="D9D9D9" w:themeFill="background1" w:themeFillShade="D9"/>
            <w:vAlign w:val="center"/>
          </w:tcPr>
          <w:p w14:paraId="2789BD6C"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معامل الارتباط</w:t>
            </w:r>
          </w:p>
        </w:tc>
        <w:tc>
          <w:tcPr>
            <w:tcW w:w="1510" w:type="dxa"/>
            <w:tcBorders>
              <w:top w:val="single" w:sz="12" w:space="0" w:color="auto"/>
              <w:bottom w:val="single" w:sz="12" w:space="0" w:color="auto"/>
            </w:tcBorders>
            <w:shd w:val="clear" w:color="auto" w:fill="D9D9D9" w:themeFill="background1" w:themeFillShade="D9"/>
            <w:vAlign w:val="center"/>
          </w:tcPr>
          <w:p w14:paraId="6A34AE1A"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مستوى الدلالة</w:t>
            </w:r>
          </w:p>
        </w:tc>
        <w:tc>
          <w:tcPr>
            <w:tcW w:w="1510" w:type="dxa"/>
            <w:tcBorders>
              <w:top w:val="single" w:sz="12" w:space="0" w:color="auto"/>
              <w:bottom w:val="single" w:sz="12" w:space="0" w:color="auto"/>
            </w:tcBorders>
            <w:shd w:val="clear" w:color="auto" w:fill="D9D9D9" w:themeFill="background1" w:themeFillShade="D9"/>
            <w:vAlign w:val="center"/>
          </w:tcPr>
          <w:p w14:paraId="0207FB6F"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حجم العينة</w:t>
            </w:r>
          </w:p>
        </w:tc>
        <w:tc>
          <w:tcPr>
            <w:tcW w:w="1510" w:type="dxa"/>
            <w:tcBorders>
              <w:top w:val="single" w:sz="12" w:space="0" w:color="auto"/>
              <w:bottom w:val="single" w:sz="12" w:space="0" w:color="auto"/>
            </w:tcBorders>
            <w:shd w:val="clear" w:color="auto" w:fill="D9D9D9" w:themeFill="background1" w:themeFillShade="D9"/>
            <w:vAlign w:val="center"/>
          </w:tcPr>
          <w:p w14:paraId="07457897" w14:textId="77777777" w:rsidR="00F03F77" w:rsidRPr="00D56C61" w:rsidRDefault="00F03F77" w:rsidP="00F03F77">
            <w:pPr>
              <w:spacing w:after="0" w:line="300" w:lineRule="auto"/>
              <w:jc w:val="center"/>
              <w:rPr>
                <w:rFonts w:ascii="Simplified Arabic" w:hAnsi="Simplified Arabic" w:cs="Simplified Arabic"/>
                <w:sz w:val="24"/>
                <w:szCs w:val="24"/>
                <w:lang w:bidi="ar-EG"/>
              </w:rPr>
            </w:pPr>
            <w:r w:rsidRPr="00D56C61">
              <w:rPr>
                <w:rFonts w:ascii="Simplified Arabic" w:hAnsi="Simplified Arabic" w:cs="Simplified Arabic"/>
                <w:sz w:val="24"/>
                <w:szCs w:val="24"/>
                <w:rtl/>
                <w:lang w:bidi="ar-EG"/>
              </w:rPr>
              <w:t xml:space="preserve">حجم التأثير </w:t>
            </w:r>
            <w:r w:rsidRPr="00D56C61">
              <w:rPr>
                <w:rFonts w:ascii="Simplified Arabic" w:hAnsi="Simplified Arabic" w:cs="Simplified Arabic"/>
                <w:sz w:val="24"/>
                <w:szCs w:val="24"/>
                <w:lang w:bidi="ar-EG"/>
              </w:rPr>
              <w:t>d</w:t>
            </w:r>
          </w:p>
        </w:tc>
      </w:tr>
      <w:tr w:rsidR="00F03F77" w:rsidRPr="00D56C61" w14:paraId="2333F1B2" w14:textId="77777777" w:rsidTr="00D56C61">
        <w:trPr>
          <w:trHeight w:val="285"/>
          <w:jc w:val="center"/>
        </w:trPr>
        <w:tc>
          <w:tcPr>
            <w:tcW w:w="2601" w:type="dxa"/>
            <w:tcBorders>
              <w:top w:val="single" w:sz="12" w:space="0" w:color="auto"/>
              <w:right w:val="single" w:sz="12" w:space="0" w:color="auto"/>
            </w:tcBorders>
            <w:shd w:val="clear" w:color="auto" w:fill="auto"/>
            <w:vAlign w:val="center"/>
          </w:tcPr>
          <w:p w14:paraId="3D92D5A6"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الائتمان الأخضر</w:t>
            </w:r>
          </w:p>
        </w:tc>
        <w:tc>
          <w:tcPr>
            <w:tcW w:w="1709" w:type="dxa"/>
            <w:tcBorders>
              <w:top w:val="single" w:sz="12" w:space="0" w:color="auto"/>
              <w:left w:val="single" w:sz="12" w:space="0" w:color="auto"/>
            </w:tcBorders>
            <w:shd w:val="clear" w:color="auto" w:fill="auto"/>
            <w:vAlign w:val="center"/>
          </w:tcPr>
          <w:p w14:paraId="451B06E0"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0,537</w:t>
            </w:r>
            <w:r w:rsidRPr="00D56C61">
              <w:rPr>
                <w:rFonts w:ascii="Simplified Arabic" w:hAnsi="Simplified Arabic" w:cs="Simplified Arabic"/>
                <w:sz w:val="24"/>
                <w:szCs w:val="24"/>
                <w:vertAlign w:val="superscript"/>
                <w:rtl/>
                <w:lang w:bidi="ar-EG"/>
              </w:rPr>
              <w:t>*</w:t>
            </w:r>
          </w:p>
        </w:tc>
        <w:tc>
          <w:tcPr>
            <w:tcW w:w="1510" w:type="dxa"/>
            <w:tcBorders>
              <w:top w:val="single" w:sz="12" w:space="0" w:color="auto"/>
            </w:tcBorders>
            <w:shd w:val="clear" w:color="auto" w:fill="auto"/>
            <w:vAlign w:val="center"/>
          </w:tcPr>
          <w:p w14:paraId="38E39F22"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0,032</w:t>
            </w:r>
          </w:p>
        </w:tc>
        <w:tc>
          <w:tcPr>
            <w:tcW w:w="1510" w:type="dxa"/>
            <w:tcBorders>
              <w:top w:val="single" w:sz="12" w:space="0" w:color="auto"/>
            </w:tcBorders>
            <w:shd w:val="clear" w:color="auto" w:fill="auto"/>
            <w:vAlign w:val="center"/>
          </w:tcPr>
          <w:p w14:paraId="0F5CBA70"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16</w:t>
            </w:r>
          </w:p>
        </w:tc>
        <w:tc>
          <w:tcPr>
            <w:tcW w:w="1510" w:type="dxa"/>
            <w:tcBorders>
              <w:top w:val="single" w:sz="12" w:space="0" w:color="auto"/>
            </w:tcBorders>
            <w:shd w:val="clear" w:color="auto" w:fill="auto"/>
            <w:vAlign w:val="center"/>
          </w:tcPr>
          <w:p w14:paraId="7369216B"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0,288</w:t>
            </w:r>
          </w:p>
        </w:tc>
      </w:tr>
      <w:tr w:rsidR="00F03F77" w:rsidRPr="00D56C61" w14:paraId="2F1028FF" w14:textId="77777777" w:rsidTr="00D56C61">
        <w:trPr>
          <w:trHeight w:val="464"/>
          <w:jc w:val="center"/>
        </w:trPr>
        <w:tc>
          <w:tcPr>
            <w:tcW w:w="2601" w:type="dxa"/>
            <w:tcBorders>
              <w:right w:val="single" w:sz="12" w:space="0" w:color="auto"/>
            </w:tcBorders>
            <w:shd w:val="clear" w:color="auto" w:fill="auto"/>
            <w:vAlign w:val="center"/>
          </w:tcPr>
          <w:p w14:paraId="1ACBFBD4"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الودائع</w:t>
            </w:r>
          </w:p>
        </w:tc>
        <w:tc>
          <w:tcPr>
            <w:tcW w:w="1709" w:type="dxa"/>
            <w:tcBorders>
              <w:left w:val="single" w:sz="12" w:space="0" w:color="auto"/>
            </w:tcBorders>
            <w:shd w:val="clear" w:color="auto" w:fill="auto"/>
            <w:vAlign w:val="center"/>
          </w:tcPr>
          <w:p w14:paraId="1E88B668" w14:textId="77777777" w:rsidR="00F03F77" w:rsidRPr="00D56C61" w:rsidRDefault="00F03F77" w:rsidP="00F03F77">
            <w:pPr>
              <w:spacing w:after="0" w:line="300" w:lineRule="auto"/>
              <w:jc w:val="center"/>
              <w:rPr>
                <w:rFonts w:ascii="Simplified Arabic" w:hAnsi="Simplified Arabic" w:cs="Simplified Arabic"/>
                <w:sz w:val="24"/>
                <w:szCs w:val="24"/>
                <w:vertAlign w:val="superscript"/>
                <w:rtl/>
                <w:lang w:bidi="ar-EG"/>
              </w:rPr>
            </w:pPr>
            <w:r w:rsidRPr="00D56C61">
              <w:rPr>
                <w:rFonts w:ascii="Simplified Arabic" w:hAnsi="Simplified Arabic" w:cs="Simplified Arabic"/>
                <w:sz w:val="24"/>
                <w:szCs w:val="24"/>
                <w:rtl/>
                <w:lang w:bidi="ar-EG"/>
              </w:rPr>
              <w:t>0,705</w:t>
            </w:r>
            <w:r w:rsidRPr="00D56C61">
              <w:rPr>
                <w:rFonts w:ascii="Simplified Arabic" w:hAnsi="Simplified Arabic" w:cs="Simplified Arabic"/>
                <w:sz w:val="24"/>
                <w:szCs w:val="24"/>
                <w:vertAlign w:val="superscript"/>
                <w:rtl/>
                <w:lang w:bidi="ar-EG"/>
              </w:rPr>
              <w:t>**</w:t>
            </w:r>
          </w:p>
        </w:tc>
        <w:tc>
          <w:tcPr>
            <w:tcW w:w="1510" w:type="dxa"/>
            <w:shd w:val="clear" w:color="auto" w:fill="auto"/>
            <w:vAlign w:val="center"/>
          </w:tcPr>
          <w:p w14:paraId="7DCA64B5"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0,002</w:t>
            </w:r>
          </w:p>
        </w:tc>
        <w:tc>
          <w:tcPr>
            <w:tcW w:w="1510" w:type="dxa"/>
            <w:shd w:val="clear" w:color="auto" w:fill="auto"/>
            <w:vAlign w:val="center"/>
          </w:tcPr>
          <w:p w14:paraId="5886650B"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16</w:t>
            </w:r>
          </w:p>
        </w:tc>
        <w:tc>
          <w:tcPr>
            <w:tcW w:w="1510" w:type="dxa"/>
            <w:shd w:val="clear" w:color="auto" w:fill="auto"/>
            <w:vAlign w:val="center"/>
          </w:tcPr>
          <w:p w14:paraId="36DF496A"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0,497</w:t>
            </w:r>
          </w:p>
        </w:tc>
      </w:tr>
      <w:tr w:rsidR="00F03F77" w:rsidRPr="00D56C61" w14:paraId="1766C7BE" w14:textId="77777777" w:rsidTr="00D56C61">
        <w:trPr>
          <w:trHeight w:val="464"/>
          <w:jc w:val="center"/>
        </w:trPr>
        <w:tc>
          <w:tcPr>
            <w:tcW w:w="2601" w:type="dxa"/>
            <w:tcBorders>
              <w:right w:val="single" w:sz="12" w:space="0" w:color="auto"/>
            </w:tcBorders>
            <w:shd w:val="clear" w:color="auto" w:fill="auto"/>
            <w:vAlign w:val="center"/>
          </w:tcPr>
          <w:p w14:paraId="1A018F0A"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 xml:space="preserve">الصحة العامة </w:t>
            </w:r>
          </w:p>
        </w:tc>
        <w:tc>
          <w:tcPr>
            <w:tcW w:w="1709" w:type="dxa"/>
            <w:tcBorders>
              <w:left w:val="single" w:sz="12" w:space="0" w:color="auto"/>
            </w:tcBorders>
            <w:shd w:val="clear" w:color="auto" w:fill="auto"/>
            <w:vAlign w:val="center"/>
          </w:tcPr>
          <w:p w14:paraId="48D92249" w14:textId="77777777" w:rsidR="00F03F77" w:rsidRPr="00D56C61" w:rsidRDefault="00F03F77" w:rsidP="00F03F77">
            <w:pPr>
              <w:spacing w:after="0" w:line="300" w:lineRule="auto"/>
              <w:jc w:val="center"/>
              <w:rPr>
                <w:rFonts w:ascii="Simplified Arabic" w:hAnsi="Simplified Arabic" w:cs="Simplified Arabic"/>
                <w:sz w:val="24"/>
                <w:szCs w:val="24"/>
                <w:vertAlign w:val="superscript"/>
                <w:rtl/>
                <w:lang w:bidi="ar-EG"/>
              </w:rPr>
            </w:pPr>
            <w:r w:rsidRPr="00D56C61">
              <w:rPr>
                <w:rFonts w:ascii="Simplified Arabic" w:hAnsi="Simplified Arabic" w:cs="Simplified Arabic"/>
                <w:sz w:val="24"/>
                <w:szCs w:val="24"/>
                <w:rtl/>
                <w:lang w:bidi="ar-EG"/>
              </w:rPr>
              <w:t>0,959</w:t>
            </w:r>
            <w:r w:rsidRPr="00D56C61">
              <w:rPr>
                <w:rFonts w:ascii="Simplified Arabic" w:hAnsi="Simplified Arabic" w:cs="Simplified Arabic"/>
                <w:sz w:val="24"/>
                <w:szCs w:val="24"/>
                <w:vertAlign w:val="superscript"/>
                <w:rtl/>
                <w:lang w:bidi="ar-EG"/>
              </w:rPr>
              <w:t>**</w:t>
            </w:r>
          </w:p>
        </w:tc>
        <w:tc>
          <w:tcPr>
            <w:tcW w:w="1510" w:type="dxa"/>
            <w:shd w:val="clear" w:color="auto" w:fill="auto"/>
            <w:vAlign w:val="center"/>
          </w:tcPr>
          <w:p w14:paraId="4D053870"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0,000</w:t>
            </w:r>
          </w:p>
        </w:tc>
        <w:tc>
          <w:tcPr>
            <w:tcW w:w="1510" w:type="dxa"/>
            <w:shd w:val="clear" w:color="auto" w:fill="auto"/>
            <w:vAlign w:val="center"/>
          </w:tcPr>
          <w:p w14:paraId="5C530C6F"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16</w:t>
            </w:r>
          </w:p>
        </w:tc>
        <w:tc>
          <w:tcPr>
            <w:tcW w:w="1510" w:type="dxa"/>
            <w:shd w:val="clear" w:color="auto" w:fill="auto"/>
            <w:vAlign w:val="center"/>
          </w:tcPr>
          <w:p w14:paraId="7910DFCE" w14:textId="77777777" w:rsidR="00F03F77" w:rsidRPr="00D56C61" w:rsidRDefault="00F03F77" w:rsidP="00F03F77">
            <w:pPr>
              <w:spacing w:after="0" w:line="300" w:lineRule="auto"/>
              <w:jc w:val="center"/>
              <w:rPr>
                <w:rFonts w:ascii="Simplified Arabic" w:hAnsi="Simplified Arabic" w:cs="Simplified Arabic"/>
                <w:sz w:val="24"/>
                <w:szCs w:val="24"/>
                <w:rtl/>
                <w:lang w:bidi="ar-EG"/>
              </w:rPr>
            </w:pPr>
            <w:r w:rsidRPr="00D56C61">
              <w:rPr>
                <w:rFonts w:ascii="Simplified Arabic" w:hAnsi="Simplified Arabic" w:cs="Simplified Arabic"/>
                <w:sz w:val="24"/>
                <w:szCs w:val="24"/>
                <w:rtl/>
                <w:lang w:bidi="ar-EG"/>
              </w:rPr>
              <w:t>0,919</w:t>
            </w:r>
          </w:p>
        </w:tc>
      </w:tr>
    </w:tbl>
    <w:p w14:paraId="5D0978B2" w14:textId="77777777" w:rsidR="00F03F77" w:rsidRPr="00F03F77" w:rsidRDefault="00F03F77" w:rsidP="00F03F77">
      <w:pPr>
        <w:spacing w:after="0" w:line="300" w:lineRule="auto"/>
        <w:jc w:val="lowKashida"/>
        <w:rPr>
          <w:rFonts w:ascii="Simplified Arabic" w:hAnsi="Simplified Arabic" w:cs="Simplified Arabic"/>
          <w:sz w:val="28"/>
          <w:szCs w:val="28"/>
          <w:rtl/>
          <w:lang w:bidi="ar-EG"/>
        </w:rPr>
      </w:pPr>
      <w:r w:rsidRPr="00F03F77">
        <w:rPr>
          <w:rFonts w:ascii="Simplified Arabic" w:hAnsi="Simplified Arabic" w:cs="Simplified Arabic"/>
          <w:sz w:val="28"/>
          <w:szCs w:val="28"/>
          <w:rtl/>
          <w:lang w:bidi="ar-EG"/>
        </w:rPr>
        <w:lastRenderedPageBreak/>
        <w:t xml:space="preserve">(**) دلالة عند مستوى 0,01   (*) دلالة عند مستوى 0,05 </w:t>
      </w:r>
    </w:p>
    <w:p w14:paraId="4F68391A" w14:textId="1615EF4D" w:rsidR="00F03F77" w:rsidRPr="00D56C61" w:rsidRDefault="00F03F77" w:rsidP="00D56C61">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يوضح الجدول السابق ما يلي: </w:t>
      </w:r>
    </w:p>
    <w:p w14:paraId="3FFD9458" w14:textId="24E2FEB0" w:rsidR="00F03F77" w:rsidRPr="003F35B2" w:rsidRDefault="00F03F77" w:rsidP="00CA41A4">
      <w:pPr>
        <w:spacing w:after="0" w:line="300" w:lineRule="auto"/>
        <w:jc w:val="lowKashida"/>
        <w:rPr>
          <w:rFonts w:ascii="Simplified Arabic" w:hAnsi="Simplified Arabic" w:cs="Simplified Arabic"/>
          <w:sz w:val="28"/>
          <w:szCs w:val="28"/>
          <w:lang w:bidi="ar-EG"/>
        </w:rPr>
      </w:pPr>
      <w:r w:rsidRPr="003F35B2">
        <w:rPr>
          <w:rFonts w:ascii="Simplified Arabic" w:hAnsi="Simplified Arabic" w:cs="Simplified Arabic" w:hint="cs"/>
          <w:b/>
          <w:bCs/>
          <w:sz w:val="28"/>
          <w:szCs w:val="28"/>
          <w:rtl/>
          <w:lang w:bidi="ar-EG"/>
        </w:rPr>
        <w:t xml:space="preserve">أولاً: الائتمان الأخضر: </w:t>
      </w:r>
      <w:r w:rsidRPr="003F35B2">
        <w:rPr>
          <w:rFonts w:ascii="Simplified Arabic" w:hAnsi="Simplified Arabic" w:cs="Simplified Arabic" w:hint="cs"/>
          <w:sz w:val="28"/>
          <w:szCs w:val="28"/>
          <w:rtl/>
          <w:lang w:bidi="ar-EG"/>
        </w:rPr>
        <w:t xml:space="preserve">أن هناك علاقة ارتباطية </w:t>
      </w:r>
      <w:r w:rsidR="00CA41A4">
        <w:rPr>
          <w:rFonts w:ascii="Simplified Arabic" w:hAnsi="Simplified Arabic" w:cs="Simplified Arabic" w:hint="cs"/>
          <w:sz w:val="28"/>
          <w:szCs w:val="28"/>
          <w:rtl/>
          <w:lang w:bidi="ar-EG"/>
        </w:rPr>
        <w:t>ذات دلالة إحصائية</w:t>
      </w:r>
      <w:r w:rsidRPr="003F35B2">
        <w:rPr>
          <w:rFonts w:ascii="Simplified Arabic" w:hAnsi="Simplified Arabic" w:cs="Simplified Arabic" w:hint="cs"/>
          <w:sz w:val="28"/>
          <w:szCs w:val="28"/>
          <w:rtl/>
          <w:lang w:bidi="ar-EG"/>
        </w:rPr>
        <w:t xml:space="preserve"> بين الائتمان الأخضر و</w:t>
      </w:r>
      <w:r w:rsidR="00356294">
        <w:rPr>
          <w:rFonts w:ascii="Simplified Arabic" w:hAnsi="Simplified Arabic" w:cs="Simplified Arabic" w:hint="cs"/>
          <w:sz w:val="28"/>
          <w:szCs w:val="28"/>
          <w:rtl/>
          <w:lang w:bidi="ar-EG"/>
        </w:rPr>
        <w:t xml:space="preserve">بين </w:t>
      </w:r>
      <w:r w:rsidRPr="003F35B2">
        <w:rPr>
          <w:rFonts w:ascii="Simplified Arabic" w:hAnsi="Simplified Arabic" w:cs="Simplified Arabic" w:hint="cs"/>
          <w:sz w:val="28"/>
          <w:szCs w:val="28"/>
          <w:rtl/>
          <w:lang w:bidi="ar-EG"/>
        </w:rPr>
        <w:t xml:space="preserve">القطاع الصناعي الأخضر في مصر، حيث بلغت قيمة معامل الارتباط (0,537) بقوة ارتباط متوسطة ، عند مستوى معنوية (0,01) كما بلغ حجم التأثير (0,288) وهو حجم تأثير صغير، ومما سبق يتضح لنا أن الائتمان الأخضر زاد القطاع الصناعي الأخضر وزاد الأثر الإيجابي على الصحة العامة. </w:t>
      </w:r>
    </w:p>
    <w:p w14:paraId="3245C502" w14:textId="48689C4C" w:rsidR="00F03F77" w:rsidRPr="003F35B2" w:rsidRDefault="00F03F77" w:rsidP="001B7318">
      <w:pPr>
        <w:spacing w:after="0" w:line="300" w:lineRule="auto"/>
        <w:jc w:val="lowKashida"/>
        <w:rPr>
          <w:rFonts w:ascii="Simplified Arabic" w:hAnsi="Simplified Arabic" w:cs="Simplified Arabic"/>
          <w:sz w:val="28"/>
          <w:szCs w:val="28"/>
          <w:lang w:bidi="ar-EG"/>
        </w:rPr>
      </w:pPr>
      <w:r w:rsidRPr="003F35B2">
        <w:rPr>
          <w:rFonts w:ascii="Simplified Arabic" w:hAnsi="Simplified Arabic" w:cs="Simplified Arabic" w:hint="cs"/>
          <w:b/>
          <w:bCs/>
          <w:sz w:val="28"/>
          <w:szCs w:val="28"/>
          <w:rtl/>
          <w:lang w:bidi="ar-EG"/>
        </w:rPr>
        <w:t xml:space="preserve">ثانياً: الودائع: </w:t>
      </w:r>
      <w:r w:rsidRPr="003F35B2">
        <w:rPr>
          <w:rFonts w:ascii="Simplified Arabic" w:hAnsi="Simplified Arabic" w:cs="Simplified Arabic" w:hint="cs"/>
          <w:sz w:val="28"/>
          <w:szCs w:val="28"/>
          <w:rtl/>
          <w:lang w:bidi="ar-EG"/>
        </w:rPr>
        <w:t xml:space="preserve">أن هناك علاقة ارتباطية </w:t>
      </w:r>
      <w:r w:rsidR="001B7318">
        <w:rPr>
          <w:rFonts w:ascii="Simplified Arabic" w:hAnsi="Simplified Arabic" w:cs="Simplified Arabic" w:hint="cs"/>
          <w:sz w:val="28"/>
          <w:szCs w:val="28"/>
          <w:rtl/>
          <w:lang w:bidi="ar-EG"/>
        </w:rPr>
        <w:t>ذات دلالة إحصائية</w:t>
      </w:r>
      <w:r w:rsidRPr="003F35B2">
        <w:rPr>
          <w:rFonts w:ascii="Simplified Arabic" w:hAnsi="Simplified Arabic" w:cs="Simplified Arabic" w:hint="cs"/>
          <w:sz w:val="28"/>
          <w:szCs w:val="28"/>
          <w:rtl/>
          <w:lang w:bidi="ar-EG"/>
        </w:rPr>
        <w:t xml:space="preserve"> بين الودائع و</w:t>
      </w:r>
      <w:r w:rsidR="007014B6">
        <w:rPr>
          <w:rFonts w:ascii="Simplified Arabic" w:hAnsi="Simplified Arabic" w:cs="Simplified Arabic" w:hint="cs"/>
          <w:sz w:val="28"/>
          <w:szCs w:val="28"/>
          <w:rtl/>
          <w:lang w:bidi="ar-EG"/>
        </w:rPr>
        <w:t xml:space="preserve">بين </w:t>
      </w:r>
      <w:r w:rsidRPr="003F35B2">
        <w:rPr>
          <w:rFonts w:ascii="Simplified Arabic" w:hAnsi="Simplified Arabic" w:cs="Simplified Arabic" w:hint="cs"/>
          <w:sz w:val="28"/>
          <w:szCs w:val="28"/>
          <w:rtl/>
          <w:lang w:bidi="ar-EG"/>
        </w:rPr>
        <w:t xml:space="preserve">القطاع الصناعي الأخضر في مصر، حيث بلغت قيمة معامل الارتباط (0,705) بقوة ارتباط متوسطة ، عند مستوى معنوية (0,01) كما بلغ حجم التأثير (0,497) وهو حجم تأثير متوسط ، ومما سبق يتضح لنا أن الودائع ترتبط ارتباطاً طردياً موجباً بالقطاع الصناعي الأخضر، حيث كلما زادت الودائع زاد القطاع الصناعي الأخضر وزاد الأثر الإيجابي على الصحة العامة. </w:t>
      </w:r>
    </w:p>
    <w:p w14:paraId="6C1C0A73" w14:textId="6934008C" w:rsidR="00EA455C" w:rsidRPr="00D56C61" w:rsidRDefault="00602533" w:rsidP="00D56C61">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نتائج</w:t>
      </w:r>
      <w:r w:rsidR="00533917"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 </w:t>
      </w:r>
      <w:r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البحث:</w:t>
      </w:r>
    </w:p>
    <w:p w14:paraId="097075A2" w14:textId="58B2886D" w:rsidR="00B17A1E" w:rsidRDefault="007E3732" w:rsidP="00D56C61">
      <w:pPr>
        <w:pStyle w:val="ListParagraph"/>
        <w:numPr>
          <w:ilvl w:val="0"/>
          <w:numId w:val="3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يتطلب الأمر وضع استراتيجية وطنية لبناء المهارات اللازمة للعمل ضمن قطاعات الاقتصاد الأخضر تغطي أهم قطاعات هذا الاقتصاد كمرحلة أولي مع مراجعة لبرامج التدريب ليشمل تطبيقات الاستدامة المطلوبة التي تؤدي بالدرجة الأولي إلى تطوير القطاعات الإنتاجية الخضراء.</w:t>
      </w:r>
    </w:p>
    <w:p w14:paraId="5428B52F" w14:textId="342F77E3" w:rsidR="007E3732" w:rsidRDefault="001977EE" w:rsidP="00D56C61">
      <w:pPr>
        <w:pStyle w:val="ListParagraph"/>
        <w:numPr>
          <w:ilvl w:val="0"/>
          <w:numId w:val="3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تعزيز القدرات الوطنية بما يمكنها من وضع</w:t>
      </w:r>
      <w:r w:rsidR="00C63B04">
        <w:rPr>
          <w:rFonts w:ascii="Simplified Arabic" w:hAnsi="Simplified Arabic" w:cs="Simplified Arabic" w:hint="cs"/>
          <w:sz w:val="28"/>
          <w:szCs w:val="28"/>
          <w:rtl/>
          <w:lang w:bidi="ar-EG"/>
        </w:rPr>
        <w:t xml:space="preserve"> سياسات وبرامج لتحفيز وتنمية القطاعات الإنتاجية الخضراء من خلال تطوير وإعداد السياسات والبرامج ذات العلاقة وتعزيز وتسهيل فرص الوصول إلى المعلومات والخبرات المتعلقة بخيارات الإنتاج الأخضر.</w:t>
      </w:r>
    </w:p>
    <w:p w14:paraId="1C170899" w14:textId="5FDCA5C5" w:rsidR="00C63B04" w:rsidRDefault="00C63B04" w:rsidP="00D56C61">
      <w:pPr>
        <w:pStyle w:val="ListParagraph"/>
        <w:numPr>
          <w:ilvl w:val="0"/>
          <w:numId w:val="3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ترسيخ دور منظومة التعليم والتدريب التقني والمهني كأداة </w:t>
      </w:r>
      <w:r w:rsidR="009652DC">
        <w:rPr>
          <w:rFonts w:ascii="Simplified Arabic" w:hAnsi="Simplified Arabic" w:cs="Simplified Arabic" w:hint="cs"/>
          <w:sz w:val="28"/>
          <w:szCs w:val="28"/>
          <w:rtl/>
          <w:lang w:bidi="ar-EG"/>
        </w:rPr>
        <w:t>لثقل</w:t>
      </w:r>
      <w:r>
        <w:rPr>
          <w:rFonts w:ascii="Simplified Arabic" w:hAnsi="Simplified Arabic" w:cs="Simplified Arabic" w:hint="cs"/>
          <w:sz w:val="28"/>
          <w:szCs w:val="28"/>
          <w:rtl/>
          <w:lang w:bidi="ar-EG"/>
        </w:rPr>
        <w:t xml:space="preserve"> مهارات العاملين للتحول نحو الاقتصاد الأخضر بالوطن العربي تمثل واحدة من أهم الأدوا</w:t>
      </w:r>
      <w:r>
        <w:rPr>
          <w:rFonts w:ascii="Simplified Arabic" w:hAnsi="Simplified Arabic" w:cs="Simplified Arabic" w:hint="eastAsia"/>
          <w:sz w:val="28"/>
          <w:szCs w:val="28"/>
          <w:rtl/>
          <w:lang w:bidi="ar-EG"/>
        </w:rPr>
        <w:t>ت</w:t>
      </w:r>
      <w:r>
        <w:rPr>
          <w:rFonts w:ascii="Simplified Arabic" w:hAnsi="Simplified Arabic" w:cs="Simplified Arabic" w:hint="cs"/>
          <w:sz w:val="28"/>
          <w:szCs w:val="28"/>
          <w:rtl/>
          <w:lang w:bidi="ar-EG"/>
        </w:rPr>
        <w:t xml:space="preserve"> </w:t>
      </w:r>
      <w:r w:rsidR="00097A1E">
        <w:rPr>
          <w:rFonts w:ascii="Simplified Arabic" w:hAnsi="Simplified Arabic" w:cs="Simplified Arabic" w:hint="cs"/>
          <w:sz w:val="28"/>
          <w:szCs w:val="28"/>
          <w:rtl/>
          <w:lang w:bidi="ar-EG"/>
        </w:rPr>
        <w:t>المعتمدة</w:t>
      </w:r>
      <w:r>
        <w:rPr>
          <w:rFonts w:ascii="Simplified Arabic" w:hAnsi="Simplified Arabic" w:cs="Simplified Arabic" w:hint="cs"/>
          <w:sz w:val="28"/>
          <w:szCs w:val="28"/>
          <w:rtl/>
          <w:lang w:bidi="ar-EG"/>
        </w:rPr>
        <w:t xml:space="preserve"> لبناء مجموعة المعارف والمهارات الوطنية والاتجاهات السلوكية المطلوبة لتحقيق التنمية المستدامة وذلك من أجل استغلال </w:t>
      </w:r>
      <w:r>
        <w:rPr>
          <w:rFonts w:ascii="Simplified Arabic" w:hAnsi="Simplified Arabic" w:cs="Simplified Arabic" w:hint="cs"/>
          <w:sz w:val="28"/>
          <w:szCs w:val="28"/>
          <w:rtl/>
          <w:lang w:bidi="ar-EG"/>
        </w:rPr>
        <w:lastRenderedPageBreak/>
        <w:t>الفرص التي توفرها أنشطة ومجالات عمل الاقتصاد الأخضر بما يستوجب التحرك الجاد لتعزيز السياسات التعليمية والتدريبية التي تسعي المنظمة لتحقيقها في الدول العربية.</w:t>
      </w:r>
    </w:p>
    <w:p w14:paraId="15AE1F61" w14:textId="56198140" w:rsidR="00C63B04" w:rsidRDefault="00097A1E" w:rsidP="00D56C61">
      <w:pPr>
        <w:pStyle w:val="ListParagraph"/>
        <w:numPr>
          <w:ilvl w:val="0"/>
          <w:numId w:val="3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الاقتصاد الأخضر يدعم التنمية المستدامة ويسهم في توفير فرص عمل جديدة، ومن ثم فالاهتمام بقطاعات هذا الاقتصاد له فوائد متعددة منها :</w:t>
      </w:r>
    </w:p>
    <w:p w14:paraId="2B804D31" w14:textId="6E27456E" w:rsidR="00097A1E" w:rsidRDefault="00097A1E" w:rsidP="00D56C61">
      <w:pPr>
        <w:pStyle w:val="ListParagraph"/>
        <w:numPr>
          <w:ilvl w:val="0"/>
          <w:numId w:val="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التصدي لظاهرة تغير المناخ والحد من استنزاف الموارد وتعزيز كفاءة الطاقة ويحقق فوائد بيئية واجتماعية كبيرة.</w:t>
      </w:r>
    </w:p>
    <w:p w14:paraId="739F6F90" w14:textId="502A063F" w:rsidR="00097A1E" w:rsidRDefault="00097A1E" w:rsidP="00D56C61">
      <w:pPr>
        <w:pStyle w:val="ListParagraph"/>
        <w:numPr>
          <w:ilvl w:val="0"/>
          <w:numId w:val="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يسهم في تنمية المورد البشري وزيادة كفاءته الإنتاجية على اعتبار أن قطاعات هذا الاقتصاد تتطلب في العاملين به توافر مهارات وقدرات تكنولوجيه متطورة.</w:t>
      </w:r>
    </w:p>
    <w:p w14:paraId="773E77D3" w14:textId="0E2A6FE8" w:rsidR="00097A1E" w:rsidRDefault="00097A1E" w:rsidP="00D56C61">
      <w:pPr>
        <w:pStyle w:val="ListParagraph"/>
        <w:numPr>
          <w:ilvl w:val="0"/>
          <w:numId w:val="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إصلاح السياسات والتشريعات بما يواكب مرتكزات هذا الاقتصاد.</w:t>
      </w:r>
    </w:p>
    <w:p w14:paraId="0D13CEBB" w14:textId="204F71A0" w:rsidR="00097A1E" w:rsidRDefault="00097A1E" w:rsidP="00D56C61">
      <w:pPr>
        <w:pStyle w:val="ListParagraph"/>
        <w:numPr>
          <w:ilvl w:val="0"/>
          <w:numId w:val="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دعم الاستثمار والمياه الخاصة لدي الشباب لإنجاز مشاريع صغري في الاقتصاد الأخضر.</w:t>
      </w:r>
    </w:p>
    <w:p w14:paraId="71953D60" w14:textId="78689E34" w:rsidR="00097A1E" w:rsidRDefault="00097A1E" w:rsidP="00D56C61">
      <w:pPr>
        <w:pStyle w:val="ListParagraph"/>
        <w:numPr>
          <w:ilvl w:val="0"/>
          <w:numId w:val="2"/>
        </w:numPr>
        <w:spacing w:after="0" w:line="300" w:lineRule="auto"/>
        <w:ind w:left="394"/>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دعم السياسات الرامية إلى الترويج لهذا النوع من الوظائف وقد يتطلب الأمر استحداث نموذج تنموي جديد أكثر شمولية ومساواة وعدالة واستدامة من النواحي البيئية.</w:t>
      </w:r>
    </w:p>
    <w:p w14:paraId="5E29BABD" w14:textId="345D776E" w:rsidR="00EA455C" w:rsidRPr="00D56C61" w:rsidRDefault="00EA455C" w:rsidP="00D56C61">
      <w:pPr>
        <w:spacing w:after="0" w:line="300" w:lineRule="auto"/>
        <w:jc w:val="lowKashida"/>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 xml:space="preserve">توصيات البحث </w:t>
      </w:r>
    </w:p>
    <w:p w14:paraId="4123232D" w14:textId="77777777" w:rsidR="00886CE5" w:rsidRPr="00886CE5" w:rsidRDefault="00886CE5" w:rsidP="004B6447">
      <w:pPr>
        <w:numPr>
          <w:ilvl w:val="0"/>
          <w:numId w:val="27"/>
        </w:numPr>
        <w:spacing w:after="0" w:line="300" w:lineRule="auto"/>
        <w:jc w:val="lowKashida"/>
        <w:rPr>
          <w:rFonts w:ascii="Simplified Arabic" w:hAnsi="Simplified Arabic" w:cs="Simplified Arabic"/>
          <w:sz w:val="28"/>
          <w:szCs w:val="28"/>
          <w:rtl/>
          <w:lang w:bidi="ar-EG"/>
        </w:rPr>
      </w:pPr>
      <w:r w:rsidRPr="00886CE5">
        <w:rPr>
          <w:rFonts w:ascii="Simplified Arabic" w:hAnsi="Simplified Arabic" w:cs="Simplified Arabic"/>
          <w:sz w:val="28"/>
          <w:szCs w:val="28"/>
          <w:rtl/>
          <w:lang w:bidi="ar-EG"/>
        </w:rPr>
        <w:t>ضرورة البدء في انشاء مجموعة من الصناديق والسندات الخضراء مع اصدار مجموعة من القوانين والتشريعات وموافقات من البنك المركزي المصري لتحفيز التمويل الأخضر في مصر</w:t>
      </w:r>
      <w:r w:rsidRPr="00886CE5">
        <w:rPr>
          <w:rFonts w:ascii="Simplified Arabic" w:hAnsi="Simplified Arabic" w:cs="Simplified Arabic" w:hint="cs"/>
          <w:sz w:val="28"/>
          <w:szCs w:val="28"/>
          <w:rtl/>
          <w:lang w:bidi="ar-EG"/>
        </w:rPr>
        <w:t>.</w:t>
      </w:r>
    </w:p>
    <w:p w14:paraId="7C0951BB" w14:textId="77777777" w:rsidR="00886CE5" w:rsidRPr="00886CE5" w:rsidRDefault="00886CE5" w:rsidP="004B6447">
      <w:pPr>
        <w:numPr>
          <w:ilvl w:val="0"/>
          <w:numId w:val="27"/>
        </w:numPr>
        <w:spacing w:after="0" w:line="300" w:lineRule="auto"/>
        <w:jc w:val="lowKashida"/>
        <w:rPr>
          <w:rFonts w:ascii="Simplified Arabic" w:hAnsi="Simplified Arabic" w:cs="Simplified Arabic"/>
          <w:sz w:val="28"/>
          <w:szCs w:val="28"/>
          <w:rtl/>
          <w:lang w:bidi="ar-EG"/>
        </w:rPr>
      </w:pPr>
      <w:r w:rsidRPr="00886CE5">
        <w:rPr>
          <w:rFonts w:ascii="Simplified Arabic" w:hAnsi="Simplified Arabic" w:cs="Simplified Arabic"/>
          <w:sz w:val="28"/>
          <w:szCs w:val="28"/>
          <w:rtl/>
          <w:lang w:bidi="ar-EG"/>
        </w:rPr>
        <w:t>العمل على زيادة نسبة الصيرفة الخضراء من اجمالي التوظيف المصرفي وذلك من خلال تشجيع ابتكار منتجات ائتمانية جديدة مع انشاء ادارة متخصصة في الجهاز المصرفي لتبني الابتكارات الجديدة في مجال الصيرفة الخضراء ووضع الأ</w:t>
      </w:r>
      <w:r w:rsidRPr="00886CE5">
        <w:rPr>
          <w:rFonts w:ascii="Simplified Arabic" w:hAnsi="Simplified Arabic" w:cs="Simplified Arabic" w:hint="cs"/>
          <w:sz w:val="28"/>
          <w:szCs w:val="28"/>
          <w:rtl/>
          <w:lang w:bidi="ar-EG"/>
        </w:rPr>
        <w:t>ل</w:t>
      </w:r>
      <w:r w:rsidRPr="00886CE5">
        <w:rPr>
          <w:rFonts w:ascii="Simplified Arabic" w:hAnsi="Simplified Arabic" w:cs="Simplified Arabic"/>
          <w:sz w:val="28"/>
          <w:szCs w:val="28"/>
          <w:rtl/>
          <w:lang w:bidi="ar-EG"/>
        </w:rPr>
        <w:t>يات تنفيذها للمساهمة في المشروعات القومية الخضراء.</w:t>
      </w:r>
    </w:p>
    <w:p w14:paraId="0C9171B7" w14:textId="77777777" w:rsidR="00886CE5" w:rsidRPr="00886CE5" w:rsidRDefault="00886CE5" w:rsidP="004B6447">
      <w:pPr>
        <w:numPr>
          <w:ilvl w:val="0"/>
          <w:numId w:val="27"/>
        </w:numPr>
        <w:spacing w:after="0" w:line="300" w:lineRule="auto"/>
        <w:jc w:val="lowKashida"/>
        <w:rPr>
          <w:rFonts w:ascii="Simplified Arabic" w:hAnsi="Simplified Arabic" w:cs="Simplified Arabic"/>
          <w:sz w:val="28"/>
          <w:szCs w:val="28"/>
          <w:rtl/>
          <w:lang w:bidi="ar-EG"/>
        </w:rPr>
      </w:pPr>
      <w:r w:rsidRPr="00886CE5">
        <w:rPr>
          <w:rFonts w:ascii="Simplified Arabic" w:hAnsi="Simplified Arabic" w:cs="Simplified Arabic"/>
          <w:sz w:val="28"/>
          <w:szCs w:val="28"/>
          <w:rtl/>
          <w:lang w:bidi="ar-EG"/>
        </w:rPr>
        <w:t xml:space="preserve">الاهتمام بتنويع الأوعية الادخارية وخصوصا ودائع العملاء لزيادة حجم الودائع مع ربط زيادة تلك الودائع بزيادة </w:t>
      </w:r>
      <w:r w:rsidRPr="00886CE5">
        <w:rPr>
          <w:rFonts w:ascii="Simplified Arabic" w:hAnsi="Simplified Arabic" w:cs="Simplified Arabic" w:hint="cs"/>
          <w:sz w:val="28"/>
          <w:szCs w:val="28"/>
          <w:rtl/>
          <w:lang w:bidi="ar-EG"/>
        </w:rPr>
        <w:t>الائتمان</w:t>
      </w:r>
      <w:r w:rsidRPr="00886CE5">
        <w:rPr>
          <w:rFonts w:ascii="Simplified Arabic" w:hAnsi="Simplified Arabic" w:cs="Simplified Arabic"/>
          <w:sz w:val="28"/>
          <w:szCs w:val="28"/>
          <w:rtl/>
          <w:lang w:bidi="ar-EG"/>
        </w:rPr>
        <w:t xml:space="preserve"> للمشروعات الخضراء بناء</w:t>
      </w:r>
      <w:r w:rsidRPr="00886CE5">
        <w:rPr>
          <w:rFonts w:ascii="Simplified Arabic" w:hAnsi="Simplified Arabic" w:cs="Simplified Arabic" w:hint="cs"/>
          <w:sz w:val="28"/>
          <w:szCs w:val="28"/>
          <w:rtl/>
          <w:lang w:bidi="ar-EG"/>
        </w:rPr>
        <w:t>ً</w:t>
      </w:r>
      <w:r w:rsidRPr="00886CE5">
        <w:rPr>
          <w:rFonts w:ascii="Simplified Arabic" w:hAnsi="Simplified Arabic" w:cs="Simplified Arabic"/>
          <w:sz w:val="28"/>
          <w:szCs w:val="28"/>
          <w:rtl/>
          <w:lang w:bidi="ar-EG"/>
        </w:rPr>
        <w:t xml:space="preserve"> على </w:t>
      </w:r>
      <w:r w:rsidRPr="00886CE5">
        <w:rPr>
          <w:rFonts w:ascii="Simplified Arabic" w:hAnsi="Simplified Arabic" w:cs="Simplified Arabic" w:hint="cs"/>
          <w:sz w:val="28"/>
          <w:szCs w:val="28"/>
          <w:rtl/>
          <w:lang w:bidi="ar-EG"/>
        </w:rPr>
        <w:t>استراتيجية</w:t>
      </w:r>
      <w:r w:rsidRPr="00886CE5">
        <w:rPr>
          <w:rFonts w:ascii="Simplified Arabic" w:hAnsi="Simplified Arabic" w:cs="Simplified Arabic"/>
          <w:sz w:val="28"/>
          <w:szCs w:val="28"/>
          <w:rtl/>
          <w:lang w:bidi="ar-EG"/>
        </w:rPr>
        <w:t xml:space="preserve"> واضحة ومحددة لعميلة التنمية </w:t>
      </w:r>
      <w:r w:rsidRPr="00886CE5">
        <w:rPr>
          <w:rFonts w:ascii="Simplified Arabic" w:hAnsi="Simplified Arabic" w:cs="Simplified Arabic" w:hint="cs"/>
          <w:sz w:val="28"/>
          <w:szCs w:val="28"/>
          <w:rtl/>
          <w:lang w:bidi="ar-EG"/>
        </w:rPr>
        <w:t>الاقتصادية</w:t>
      </w:r>
      <w:r w:rsidRPr="00886CE5">
        <w:rPr>
          <w:rFonts w:ascii="Simplified Arabic" w:hAnsi="Simplified Arabic" w:cs="Simplified Arabic"/>
          <w:sz w:val="28"/>
          <w:szCs w:val="28"/>
          <w:rtl/>
          <w:lang w:bidi="ar-EG"/>
        </w:rPr>
        <w:t xml:space="preserve"> الخضراء موضح بها دور الجهاز المصرفي والية التمويل ومحدد بها دور الجهات المعنية في شتى قطاعات النشاط </w:t>
      </w:r>
      <w:r w:rsidRPr="00886CE5">
        <w:rPr>
          <w:rFonts w:ascii="Simplified Arabic" w:hAnsi="Simplified Arabic" w:cs="Simplified Arabic" w:hint="cs"/>
          <w:sz w:val="28"/>
          <w:szCs w:val="28"/>
          <w:rtl/>
          <w:lang w:bidi="ar-EG"/>
        </w:rPr>
        <w:t>الاقتصادي</w:t>
      </w:r>
      <w:r w:rsidRPr="00886CE5">
        <w:rPr>
          <w:rFonts w:ascii="Simplified Arabic" w:hAnsi="Simplified Arabic" w:cs="Simplified Arabic"/>
          <w:sz w:val="28"/>
          <w:szCs w:val="28"/>
          <w:rtl/>
          <w:lang w:bidi="ar-EG"/>
        </w:rPr>
        <w:t xml:space="preserve"> الأخضر.</w:t>
      </w:r>
    </w:p>
    <w:p w14:paraId="42C439D8" w14:textId="77777777" w:rsidR="00886CE5" w:rsidRPr="00886CE5" w:rsidRDefault="00886CE5" w:rsidP="004B6447">
      <w:pPr>
        <w:numPr>
          <w:ilvl w:val="0"/>
          <w:numId w:val="27"/>
        </w:numPr>
        <w:spacing w:after="0" w:line="300" w:lineRule="auto"/>
        <w:jc w:val="lowKashida"/>
        <w:rPr>
          <w:rFonts w:ascii="Simplified Arabic" w:hAnsi="Simplified Arabic" w:cs="Simplified Arabic"/>
          <w:sz w:val="28"/>
          <w:szCs w:val="28"/>
          <w:rtl/>
          <w:lang w:bidi="ar-EG"/>
        </w:rPr>
      </w:pPr>
      <w:r w:rsidRPr="00886CE5">
        <w:rPr>
          <w:rFonts w:ascii="Simplified Arabic" w:hAnsi="Simplified Arabic" w:cs="Simplified Arabic"/>
          <w:sz w:val="28"/>
          <w:szCs w:val="28"/>
          <w:rtl/>
          <w:lang w:bidi="ar-EG"/>
        </w:rPr>
        <w:lastRenderedPageBreak/>
        <w:t xml:space="preserve">ضرورة زيادة الاهتمام بالقطاع الزراعي الأخضر لما له من أثر كبير في اقتصاديات العديد من الدول الأفريقية ووجود طلب كبير على تلك المنتجات في الأسواق الخارجية بتكوين تجمعات زراعية مستدامة مع التوسع في الزراعات العضوية والرأسية والعمودية </w:t>
      </w:r>
      <w:r w:rsidRPr="00886CE5">
        <w:rPr>
          <w:rFonts w:ascii="Simplified Arabic" w:hAnsi="Simplified Arabic" w:cs="Simplified Arabic" w:hint="cs"/>
          <w:sz w:val="28"/>
          <w:szCs w:val="28"/>
          <w:rtl/>
          <w:lang w:bidi="ar-EG"/>
        </w:rPr>
        <w:t>باستخدام</w:t>
      </w:r>
      <w:r w:rsidRPr="00886CE5">
        <w:rPr>
          <w:rFonts w:ascii="Simplified Arabic" w:hAnsi="Simplified Arabic" w:cs="Simplified Arabic"/>
          <w:sz w:val="28"/>
          <w:szCs w:val="28"/>
          <w:rtl/>
          <w:lang w:bidi="ar-EG"/>
        </w:rPr>
        <w:t xml:space="preserve"> الصوب الزراعية </w:t>
      </w:r>
      <w:r w:rsidRPr="00886CE5">
        <w:rPr>
          <w:rFonts w:ascii="Simplified Arabic" w:hAnsi="Simplified Arabic" w:cs="Simplified Arabic" w:hint="cs"/>
          <w:sz w:val="28"/>
          <w:szCs w:val="28"/>
          <w:rtl/>
          <w:lang w:bidi="ar-EG"/>
        </w:rPr>
        <w:t>وباستخدام</w:t>
      </w:r>
      <w:r w:rsidRPr="00886CE5">
        <w:rPr>
          <w:rFonts w:ascii="Simplified Arabic" w:hAnsi="Simplified Arabic" w:cs="Simplified Arabic"/>
          <w:sz w:val="28"/>
          <w:szCs w:val="28"/>
          <w:rtl/>
          <w:lang w:bidi="ar-EG"/>
        </w:rPr>
        <w:t xml:space="preserve"> الري بالتنقيط بالطاقة الشمسية على نطاق واسع </w:t>
      </w:r>
      <w:r w:rsidRPr="00886CE5">
        <w:rPr>
          <w:rFonts w:ascii="Simplified Arabic" w:hAnsi="Simplified Arabic" w:cs="Simplified Arabic" w:hint="cs"/>
          <w:sz w:val="28"/>
          <w:szCs w:val="28"/>
          <w:rtl/>
          <w:lang w:bidi="ar-EG"/>
        </w:rPr>
        <w:t>بمبادرات</w:t>
      </w:r>
      <w:r w:rsidRPr="00886CE5">
        <w:rPr>
          <w:rFonts w:ascii="Simplified Arabic" w:hAnsi="Simplified Arabic" w:cs="Simplified Arabic"/>
          <w:sz w:val="28"/>
          <w:szCs w:val="28"/>
          <w:rtl/>
          <w:lang w:bidi="ar-EG"/>
        </w:rPr>
        <w:t xml:space="preserve"> مجتمعية بخطط محددة واضحة المعالم والاستعانة بالخبرات المصرية والدولية في هذا المجال بمعاونة الجهاز المصرفي سواء في مرحلة الانشاء او الانتاج او التسويق او التصدير </w:t>
      </w:r>
      <w:r w:rsidRPr="00886CE5">
        <w:rPr>
          <w:rFonts w:ascii="Simplified Arabic" w:hAnsi="Simplified Arabic" w:cs="Simplified Arabic" w:hint="cs"/>
          <w:sz w:val="28"/>
          <w:szCs w:val="28"/>
          <w:rtl/>
          <w:lang w:bidi="ar-EG"/>
        </w:rPr>
        <w:t>للأسواق</w:t>
      </w:r>
      <w:r w:rsidRPr="00886CE5">
        <w:rPr>
          <w:rFonts w:ascii="Simplified Arabic" w:hAnsi="Simplified Arabic" w:cs="Simplified Arabic"/>
          <w:sz w:val="28"/>
          <w:szCs w:val="28"/>
          <w:rtl/>
          <w:lang w:bidi="ar-EG"/>
        </w:rPr>
        <w:t xml:space="preserve"> الخارجية.</w:t>
      </w:r>
    </w:p>
    <w:p w14:paraId="7CEBEE6E" w14:textId="77777777" w:rsidR="00886CE5" w:rsidRPr="00886CE5" w:rsidRDefault="00886CE5" w:rsidP="004B6447">
      <w:pPr>
        <w:numPr>
          <w:ilvl w:val="0"/>
          <w:numId w:val="27"/>
        </w:numPr>
        <w:spacing w:after="0" w:line="300" w:lineRule="auto"/>
        <w:jc w:val="lowKashida"/>
        <w:rPr>
          <w:rFonts w:ascii="Simplified Arabic" w:hAnsi="Simplified Arabic" w:cs="Simplified Arabic"/>
          <w:sz w:val="28"/>
          <w:szCs w:val="28"/>
          <w:lang w:bidi="ar-EG"/>
        </w:rPr>
      </w:pPr>
      <w:r w:rsidRPr="00886CE5">
        <w:rPr>
          <w:rFonts w:ascii="Simplified Arabic" w:hAnsi="Simplified Arabic" w:cs="Simplified Arabic"/>
          <w:sz w:val="28"/>
          <w:szCs w:val="28"/>
          <w:rtl/>
          <w:lang w:bidi="ar-EG"/>
        </w:rPr>
        <w:t>ضرورة زيادة الاهتمام بالصناعات الخضراء لما لها من تأثير مباشر على خلق فرص عمل جديدة والقضاء على البطالة والاهتمام بتحويل مشكلة النفايات الى فرص استثمارية واعدة من خلال وتحويلها إلى مصدر للدخل القومي بإعادة تدويرها واستخدامها في توليد الطاقة والعديد من الصناعات مثل صناعة الأسمدة العضوية والصناعات الخضراء، ويمكن للبنوك المصرية القيام بتمويل المشروعات الصغيرة في هذا المجال في مراحلها المختلفة.</w:t>
      </w:r>
    </w:p>
    <w:p w14:paraId="0226DF6F" w14:textId="77777777" w:rsidR="00886CE5" w:rsidRPr="00886CE5" w:rsidRDefault="00886CE5" w:rsidP="004B6447">
      <w:pPr>
        <w:numPr>
          <w:ilvl w:val="0"/>
          <w:numId w:val="27"/>
        </w:numPr>
        <w:spacing w:after="0" w:line="300" w:lineRule="auto"/>
        <w:jc w:val="lowKashida"/>
        <w:rPr>
          <w:rFonts w:ascii="Simplified Arabic" w:hAnsi="Simplified Arabic" w:cs="Simplified Arabic"/>
          <w:sz w:val="28"/>
          <w:szCs w:val="28"/>
          <w:lang w:bidi="ar-EG"/>
        </w:rPr>
      </w:pPr>
      <w:r w:rsidRPr="00886CE5">
        <w:rPr>
          <w:rFonts w:ascii="Simplified Arabic" w:hAnsi="Simplified Arabic" w:cs="Simplified Arabic" w:hint="cs"/>
          <w:sz w:val="28"/>
          <w:szCs w:val="28"/>
          <w:rtl/>
          <w:lang w:bidi="ar-EG"/>
        </w:rPr>
        <w:t xml:space="preserve">توطين صناعة السيارات الكهربائية بعمل شراكات واتفاقيات تعاون مع عدد من الشركات العالمية وزيادة نسبة الناتج المحلي في التصنيع والاستفادة من موقع مصر الجغرافي المميز لتكون مصر بوابة تصدير السيارات لأفريقيا ودول الشرق الأوسط ويمكن للبنوك المساهمة سواء في تمويل إنشاء مصانع السيارات الكهربائية والصناعات المغذية لها والقيام بتشجيع المبيعات لتلك السيارات بالبيع بالتقسيط وبأسعار فائدة مميزة. </w:t>
      </w:r>
    </w:p>
    <w:p w14:paraId="28566756" w14:textId="77777777" w:rsidR="00886CE5" w:rsidRPr="00886CE5" w:rsidRDefault="00886CE5" w:rsidP="004B6447">
      <w:pPr>
        <w:numPr>
          <w:ilvl w:val="0"/>
          <w:numId w:val="27"/>
        </w:numPr>
        <w:spacing w:after="0" w:line="300" w:lineRule="auto"/>
        <w:jc w:val="lowKashida"/>
        <w:rPr>
          <w:rFonts w:ascii="Simplified Arabic" w:hAnsi="Simplified Arabic" w:cs="Simplified Arabic"/>
          <w:sz w:val="28"/>
          <w:szCs w:val="28"/>
          <w:lang w:bidi="ar-EG"/>
        </w:rPr>
      </w:pPr>
      <w:r w:rsidRPr="00886CE5">
        <w:rPr>
          <w:rFonts w:ascii="Simplified Arabic" w:hAnsi="Simplified Arabic" w:cs="Simplified Arabic" w:hint="cs"/>
          <w:sz w:val="28"/>
          <w:szCs w:val="28"/>
          <w:rtl/>
          <w:lang w:bidi="ar-EG"/>
        </w:rPr>
        <w:t xml:space="preserve">القيام بتنفيذ عدد من المبادرات في مجال الاقتصاد الأخضر مثل الاستفادة من اسطح المنازل في توليد الطاقة الشمسية والاستفادة من التكنولوجيا الحديثة لتوفير استهلاك الكهرباء مثل فاصل التيار التلقائي بالمنازل والتبريد بدون كهرباء كمرحلة أولى في المدن الجديدة مما يؤدي إلى وفرة كبيرة في استهلاك الكهرباء بدعم من القطاع المصرفي لإتاحة التمويل اللازم. </w:t>
      </w:r>
    </w:p>
    <w:p w14:paraId="15C7290F" w14:textId="77777777" w:rsidR="00886CE5" w:rsidRPr="00886CE5" w:rsidRDefault="00886CE5" w:rsidP="004B6447">
      <w:pPr>
        <w:numPr>
          <w:ilvl w:val="0"/>
          <w:numId w:val="27"/>
        </w:numPr>
        <w:spacing w:after="0" w:line="300" w:lineRule="auto"/>
        <w:jc w:val="lowKashida"/>
        <w:rPr>
          <w:rFonts w:ascii="Simplified Arabic" w:hAnsi="Simplified Arabic" w:cs="Simplified Arabic"/>
          <w:sz w:val="28"/>
          <w:szCs w:val="28"/>
          <w:lang w:bidi="ar-EG"/>
        </w:rPr>
      </w:pPr>
      <w:r w:rsidRPr="00886CE5">
        <w:rPr>
          <w:rFonts w:ascii="Simplified Arabic" w:hAnsi="Simplified Arabic" w:cs="Simplified Arabic" w:hint="cs"/>
          <w:sz w:val="28"/>
          <w:szCs w:val="28"/>
          <w:rtl/>
          <w:lang w:bidi="ar-EG"/>
        </w:rPr>
        <w:t xml:space="preserve">إنشاء إدارة مستقلة تابعة للبنك المركزي لمتابعة المشروعات الخضراء وفقاً للخطط القومية المحددة وتذليل ما قد يواجهها من مشكلات وخصوصاً في مجال الائتمان الأخضر لكافة قطاعات الاقتصاد القومي. </w:t>
      </w:r>
    </w:p>
    <w:p w14:paraId="43B97AC6" w14:textId="7DDABF09" w:rsidR="00EA455C" w:rsidRPr="00D56C61" w:rsidRDefault="00EA455C" w:rsidP="00D56C61">
      <w:pPr>
        <w:spacing w:after="0" w:line="300" w:lineRule="auto"/>
        <w:ind w:left="630"/>
        <w:jc w:val="center"/>
        <w:rPr>
          <w:rFonts w:ascii="Simplified Arabic" w:eastAsia="Calibri" w:hAnsi="Simplified Arabic" w:cs="Simplified Arabic"/>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pPr>
      <w:r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lastRenderedPageBreak/>
        <w:t>المراج</w:t>
      </w:r>
      <w:r w:rsidR="00F35F90"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ــ</w:t>
      </w:r>
      <w:r w:rsidRPr="00D56C61">
        <w:rPr>
          <w:rFonts w:ascii="Simplified Arabic" w:eastAsia="Calibri" w:hAnsi="Simplified Arabic" w:cs="Simplified Arabic" w:hint="cs"/>
          <w:b/>
          <w:bCs/>
          <w:color w:val="0D0D0D"/>
          <w:sz w:val="32"/>
          <w:szCs w:val="32"/>
          <w:rtl/>
          <w:lang w:bidi="ar-EG"/>
          <w14:textOutline w14:w="9525" w14:cap="rnd" w14:cmpd="sng" w14:algn="ctr">
            <w14:solidFill>
              <w14:srgbClr w14:val="000000">
                <w14:lumMod w14:val="95000"/>
                <w14:lumOff w14:val="5000"/>
              </w14:srgbClr>
            </w14:solidFill>
            <w14:prstDash w14:val="solid"/>
            <w14:bevel/>
          </w14:textOutline>
        </w:rPr>
        <w:t>ع</w:t>
      </w:r>
    </w:p>
    <w:p w14:paraId="176C43B2" w14:textId="4BDFBA73" w:rsidR="00E17A99" w:rsidRPr="00E17A99" w:rsidRDefault="00E17A99" w:rsidP="00E17A99">
      <w:pPr>
        <w:spacing w:after="0" w:line="300" w:lineRule="auto"/>
        <w:jc w:val="lowKashida"/>
        <w:rPr>
          <w:rFonts w:ascii="Simplified Arabic" w:hAnsi="Simplified Arabic" w:cs="Simplified Arabic"/>
          <w:b/>
          <w:bCs/>
          <w:sz w:val="30"/>
          <w:szCs w:val="30"/>
          <w:rtl/>
          <w:lang w:bidi="ar-EG"/>
        </w:rPr>
      </w:pPr>
      <w:r w:rsidRPr="00E17A99">
        <w:rPr>
          <w:rFonts w:ascii="Simplified Arabic" w:hAnsi="Simplified Arabic" w:cs="Simplified Arabic"/>
          <w:b/>
          <w:bCs/>
          <w:sz w:val="30"/>
          <w:szCs w:val="30"/>
          <w:rtl/>
          <w:lang w:bidi="ar-EG"/>
        </w:rPr>
        <w:t xml:space="preserve">المراجع باللغة العربية: </w:t>
      </w:r>
    </w:p>
    <w:p w14:paraId="2F6DC108" w14:textId="3ED154F8" w:rsidR="00E17A99" w:rsidRPr="00E17A99" w:rsidRDefault="00E17A99" w:rsidP="006963D8">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 xml:space="preserve">خالد عبد الحميد محمد عمر، اقتصاديات الطاقة الشمسية في مصر "دراسة مقارنة ودراسة قياسية، رسالة دكتوراه، كلية التجارة جامعة عين شمس، مايو </w:t>
      </w:r>
      <w:r w:rsidR="006963D8">
        <w:rPr>
          <w:rFonts w:ascii="Simplified Arabic" w:hAnsi="Simplified Arabic" w:cs="Simplified Arabic" w:hint="cs"/>
          <w:sz w:val="28"/>
          <w:szCs w:val="28"/>
          <w:rtl/>
          <w:lang w:bidi="ar-EG"/>
        </w:rPr>
        <w:t>2012،</w:t>
      </w:r>
      <w:r w:rsidR="006963D8">
        <w:rPr>
          <w:rFonts w:ascii="Simplified Arabic" w:hAnsi="Simplified Arabic" w:cs="Simplified Arabic"/>
          <w:sz w:val="28"/>
          <w:szCs w:val="28"/>
          <w:rtl/>
          <w:lang w:bidi="ar-EG"/>
        </w:rPr>
        <w:t xml:space="preserve"> ص</w:t>
      </w:r>
      <w:r w:rsidR="006963D8">
        <w:rPr>
          <w:rFonts w:ascii="Simplified Arabic" w:hAnsi="Simplified Arabic" w:cs="Simplified Arabic" w:hint="cs"/>
          <w:sz w:val="28"/>
          <w:szCs w:val="28"/>
          <w:rtl/>
          <w:lang w:bidi="ar-EG"/>
        </w:rPr>
        <w:t xml:space="preserve"> 23.</w:t>
      </w:r>
    </w:p>
    <w:p w14:paraId="209320AE" w14:textId="5336B6B0" w:rsidR="00E17A99" w:rsidRPr="00E17A99" w:rsidRDefault="00E17A99" w:rsidP="00DE2F83">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خبابه عبد الله وتطوير الطاقات المتجددة بين الأهداف الطموحة وتحديات التنفيذ، دراسة حالة برنامج التحول الطاقوي لألمانيا - جامعة المسيلة، ص</w:t>
      </w:r>
      <w:r w:rsidR="0057286C">
        <w:rPr>
          <w:rFonts w:ascii="Simplified Arabic" w:hAnsi="Simplified Arabic" w:cs="Simplified Arabic" w:hint="cs"/>
          <w:sz w:val="28"/>
          <w:szCs w:val="28"/>
          <w:rtl/>
          <w:lang w:bidi="ar-EG"/>
        </w:rPr>
        <w:t xml:space="preserve">12 </w:t>
      </w:r>
      <w:r w:rsidRPr="00E17A99">
        <w:rPr>
          <w:rFonts w:ascii="Simplified Arabic" w:hAnsi="Simplified Arabic" w:cs="Simplified Arabic"/>
          <w:sz w:val="28"/>
          <w:szCs w:val="28"/>
          <w:rtl/>
          <w:lang w:bidi="ar-EG"/>
        </w:rPr>
        <w:t>: سمير أكرم أحمد ، محمد حنفي حسن ، نجوى يوسف جمال الدين – الاقتصاد الأخضر.... المفهوم والمتطلبات في التعليم. العلوم الترب</w:t>
      </w:r>
      <w:r w:rsidR="00DE2F83">
        <w:rPr>
          <w:rFonts w:ascii="Simplified Arabic" w:hAnsi="Simplified Arabic" w:cs="Simplified Arabic"/>
          <w:sz w:val="28"/>
          <w:szCs w:val="28"/>
          <w:rtl/>
          <w:lang w:bidi="ar-EG"/>
        </w:rPr>
        <w:t xml:space="preserve">وية العدد الثالث </w:t>
      </w:r>
      <w:r w:rsidR="00DE2F83">
        <w:rPr>
          <w:rFonts w:ascii="Simplified Arabic" w:hAnsi="Simplified Arabic" w:cs="Simplified Arabic" w:hint="cs"/>
          <w:sz w:val="28"/>
          <w:szCs w:val="28"/>
          <w:rtl/>
          <w:lang w:bidi="ar-EG"/>
        </w:rPr>
        <w:t>ج1</w:t>
      </w:r>
      <w:r w:rsidRPr="00E17A99">
        <w:rPr>
          <w:rFonts w:ascii="Simplified Arabic" w:hAnsi="Simplified Arabic" w:cs="Simplified Arabic"/>
          <w:sz w:val="28"/>
          <w:szCs w:val="28"/>
          <w:rtl/>
          <w:lang w:bidi="ar-EG"/>
        </w:rPr>
        <w:t xml:space="preserve">، يوليو </w:t>
      </w:r>
      <w:r w:rsidR="00DE2F83">
        <w:rPr>
          <w:rFonts w:ascii="Simplified Arabic" w:hAnsi="Simplified Arabic" w:cs="Simplified Arabic" w:hint="cs"/>
          <w:sz w:val="28"/>
          <w:szCs w:val="28"/>
          <w:rtl/>
          <w:lang w:bidi="ar-EG"/>
        </w:rPr>
        <w:t>2014</w:t>
      </w:r>
      <w:r w:rsidRPr="00E17A99">
        <w:rPr>
          <w:rFonts w:ascii="Simplified Arabic" w:hAnsi="Simplified Arabic" w:cs="Simplified Arabic"/>
          <w:sz w:val="28"/>
          <w:szCs w:val="28"/>
          <w:rtl/>
          <w:lang w:bidi="ar-EG"/>
        </w:rPr>
        <w:t xml:space="preserve">، ص 441 ، </w:t>
      </w:r>
      <w:r w:rsidR="00DE2F83">
        <w:rPr>
          <w:rFonts w:ascii="Simplified Arabic" w:hAnsi="Simplified Arabic" w:cs="Simplified Arabic" w:hint="cs"/>
          <w:sz w:val="28"/>
          <w:szCs w:val="28"/>
          <w:rtl/>
          <w:lang w:bidi="ar-EG"/>
        </w:rPr>
        <w:t>439</w:t>
      </w:r>
      <w:r w:rsidRPr="00E17A99">
        <w:rPr>
          <w:rFonts w:ascii="Simplified Arabic" w:hAnsi="Simplified Arabic" w:cs="Simplified Arabic"/>
          <w:sz w:val="28"/>
          <w:szCs w:val="28"/>
          <w:rtl/>
          <w:lang w:bidi="ar-EG"/>
        </w:rPr>
        <w:t xml:space="preserve"> ، </w:t>
      </w:r>
      <w:r w:rsidR="00DE2F83">
        <w:rPr>
          <w:rFonts w:ascii="Simplified Arabic" w:hAnsi="Simplified Arabic" w:cs="Simplified Arabic" w:hint="cs"/>
          <w:sz w:val="28"/>
          <w:szCs w:val="28"/>
          <w:rtl/>
          <w:lang w:bidi="ar-EG"/>
        </w:rPr>
        <w:t>440.</w:t>
      </w:r>
      <w:r w:rsidRPr="00E17A99">
        <w:rPr>
          <w:rFonts w:ascii="Simplified Arabic" w:hAnsi="Simplified Arabic" w:cs="Simplified Arabic"/>
          <w:sz w:val="28"/>
          <w:szCs w:val="28"/>
          <w:rtl/>
          <w:lang w:bidi="ar-EG"/>
        </w:rPr>
        <w:t xml:space="preserve"> </w:t>
      </w:r>
    </w:p>
    <w:p w14:paraId="475985B5" w14:textId="1E29A0D0" w:rsidR="00E17A99" w:rsidRPr="00E17A99" w:rsidRDefault="00E17A99" w:rsidP="00622E32">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 xml:space="preserve">عبير عبد الحكم ، الاقتصاد الأخضر مفهومة قطاعاته واثره على التنمية المستدامة، المجلة العلمية للاقتصاد والتجارة ، </w:t>
      </w:r>
      <w:r w:rsidR="00622E32">
        <w:rPr>
          <w:rFonts w:ascii="Simplified Arabic" w:hAnsi="Simplified Arabic" w:cs="Simplified Arabic" w:hint="cs"/>
          <w:sz w:val="28"/>
          <w:szCs w:val="28"/>
          <w:rtl/>
          <w:lang w:bidi="ar-EG"/>
        </w:rPr>
        <w:t xml:space="preserve">2019، </w:t>
      </w:r>
      <w:r w:rsidRPr="00E17A99">
        <w:rPr>
          <w:rFonts w:ascii="Simplified Arabic" w:hAnsi="Simplified Arabic" w:cs="Simplified Arabic"/>
          <w:sz w:val="28"/>
          <w:szCs w:val="28"/>
          <w:rtl/>
          <w:lang w:bidi="ar-EG"/>
        </w:rPr>
        <w:t xml:space="preserve"> ص </w:t>
      </w:r>
      <w:r w:rsidR="00622E32">
        <w:rPr>
          <w:rFonts w:ascii="Simplified Arabic" w:hAnsi="Simplified Arabic" w:cs="Simplified Arabic" w:hint="cs"/>
          <w:sz w:val="28"/>
          <w:szCs w:val="28"/>
          <w:rtl/>
          <w:lang w:bidi="ar-EG"/>
        </w:rPr>
        <w:t xml:space="preserve">353 </w:t>
      </w:r>
      <w:r w:rsidR="00622E32">
        <w:rPr>
          <w:rFonts w:ascii="Simplified Arabic" w:hAnsi="Simplified Arabic" w:cs="Simplified Arabic"/>
          <w:sz w:val="28"/>
          <w:szCs w:val="28"/>
          <w:rtl/>
          <w:lang w:bidi="ar-EG"/>
        </w:rPr>
        <w:t>–</w:t>
      </w:r>
      <w:r w:rsidR="00622E32">
        <w:rPr>
          <w:rFonts w:ascii="Simplified Arabic" w:hAnsi="Simplified Arabic" w:cs="Simplified Arabic" w:hint="cs"/>
          <w:sz w:val="28"/>
          <w:szCs w:val="28"/>
          <w:rtl/>
          <w:lang w:bidi="ar-EG"/>
        </w:rPr>
        <w:t xml:space="preserve"> 381.</w:t>
      </w:r>
      <w:r w:rsidRPr="00E17A99">
        <w:rPr>
          <w:rFonts w:ascii="Simplified Arabic" w:hAnsi="Simplified Arabic" w:cs="Simplified Arabic"/>
          <w:sz w:val="28"/>
          <w:szCs w:val="28"/>
          <w:rtl/>
          <w:lang w:bidi="ar-EG"/>
        </w:rPr>
        <w:t xml:space="preserve"> </w:t>
      </w:r>
    </w:p>
    <w:p w14:paraId="506B4A11" w14:textId="77777777" w:rsidR="00E17A99" w:rsidRPr="00E17A99" w:rsidRDefault="00E17A99" w:rsidP="004B6447">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عزت عبد الله، أثر المتغيرات البيئية الاقتصادية على دور الجهاز المصرفي في رفع كفاءة الاستثمار في مصر، دراسة تطبيقية على بنوك الاستثمار ، رسالة دكتوراه غير منشورة ، معهد الدراسات والبحوث البيئة ، جامعة عين شمس ، 2005 .</w:t>
      </w:r>
    </w:p>
    <w:p w14:paraId="3F055BCC" w14:textId="5824E893" w:rsidR="00E17A99" w:rsidRPr="00E17A99" w:rsidRDefault="00E17A99" w:rsidP="000C5719">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 xml:space="preserve">مراد ناصر، التنمية المستدامة وتحديتها في الجزائر ، كلية العلوم الاقتصادية وعلوم التيسير ، مجلة التواصل ، العدد 26 </w:t>
      </w:r>
      <w:r w:rsidR="000C5719">
        <w:rPr>
          <w:rFonts w:ascii="Simplified Arabic" w:hAnsi="Simplified Arabic" w:cs="Simplified Arabic" w:hint="cs"/>
          <w:sz w:val="28"/>
          <w:szCs w:val="28"/>
          <w:rtl/>
          <w:lang w:bidi="ar-EG"/>
        </w:rPr>
        <w:t>يونيو</w:t>
      </w:r>
      <w:r w:rsidRPr="00E17A99">
        <w:rPr>
          <w:rFonts w:ascii="Simplified Arabic" w:hAnsi="Simplified Arabic" w:cs="Simplified Arabic"/>
          <w:sz w:val="28"/>
          <w:szCs w:val="28"/>
          <w:rtl/>
          <w:lang w:bidi="ar-EG"/>
        </w:rPr>
        <w:t xml:space="preserve"> 2010، ص 135 – 136</w:t>
      </w:r>
    </w:p>
    <w:p w14:paraId="4B9F70FC" w14:textId="77777777" w:rsidR="00E17A99" w:rsidRPr="00E17A99" w:rsidRDefault="00E17A99" w:rsidP="004B6447">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نجوى يوسف جمال الدين ، سمير أكرم أحمد ، محمد حنفي حسن ، الاقتصاد الأخضر المفهوم والمتطلبات في التعليم ، معهد الدراسات والبحوث التربوية ، جامعة القاهرة 2014 ، ص4</w:t>
      </w:r>
    </w:p>
    <w:p w14:paraId="3EBE3F26" w14:textId="77777777" w:rsidR="00E17A99" w:rsidRPr="00E17A99" w:rsidRDefault="00E17A99" w:rsidP="004B6447">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نورهان عبدالرحمن ، الصناعة الخضراء وأثرها على التنمية المستدامة ، دراسة حالة مصر، المركز الديمقراطي العربي ، العدد 296 ، يناير 2018، ص112 – 129</w:t>
      </w:r>
    </w:p>
    <w:p w14:paraId="23897936" w14:textId="589F7195" w:rsidR="00E17A99" w:rsidRPr="00E17A99" w:rsidRDefault="00E17A99" w:rsidP="003B3849">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 xml:space="preserve">وائل محمد احمد مصطفي، انعكاسات مشكلة التعثر على سياسات الائتمان في </w:t>
      </w:r>
      <w:r w:rsidR="006336A0">
        <w:rPr>
          <w:rFonts w:ascii="Simplified Arabic" w:hAnsi="Simplified Arabic" w:cs="Simplified Arabic" w:hint="cs"/>
          <w:sz w:val="28"/>
          <w:szCs w:val="28"/>
          <w:rtl/>
          <w:lang w:bidi="ar-EG"/>
        </w:rPr>
        <w:t>الجهاز</w:t>
      </w:r>
      <w:r w:rsidRPr="00E17A99">
        <w:rPr>
          <w:rFonts w:ascii="Simplified Arabic" w:hAnsi="Simplified Arabic" w:cs="Simplified Arabic"/>
          <w:sz w:val="28"/>
          <w:szCs w:val="28"/>
          <w:rtl/>
          <w:lang w:bidi="ar-EG"/>
        </w:rPr>
        <w:t xml:space="preserve"> المصرفي المصري رسالة ماجستير غير منشورة، كلية التجارة، جامعة عين شمس، </w:t>
      </w:r>
      <w:r w:rsidR="003B3849">
        <w:rPr>
          <w:rFonts w:ascii="Simplified Arabic" w:hAnsi="Simplified Arabic" w:cs="Simplified Arabic" w:hint="cs"/>
          <w:sz w:val="28"/>
          <w:szCs w:val="28"/>
          <w:rtl/>
          <w:lang w:bidi="ar-EG"/>
        </w:rPr>
        <w:t>2005</w:t>
      </w:r>
    </w:p>
    <w:p w14:paraId="6BFBCF60" w14:textId="476DBF01" w:rsidR="00E17A99" w:rsidRPr="00E17A99" w:rsidRDefault="00E17A99" w:rsidP="00261269">
      <w:pPr>
        <w:numPr>
          <w:ilvl w:val="0"/>
          <w:numId w:val="30"/>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 xml:space="preserve">ياسين حميد هائل الحمادي، تمويل التنمية الاقتصادية في اليمن بين البنوك التقليدية والبنوك الإسلامية ، رسالة ماجستير كلية الاقتصاد والعلوم السياسية، جامعة القاهرة، </w:t>
      </w:r>
      <w:r w:rsidR="00261269">
        <w:rPr>
          <w:rFonts w:ascii="Simplified Arabic" w:hAnsi="Simplified Arabic" w:cs="Simplified Arabic" w:hint="cs"/>
          <w:sz w:val="28"/>
          <w:szCs w:val="28"/>
          <w:rtl/>
          <w:lang w:bidi="ar-EG"/>
        </w:rPr>
        <w:t>2002.</w:t>
      </w:r>
      <w:r w:rsidRPr="00E17A99">
        <w:rPr>
          <w:rFonts w:ascii="Simplified Arabic" w:hAnsi="Simplified Arabic" w:cs="Simplified Arabic"/>
          <w:sz w:val="28"/>
          <w:szCs w:val="28"/>
          <w:rtl/>
          <w:lang w:bidi="ar-EG"/>
        </w:rPr>
        <w:t xml:space="preserve"> </w:t>
      </w:r>
    </w:p>
    <w:p w14:paraId="364F9002" w14:textId="6100A31E" w:rsidR="00E17A99" w:rsidRPr="00E17A99" w:rsidRDefault="00E17A99" w:rsidP="00E17A99">
      <w:pPr>
        <w:spacing w:after="0" w:line="300" w:lineRule="auto"/>
        <w:jc w:val="lowKashida"/>
        <w:rPr>
          <w:rFonts w:ascii="Simplified Arabic" w:hAnsi="Simplified Arabic" w:cs="Simplified Arabic"/>
          <w:b/>
          <w:bCs/>
          <w:sz w:val="30"/>
          <w:szCs w:val="30"/>
          <w:rtl/>
          <w:lang w:bidi="ar-EG"/>
        </w:rPr>
      </w:pPr>
      <w:r w:rsidRPr="00E17A99">
        <w:rPr>
          <w:rFonts w:ascii="Simplified Arabic" w:hAnsi="Simplified Arabic" w:cs="Simplified Arabic"/>
          <w:b/>
          <w:bCs/>
          <w:sz w:val="30"/>
          <w:szCs w:val="30"/>
          <w:rtl/>
          <w:lang w:bidi="ar-EG"/>
        </w:rPr>
        <w:lastRenderedPageBreak/>
        <w:t>المراجع الأجنبية</w:t>
      </w:r>
    </w:p>
    <w:p w14:paraId="25547991" w14:textId="356C1B36" w:rsidR="00E17A99" w:rsidRPr="00E17A99" w:rsidRDefault="00E17A99" w:rsidP="008745C0">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Adrian </w:t>
      </w:r>
      <w:proofErr w:type="spellStart"/>
      <w:r w:rsidRPr="00E17A99">
        <w:rPr>
          <w:rFonts w:ascii="Simplified Arabic" w:hAnsi="Simplified Arabic" w:cs="Simplified Arabic"/>
          <w:sz w:val="26"/>
          <w:szCs w:val="26"/>
          <w:lang w:bidi="ar-EG"/>
        </w:rPr>
        <w:t>C.Newten</w:t>
      </w:r>
      <w:proofErr w:type="spellEnd"/>
      <w:r w:rsidRPr="00E17A99">
        <w:rPr>
          <w:rFonts w:ascii="Simplified Arabic" w:hAnsi="Simplified Arabic" w:cs="Simplified Arabic"/>
          <w:sz w:val="26"/>
          <w:szCs w:val="26"/>
          <w:rtl/>
          <w:lang w:bidi="ar-EG"/>
        </w:rPr>
        <w:t xml:space="preserve"> &amp; </w:t>
      </w:r>
      <w:r w:rsidRPr="00E17A99">
        <w:rPr>
          <w:rFonts w:ascii="Simplified Arabic" w:hAnsi="Simplified Arabic" w:cs="Simplified Arabic"/>
          <w:sz w:val="26"/>
          <w:szCs w:val="26"/>
          <w:lang w:bidi="ar-EG"/>
        </w:rPr>
        <w:t xml:space="preserve">Elena </w:t>
      </w:r>
      <w:proofErr w:type="spellStart"/>
      <w:r w:rsidRPr="00E17A99">
        <w:rPr>
          <w:rFonts w:ascii="Simplified Arabic" w:hAnsi="Simplified Arabic" w:cs="Simplified Arabic"/>
          <w:sz w:val="26"/>
          <w:szCs w:val="26"/>
          <w:lang w:bidi="ar-EG"/>
        </w:rPr>
        <w:t>Cantarello</w:t>
      </w:r>
      <w:proofErr w:type="spellEnd"/>
      <w:r w:rsidRPr="00E17A99">
        <w:rPr>
          <w:rFonts w:ascii="Simplified Arabic" w:hAnsi="Simplified Arabic" w:cs="Simplified Arabic"/>
          <w:sz w:val="26"/>
          <w:szCs w:val="26"/>
          <w:lang w:bidi="ar-EG"/>
        </w:rPr>
        <w:t>, An introduction to</w:t>
      </w:r>
      <w:r w:rsidRPr="00E17A99">
        <w:rPr>
          <w:rFonts w:ascii="Simplified Arabic" w:hAnsi="Simplified Arabic" w:cs="Simplified Arabic"/>
          <w:sz w:val="26"/>
          <w:szCs w:val="26"/>
          <w:rtl/>
          <w:lang w:bidi="ar-EG"/>
        </w:rPr>
        <w:t xml:space="preserve"> </w:t>
      </w:r>
      <w:r w:rsidRPr="00E17A99">
        <w:rPr>
          <w:rFonts w:ascii="Simplified Arabic" w:hAnsi="Simplified Arabic" w:cs="Simplified Arabic"/>
          <w:sz w:val="26"/>
          <w:szCs w:val="26"/>
          <w:lang w:bidi="ar-EG"/>
        </w:rPr>
        <w:t>the green economy (Science, systems</w:t>
      </w:r>
      <w:r w:rsidRPr="00E17A99">
        <w:rPr>
          <w:rFonts w:ascii="Simplified Arabic" w:hAnsi="Simplified Arabic" w:cs="Simplified Arabic"/>
          <w:sz w:val="26"/>
          <w:szCs w:val="26"/>
          <w:rtl/>
          <w:lang w:bidi="ar-EG"/>
        </w:rPr>
        <w:t xml:space="preserve"> &amp; </w:t>
      </w:r>
      <w:r w:rsidRPr="00E17A99">
        <w:rPr>
          <w:rFonts w:ascii="Simplified Arabic" w:hAnsi="Simplified Arabic" w:cs="Simplified Arabic"/>
          <w:sz w:val="26"/>
          <w:szCs w:val="26"/>
          <w:lang w:bidi="ar-EG"/>
        </w:rPr>
        <w:t>sustainability)</w:t>
      </w:r>
      <w:proofErr w:type="gramStart"/>
      <w:r w:rsidRPr="00E17A99">
        <w:rPr>
          <w:rFonts w:ascii="Simplified Arabic" w:hAnsi="Simplified Arabic" w:cs="Simplified Arabic"/>
          <w:sz w:val="26"/>
          <w:szCs w:val="26"/>
          <w:lang w:bidi="ar-EG"/>
        </w:rPr>
        <w:t>,First</w:t>
      </w:r>
      <w:proofErr w:type="gramEnd"/>
      <w:r w:rsidRPr="00E17A99">
        <w:rPr>
          <w:rFonts w:ascii="Simplified Arabic" w:hAnsi="Simplified Arabic" w:cs="Simplified Arabic"/>
          <w:sz w:val="26"/>
          <w:szCs w:val="26"/>
          <w:lang w:bidi="ar-EG"/>
        </w:rPr>
        <w:t xml:space="preserve"> published, Rutledge, New York, 2014</w:t>
      </w:r>
      <w:r w:rsidRPr="00E17A99">
        <w:rPr>
          <w:rFonts w:ascii="Simplified Arabic" w:hAnsi="Simplified Arabic" w:cs="Simplified Arabic"/>
          <w:sz w:val="26"/>
          <w:szCs w:val="26"/>
          <w:rtl/>
          <w:lang w:bidi="ar-EG"/>
        </w:rPr>
        <w:t>,</w:t>
      </w:r>
      <w:r w:rsidRPr="00E17A99">
        <w:rPr>
          <w:rFonts w:ascii="Simplified Arabic" w:hAnsi="Simplified Arabic" w:cs="Simplified Arabic"/>
          <w:sz w:val="26"/>
          <w:szCs w:val="26"/>
          <w:lang w:bidi="ar-EG"/>
        </w:rPr>
        <w:t xml:space="preserve"> P3.</w:t>
      </w:r>
    </w:p>
    <w:p w14:paraId="34C8652D"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Bangladesh,</w:t>
      </w:r>
      <w:r w:rsidRPr="00E17A99">
        <w:rPr>
          <w:rFonts w:ascii="Simplified Arabic" w:hAnsi="Simplified Arabic" w:cs="Simplified Arabic"/>
          <w:sz w:val="26"/>
          <w:szCs w:val="26"/>
          <w:rtl/>
          <w:lang w:bidi="ar-EG"/>
        </w:rPr>
        <w:t xml:space="preserve"> </w:t>
      </w:r>
      <w:proofErr w:type="spellStart"/>
      <w:r w:rsidRPr="00E17A99">
        <w:rPr>
          <w:rFonts w:ascii="Simplified Arabic" w:hAnsi="Simplified Arabic" w:cs="Simplified Arabic"/>
          <w:sz w:val="26"/>
          <w:szCs w:val="26"/>
          <w:lang w:bidi="ar-EG"/>
        </w:rPr>
        <w:t>Rabeya</w:t>
      </w:r>
      <w:proofErr w:type="spellEnd"/>
      <w:r w:rsidRPr="00E17A99">
        <w:rPr>
          <w:rFonts w:ascii="Simplified Arabic" w:hAnsi="Simplified Arabic" w:cs="Simplified Arabic"/>
          <w:sz w:val="26"/>
          <w:szCs w:val="26"/>
          <w:lang w:bidi="ar-EG"/>
        </w:rPr>
        <w:t xml:space="preserve"> </w:t>
      </w:r>
      <w:proofErr w:type="spellStart"/>
      <w:r w:rsidRPr="00E17A99">
        <w:rPr>
          <w:rFonts w:ascii="Simplified Arabic" w:hAnsi="Simplified Arabic" w:cs="Simplified Arabic"/>
          <w:sz w:val="26"/>
          <w:szCs w:val="26"/>
          <w:lang w:bidi="ar-EG"/>
        </w:rPr>
        <w:t>Kulsum</w:t>
      </w:r>
      <w:proofErr w:type="spellEnd"/>
      <w:r w:rsidRPr="00E17A99">
        <w:rPr>
          <w:rFonts w:ascii="Simplified Arabic" w:hAnsi="Simplified Arabic" w:cs="Simplified Arabic"/>
          <w:sz w:val="26"/>
          <w:szCs w:val="26"/>
          <w:lang w:bidi="ar-EG"/>
        </w:rPr>
        <w:t xml:space="preserve">, S.S.M. </w:t>
      </w:r>
      <w:proofErr w:type="spellStart"/>
      <w:r w:rsidRPr="00E17A99">
        <w:rPr>
          <w:rFonts w:ascii="Simplified Arabic" w:hAnsi="Simplified Arabic" w:cs="Simplified Arabic"/>
          <w:sz w:val="26"/>
          <w:szCs w:val="26"/>
          <w:lang w:bidi="ar-EG"/>
        </w:rPr>
        <w:t>Sadrul</w:t>
      </w:r>
      <w:proofErr w:type="spellEnd"/>
      <w:r w:rsidRPr="00E17A99">
        <w:rPr>
          <w:rFonts w:ascii="Simplified Arabic" w:hAnsi="Simplified Arabic" w:cs="Simplified Arabic"/>
          <w:sz w:val="26"/>
          <w:szCs w:val="26"/>
          <w:lang w:bidi="ar-EG"/>
        </w:rPr>
        <w:t xml:space="preserve"> Huda</w:t>
      </w:r>
      <w:r w:rsidRPr="00E17A99">
        <w:rPr>
          <w:rFonts w:ascii="Simplified Arabic" w:hAnsi="Simplified Arabic" w:cs="Simplified Arabic"/>
          <w:sz w:val="26"/>
          <w:szCs w:val="26"/>
          <w:rtl/>
          <w:lang w:bidi="ar-EG"/>
        </w:rPr>
        <w:t xml:space="preserve">, </w:t>
      </w:r>
      <w:r w:rsidRPr="00E17A99">
        <w:rPr>
          <w:rFonts w:ascii="Simplified Arabic" w:hAnsi="Simplified Arabic" w:cs="Simplified Arabic"/>
          <w:sz w:val="26"/>
          <w:szCs w:val="26"/>
          <w:lang w:bidi="ar-EG"/>
        </w:rPr>
        <w:t>Thinking About The Green Banking Model In The Context Of The Journal of Developing Areas, Tennessee State University College of Business, Volume 52, Number 2</w:t>
      </w:r>
      <w:r w:rsidRPr="00E17A99">
        <w:rPr>
          <w:rFonts w:ascii="Simplified Arabic" w:hAnsi="Simplified Arabic" w:cs="Simplified Arabic"/>
          <w:sz w:val="26"/>
          <w:szCs w:val="26"/>
          <w:rtl/>
          <w:lang w:bidi="ar-EG"/>
        </w:rPr>
        <w:t xml:space="preserve">, </w:t>
      </w:r>
      <w:r w:rsidRPr="00E17A99">
        <w:rPr>
          <w:rFonts w:ascii="Simplified Arabic" w:hAnsi="Simplified Arabic" w:cs="Simplified Arabic"/>
          <w:sz w:val="26"/>
          <w:szCs w:val="26"/>
          <w:lang w:bidi="ar-EG"/>
        </w:rPr>
        <w:t xml:space="preserve">Spring 2018, pp. 197- 214 </w:t>
      </w:r>
    </w:p>
    <w:p w14:paraId="06DE3D5A"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Carol McClelland, Op-</w:t>
      </w:r>
      <w:proofErr w:type="spellStart"/>
      <w:r w:rsidRPr="00E17A99">
        <w:rPr>
          <w:rFonts w:ascii="Simplified Arabic" w:hAnsi="Simplified Arabic" w:cs="Simplified Arabic"/>
          <w:sz w:val="26"/>
          <w:szCs w:val="26"/>
          <w:lang w:bidi="ar-EG"/>
        </w:rPr>
        <w:t>Cit</w:t>
      </w:r>
      <w:proofErr w:type="spellEnd"/>
      <w:r w:rsidRPr="00E17A99">
        <w:rPr>
          <w:rFonts w:ascii="Simplified Arabic" w:hAnsi="Simplified Arabic" w:cs="Simplified Arabic"/>
          <w:sz w:val="26"/>
          <w:szCs w:val="26"/>
          <w:lang w:bidi="ar-EG"/>
        </w:rPr>
        <w:t xml:space="preserve">, P 32. </w:t>
      </w:r>
    </w:p>
    <w:p w14:paraId="16E45C8C" w14:textId="0A74945B" w:rsidR="00E17A99" w:rsidRPr="00E17A99" w:rsidRDefault="00E17A99" w:rsidP="004E0B25">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David </w:t>
      </w:r>
      <w:proofErr w:type="spellStart"/>
      <w:r w:rsidRPr="00E17A99">
        <w:rPr>
          <w:rFonts w:ascii="Simplified Arabic" w:hAnsi="Simplified Arabic" w:cs="Simplified Arabic"/>
          <w:sz w:val="26"/>
          <w:szCs w:val="26"/>
          <w:lang w:bidi="ar-EG"/>
        </w:rPr>
        <w:t>Coady</w:t>
      </w:r>
      <w:proofErr w:type="spellEnd"/>
      <w:r w:rsidRPr="00E17A99">
        <w:rPr>
          <w:rFonts w:ascii="Simplified Arabic" w:hAnsi="Simplified Arabic" w:cs="Simplified Arabic"/>
          <w:sz w:val="26"/>
          <w:szCs w:val="26"/>
          <w:lang w:bidi="ar-EG"/>
        </w:rPr>
        <w:t xml:space="preserve">, Ian Parry, Louis Sears and </w:t>
      </w:r>
      <w:proofErr w:type="spellStart"/>
      <w:r w:rsidRPr="00E17A99">
        <w:rPr>
          <w:rFonts w:ascii="Simplified Arabic" w:hAnsi="Simplified Arabic" w:cs="Simplified Arabic"/>
          <w:sz w:val="26"/>
          <w:szCs w:val="26"/>
          <w:lang w:bidi="ar-EG"/>
        </w:rPr>
        <w:t>Baoping</w:t>
      </w:r>
      <w:proofErr w:type="spellEnd"/>
      <w:r w:rsidRPr="00E17A99">
        <w:rPr>
          <w:rFonts w:ascii="Simplified Arabic" w:hAnsi="Simplified Arabic" w:cs="Simplified Arabic"/>
          <w:sz w:val="26"/>
          <w:szCs w:val="26"/>
          <w:lang w:bidi="ar-EG"/>
        </w:rPr>
        <w:t xml:space="preserve"> Shang</w:t>
      </w:r>
      <w:r w:rsidRPr="00E17A99">
        <w:rPr>
          <w:rFonts w:ascii="Simplified Arabic" w:hAnsi="Simplified Arabic" w:cs="Simplified Arabic"/>
          <w:sz w:val="26"/>
          <w:szCs w:val="26"/>
          <w:rtl/>
          <w:lang w:bidi="ar-EG"/>
        </w:rPr>
        <w:t>,</w:t>
      </w:r>
      <w:r w:rsidRPr="00E17A99">
        <w:rPr>
          <w:rFonts w:ascii="Simplified Arabic" w:hAnsi="Simplified Arabic" w:cs="Simplified Arabic"/>
          <w:sz w:val="26"/>
          <w:szCs w:val="26"/>
          <w:lang w:bidi="ar-EG"/>
        </w:rPr>
        <w:t xml:space="preserve"> </w:t>
      </w:r>
      <w:r w:rsidRPr="00E17A99">
        <w:rPr>
          <w:rFonts w:ascii="Simplified Arabic" w:hAnsi="Simplified Arabic" w:cs="Simplified Arabic"/>
          <w:sz w:val="26"/>
          <w:szCs w:val="26"/>
          <w:rtl/>
          <w:lang w:bidi="ar-EG"/>
        </w:rPr>
        <w:t>“</w:t>
      </w:r>
      <w:r w:rsidRPr="00E17A99">
        <w:rPr>
          <w:rFonts w:ascii="Simplified Arabic" w:hAnsi="Simplified Arabic" w:cs="Simplified Arabic"/>
          <w:sz w:val="26"/>
          <w:szCs w:val="26"/>
          <w:lang w:bidi="ar-EG"/>
        </w:rPr>
        <w:t xml:space="preserve">How Large Are Global Energy </w:t>
      </w:r>
      <w:proofErr w:type="gramStart"/>
      <w:r w:rsidRPr="00E17A99">
        <w:rPr>
          <w:rFonts w:ascii="Simplified Arabic" w:hAnsi="Simplified Arabic" w:cs="Simplified Arabic"/>
          <w:sz w:val="26"/>
          <w:szCs w:val="26"/>
          <w:lang w:bidi="ar-EG"/>
        </w:rPr>
        <w:t>Subsidies ?</w:t>
      </w:r>
      <w:r w:rsidRPr="00E17A99">
        <w:rPr>
          <w:rFonts w:ascii="Simplified Arabic" w:hAnsi="Simplified Arabic" w:cs="Simplified Arabic"/>
          <w:sz w:val="26"/>
          <w:szCs w:val="26"/>
          <w:rtl/>
          <w:lang w:bidi="ar-EG"/>
        </w:rPr>
        <w:t>"</w:t>
      </w:r>
      <w:proofErr w:type="gramEnd"/>
      <w:r w:rsidRPr="00E17A99">
        <w:rPr>
          <w:rFonts w:ascii="Simplified Arabic" w:hAnsi="Simplified Arabic" w:cs="Simplified Arabic"/>
          <w:sz w:val="26"/>
          <w:szCs w:val="26"/>
          <w:lang w:bidi="ar-EG"/>
        </w:rPr>
        <w:t xml:space="preserve"> International Monetary Fund Working Paper 2015 </w:t>
      </w:r>
      <w:r w:rsidRPr="00E17A99">
        <w:rPr>
          <w:rFonts w:ascii="Simplified Arabic" w:hAnsi="Simplified Arabic" w:cs="Simplified Arabic"/>
          <w:sz w:val="26"/>
          <w:szCs w:val="26"/>
          <w:rtl/>
          <w:lang w:bidi="ar-EG"/>
        </w:rPr>
        <w:t>,</w:t>
      </w:r>
      <w:r w:rsidRPr="00E17A99">
        <w:rPr>
          <w:rFonts w:ascii="Simplified Arabic" w:hAnsi="Simplified Arabic" w:cs="Simplified Arabic"/>
          <w:sz w:val="26"/>
          <w:szCs w:val="26"/>
          <w:lang w:bidi="ar-EG"/>
        </w:rPr>
        <w:t xml:space="preserve"> </w:t>
      </w:r>
      <w:r w:rsidR="004E0B25" w:rsidRPr="00E17A99">
        <w:rPr>
          <w:rFonts w:ascii="Simplified Arabic" w:hAnsi="Simplified Arabic" w:cs="Simplified Arabic"/>
          <w:sz w:val="26"/>
          <w:szCs w:val="26"/>
          <w:lang w:bidi="ar-EG"/>
        </w:rPr>
        <w:t>P</w:t>
      </w:r>
      <w:r w:rsidRPr="00E17A99">
        <w:rPr>
          <w:rFonts w:ascii="Simplified Arabic" w:hAnsi="Simplified Arabic" w:cs="Simplified Arabic"/>
          <w:sz w:val="26"/>
          <w:szCs w:val="26"/>
          <w:lang w:bidi="ar-EG"/>
        </w:rPr>
        <w:t xml:space="preserve">88 </w:t>
      </w:r>
    </w:p>
    <w:p w14:paraId="51BF18D6"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Frank Marquardt, Green careers, Webfeet, Philadelphia</w:t>
      </w:r>
      <w:r w:rsidRPr="00E17A99">
        <w:rPr>
          <w:rFonts w:ascii="Simplified Arabic" w:hAnsi="Simplified Arabic" w:cs="Simplified Arabic"/>
          <w:sz w:val="26"/>
          <w:szCs w:val="26"/>
          <w:rtl/>
          <w:lang w:bidi="ar-EG"/>
        </w:rPr>
        <w:t>,</w:t>
      </w:r>
      <w:r w:rsidRPr="00E17A99">
        <w:rPr>
          <w:rFonts w:ascii="Simplified Arabic" w:hAnsi="Simplified Arabic" w:cs="Simplified Arabic"/>
          <w:sz w:val="26"/>
          <w:szCs w:val="26"/>
          <w:lang w:bidi="ar-EG"/>
        </w:rPr>
        <w:t xml:space="preserve"> 2008 P 25</w:t>
      </w:r>
      <w:r w:rsidRPr="00E17A99">
        <w:rPr>
          <w:rFonts w:ascii="Simplified Arabic" w:hAnsi="Simplified Arabic" w:cs="Simplified Arabic"/>
          <w:sz w:val="26"/>
          <w:szCs w:val="26"/>
          <w:rtl/>
          <w:lang w:bidi="ar-EG"/>
        </w:rPr>
        <w:t>,</w:t>
      </w:r>
    </w:p>
    <w:p w14:paraId="2B28A981"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Miguel </w:t>
      </w:r>
      <w:proofErr w:type="spellStart"/>
      <w:r w:rsidRPr="00E17A99">
        <w:rPr>
          <w:rFonts w:ascii="Simplified Arabic" w:hAnsi="Simplified Arabic" w:cs="Simplified Arabic"/>
          <w:sz w:val="26"/>
          <w:szCs w:val="26"/>
          <w:lang w:bidi="ar-EG"/>
        </w:rPr>
        <w:t>Mendonça</w:t>
      </w:r>
      <w:proofErr w:type="spellEnd"/>
      <w:r w:rsidRPr="00E17A99">
        <w:rPr>
          <w:rFonts w:ascii="Simplified Arabic" w:hAnsi="Simplified Arabic" w:cs="Simplified Arabic"/>
          <w:sz w:val="26"/>
          <w:szCs w:val="26"/>
          <w:rtl/>
          <w:lang w:bidi="ar-EG"/>
        </w:rPr>
        <w:t xml:space="preserve"> &amp; </w:t>
      </w:r>
      <w:r w:rsidRPr="00E17A99">
        <w:rPr>
          <w:rFonts w:ascii="Simplified Arabic" w:hAnsi="Simplified Arabic" w:cs="Simplified Arabic"/>
          <w:sz w:val="26"/>
          <w:szCs w:val="26"/>
          <w:lang w:bidi="ar-EG"/>
        </w:rPr>
        <w:t xml:space="preserve">Others, Powering the Green Economy: The Feed-in Tariff Handbook First published, </w:t>
      </w:r>
      <w:proofErr w:type="spellStart"/>
      <w:r w:rsidRPr="00E17A99">
        <w:rPr>
          <w:rFonts w:ascii="Simplified Arabic" w:hAnsi="Simplified Arabic" w:cs="Simplified Arabic"/>
          <w:sz w:val="26"/>
          <w:szCs w:val="26"/>
          <w:lang w:bidi="ar-EG"/>
        </w:rPr>
        <w:t>Earthscan</w:t>
      </w:r>
      <w:proofErr w:type="spellEnd"/>
      <w:r w:rsidRPr="00E17A99">
        <w:rPr>
          <w:rFonts w:ascii="Simplified Arabic" w:hAnsi="Simplified Arabic" w:cs="Simplified Arabic"/>
          <w:sz w:val="26"/>
          <w:szCs w:val="26"/>
          <w:lang w:bidi="ar-EG"/>
        </w:rPr>
        <w:t xml:space="preserve">, London, 2010, P7. </w:t>
      </w:r>
    </w:p>
    <w:p w14:paraId="51FB7295"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Nora </w:t>
      </w:r>
      <w:proofErr w:type="spellStart"/>
      <w:r w:rsidRPr="00E17A99">
        <w:rPr>
          <w:rFonts w:ascii="Simplified Arabic" w:hAnsi="Simplified Arabic" w:cs="Simplified Arabic"/>
          <w:sz w:val="26"/>
          <w:szCs w:val="26"/>
          <w:lang w:bidi="ar-EG"/>
        </w:rPr>
        <w:t>Rathzel</w:t>
      </w:r>
      <w:proofErr w:type="spellEnd"/>
      <w:r w:rsidRPr="00E17A99">
        <w:rPr>
          <w:rFonts w:ascii="Simplified Arabic" w:hAnsi="Simplified Arabic" w:cs="Simplified Arabic"/>
          <w:sz w:val="26"/>
          <w:szCs w:val="26"/>
          <w:rtl/>
          <w:lang w:bidi="ar-EG"/>
        </w:rPr>
        <w:t xml:space="preserve"> &amp; </w:t>
      </w:r>
      <w:r w:rsidRPr="00E17A99">
        <w:rPr>
          <w:rFonts w:ascii="Simplified Arabic" w:hAnsi="Simplified Arabic" w:cs="Simplified Arabic"/>
          <w:sz w:val="26"/>
          <w:szCs w:val="26"/>
          <w:lang w:bidi="ar-EG"/>
        </w:rPr>
        <w:t xml:space="preserve">David </w:t>
      </w:r>
      <w:proofErr w:type="spellStart"/>
      <w:r w:rsidRPr="00E17A99">
        <w:rPr>
          <w:rFonts w:ascii="Simplified Arabic" w:hAnsi="Simplified Arabic" w:cs="Simplified Arabic"/>
          <w:sz w:val="26"/>
          <w:szCs w:val="26"/>
          <w:lang w:bidi="ar-EG"/>
        </w:rPr>
        <w:t>Uzzell</w:t>
      </w:r>
      <w:proofErr w:type="spellEnd"/>
      <w:r w:rsidRPr="00E17A99">
        <w:rPr>
          <w:rFonts w:ascii="Simplified Arabic" w:hAnsi="Simplified Arabic" w:cs="Simplified Arabic"/>
          <w:sz w:val="26"/>
          <w:szCs w:val="26"/>
          <w:lang w:bidi="ar-EG"/>
        </w:rPr>
        <w:t>, Trade unions in the green economy: Working for the environment, first published Rutledge, USA, 2013, P 51</w:t>
      </w:r>
      <w:r w:rsidRPr="00E17A99">
        <w:rPr>
          <w:rFonts w:ascii="Simplified Arabic" w:hAnsi="Simplified Arabic" w:cs="Simplified Arabic"/>
          <w:sz w:val="26"/>
          <w:szCs w:val="26"/>
          <w:rtl/>
          <w:lang w:bidi="ar-EG"/>
        </w:rPr>
        <w:t>.</w:t>
      </w:r>
    </w:p>
    <w:p w14:paraId="3667AB3A"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proofErr w:type="spellStart"/>
      <w:r w:rsidRPr="00E17A99">
        <w:rPr>
          <w:rFonts w:ascii="Simplified Arabic" w:hAnsi="Simplified Arabic" w:cs="Simplified Arabic"/>
          <w:sz w:val="26"/>
          <w:szCs w:val="26"/>
          <w:lang w:bidi="ar-EG"/>
        </w:rPr>
        <w:t>Sustainlabour</w:t>
      </w:r>
      <w:proofErr w:type="spellEnd"/>
      <w:r w:rsidRPr="00E17A99">
        <w:rPr>
          <w:rFonts w:ascii="Simplified Arabic" w:hAnsi="Simplified Arabic" w:cs="Simplified Arabic"/>
          <w:sz w:val="26"/>
          <w:szCs w:val="26"/>
          <w:lang w:bidi="ar-EG"/>
        </w:rPr>
        <w:t>, Green Jobs and related policy frameworks</w:t>
      </w:r>
      <w:r w:rsidRPr="00E17A99">
        <w:rPr>
          <w:rFonts w:ascii="Simplified Arabic" w:hAnsi="Simplified Arabic" w:cs="Simplified Arabic"/>
          <w:sz w:val="26"/>
          <w:szCs w:val="26"/>
          <w:rtl/>
          <w:lang w:bidi="ar-EG"/>
        </w:rPr>
        <w:t>.</w:t>
      </w:r>
      <w:r w:rsidRPr="00E17A99">
        <w:rPr>
          <w:rFonts w:ascii="Simplified Arabic" w:hAnsi="Simplified Arabic" w:cs="Simplified Arabic"/>
          <w:sz w:val="26"/>
          <w:szCs w:val="26"/>
          <w:lang w:bidi="ar-EG"/>
        </w:rPr>
        <w:t xml:space="preserve"> An overview of the European Union, February 2013. p29 </w:t>
      </w:r>
    </w:p>
    <w:p w14:paraId="42209587"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United Nations Environment </w:t>
      </w:r>
      <w:proofErr w:type="spellStart"/>
      <w:r w:rsidRPr="00E17A99">
        <w:rPr>
          <w:rFonts w:ascii="Simplified Arabic" w:hAnsi="Simplified Arabic" w:cs="Simplified Arabic"/>
          <w:sz w:val="26"/>
          <w:szCs w:val="26"/>
          <w:lang w:bidi="ar-EG"/>
        </w:rPr>
        <w:t>Programme</w:t>
      </w:r>
      <w:proofErr w:type="spellEnd"/>
      <w:r w:rsidRPr="00E17A99">
        <w:rPr>
          <w:rFonts w:ascii="Simplified Arabic" w:hAnsi="Simplified Arabic" w:cs="Simplified Arabic"/>
          <w:sz w:val="26"/>
          <w:szCs w:val="26"/>
          <w:lang w:bidi="ar-EG"/>
        </w:rPr>
        <w:t>, November 2018. pp14</w:t>
      </w:r>
    </w:p>
    <w:p w14:paraId="7715447D" w14:textId="3A47AC94" w:rsidR="00E17A99" w:rsidRPr="00E17A99" w:rsidRDefault="00E17A99" w:rsidP="004E0B25">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United Nations Environment </w:t>
      </w:r>
      <w:proofErr w:type="spellStart"/>
      <w:r w:rsidRPr="00E17A99">
        <w:rPr>
          <w:rFonts w:ascii="Simplified Arabic" w:hAnsi="Simplified Arabic" w:cs="Simplified Arabic"/>
          <w:sz w:val="26"/>
          <w:szCs w:val="26"/>
          <w:lang w:bidi="ar-EG"/>
        </w:rPr>
        <w:t>Programme</w:t>
      </w:r>
      <w:proofErr w:type="spellEnd"/>
      <w:r w:rsidRPr="00E17A99">
        <w:rPr>
          <w:rFonts w:ascii="Simplified Arabic" w:hAnsi="Simplified Arabic" w:cs="Simplified Arabic"/>
          <w:sz w:val="26"/>
          <w:szCs w:val="26"/>
          <w:lang w:bidi="ar-EG"/>
        </w:rPr>
        <w:t xml:space="preserve">, using indicators for green economy policymaking, 2014, P3. </w:t>
      </w:r>
    </w:p>
    <w:p w14:paraId="05F1778F"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Yao Wang and </w:t>
      </w:r>
      <w:proofErr w:type="spellStart"/>
      <w:r w:rsidRPr="00E17A99">
        <w:rPr>
          <w:rFonts w:ascii="Simplified Arabic" w:hAnsi="Simplified Arabic" w:cs="Simplified Arabic"/>
          <w:sz w:val="26"/>
          <w:szCs w:val="26"/>
          <w:lang w:bidi="ar-EG"/>
        </w:rPr>
        <w:t>Qiang</w:t>
      </w:r>
      <w:proofErr w:type="spellEnd"/>
      <w:r w:rsidRPr="00E17A99">
        <w:rPr>
          <w:rFonts w:ascii="Simplified Arabic" w:hAnsi="Simplified Arabic" w:cs="Simplified Arabic"/>
          <w:sz w:val="26"/>
          <w:szCs w:val="26"/>
          <w:lang w:bidi="ar-EG"/>
        </w:rPr>
        <w:t xml:space="preserve"> </w:t>
      </w:r>
      <w:proofErr w:type="spellStart"/>
      <w:r w:rsidRPr="00E17A99">
        <w:rPr>
          <w:rFonts w:ascii="Simplified Arabic" w:hAnsi="Simplified Arabic" w:cs="Simplified Arabic"/>
          <w:sz w:val="26"/>
          <w:szCs w:val="26"/>
          <w:lang w:bidi="ar-EG"/>
        </w:rPr>
        <w:t>Zhi</w:t>
      </w:r>
      <w:proofErr w:type="spellEnd"/>
      <w:r w:rsidRPr="00E17A99">
        <w:rPr>
          <w:rFonts w:ascii="Simplified Arabic" w:hAnsi="Simplified Arabic" w:cs="Simplified Arabic"/>
          <w:sz w:val="26"/>
          <w:szCs w:val="26"/>
          <w:lang w:bidi="ar-EG"/>
        </w:rPr>
        <w:t>, 2016</w:t>
      </w:r>
      <w:r w:rsidRPr="00E17A99">
        <w:rPr>
          <w:rFonts w:ascii="Simplified Arabic" w:hAnsi="Simplified Arabic" w:cs="Simplified Arabic"/>
          <w:sz w:val="26"/>
          <w:szCs w:val="26"/>
          <w:rtl/>
          <w:lang w:bidi="ar-EG"/>
        </w:rPr>
        <w:t xml:space="preserve">:" </w:t>
      </w:r>
      <w:r w:rsidRPr="00E17A99">
        <w:rPr>
          <w:rFonts w:ascii="Simplified Arabic" w:hAnsi="Simplified Arabic" w:cs="Simplified Arabic"/>
          <w:sz w:val="26"/>
          <w:szCs w:val="26"/>
          <w:lang w:bidi="ar-EG"/>
        </w:rPr>
        <w:t>The role of green finance in environmental protection, Two aspects of market mechanism and policies, School of Government</w:t>
      </w:r>
      <w:r w:rsidRPr="00E17A99">
        <w:rPr>
          <w:rFonts w:ascii="Simplified Arabic" w:hAnsi="Simplified Arabic" w:cs="Simplified Arabic"/>
          <w:sz w:val="26"/>
          <w:szCs w:val="26"/>
          <w:rtl/>
          <w:lang w:bidi="ar-EG"/>
        </w:rPr>
        <w:t>,</w:t>
      </w:r>
    </w:p>
    <w:p w14:paraId="1B845E13" w14:textId="77777777" w:rsidR="00E17A99" w:rsidRPr="00E17A99" w:rsidRDefault="00E17A99" w:rsidP="004B6447">
      <w:pPr>
        <w:numPr>
          <w:ilvl w:val="0"/>
          <w:numId w:val="29"/>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lastRenderedPageBreak/>
        <w:t>and Finance of University Central Economics, Beijing, 100081</w:t>
      </w:r>
    </w:p>
    <w:p w14:paraId="4019D06D" w14:textId="4778FC7D" w:rsidR="00E17A99" w:rsidRPr="00E17A99" w:rsidRDefault="00E17A99" w:rsidP="00D56C61">
      <w:pPr>
        <w:spacing w:after="0" w:line="300" w:lineRule="auto"/>
        <w:jc w:val="lowKashida"/>
        <w:rPr>
          <w:rFonts w:ascii="Simplified Arabic" w:hAnsi="Simplified Arabic" w:cs="Simplified Arabic"/>
          <w:b/>
          <w:bCs/>
          <w:sz w:val="30"/>
          <w:szCs w:val="30"/>
          <w:lang w:bidi="ar-EG"/>
        </w:rPr>
      </w:pPr>
      <w:r w:rsidRPr="00E17A99">
        <w:rPr>
          <w:rFonts w:ascii="Simplified Arabic" w:hAnsi="Simplified Arabic" w:cs="Simplified Arabic"/>
          <w:b/>
          <w:bCs/>
          <w:sz w:val="30"/>
          <w:szCs w:val="30"/>
          <w:rtl/>
          <w:lang w:bidi="ar-EG"/>
        </w:rPr>
        <w:t>الاوراق البحثية والمجلات:</w:t>
      </w:r>
    </w:p>
    <w:p w14:paraId="395DB10D" w14:textId="0A01CD25" w:rsidR="00E17A99" w:rsidRPr="00E17A99" w:rsidRDefault="00E17A99" w:rsidP="008A58A0">
      <w:pPr>
        <w:numPr>
          <w:ilvl w:val="0"/>
          <w:numId w:val="28"/>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 xml:space="preserve">مجلس إدارة برنامج الأمم المتحدة للبيئة ، ورقة معلومات أساسية من أجل المشاورات الوزارية إضافة الاقتصاد الأخضر ، ورقة نقاش مقدمة من المدير التنفيذي ، الدورة الاستثنائية الثانية عشرة لمجلس الإدارة / المنتدى البيئي الوزاري العالمي نيروبي، </w:t>
      </w:r>
      <w:r w:rsidR="008A58A0">
        <w:rPr>
          <w:rFonts w:ascii="Simplified Arabic" w:hAnsi="Simplified Arabic" w:cs="Simplified Arabic" w:hint="cs"/>
          <w:sz w:val="28"/>
          <w:szCs w:val="28"/>
          <w:rtl/>
          <w:lang w:bidi="ar-EG"/>
        </w:rPr>
        <w:t xml:space="preserve">20-22 </w:t>
      </w:r>
      <w:r w:rsidRPr="00E17A99">
        <w:rPr>
          <w:rFonts w:ascii="Simplified Arabic" w:hAnsi="Simplified Arabic" w:cs="Simplified Arabic"/>
          <w:sz w:val="28"/>
          <w:szCs w:val="28"/>
          <w:rtl/>
          <w:lang w:bidi="ar-EG"/>
        </w:rPr>
        <w:t xml:space="preserve">فبراير </w:t>
      </w:r>
      <w:r w:rsidR="008745C0">
        <w:rPr>
          <w:rFonts w:ascii="Simplified Arabic" w:hAnsi="Simplified Arabic" w:cs="Simplified Arabic" w:hint="cs"/>
          <w:sz w:val="28"/>
          <w:szCs w:val="28"/>
          <w:rtl/>
          <w:lang w:bidi="ar-EG"/>
        </w:rPr>
        <w:t>2012</w:t>
      </w:r>
      <w:r w:rsidRPr="00E17A99">
        <w:rPr>
          <w:rFonts w:ascii="Simplified Arabic" w:hAnsi="Simplified Arabic" w:cs="Simplified Arabic"/>
          <w:sz w:val="28"/>
          <w:szCs w:val="28"/>
          <w:rtl/>
          <w:lang w:bidi="ar-EG"/>
        </w:rPr>
        <w:t xml:space="preserve"> البند 4 من جدول الأعمال المؤقتة القضايا الناشئة في مجال السياسة العامة: البيئة والتنمية </w:t>
      </w:r>
      <w:r w:rsidR="008745C0">
        <w:rPr>
          <w:rFonts w:ascii="Simplified Arabic" w:hAnsi="Simplified Arabic" w:cs="Simplified Arabic" w:hint="cs"/>
          <w:sz w:val="28"/>
          <w:szCs w:val="28"/>
          <w:rtl/>
          <w:lang w:bidi="ar-EG"/>
        </w:rPr>
        <w:t>2.</w:t>
      </w:r>
    </w:p>
    <w:p w14:paraId="5A5E1630" w14:textId="6440078C" w:rsidR="00E17A99" w:rsidRPr="00E17A99" w:rsidRDefault="00E17A99" w:rsidP="006938E5">
      <w:pPr>
        <w:numPr>
          <w:ilvl w:val="0"/>
          <w:numId w:val="28"/>
        </w:numPr>
        <w:spacing w:after="0" w:line="300" w:lineRule="auto"/>
        <w:jc w:val="lowKashida"/>
        <w:rPr>
          <w:rFonts w:ascii="Simplified Arabic" w:hAnsi="Simplified Arabic" w:cs="Simplified Arabic"/>
          <w:sz w:val="28"/>
          <w:szCs w:val="28"/>
          <w:lang w:bidi="ar-EG"/>
        </w:rPr>
      </w:pPr>
      <w:r w:rsidRPr="00E17A99">
        <w:rPr>
          <w:rFonts w:ascii="Simplified Arabic" w:hAnsi="Simplified Arabic" w:cs="Simplified Arabic"/>
          <w:sz w:val="28"/>
          <w:szCs w:val="28"/>
          <w:rtl/>
          <w:lang w:bidi="ar-EG"/>
        </w:rPr>
        <w:t xml:space="preserve">استراتيجية التنمية المستدامة. رؤية مصر </w:t>
      </w:r>
      <w:r w:rsidR="006938E5">
        <w:rPr>
          <w:rFonts w:ascii="Simplified Arabic" w:hAnsi="Simplified Arabic" w:cs="Simplified Arabic" w:hint="cs"/>
          <w:sz w:val="28"/>
          <w:szCs w:val="28"/>
          <w:rtl/>
          <w:lang w:bidi="ar-EG"/>
        </w:rPr>
        <w:t>2030،</w:t>
      </w:r>
      <w:r w:rsidRPr="00E17A99">
        <w:rPr>
          <w:rFonts w:ascii="Simplified Arabic" w:hAnsi="Simplified Arabic" w:cs="Simplified Arabic"/>
          <w:sz w:val="28"/>
          <w:szCs w:val="28"/>
          <w:rtl/>
          <w:lang w:bidi="ar-EG"/>
        </w:rPr>
        <w:t xml:space="preserve"> الهيئة العامة للاستعلامات، مؤتمر دعم و تنمية الاقتصاد المصري .</w:t>
      </w:r>
    </w:p>
    <w:p w14:paraId="668620CD" w14:textId="1F3589A1" w:rsidR="00E17A99" w:rsidRPr="00E17A99" w:rsidRDefault="00E17A99" w:rsidP="009D37F4">
      <w:pPr>
        <w:numPr>
          <w:ilvl w:val="0"/>
          <w:numId w:val="28"/>
        </w:numPr>
        <w:spacing w:after="0" w:line="300" w:lineRule="auto"/>
        <w:jc w:val="lowKashida"/>
        <w:rPr>
          <w:rFonts w:ascii="Simplified Arabic" w:hAnsi="Simplified Arabic" w:cs="Simplified Arabic"/>
          <w:sz w:val="28"/>
          <w:szCs w:val="28"/>
          <w:lang w:bidi="ar-EG"/>
        </w:rPr>
      </w:pPr>
      <w:r w:rsidRPr="00E17A99">
        <w:rPr>
          <w:rFonts w:ascii="Simplified Arabic" w:hAnsi="Simplified Arabic" w:cs="Simplified Arabic"/>
          <w:sz w:val="28"/>
          <w:szCs w:val="28"/>
          <w:rtl/>
          <w:lang w:bidi="ar-EG"/>
        </w:rPr>
        <w:t>نحو اقتصاد أخضر مسارات الى التنمية المستدامة والقضاء علي الفقي" برنام</w:t>
      </w:r>
      <w:r w:rsidR="00F91713">
        <w:rPr>
          <w:rFonts w:ascii="Simplified Arabic" w:hAnsi="Simplified Arabic" w:cs="Simplified Arabic"/>
          <w:sz w:val="28"/>
          <w:szCs w:val="28"/>
          <w:rtl/>
          <w:lang w:bidi="ar-EG"/>
        </w:rPr>
        <w:t>ج الأمم المتحدة للبيئة- على مول</w:t>
      </w:r>
      <w:r w:rsidR="00F91713">
        <w:rPr>
          <w:rFonts w:ascii="Simplified Arabic" w:hAnsi="Simplified Arabic" w:cs="Simplified Arabic" w:hint="cs"/>
          <w:sz w:val="28"/>
          <w:szCs w:val="28"/>
          <w:rtl/>
          <w:lang w:bidi="ar-EG"/>
        </w:rPr>
        <w:t>ل</w:t>
      </w:r>
      <w:r w:rsidRPr="00E17A99">
        <w:rPr>
          <w:rFonts w:ascii="Simplified Arabic" w:hAnsi="Simplified Arabic" w:cs="Simplified Arabic"/>
          <w:sz w:val="28"/>
          <w:szCs w:val="28"/>
          <w:rtl/>
          <w:lang w:bidi="ar-EG"/>
        </w:rPr>
        <w:t>ی</w:t>
      </w:r>
      <w:r w:rsidR="00FE32EB">
        <w:rPr>
          <w:rFonts w:ascii="Simplified Arabic" w:hAnsi="Simplified Arabic" w:cs="Simplified Arabic" w:hint="cs"/>
          <w:sz w:val="28"/>
          <w:szCs w:val="28"/>
          <w:rtl/>
          <w:lang w:bidi="ar-EG"/>
        </w:rPr>
        <w:t>،</w:t>
      </w:r>
      <w:r w:rsidRPr="00E17A99">
        <w:rPr>
          <w:rFonts w:ascii="Simplified Arabic" w:hAnsi="Simplified Arabic" w:cs="Simplified Arabic"/>
          <w:sz w:val="28"/>
          <w:szCs w:val="28"/>
          <w:rtl/>
          <w:lang w:bidi="ar-EG"/>
        </w:rPr>
        <w:t xml:space="preserve"> سكوت كاتو</w:t>
      </w:r>
      <w:r w:rsidR="009D37F4">
        <w:rPr>
          <w:rFonts w:ascii="Simplified Arabic" w:hAnsi="Simplified Arabic" w:cs="Simplified Arabic" w:hint="cs"/>
          <w:sz w:val="28"/>
          <w:szCs w:val="28"/>
          <w:rtl/>
          <w:lang w:bidi="ar-EG"/>
        </w:rPr>
        <w:t>،</w:t>
      </w:r>
      <w:r w:rsidRPr="00E17A99">
        <w:rPr>
          <w:rFonts w:ascii="Simplified Arabic" w:hAnsi="Simplified Arabic" w:cs="Simplified Arabic"/>
          <w:sz w:val="28"/>
          <w:szCs w:val="28"/>
          <w:rtl/>
          <w:lang w:bidi="ar-EG"/>
        </w:rPr>
        <w:t xml:space="preserve"> ترجمة علا</w:t>
      </w:r>
      <w:r w:rsidR="009D37F4">
        <w:rPr>
          <w:rFonts w:ascii="Simplified Arabic" w:hAnsi="Simplified Arabic" w:cs="Simplified Arabic" w:hint="cs"/>
          <w:sz w:val="28"/>
          <w:szCs w:val="28"/>
          <w:rtl/>
          <w:lang w:bidi="ar-EG"/>
        </w:rPr>
        <w:t>ء</w:t>
      </w:r>
      <w:r w:rsidRPr="00E17A99">
        <w:rPr>
          <w:rFonts w:ascii="Simplified Arabic" w:hAnsi="Simplified Arabic" w:cs="Simplified Arabic"/>
          <w:sz w:val="28"/>
          <w:szCs w:val="28"/>
          <w:rtl/>
          <w:lang w:bidi="ar-EG"/>
        </w:rPr>
        <w:t xml:space="preserve"> </w:t>
      </w:r>
      <w:r w:rsidR="009D37F4">
        <w:rPr>
          <w:rFonts w:ascii="Simplified Arabic" w:hAnsi="Simplified Arabic" w:cs="Simplified Arabic"/>
          <w:sz w:val="28"/>
          <w:szCs w:val="28"/>
          <w:rtl/>
          <w:lang w:bidi="ar-EG"/>
        </w:rPr>
        <w:t xml:space="preserve">صلاح </w:t>
      </w:r>
      <w:r w:rsidRPr="00E17A99">
        <w:rPr>
          <w:rFonts w:ascii="Simplified Arabic" w:hAnsi="Simplified Arabic" w:cs="Simplified Arabic"/>
          <w:sz w:val="28"/>
          <w:szCs w:val="28"/>
          <w:rtl/>
          <w:lang w:bidi="ar-EG"/>
        </w:rPr>
        <w:t xml:space="preserve">مقدمة في النظرية والسياسة والتطبيق، مجموعة النيل العربية </w:t>
      </w:r>
      <w:r w:rsidR="00DA48F7">
        <w:rPr>
          <w:rFonts w:ascii="Simplified Arabic" w:hAnsi="Simplified Arabic" w:cs="Simplified Arabic"/>
          <w:sz w:val="28"/>
          <w:szCs w:val="28"/>
          <w:rtl/>
          <w:lang w:bidi="ar-EG"/>
        </w:rPr>
        <w:t>–</w:t>
      </w:r>
      <w:r w:rsidRPr="00E17A99">
        <w:rPr>
          <w:rFonts w:ascii="Simplified Arabic" w:hAnsi="Simplified Arabic" w:cs="Simplified Arabic"/>
          <w:sz w:val="28"/>
          <w:szCs w:val="28"/>
          <w:rtl/>
          <w:lang w:bidi="ar-EG"/>
        </w:rPr>
        <w:t xml:space="preserve"> ص</w:t>
      </w:r>
      <w:r w:rsidR="00DA48F7">
        <w:rPr>
          <w:rFonts w:ascii="Simplified Arabic" w:hAnsi="Simplified Arabic" w:cs="Simplified Arabic" w:hint="cs"/>
          <w:sz w:val="28"/>
          <w:szCs w:val="28"/>
          <w:rtl/>
          <w:lang w:bidi="ar-EG"/>
        </w:rPr>
        <w:t>78.</w:t>
      </w:r>
      <w:r w:rsidRPr="00E17A99">
        <w:rPr>
          <w:rFonts w:ascii="Simplified Arabic" w:hAnsi="Simplified Arabic" w:cs="Simplified Arabic"/>
          <w:sz w:val="28"/>
          <w:szCs w:val="28"/>
          <w:rtl/>
          <w:lang w:bidi="ar-EG"/>
        </w:rPr>
        <w:t xml:space="preserve"> </w:t>
      </w:r>
    </w:p>
    <w:p w14:paraId="42A551DB" w14:textId="1A3C6B31" w:rsidR="00E17A99" w:rsidRPr="00E17A99" w:rsidRDefault="00E17A99" w:rsidP="00995265">
      <w:pPr>
        <w:numPr>
          <w:ilvl w:val="0"/>
          <w:numId w:val="28"/>
        </w:numPr>
        <w:spacing w:after="0" w:line="300" w:lineRule="auto"/>
        <w:jc w:val="lowKashida"/>
        <w:rPr>
          <w:rFonts w:ascii="Simplified Arabic" w:hAnsi="Simplified Arabic" w:cs="Simplified Arabic"/>
          <w:sz w:val="28"/>
          <w:szCs w:val="28"/>
          <w:lang w:bidi="ar-EG"/>
        </w:rPr>
      </w:pPr>
      <w:r w:rsidRPr="00E17A99">
        <w:rPr>
          <w:rFonts w:ascii="Simplified Arabic" w:hAnsi="Simplified Arabic" w:cs="Simplified Arabic"/>
          <w:sz w:val="28"/>
          <w:szCs w:val="28"/>
          <w:rtl/>
          <w:lang w:bidi="ar-EG"/>
        </w:rPr>
        <w:t xml:space="preserve">الاقتصاد الأخضر في سياق التنمية المستدامة والقضاء علي الفقر : المبادئ والفروض والتحديات في المنطقة العربية. استعراض الانتاجية وانشطة المستدامة في منطقة الإسكوا - العدد الأول ص </w:t>
      </w:r>
      <w:r w:rsidR="00995265">
        <w:rPr>
          <w:rFonts w:ascii="Simplified Arabic" w:hAnsi="Simplified Arabic" w:cs="Simplified Arabic" w:hint="cs"/>
          <w:sz w:val="28"/>
          <w:szCs w:val="28"/>
          <w:rtl/>
          <w:lang w:bidi="ar-EG"/>
        </w:rPr>
        <w:t>79،80.</w:t>
      </w:r>
    </w:p>
    <w:p w14:paraId="5B422249" w14:textId="05789771" w:rsidR="00E17A99" w:rsidRPr="00E17A99" w:rsidRDefault="00E17A99" w:rsidP="00995265">
      <w:pPr>
        <w:numPr>
          <w:ilvl w:val="0"/>
          <w:numId w:val="28"/>
        </w:numPr>
        <w:spacing w:after="0" w:line="300" w:lineRule="auto"/>
        <w:jc w:val="lowKashida"/>
        <w:rPr>
          <w:rFonts w:ascii="Simplified Arabic" w:hAnsi="Simplified Arabic" w:cs="Simplified Arabic"/>
          <w:sz w:val="28"/>
          <w:szCs w:val="28"/>
          <w:lang w:bidi="ar-EG"/>
        </w:rPr>
      </w:pPr>
      <w:r w:rsidRPr="00E17A99">
        <w:rPr>
          <w:rFonts w:ascii="Simplified Arabic" w:hAnsi="Simplified Arabic" w:cs="Simplified Arabic"/>
          <w:sz w:val="28"/>
          <w:szCs w:val="28"/>
          <w:rtl/>
          <w:lang w:bidi="ar-EG"/>
        </w:rPr>
        <w:t xml:space="preserve">وزارة الدولة لشئون البيئة، برنامج الأمم المتحدة للبيئة (يونيب)، المؤتمر الوزاري الأفريقي المعني بالبينة، </w:t>
      </w:r>
      <w:r w:rsidR="00995265">
        <w:rPr>
          <w:rFonts w:ascii="Simplified Arabic" w:hAnsi="Simplified Arabic" w:cs="Simplified Arabic" w:hint="cs"/>
          <w:sz w:val="28"/>
          <w:szCs w:val="28"/>
          <w:rtl/>
          <w:lang w:bidi="ar-EG"/>
        </w:rPr>
        <w:t>2015</w:t>
      </w:r>
    </w:p>
    <w:p w14:paraId="132A41A9" w14:textId="787EDD7E" w:rsidR="00E17A99" w:rsidRPr="00E17A99" w:rsidRDefault="00E17A99" w:rsidP="00033171">
      <w:pPr>
        <w:numPr>
          <w:ilvl w:val="0"/>
          <w:numId w:val="28"/>
        </w:numPr>
        <w:spacing w:after="0" w:line="300" w:lineRule="auto"/>
        <w:jc w:val="lowKashida"/>
        <w:rPr>
          <w:rFonts w:ascii="Simplified Arabic" w:hAnsi="Simplified Arabic" w:cs="Simplified Arabic"/>
          <w:sz w:val="28"/>
          <w:szCs w:val="28"/>
          <w:lang w:bidi="ar-EG"/>
        </w:rPr>
      </w:pPr>
      <w:r w:rsidRPr="00E17A99">
        <w:rPr>
          <w:rFonts w:ascii="Simplified Arabic" w:hAnsi="Simplified Arabic" w:cs="Simplified Arabic"/>
          <w:sz w:val="28"/>
          <w:szCs w:val="28"/>
          <w:rtl/>
          <w:lang w:bidi="ar-EG"/>
        </w:rPr>
        <w:t xml:space="preserve">الاقتصاد الأخضر وأثره على التنمية المستدامة في ضوء تجارب بعض الدول دراسة حالة مصر، المركز الديمقراطي العربي، </w:t>
      </w:r>
      <w:r w:rsidR="00033171">
        <w:rPr>
          <w:rFonts w:ascii="Simplified Arabic" w:hAnsi="Simplified Arabic" w:cs="Simplified Arabic" w:hint="cs"/>
          <w:sz w:val="28"/>
          <w:szCs w:val="28"/>
          <w:rtl/>
          <w:lang w:bidi="ar-EG"/>
        </w:rPr>
        <w:t>2017</w:t>
      </w:r>
      <w:r w:rsidRPr="00E17A99">
        <w:rPr>
          <w:rFonts w:ascii="Simplified Arabic" w:hAnsi="Simplified Arabic" w:cs="Simplified Arabic"/>
          <w:sz w:val="28"/>
          <w:szCs w:val="28"/>
          <w:rtl/>
          <w:lang w:bidi="ar-EG"/>
        </w:rPr>
        <w:t>، العدد 38</w:t>
      </w:r>
    </w:p>
    <w:p w14:paraId="57259C87" w14:textId="12080640" w:rsidR="00E17A99" w:rsidRPr="00E17A99" w:rsidRDefault="00E17A99" w:rsidP="004B6447">
      <w:pPr>
        <w:numPr>
          <w:ilvl w:val="0"/>
          <w:numId w:val="28"/>
        </w:numPr>
        <w:spacing w:after="0" w:line="300" w:lineRule="auto"/>
        <w:jc w:val="lowKashida"/>
        <w:rPr>
          <w:rFonts w:ascii="Simplified Arabic" w:hAnsi="Simplified Arabic" w:cs="Simplified Arabic"/>
          <w:sz w:val="28"/>
          <w:szCs w:val="28"/>
          <w:lang w:bidi="ar-EG"/>
        </w:rPr>
      </w:pPr>
      <w:r w:rsidRPr="00E17A99">
        <w:rPr>
          <w:rFonts w:ascii="Simplified Arabic" w:hAnsi="Simplified Arabic" w:cs="Simplified Arabic"/>
          <w:sz w:val="28"/>
          <w:szCs w:val="28"/>
          <w:rtl/>
          <w:lang w:bidi="ar-EG"/>
        </w:rPr>
        <w:t xml:space="preserve">مجلة </w:t>
      </w:r>
      <w:r w:rsidR="006D5434">
        <w:rPr>
          <w:rFonts w:ascii="Simplified Arabic" w:hAnsi="Simplified Arabic" w:cs="Simplified Arabic"/>
          <w:sz w:val="28"/>
          <w:szCs w:val="28"/>
          <w:rtl/>
          <w:lang w:bidi="ar-EG"/>
        </w:rPr>
        <w:t xml:space="preserve">"البيئة والتنمية، افاق بيئية ، </w:t>
      </w:r>
      <w:r w:rsidR="006D5434">
        <w:rPr>
          <w:rFonts w:ascii="Simplified Arabic" w:hAnsi="Simplified Arabic" w:cs="Simplified Arabic" w:hint="cs"/>
          <w:sz w:val="28"/>
          <w:szCs w:val="28"/>
          <w:rtl/>
          <w:lang w:bidi="ar-EG"/>
        </w:rPr>
        <w:t>إ</w:t>
      </w:r>
      <w:r w:rsidRPr="00E17A99">
        <w:rPr>
          <w:rFonts w:ascii="Simplified Arabic" w:hAnsi="Simplified Arabic" w:cs="Simplified Arabic"/>
          <w:sz w:val="28"/>
          <w:szCs w:val="28"/>
          <w:rtl/>
          <w:lang w:bidi="ar-EG"/>
        </w:rPr>
        <w:t>عداد مختلفة.</w:t>
      </w:r>
    </w:p>
    <w:p w14:paraId="58F2C05B" w14:textId="77777777" w:rsidR="00E17A99" w:rsidRPr="00E17A99" w:rsidRDefault="00E17A99" w:rsidP="004B6447">
      <w:pPr>
        <w:numPr>
          <w:ilvl w:val="0"/>
          <w:numId w:val="28"/>
        </w:numPr>
        <w:spacing w:after="0" w:line="300" w:lineRule="auto"/>
        <w:jc w:val="lowKashida"/>
        <w:rPr>
          <w:rFonts w:ascii="Simplified Arabic" w:hAnsi="Simplified Arabic" w:cs="Simplified Arabic"/>
          <w:sz w:val="28"/>
          <w:szCs w:val="28"/>
          <w:lang w:bidi="ar-EG"/>
        </w:rPr>
      </w:pPr>
      <w:r w:rsidRPr="00E17A99">
        <w:rPr>
          <w:rFonts w:ascii="Simplified Arabic" w:hAnsi="Simplified Arabic" w:cs="Simplified Arabic"/>
          <w:sz w:val="28"/>
          <w:szCs w:val="28"/>
          <w:rtl/>
          <w:lang w:bidi="ar-EG"/>
        </w:rPr>
        <w:t>البوابة الرسمية لحكومة الإمارات العربية المتحدة .</w:t>
      </w:r>
    </w:p>
    <w:p w14:paraId="73CA50AD" w14:textId="77777777" w:rsidR="00E17A99" w:rsidRPr="00E17A99" w:rsidRDefault="00E17A99" w:rsidP="004B6447">
      <w:pPr>
        <w:numPr>
          <w:ilvl w:val="0"/>
          <w:numId w:val="28"/>
        </w:numPr>
        <w:spacing w:after="0" w:line="300" w:lineRule="auto"/>
        <w:jc w:val="lowKashida"/>
        <w:rPr>
          <w:rFonts w:ascii="Simplified Arabic" w:hAnsi="Simplified Arabic" w:cs="Simplified Arabic"/>
          <w:sz w:val="28"/>
          <w:szCs w:val="28"/>
          <w:rtl/>
          <w:lang w:bidi="ar-EG"/>
        </w:rPr>
      </w:pPr>
      <w:r w:rsidRPr="00E17A99">
        <w:rPr>
          <w:rFonts w:ascii="Simplified Arabic" w:hAnsi="Simplified Arabic" w:cs="Simplified Arabic"/>
          <w:sz w:val="28"/>
          <w:szCs w:val="28"/>
          <w:rtl/>
          <w:lang w:bidi="ar-EG"/>
        </w:rPr>
        <w:t>البوابة الرسمية لوزارة البيئة المصرية.</w:t>
      </w:r>
    </w:p>
    <w:p w14:paraId="3385F316" w14:textId="1A5E1E6C" w:rsidR="00E17A99" w:rsidRPr="00E17A99" w:rsidRDefault="0064646A" w:rsidP="00D56C61">
      <w:pPr>
        <w:spacing w:after="0" w:line="300" w:lineRule="auto"/>
        <w:jc w:val="lowKashida"/>
        <w:rPr>
          <w:rFonts w:ascii="Simplified Arabic" w:hAnsi="Simplified Arabic" w:cs="Simplified Arabic"/>
          <w:b/>
          <w:bCs/>
          <w:sz w:val="30"/>
          <w:szCs w:val="30"/>
          <w:lang w:bidi="ar-EG"/>
        </w:rPr>
      </w:pPr>
      <w:r>
        <w:rPr>
          <w:rFonts w:ascii="Simplified Arabic" w:hAnsi="Simplified Arabic" w:cs="Simplified Arabic"/>
          <w:b/>
          <w:bCs/>
          <w:sz w:val="30"/>
          <w:szCs w:val="30"/>
          <w:rtl/>
          <w:lang w:bidi="ar-EG"/>
        </w:rPr>
        <w:t>المواقع الال</w:t>
      </w:r>
      <w:r w:rsidR="00E17A99" w:rsidRPr="00E17A99">
        <w:rPr>
          <w:rFonts w:ascii="Simplified Arabic" w:hAnsi="Simplified Arabic" w:cs="Simplified Arabic"/>
          <w:b/>
          <w:bCs/>
          <w:sz w:val="30"/>
          <w:szCs w:val="30"/>
          <w:rtl/>
          <w:lang w:bidi="ar-EG"/>
        </w:rPr>
        <w:t xml:space="preserve">كترونية: </w:t>
      </w:r>
    </w:p>
    <w:p w14:paraId="34CB5EBF"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rtl/>
          <w:lang w:bidi="ar-EG"/>
        </w:rPr>
      </w:pPr>
      <w:r w:rsidRPr="00E17A99">
        <w:rPr>
          <w:rFonts w:ascii="Simplified Arabic" w:hAnsi="Simplified Arabic" w:cs="Simplified Arabic"/>
          <w:sz w:val="26"/>
          <w:szCs w:val="26"/>
          <w:lang w:bidi="ar-EG"/>
        </w:rPr>
        <w:t>https://www.unenvironment.org/resources/emissions-gap</w:t>
      </w:r>
      <w:r w:rsidRPr="00E17A99">
        <w:rPr>
          <w:rFonts w:ascii="Simplified Arabic" w:hAnsi="Simplified Arabic" w:cs="Simplified Arabic"/>
          <w:sz w:val="26"/>
          <w:szCs w:val="26"/>
          <w:rtl/>
          <w:lang w:bidi="ar-EG"/>
        </w:rPr>
        <w:t xml:space="preserve"> </w:t>
      </w:r>
      <w:r w:rsidRPr="00E17A99">
        <w:rPr>
          <w:rFonts w:ascii="Simplified Arabic" w:hAnsi="Simplified Arabic" w:cs="Simplified Arabic"/>
          <w:sz w:val="26"/>
          <w:szCs w:val="26"/>
          <w:lang w:bidi="ar-EG"/>
        </w:rPr>
        <w:t xml:space="preserve">report -2018 </w:t>
      </w:r>
    </w:p>
    <w:p w14:paraId="78FE915C"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rtl/>
          <w:lang w:bidi="ar-EG"/>
        </w:rPr>
      </w:pPr>
      <w:r w:rsidRPr="00E17A99">
        <w:rPr>
          <w:rFonts w:ascii="Simplified Arabic" w:hAnsi="Simplified Arabic" w:cs="Simplified Arabic"/>
          <w:sz w:val="26"/>
          <w:szCs w:val="26"/>
          <w:lang w:bidi="ar-EG"/>
        </w:rPr>
        <w:lastRenderedPageBreak/>
        <w:t xml:space="preserve">http://www.un.org/ar/sustainablefuture/about.shtml </w:t>
      </w:r>
    </w:p>
    <w:p w14:paraId="591B7DAB"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rtl/>
          <w:lang w:bidi="ar-EG"/>
        </w:rPr>
      </w:pPr>
      <w:r w:rsidRPr="00E17A99">
        <w:rPr>
          <w:rFonts w:ascii="Simplified Arabic" w:hAnsi="Simplified Arabic" w:cs="Simplified Arabic"/>
          <w:sz w:val="26"/>
          <w:szCs w:val="26"/>
          <w:lang w:bidi="ar-EG"/>
        </w:rPr>
        <w:t xml:space="preserve">https://www.univ- tebessa.dz </w:t>
      </w:r>
    </w:p>
    <w:p w14:paraId="0EB0DDB8"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rtl/>
          <w:lang w:bidi="ar-EG"/>
        </w:rPr>
      </w:pPr>
      <w:r w:rsidRPr="00E17A99">
        <w:rPr>
          <w:rFonts w:ascii="Simplified Arabic" w:hAnsi="Simplified Arabic" w:cs="Simplified Arabic"/>
          <w:sz w:val="26"/>
          <w:szCs w:val="26"/>
          <w:lang w:bidi="ar-EG"/>
        </w:rPr>
        <w:t xml:space="preserve">http://www.ropme.org) </w:t>
      </w:r>
    </w:p>
    <w:p w14:paraId="32369218"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rtl/>
          <w:lang w:bidi="ar-EG"/>
        </w:rPr>
      </w:pPr>
      <w:r w:rsidRPr="00E17A99">
        <w:rPr>
          <w:rFonts w:ascii="Simplified Arabic" w:hAnsi="Simplified Arabic" w:cs="Simplified Arabic"/>
          <w:sz w:val="26"/>
          <w:szCs w:val="26"/>
          <w:lang w:bidi="ar-EG"/>
        </w:rPr>
        <w:t xml:space="preserve">https://www.ecssr.com. </w:t>
      </w:r>
    </w:p>
    <w:p w14:paraId="728F69AC"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rtl/>
          <w:lang w:bidi="ar-EG"/>
        </w:rPr>
      </w:pPr>
      <w:r w:rsidRPr="00E17A99">
        <w:rPr>
          <w:rFonts w:ascii="Simplified Arabic" w:hAnsi="Simplified Arabic" w:cs="Simplified Arabic"/>
          <w:sz w:val="26"/>
          <w:szCs w:val="26"/>
          <w:lang w:bidi="ar-EG"/>
        </w:rPr>
        <w:t>https://government.ae/ar-ae/information-and</w:t>
      </w:r>
      <w:r w:rsidRPr="00E17A99">
        <w:rPr>
          <w:rFonts w:ascii="Simplified Arabic" w:hAnsi="Simplified Arabic" w:cs="Simplified Arabic"/>
          <w:sz w:val="26"/>
          <w:szCs w:val="26"/>
          <w:rtl/>
          <w:lang w:bidi="ar-EG"/>
        </w:rPr>
        <w:t xml:space="preserve"> </w:t>
      </w:r>
      <w:r w:rsidRPr="00E17A99">
        <w:rPr>
          <w:rFonts w:ascii="Simplified Arabic" w:hAnsi="Simplified Arabic" w:cs="Simplified Arabic"/>
          <w:sz w:val="26"/>
          <w:szCs w:val="26"/>
          <w:lang w:bidi="ar-EG"/>
        </w:rPr>
        <w:t>services/environment- and- energy/water- and</w:t>
      </w:r>
      <w:r w:rsidRPr="00E17A99">
        <w:rPr>
          <w:rFonts w:ascii="Simplified Arabic" w:hAnsi="Simplified Arabic" w:cs="Simplified Arabic"/>
          <w:sz w:val="26"/>
          <w:szCs w:val="26"/>
          <w:rtl/>
          <w:lang w:bidi="ar-EG"/>
        </w:rPr>
        <w:t xml:space="preserve"> </w:t>
      </w:r>
      <w:r w:rsidRPr="00E17A99">
        <w:rPr>
          <w:rFonts w:ascii="Simplified Arabic" w:hAnsi="Simplified Arabic" w:cs="Simplified Arabic"/>
          <w:sz w:val="26"/>
          <w:szCs w:val="26"/>
          <w:lang w:bidi="ar-EG"/>
        </w:rPr>
        <w:t>energy/energy</w:t>
      </w:r>
    </w:p>
    <w:p w14:paraId="02D5EC37"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https://government.ae/ar-AE/about-the-uae/uae-future/2017-01-11-1.960547</w:t>
      </w:r>
    </w:p>
    <w:p w14:paraId="63D3AFDA"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http://www.sustainlabour.org.p28 </w:t>
      </w:r>
    </w:p>
    <w:p w14:paraId="4B0E2F0A"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https://www.envirocitiesmag.com/articles/sustainare_investment_for greener future/</w:t>
      </w:r>
      <w:proofErr w:type="spellStart"/>
      <w:r w:rsidRPr="00E17A99">
        <w:rPr>
          <w:rFonts w:ascii="Simplified Arabic" w:hAnsi="Simplified Arabic" w:cs="Simplified Arabic"/>
          <w:sz w:val="26"/>
          <w:szCs w:val="26"/>
          <w:lang w:bidi="ar-EG"/>
        </w:rPr>
        <w:t>dubai</w:t>
      </w:r>
      <w:proofErr w:type="spellEnd"/>
      <w:r w:rsidRPr="00E17A99">
        <w:rPr>
          <w:rFonts w:ascii="Simplified Arabic" w:hAnsi="Simplified Arabic" w:cs="Simplified Arabic"/>
          <w:sz w:val="26"/>
          <w:szCs w:val="26"/>
          <w:lang w:bidi="ar-EG"/>
        </w:rPr>
        <w:t>-government-role-in-</w:t>
      </w:r>
      <w:proofErr w:type="spellStart"/>
      <w:r w:rsidRPr="00E17A99">
        <w:rPr>
          <w:rFonts w:ascii="Simplified Arabic" w:hAnsi="Simplified Arabic" w:cs="Simplified Arabic"/>
          <w:sz w:val="26"/>
          <w:szCs w:val="26"/>
          <w:lang w:bidi="ar-EG"/>
        </w:rPr>
        <w:t>pioneering.php</w:t>
      </w:r>
      <w:proofErr w:type="spellEnd"/>
      <w:r w:rsidRPr="00E17A99">
        <w:rPr>
          <w:rFonts w:ascii="Simplified Arabic" w:hAnsi="Simplified Arabic" w:cs="Simplified Arabic"/>
          <w:sz w:val="26"/>
          <w:szCs w:val="26"/>
          <w:lang w:bidi="ar-EG"/>
        </w:rPr>
        <w:t xml:space="preserve"> </w:t>
      </w:r>
    </w:p>
    <w:p w14:paraId="7A2F723D"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http://roayahnews.com/infographs/2017/09/18 </w:t>
      </w:r>
    </w:p>
    <w:p w14:paraId="093E85AD"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https://www.argaam.com/ar/article/articledetail/id</w:t>
      </w:r>
      <w:r w:rsidRPr="00E17A99">
        <w:rPr>
          <w:rFonts w:ascii="Simplified Arabic" w:hAnsi="Simplified Arabic" w:cs="Simplified Arabic"/>
          <w:sz w:val="26"/>
          <w:szCs w:val="26"/>
          <w:rtl/>
          <w:lang w:bidi="ar-EG"/>
        </w:rPr>
        <w:t>/</w:t>
      </w:r>
      <w:r w:rsidRPr="00E17A99">
        <w:rPr>
          <w:rFonts w:ascii="Simplified Arabic" w:hAnsi="Simplified Arabic" w:cs="Simplified Arabic"/>
          <w:sz w:val="26"/>
          <w:szCs w:val="26"/>
          <w:lang w:bidi="ar-EG"/>
        </w:rPr>
        <w:t>1273308</w:t>
      </w:r>
      <w:r w:rsidRPr="00E17A99">
        <w:rPr>
          <w:rFonts w:ascii="Simplified Arabic" w:hAnsi="Simplified Arabic" w:cs="Simplified Arabic"/>
          <w:sz w:val="26"/>
          <w:szCs w:val="26"/>
          <w:rtl/>
          <w:lang w:bidi="ar-EG"/>
        </w:rPr>
        <w:t>/</w:t>
      </w:r>
    </w:p>
    <w:p w14:paraId="3E9AE689"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ttps://www.albayan.ae/five-sensesle/east-and-west/201505-22-z.2379248 </w:t>
      </w:r>
    </w:p>
    <w:p w14:paraId="578AE172"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https://www.sayidaty.net/node/832941/21/1/2019 </w:t>
      </w:r>
    </w:p>
    <w:p w14:paraId="05F7BDCA"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https://www.enec.gov.ae/ar/discover/nuclear-energy-in-the-uae/ </w:t>
      </w:r>
    </w:p>
    <w:p w14:paraId="0C38AD07"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http://marocenv.com/10997.html </w:t>
      </w:r>
    </w:p>
    <w:p w14:paraId="75529352"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http://wap.autozone-mag.com/topic</w:t>
      </w:r>
    </w:p>
    <w:p w14:paraId="7BEAB050"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https://www.abudhabienv.ae/news-43950.html10/12/2018 </w:t>
      </w:r>
    </w:p>
    <w:p w14:paraId="757AF342"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https://government.ae/ar-ae/about-the-uae/strategies-initiatives-and-wards/federal-governments-strategies-and-plans/the-uae-water-security-strategy-2036 </w:t>
      </w:r>
    </w:p>
    <w:p w14:paraId="08D3111C"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http://uaesdgs.ae/ar-AE/goals/clean-water-and-sanitation</w:t>
      </w:r>
    </w:p>
    <w:p w14:paraId="24440277"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lastRenderedPageBreak/>
        <w:t xml:space="preserve"> https://www.visitdubai.com/ar/business-in-dubai/why-dubai/news-and-insights/agriculture-sector-innovation-dubai </w:t>
      </w:r>
    </w:p>
    <w:p w14:paraId="601F57E9"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https://www.agri2day.com/2018/07/24 </w:t>
      </w:r>
    </w:p>
    <w:p w14:paraId="2D7C66D4"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http://www.uabonline.org/ar/research/banking/18/4/2018 </w:t>
      </w:r>
    </w:p>
    <w:p w14:paraId="18819D0C"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http://www.findevgateway.org/ar/announcement </w:t>
      </w:r>
    </w:p>
    <w:p w14:paraId="3F729A85"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 xml:space="preserve">http://www.snyar.net. </w:t>
      </w:r>
    </w:p>
    <w:p w14:paraId="2A9EACE5" w14:textId="77777777" w:rsidR="00E17A99" w:rsidRPr="00E17A99" w:rsidRDefault="00E17A99" w:rsidP="004B6447">
      <w:pPr>
        <w:numPr>
          <w:ilvl w:val="0"/>
          <w:numId w:val="31"/>
        </w:numPr>
        <w:bidi w:val="0"/>
        <w:spacing w:after="0" w:line="300" w:lineRule="auto"/>
        <w:jc w:val="lowKashida"/>
        <w:rPr>
          <w:rFonts w:ascii="Simplified Arabic" w:hAnsi="Simplified Arabic" w:cs="Simplified Arabic"/>
          <w:sz w:val="26"/>
          <w:szCs w:val="26"/>
          <w:lang w:bidi="ar-EG"/>
        </w:rPr>
      </w:pPr>
      <w:r w:rsidRPr="00E17A99">
        <w:rPr>
          <w:rFonts w:ascii="Simplified Arabic" w:hAnsi="Simplified Arabic" w:cs="Simplified Arabic"/>
          <w:sz w:val="26"/>
          <w:szCs w:val="26"/>
          <w:lang w:bidi="ar-EG"/>
        </w:rPr>
        <w:t>https://www.albankaldawli.org/ar/news/immersive-story/2019/03/18/10-years-of-green-bonds-creating-the-blueprint- for- sustainability- across- capital- markets</w:t>
      </w:r>
    </w:p>
    <w:p w14:paraId="49859AA7" w14:textId="77777777" w:rsidR="007B29F6" w:rsidRPr="00E17A99" w:rsidRDefault="007B29F6" w:rsidP="00E17A99">
      <w:pPr>
        <w:spacing w:after="0" w:line="300" w:lineRule="auto"/>
        <w:jc w:val="lowKashida"/>
        <w:rPr>
          <w:rFonts w:ascii="Simplified Arabic" w:hAnsi="Simplified Arabic" w:cs="Simplified Arabic"/>
          <w:b/>
          <w:bCs/>
          <w:sz w:val="28"/>
          <w:szCs w:val="28"/>
          <w:rtl/>
          <w:lang w:bidi="ar-EG"/>
        </w:rPr>
      </w:pPr>
    </w:p>
    <w:sectPr w:rsidR="007B29F6" w:rsidRPr="00E17A99" w:rsidSect="002C0D4E">
      <w:headerReference w:type="default" r:id="rId10"/>
      <w:footerReference w:type="default" r:id="rId11"/>
      <w:footnotePr>
        <w:numRestart w:val="eachPage"/>
      </w:footnotePr>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CEF05" w14:textId="77777777" w:rsidR="004A4E3A" w:rsidRDefault="004A4E3A" w:rsidP="007D2A2C">
      <w:pPr>
        <w:spacing w:after="0"/>
      </w:pPr>
      <w:r>
        <w:separator/>
      </w:r>
    </w:p>
  </w:endnote>
  <w:endnote w:type="continuationSeparator" w:id="0">
    <w:p w14:paraId="6ABC528E" w14:textId="77777777" w:rsidR="004A4E3A" w:rsidRDefault="004A4E3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Nyala"/>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A4E3A" w:rsidRPr="004C74E8" w:rsidRDefault="004A4E3A">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A627C4">
          <w:rPr>
            <w:rFonts w:ascii="Simplified Arabic" w:hAnsi="Simplified Arabic" w:cs="Simplified Arabic"/>
            <w:noProof/>
            <w:rtl/>
          </w:rPr>
          <w:t>25</w:t>
        </w:r>
        <w:r w:rsidRPr="004C74E8">
          <w:rPr>
            <w:rFonts w:ascii="Simplified Arabic" w:hAnsi="Simplified Arabic" w:cs="Simplified Arabic"/>
            <w:noProof/>
          </w:rPr>
          <w:fldChar w:fldCharType="end"/>
        </w:r>
      </w:p>
    </w:sdtContent>
  </w:sdt>
  <w:p w14:paraId="1A227CD4" w14:textId="77777777" w:rsidR="004A4E3A" w:rsidRPr="00086687" w:rsidRDefault="004A4E3A"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43D05" w14:textId="77777777" w:rsidR="004A4E3A" w:rsidRDefault="004A4E3A" w:rsidP="007D2A2C">
      <w:pPr>
        <w:spacing w:after="0"/>
      </w:pPr>
      <w:r>
        <w:separator/>
      </w:r>
    </w:p>
  </w:footnote>
  <w:footnote w:type="continuationSeparator" w:id="0">
    <w:p w14:paraId="5B48F62C" w14:textId="77777777" w:rsidR="004A4E3A" w:rsidRDefault="004A4E3A" w:rsidP="007D2A2C">
      <w:pPr>
        <w:spacing w:after="0"/>
      </w:pPr>
      <w:r>
        <w:continuationSeparator/>
      </w:r>
    </w:p>
  </w:footnote>
  <w:footnote w:id="1">
    <w:p w14:paraId="2CC8524F" w14:textId="54AF405F" w:rsidR="004A4E3A" w:rsidRPr="00F63CEC" w:rsidRDefault="004A4E3A" w:rsidP="00215EFA">
      <w:pPr>
        <w:pStyle w:val="FootnoteText"/>
        <w:jc w:val="both"/>
        <w:rPr>
          <w:rFonts w:ascii="Simplified Arabic" w:hAnsi="Simplified Arabic" w:cs="Simplified Arabic"/>
          <w:sz w:val="24"/>
          <w:szCs w:val="24"/>
          <w:rtl/>
        </w:rPr>
      </w:pPr>
      <w:r w:rsidRPr="00F63CEC">
        <w:rPr>
          <w:rStyle w:val="FootnoteReference"/>
          <w:rFonts w:ascii="Simplified Arabic" w:hAnsi="Simplified Arabic" w:cs="Simplified Arabic"/>
          <w:sz w:val="24"/>
          <w:szCs w:val="24"/>
          <w:vertAlign w:val="baseline"/>
        </w:rPr>
        <w:footnoteRef/>
      </w:r>
      <w:r w:rsidRPr="00F63CEC">
        <w:rPr>
          <w:rFonts w:ascii="Simplified Arabic" w:hAnsi="Simplified Arabic" w:cs="Simplified Arabic"/>
          <w:sz w:val="24"/>
          <w:szCs w:val="24"/>
          <w:rtl/>
        </w:rPr>
        <w:t xml:space="preserve"> رأفت ميساك، الاقتصاد الأخضر مسارات بديلة للتنمية، مجلة علوم وتكنولوجي</w:t>
      </w:r>
      <w:r w:rsidR="00F63CEC">
        <w:rPr>
          <w:rFonts w:ascii="Simplified Arabic" w:hAnsi="Simplified Arabic" w:cs="Simplified Arabic"/>
          <w:sz w:val="24"/>
          <w:szCs w:val="24"/>
          <w:rtl/>
        </w:rPr>
        <w:t>ا</w:t>
      </w:r>
      <w:r w:rsidR="00F63CEC">
        <w:rPr>
          <w:rFonts w:ascii="Simplified Arabic" w:hAnsi="Simplified Arabic" w:cs="Simplified Arabic" w:hint="cs"/>
          <w:sz w:val="24"/>
          <w:szCs w:val="24"/>
          <w:rtl/>
        </w:rPr>
        <w:t>،</w:t>
      </w:r>
      <w:r w:rsidRPr="00F63CEC">
        <w:rPr>
          <w:rFonts w:ascii="Simplified Arabic" w:hAnsi="Simplified Arabic" w:cs="Simplified Arabic"/>
          <w:sz w:val="24"/>
          <w:szCs w:val="24"/>
          <w:rtl/>
        </w:rPr>
        <w:t xml:space="preserve"> معهد الكويت للأبحاث العلمية، 2012، ص18</w:t>
      </w:r>
      <w:r w:rsidRPr="00F63CEC">
        <w:rPr>
          <w:rFonts w:ascii="Simplified Arabic" w:hAnsi="Simplified Arabic" w:cs="Simplified Arabic" w:hint="cs"/>
          <w:sz w:val="24"/>
          <w:szCs w:val="24"/>
          <w:rtl/>
        </w:rPr>
        <w:t>.</w:t>
      </w:r>
    </w:p>
  </w:footnote>
  <w:footnote w:id="2">
    <w:p w14:paraId="469C861E" w14:textId="0BB5194F" w:rsidR="004A4E3A" w:rsidRPr="00B06C3A" w:rsidRDefault="004A4E3A">
      <w:pPr>
        <w:pStyle w:val="FootnoteText"/>
        <w:rPr>
          <w:rFonts w:ascii="Simplified Arabic" w:hAnsi="Simplified Arabic" w:cs="Simplified Arabic"/>
          <w:b/>
          <w:bCs/>
          <w:sz w:val="22"/>
          <w:szCs w:val="22"/>
          <w:rtl/>
          <w:lang w:bidi="ar-EG"/>
        </w:rPr>
      </w:pPr>
      <w:r w:rsidRPr="00B06C3A">
        <w:rPr>
          <w:rStyle w:val="FootnoteReference"/>
          <w:rFonts w:ascii="Simplified Arabic" w:hAnsi="Simplified Arabic" w:cs="Simplified Arabic"/>
          <w:b/>
          <w:bCs/>
          <w:sz w:val="22"/>
          <w:szCs w:val="22"/>
        </w:rPr>
        <w:footnoteRef/>
      </w:r>
      <w:r w:rsidRPr="00B06C3A">
        <w:rPr>
          <w:rFonts w:ascii="Simplified Arabic" w:hAnsi="Simplified Arabic" w:cs="Simplified Arabic"/>
          <w:b/>
          <w:bCs/>
          <w:sz w:val="22"/>
          <w:szCs w:val="22"/>
          <w:rtl/>
        </w:rPr>
        <w:t xml:space="preserve"> </w:t>
      </w:r>
      <w:r w:rsidRPr="00B06C3A">
        <w:rPr>
          <w:rFonts w:ascii="Simplified Arabic" w:hAnsi="Simplified Arabic" w:cs="Simplified Arabic"/>
          <w:b/>
          <w:bCs/>
          <w:sz w:val="22"/>
          <w:szCs w:val="22"/>
          <w:rtl/>
          <w:lang w:bidi="ar-EG"/>
        </w:rPr>
        <w:t>البنك المركزي المصري التقرير السنوي 2017/2018 ص 37</w:t>
      </w:r>
    </w:p>
  </w:footnote>
  <w:footnote w:id="3">
    <w:p w14:paraId="276E9AFD" w14:textId="6A04626D" w:rsidR="004A4E3A" w:rsidRPr="00E46D3E" w:rsidRDefault="004A4E3A">
      <w:pPr>
        <w:pStyle w:val="FootnoteText"/>
        <w:rPr>
          <w:rFonts w:ascii="Simplified Arabic" w:hAnsi="Simplified Arabic" w:cs="Simplified Arabic"/>
          <w:b/>
          <w:bCs/>
          <w:sz w:val="22"/>
          <w:szCs w:val="22"/>
          <w:rtl/>
          <w:lang w:bidi="ar-EG"/>
        </w:rPr>
      </w:pPr>
      <w:r w:rsidRPr="00E46D3E">
        <w:rPr>
          <w:rFonts w:ascii="Simplified Arabic" w:hAnsi="Simplified Arabic" w:cs="Simplified Arabic"/>
          <w:b/>
          <w:bCs/>
          <w:lang w:bidi="ar-EG"/>
        </w:rPr>
        <w:footnoteRef/>
      </w:r>
      <w:r w:rsidRPr="00E46D3E">
        <w:rPr>
          <w:rFonts w:ascii="Simplified Arabic" w:hAnsi="Simplified Arabic" w:cs="Simplified Arabic"/>
          <w:b/>
          <w:bCs/>
          <w:sz w:val="22"/>
          <w:szCs w:val="22"/>
          <w:rtl/>
          <w:lang w:bidi="ar-EG"/>
        </w:rPr>
        <w:t xml:space="preserve"> </w:t>
      </w:r>
      <w:r w:rsidRPr="00E46D3E">
        <w:rPr>
          <w:rFonts w:ascii="Simplified Arabic" w:hAnsi="Simplified Arabic" w:cs="Simplified Arabic" w:hint="cs"/>
          <w:b/>
          <w:bCs/>
          <w:sz w:val="22"/>
          <w:szCs w:val="22"/>
          <w:rtl/>
          <w:lang w:bidi="ar-EG"/>
        </w:rPr>
        <w:t xml:space="preserve">وزارة </w:t>
      </w:r>
      <w:r w:rsidRPr="00E46D3E">
        <w:rPr>
          <w:rFonts w:ascii="Simplified Arabic" w:hAnsi="Simplified Arabic" w:cs="Simplified Arabic" w:hint="cs"/>
          <w:b/>
          <w:bCs/>
          <w:sz w:val="22"/>
          <w:szCs w:val="22"/>
          <w:rtl/>
          <w:lang w:bidi="ar-EG"/>
        </w:rPr>
        <w:t>الدولة لشئون البيئة ، برنامج الأمم المتحدة للبيئة (يونيب)، المؤتمر الوزاري الأفريقي المعني بالبيئة، 2015</w:t>
      </w:r>
    </w:p>
  </w:footnote>
  <w:footnote w:id="4">
    <w:p w14:paraId="78D8D1FC" w14:textId="4B5DA91B" w:rsidR="004A4E3A" w:rsidRPr="0084104A" w:rsidRDefault="004A4E3A">
      <w:pPr>
        <w:pStyle w:val="FootnoteText"/>
        <w:rPr>
          <w:rFonts w:ascii="Simplified Arabic" w:hAnsi="Simplified Arabic" w:cs="Simplified Arabic"/>
          <w:b/>
          <w:bCs/>
          <w:sz w:val="22"/>
          <w:szCs w:val="22"/>
          <w:lang w:bidi="ar-EG"/>
        </w:rPr>
      </w:pPr>
      <w:r w:rsidRPr="0084104A">
        <w:rPr>
          <w:rStyle w:val="FootnoteReference"/>
          <w:rFonts w:ascii="Simplified Arabic" w:hAnsi="Simplified Arabic" w:cs="Simplified Arabic"/>
          <w:b/>
          <w:bCs/>
          <w:sz w:val="22"/>
          <w:szCs w:val="22"/>
        </w:rPr>
        <w:footnoteRef/>
      </w:r>
      <w:r w:rsidRPr="0084104A">
        <w:rPr>
          <w:rFonts w:ascii="Simplified Arabic" w:hAnsi="Simplified Arabic" w:cs="Simplified Arabic"/>
          <w:b/>
          <w:bCs/>
          <w:sz w:val="22"/>
          <w:szCs w:val="22"/>
          <w:rtl/>
        </w:rPr>
        <w:t xml:space="preserve"> </w:t>
      </w:r>
      <w:r w:rsidRPr="0084104A">
        <w:rPr>
          <w:rFonts w:ascii="Simplified Arabic" w:hAnsi="Simplified Arabic" w:cs="Simplified Arabic"/>
          <w:b/>
          <w:bCs/>
          <w:sz w:val="22"/>
          <w:szCs w:val="22"/>
          <w:rtl/>
          <w:lang w:bidi="ar-EG"/>
        </w:rPr>
        <w:t xml:space="preserve">البنك </w:t>
      </w:r>
      <w:r w:rsidRPr="0084104A">
        <w:rPr>
          <w:rFonts w:ascii="Simplified Arabic" w:hAnsi="Simplified Arabic" w:cs="Simplified Arabic"/>
          <w:b/>
          <w:bCs/>
          <w:sz w:val="22"/>
          <w:szCs w:val="22"/>
          <w:rtl/>
          <w:lang w:bidi="ar-EG"/>
        </w:rPr>
        <w:t>المركزي المصري، التقرير الشهري يوليو ۲۰۱۷ ص ۱۹</w:t>
      </w:r>
    </w:p>
  </w:footnote>
  <w:footnote w:id="5">
    <w:p w14:paraId="4A3854A6" w14:textId="318BF1F1" w:rsidR="004A4E3A" w:rsidRPr="0089747C" w:rsidRDefault="004A4E3A" w:rsidP="00685183">
      <w:pPr>
        <w:pStyle w:val="FootnoteText"/>
        <w:bidi w:val="0"/>
        <w:ind w:left="288" w:hanging="288"/>
        <w:jc w:val="both"/>
        <w:rPr>
          <w:rFonts w:ascii="Simplified Arabic" w:hAnsi="Simplified Arabic" w:cs="Simplified Arabic"/>
          <w:b/>
          <w:bCs/>
          <w:sz w:val="24"/>
          <w:szCs w:val="24"/>
          <w:vertAlign w:val="superscript"/>
          <w:rtl/>
        </w:rPr>
      </w:pPr>
      <w:r w:rsidRPr="0089747C">
        <w:rPr>
          <w:rStyle w:val="FootnoteReference"/>
          <w:b/>
          <w:bCs/>
          <w:sz w:val="24"/>
          <w:szCs w:val="24"/>
        </w:rPr>
        <w:footnoteRef/>
      </w:r>
      <w:r w:rsidRPr="0089747C">
        <w:rPr>
          <w:b/>
          <w:bCs/>
          <w:sz w:val="24"/>
          <w:szCs w:val="24"/>
          <w:rtl/>
        </w:rPr>
        <w:t xml:space="preserve"> </w:t>
      </w:r>
      <w:proofErr w:type="spellStart"/>
      <w:r w:rsidRPr="0089747C">
        <w:rPr>
          <w:rStyle w:val="FootnoteReference"/>
          <w:rFonts w:ascii="Simplified Arabic" w:hAnsi="Simplified Arabic" w:cs="Simplified Arabic"/>
          <w:b/>
          <w:bCs/>
          <w:sz w:val="24"/>
          <w:szCs w:val="24"/>
        </w:rPr>
        <w:t>Cashen</w:t>
      </w:r>
      <w:proofErr w:type="spellEnd"/>
      <w:r w:rsidRPr="0089747C">
        <w:rPr>
          <w:rStyle w:val="FootnoteReference"/>
          <w:rFonts w:ascii="Simplified Arabic" w:hAnsi="Simplified Arabic" w:cs="Simplified Arabic"/>
          <w:b/>
          <w:bCs/>
          <w:sz w:val="24"/>
          <w:szCs w:val="24"/>
        </w:rPr>
        <w:t>, L. H., &amp; Geiger, S. W. (2004). Statistical power and the testing of null hypotheses: A review of contemporary management research and recommendations for future studies, Organizational Research Methods 7(2), 151-167.</w:t>
      </w:r>
    </w:p>
  </w:footnote>
  <w:footnote w:id="6">
    <w:p w14:paraId="25AEF401" w14:textId="6FEE0383" w:rsidR="004A4E3A" w:rsidRPr="00685183" w:rsidRDefault="004A4E3A" w:rsidP="00685183">
      <w:pPr>
        <w:pStyle w:val="FootnoteText"/>
        <w:bidi w:val="0"/>
        <w:ind w:left="288" w:hanging="288"/>
        <w:jc w:val="lowKashida"/>
        <w:rPr>
          <w:rFonts w:ascii="Simplified Arabic" w:hAnsi="Simplified Arabic" w:cs="Simplified Arabic"/>
          <w:b/>
          <w:bCs/>
          <w:sz w:val="22"/>
          <w:szCs w:val="22"/>
          <w:vertAlign w:val="superscript"/>
          <w:rtl/>
        </w:rPr>
      </w:pPr>
      <w:r w:rsidRPr="00685183">
        <w:rPr>
          <w:rStyle w:val="FootnoteReference"/>
          <w:b/>
          <w:bCs/>
          <w:sz w:val="22"/>
          <w:szCs w:val="22"/>
        </w:rPr>
        <w:footnoteRef/>
      </w:r>
      <w:r w:rsidRPr="00685183">
        <w:rPr>
          <w:b/>
          <w:bCs/>
          <w:sz w:val="22"/>
          <w:szCs w:val="22"/>
          <w:rtl/>
        </w:rPr>
        <w:t xml:space="preserve"> </w:t>
      </w:r>
      <w:proofErr w:type="spellStart"/>
      <w:r w:rsidRPr="00685183">
        <w:rPr>
          <w:rStyle w:val="FootnoteReference"/>
          <w:rFonts w:ascii="Simplified Arabic" w:hAnsi="Simplified Arabic" w:cs="Simplified Arabic"/>
          <w:b/>
          <w:bCs/>
          <w:sz w:val="22"/>
          <w:szCs w:val="22"/>
        </w:rPr>
        <w:t>Cashen</w:t>
      </w:r>
      <w:proofErr w:type="spellEnd"/>
      <w:r w:rsidRPr="00685183">
        <w:rPr>
          <w:rStyle w:val="FootnoteReference"/>
          <w:rFonts w:ascii="Simplified Arabic" w:hAnsi="Simplified Arabic" w:cs="Simplified Arabic"/>
          <w:b/>
          <w:bCs/>
          <w:sz w:val="22"/>
          <w:szCs w:val="22"/>
        </w:rPr>
        <w:t>, L. H., &amp; Geiger, S. W. (2004). Statistical power and the testing of null hypotheses: A review of contemporary management research and recommendations for future studies, Organizational Research Methods 7(2), 151-167.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4A4E3A" w:rsidRDefault="004A4E3A"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137C9334" w:rsidR="004A4E3A" w:rsidRPr="000C0218" w:rsidRDefault="004A4E3A" w:rsidP="000C0218">
                              <w:pPr>
                                <w:pStyle w:val="Header"/>
                                <w:jc w:val="center"/>
                                <w:rPr>
                                  <w:b/>
                                  <w:bCs/>
                                  <w:caps/>
                                  <w:color w:val="FFFFFF" w:themeColor="background1"/>
                                  <w:sz w:val="28"/>
                                  <w:szCs w:val="28"/>
                                </w:rPr>
                              </w:pPr>
                              <w:r>
                                <w:rPr>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137C9334" w:rsidR="004A4E3A" w:rsidRPr="000C0218" w:rsidRDefault="004A4E3A" w:rsidP="000C0218">
                        <w:pPr>
                          <w:pStyle w:val="Header"/>
                          <w:jc w:val="center"/>
                          <w:rPr>
                            <w:b/>
                            <w:bCs/>
                            <w:caps/>
                            <w:color w:val="FFFFFF" w:themeColor="background1"/>
                            <w:sz w:val="28"/>
                            <w:szCs w:val="28"/>
                          </w:rPr>
                        </w:pPr>
                        <w:r>
                          <w:rPr>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0B47"/>
    <w:multiLevelType w:val="hybridMultilevel"/>
    <w:tmpl w:val="69A45A1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C2A02"/>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62540"/>
    <w:multiLevelType w:val="hybridMultilevel"/>
    <w:tmpl w:val="8F1A3BFA"/>
    <w:lvl w:ilvl="0" w:tplc="59965FE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7B70D03"/>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168BC"/>
    <w:multiLevelType w:val="hybridMultilevel"/>
    <w:tmpl w:val="648CAD76"/>
    <w:lvl w:ilvl="0" w:tplc="05C81C46">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0923AC"/>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F34C7F"/>
    <w:multiLevelType w:val="hybridMultilevel"/>
    <w:tmpl w:val="1E18BF6E"/>
    <w:lvl w:ilvl="0" w:tplc="3C4C9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0344F8"/>
    <w:multiLevelType w:val="hybridMultilevel"/>
    <w:tmpl w:val="25CC60BE"/>
    <w:lvl w:ilvl="0" w:tplc="71E25C2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6F02C8"/>
    <w:multiLevelType w:val="hybridMultilevel"/>
    <w:tmpl w:val="00BED10A"/>
    <w:lvl w:ilvl="0" w:tplc="D87A533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4533F0"/>
    <w:multiLevelType w:val="hybridMultilevel"/>
    <w:tmpl w:val="73F06114"/>
    <w:lvl w:ilvl="0" w:tplc="08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8901942"/>
    <w:multiLevelType w:val="hybridMultilevel"/>
    <w:tmpl w:val="8320F22A"/>
    <w:lvl w:ilvl="0" w:tplc="71E25C2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9E41E1"/>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8F4D86"/>
    <w:multiLevelType w:val="hybridMultilevel"/>
    <w:tmpl w:val="1AD60466"/>
    <w:lvl w:ilvl="0" w:tplc="5D421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F255C0"/>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8D3C9D"/>
    <w:multiLevelType w:val="hybridMultilevel"/>
    <w:tmpl w:val="018C9E70"/>
    <w:lvl w:ilvl="0" w:tplc="B73C17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7A6866"/>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1A6344"/>
    <w:multiLevelType w:val="hybridMultilevel"/>
    <w:tmpl w:val="F56E18C4"/>
    <w:lvl w:ilvl="0" w:tplc="3A2ABBBC">
      <w:start w:val="19"/>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105479"/>
    <w:multiLevelType w:val="hybridMultilevel"/>
    <w:tmpl w:val="F272A6A6"/>
    <w:lvl w:ilvl="0" w:tplc="5D421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156E4A"/>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5362E8"/>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907B21"/>
    <w:multiLevelType w:val="hybridMultilevel"/>
    <w:tmpl w:val="FADC7AFC"/>
    <w:lvl w:ilvl="0" w:tplc="71E25C2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97480A"/>
    <w:multiLevelType w:val="hybridMultilevel"/>
    <w:tmpl w:val="D9287F98"/>
    <w:lvl w:ilvl="0" w:tplc="3A2ABBBC">
      <w:start w:val="19"/>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BC72E0"/>
    <w:multiLevelType w:val="hybridMultilevel"/>
    <w:tmpl w:val="2B2447FE"/>
    <w:lvl w:ilvl="0" w:tplc="11404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D66B0A"/>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441903"/>
    <w:multiLevelType w:val="hybridMultilevel"/>
    <w:tmpl w:val="25CC60BE"/>
    <w:lvl w:ilvl="0" w:tplc="71E25C2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4466E7"/>
    <w:multiLevelType w:val="hybridMultilevel"/>
    <w:tmpl w:val="69A45A1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0D417E"/>
    <w:multiLevelType w:val="hybridMultilevel"/>
    <w:tmpl w:val="656EB158"/>
    <w:lvl w:ilvl="0" w:tplc="E7425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645B0C"/>
    <w:multiLevelType w:val="hybridMultilevel"/>
    <w:tmpl w:val="6B96EA06"/>
    <w:lvl w:ilvl="0" w:tplc="0DA8677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344E04"/>
    <w:multiLevelType w:val="hybridMultilevel"/>
    <w:tmpl w:val="42901E6E"/>
    <w:lvl w:ilvl="0" w:tplc="857A215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D950FA"/>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A11DAE"/>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23D42"/>
    <w:multiLevelType w:val="hybridMultilevel"/>
    <w:tmpl w:val="73F0611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12"/>
  </w:num>
  <w:num w:numId="4">
    <w:abstractNumId w:val="6"/>
  </w:num>
  <w:num w:numId="5">
    <w:abstractNumId w:val="22"/>
  </w:num>
  <w:num w:numId="6">
    <w:abstractNumId w:val="14"/>
  </w:num>
  <w:num w:numId="7">
    <w:abstractNumId w:val="28"/>
  </w:num>
  <w:num w:numId="8">
    <w:abstractNumId w:val="0"/>
  </w:num>
  <w:num w:numId="9">
    <w:abstractNumId w:val="25"/>
  </w:num>
  <w:num w:numId="10">
    <w:abstractNumId w:val="31"/>
  </w:num>
  <w:num w:numId="11">
    <w:abstractNumId w:val="5"/>
  </w:num>
  <w:num w:numId="12">
    <w:abstractNumId w:val="13"/>
  </w:num>
  <w:num w:numId="13">
    <w:abstractNumId w:val="11"/>
  </w:num>
  <w:num w:numId="14">
    <w:abstractNumId w:val="29"/>
  </w:num>
  <w:num w:numId="15">
    <w:abstractNumId w:val="18"/>
  </w:num>
  <w:num w:numId="16">
    <w:abstractNumId w:val="3"/>
  </w:num>
  <w:num w:numId="17">
    <w:abstractNumId w:val="15"/>
  </w:num>
  <w:num w:numId="18">
    <w:abstractNumId w:val="19"/>
  </w:num>
  <w:num w:numId="19">
    <w:abstractNumId w:val="9"/>
  </w:num>
  <w:num w:numId="20">
    <w:abstractNumId w:val="1"/>
  </w:num>
  <w:num w:numId="21">
    <w:abstractNumId w:val="23"/>
  </w:num>
  <w:num w:numId="22">
    <w:abstractNumId w:val="30"/>
  </w:num>
  <w:num w:numId="23">
    <w:abstractNumId w:val="8"/>
  </w:num>
  <w:num w:numId="24">
    <w:abstractNumId w:val="27"/>
  </w:num>
  <w:num w:numId="25">
    <w:abstractNumId w:val="4"/>
  </w:num>
  <w:num w:numId="26">
    <w:abstractNumId w:val="2"/>
  </w:num>
  <w:num w:numId="27">
    <w:abstractNumId w:val="17"/>
  </w:num>
  <w:num w:numId="28">
    <w:abstractNumId w:val="10"/>
  </w:num>
  <w:num w:numId="29">
    <w:abstractNumId w:val="7"/>
  </w:num>
  <w:num w:numId="30">
    <w:abstractNumId w:val="20"/>
  </w:num>
  <w:num w:numId="31">
    <w:abstractNumId w:val="24"/>
  </w:num>
  <w:num w:numId="32">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5F40"/>
    <w:rsid w:val="000075F1"/>
    <w:rsid w:val="00013AC4"/>
    <w:rsid w:val="000155FB"/>
    <w:rsid w:val="00015C7D"/>
    <w:rsid w:val="000168C7"/>
    <w:rsid w:val="00017BAE"/>
    <w:rsid w:val="00022E2C"/>
    <w:rsid w:val="00023694"/>
    <w:rsid w:val="00033171"/>
    <w:rsid w:val="00034DA1"/>
    <w:rsid w:val="00037725"/>
    <w:rsid w:val="00037830"/>
    <w:rsid w:val="00044877"/>
    <w:rsid w:val="0004508A"/>
    <w:rsid w:val="00051E2E"/>
    <w:rsid w:val="00053560"/>
    <w:rsid w:val="00055308"/>
    <w:rsid w:val="000577C1"/>
    <w:rsid w:val="000607D3"/>
    <w:rsid w:val="00063B4B"/>
    <w:rsid w:val="000733F8"/>
    <w:rsid w:val="00073BC4"/>
    <w:rsid w:val="00074791"/>
    <w:rsid w:val="00074E3E"/>
    <w:rsid w:val="000753EF"/>
    <w:rsid w:val="0008553E"/>
    <w:rsid w:val="00086687"/>
    <w:rsid w:val="00087AFF"/>
    <w:rsid w:val="00092708"/>
    <w:rsid w:val="00096685"/>
    <w:rsid w:val="00097A1E"/>
    <w:rsid w:val="000A5DA2"/>
    <w:rsid w:val="000A656A"/>
    <w:rsid w:val="000A6BC7"/>
    <w:rsid w:val="000B3D01"/>
    <w:rsid w:val="000C0218"/>
    <w:rsid w:val="000C12FD"/>
    <w:rsid w:val="000C29E7"/>
    <w:rsid w:val="000C3EC0"/>
    <w:rsid w:val="000C5719"/>
    <w:rsid w:val="000C5848"/>
    <w:rsid w:val="000D1B42"/>
    <w:rsid w:val="000D218A"/>
    <w:rsid w:val="000D3EFF"/>
    <w:rsid w:val="000D48DA"/>
    <w:rsid w:val="000D4C72"/>
    <w:rsid w:val="000E09E4"/>
    <w:rsid w:val="000E1C14"/>
    <w:rsid w:val="000E5DBA"/>
    <w:rsid w:val="000F404C"/>
    <w:rsid w:val="000F557C"/>
    <w:rsid w:val="000F651D"/>
    <w:rsid w:val="001004AF"/>
    <w:rsid w:val="00101B37"/>
    <w:rsid w:val="00101DA0"/>
    <w:rsid w:val="00101F07"/>
    <w:rsid w:val="00104AE6"/>
    <w:rsid w:val="001106D7"/>
    <w:rsid w:val="00112FA9"/>
    <w:rsid w:val="001216BE"/>
    <w:rsid w:val="00121C6A"/>
    <w:rsid w:val="00125EC6"/>
    <w:rsid w:val="0013506F"/>
    <w:rsid w:val="001421D1"/>
    <w:rsid w:val="001507AE"/>
    <w:rsid w:val="00151006"/>
    <w:rsid w:val="00153F3F"/>
    <w:rsid w:val="00154A1B"/>
    <w:rsid w:val="001568E3"/>
    <w:rsid w:val="00162772"/>
    <w:rsid w:val="00167E7B"/>
    <w:rsid w:val="00171AE2"/>
    <w:rsid w:val="00172D74"/>
    <w:rsid w:val="00175451"/>
    <w:rsid w:val="00176682"/>
    <w:rsid w:val="00183026"/>
    <w:rsid w:val="001833A9"/>
    <w:rsid w:val="00192FAD"/>
    <w:rsid w:val="00196A2B"/>
    <w:rsid w:val="00197594"/>
    <w:rsid w:val="001977EE"/>
    <w:rsid w:val="001A08E2"/>
    <w:rsid w:val="001A0A0C"/>
    <w:rsid w:val="001A3CEF"/>
    <w:rsid w:val="001A4BE6"/>
    <w:rsid w:val="001A6070"/>
    <w:rsid w:val="001A61C6"/>
    <w:rsid w:val="001B7318"/>
    <w:rsid w:val="001C1FB4"/>
    <w:rsid w:val="001E0C96"/>
    <w:rsid w:val="001E611B"/>
    <w:rsid w:val="001E7CB5"/>
    <w:rsid w:val="001E7DF3"/>
    <w:rsid w:val="001F4909"/>
    <w:rsid w:val="001F71F6"/>
    <w:rsid w:val="00201644"/>
    <w:rsid w:val="00212F28"/>
    <w:rsid w:val="00215EFA"/>
    <w:rsid w:val="00220CEE"/>
    <w:rsid w:val="00222AE8"/>
    <w:rsid w:val="00223B94"/>
    <w:rsid w:val="002242C5"/>
    <w:rsid w:val="0023079E"/>
    <w:rsid w:val="00237174"/>
    <w:rsid w:val="00237D8F"/>
    <w:rsid w:val="00243165"/>
    <w:rsid w:val="0024544E"/>
    <w:rsid w:val="00247C71"/>
    <w:rsid w:val="00250682"/>
    <w:rsid w:val="00261269"/>
    <w:rsid w:val="00270DF1"/>
    <w:rsid w:val="00270FA8"/>
    <w:rsid w:val="00271055"/>
    <w:rsid w:val="002807F2"/>
    <w:rsid w:val="00281E4B"/>
    <w:rsid w:val="0028236B"/>
    <w:rsid w:val="00285557"/>
    <w:rsid w:val="00290087"/>
    <w:rsid w:val="00290C4E"/>
    <w:rsid w:val="002933A1"/>
    <w:rsid w:val="00294CEF"/>
    <w:rsid w:val="002A5E21"/>
    <w:rsid w:val="002A67AC"/>
    <w:rsid w:val="002B09E3"/>
    <w:rsid w:val="002B10B0"/>
    <w:rsid w:val="002B225C"/>
    <w:rsid w:val="002C0D4E"/>
    <w:rsid w:val="002C154F"/>
    <w:rsid w:val="002C22D8"/>
    <w:rsid w:val="002C2532"/>
    <w:rsid w:val="002C5985"/>
    <w:rsid w:val="002D1803"/>
    <w:rsid w:val="002D2527"/>
    <w:rsid w:val="002D5AFA"/>
    <w:rsid w:val="002E0A68"/>
    <w:rsid w:val="002E1247"/>
    <w:rsid w:val="002F223C"/>
    <w:rsid w:val="002F6B48"/>
    <w:rsid w:val="003045AE"/>
    <w:rsid w:val="0030491E"/>
    <w:rsid w:val="003121C3"/>
    <w:rsid w:val="00312D4D"/>
    <w:rsid w:val="003155D4"/>
    <w:rsid w:val="003263F6"/>
    <w:rsid w:val="00326756"/>
    <w:rsid w:val="003271C1"/>
    <w:rsid w:val="003276FD"/>
    <w:rsid w:val="00331418"/>
    <w:rsid w:val="00333B38"/>
    <w:rsid w:val="0033411B"/>
    <w:rsid w:val="003346B8"/>
    <w:rsid w:val="00341EBC"/>
    <w:rsid w:val="00345922"/>
    <w:rsid w:val="00346AC9"/>
    <w:rsid w:val="00352480"/>
    <w:rsid w:val="0035505E"/>
    <w:rsid w:val="003551B1"/>
    <w:rsid w:val="00355CF7"/>
    <w:rsid w:val="00355D87"/>
    <w:rsid w:val="00356294"/>
    <w:rsid w:val="003579D7"/>
    <w:rsid w:val="00363C8C"/>
    <w:rsid w:val="00364F5B"/>
    <w:rsid w:val="003662C4"/>
    <w:rsid w:val="003714D4"/>
    <w:rsid w:val="00373CDA"/>
    <w:rsid w:val="00377979"/>
    <w:rsid w:val="00387431"/>
    <w:rsid w:val="00390391"/>
    <w:rsid w:val="00392785"/>
    <w:rsid w:val="00392901"/>
    <w:rsid w:val="00395CED"/>
    <w:rsid w:val="00397EDE"/>
    <w:rsid w:val="003A2048"/>
    <w:rsid w:val="003A61F6"/>
    <w:rsid w:val="003A6883"/>
    <w:rsid w:val="003B16B8"/>
    <w:rsid w:val="003B24D3"/>
    <w:rsid w:val="003B3849"/>
    <w:rsid w:val="003B59E6"/>
    <w:rsid w:val="003C245F"/>
    <w:rsid w:val="003C324D"/>
    <w:rsid w:val="003C4053"/>
    <w:rsid w:val="003C4221"/>
    <w:rsid w:val="003C5D66"/>
    <w:rsid w:val="003C6721"/>
    <w:rsid w:val="003D1BD3"/>
    <w:rsid w:val="003D416E"/>
    <w:rsid w:val="003E037D"/>
    <w:rsid w:val="003E1E59"/>
    <w:rsid w:val="003E3101"/>
    <w:rsid w:val="003E6245"/>
    <w:rsid w:val="003E798A"/>
    <w:rsid w:val="003F2D06"/>
    <w:rsid w:val="003F2D6C"/>
    <w:rsid w:val="003F33A9"/>
    <w:rsid w:val="003F35B2"/>
    <w:rsid w:val="003F51C9"/>
    <w:rsid w:val="003F73E3"/>
    <w:rsid w:val="003F7613"/>
    <w:rsid w:val="00400079"/>
    <w:rsid w:val="00400FDB"/>
    <w:rsid w:val="004115BD"/>
    <w:rsid w:val="0041368C"/>
    <w:rsid w:val="00420862"/>
    <w:rsid w:val="00421BB7"/>
    <w:rsid w:val="00431DFE"/>
    <w:rsid w:val="00434C9B"/>
    <w:rsid w:val="004371B9"/>
    <w:rsid w:val="004516D4"/>
    <w:rsid w:val="0045173E"/>
    <w:rsid w:val="00455F1B"/>
    <w:rsid w:val="00456E1B"/>
    <w:rsid w:val="004618C1"/>
    <w:rsid w:val="004650B4"/>
    <w:rsid w:val="00465DF6"/>
    <w:rsid w:val="00471537"/>
    <w:rsid w:val="00471BD9"/>
    <w:rsid w:val="004730A0"/>
    <w:rsid w:val="00474F4A"/>
    <w:rsid w:val="004775B4"/>
    <w:rsid w:val="004817E6"/>
    <w:rsid w:val="00491B7F"/>
    <w:rsid w:val="004A086D"/>
    <w:rsid w:val="004A1D89"/>
    <w:rsid w:val="004A40A3"/>
    <w:rsid w:val="004A4423"/>
    <w:rsid w:val="004A4E3A"/>
    <w:rsid w:val="004B23AB"/>
    <w:rsid w:val="004B327B"/>
    <w:rsid w:val="004B4AFE"/>
    <w:rsid w:val="004B6447"/>
    <w:rsid w:val="004B774F"/>
    <w:rsid w:val="004C0264"/>
    <w:rsid w:val="004C171D"/>
    <w:rsid w:val="004C52BE"/>
    <w:rsid w:val="004C5C16"/>
    <w:rsid w:val="004C74E8"/>
    <w:rsid w:val="004D07F0"/>
    <w:rsid w:val="004D1BD2"/>
    <w:rsid w:val="004D3DEE"/>
    <w:rsid w:val="004D56DC"/>
    <w:rsid w:val="004E0129"/>
    <w:rsid w:val="004E054B"/>
    <w:rsid w:val="004E0A98"/>
    <w:rsid w:val="004E0B25"/>
    <w:rsid w:val="004E2192"/>
    <w:rsid w:val="004E5B57"/>
    <w:rsid w:val="004F027E"/>
    <w:rsid w:val="004F3204"/>
    <w:rsid w:val="004F3BC7"/>
    <w:rsid w:val="004F40BF"/>
    <w:rsid w:val="004F4578"/>
    <w:rsid w:val="004F7287"/>
    <w:rsid w:val="0051460D"/>
    <w:rsid w:val="00514BFD"/>
    <w:rsid w:val="005225FE"/>
    <w:rsid w:val="00523A1B"/>
    <w:rsid w:val="00523B70"/>
    <w:rsid w:val="00524701"/>
    <w:rsid w:val="00527E8C"/>
    <w:rsid w:val="00530ECF"/>
    <w:rsid w:val="00533917"/>
    <w:rsid w:val="0053745D"/>
    <w:rsid w:val="005405D5"/>
    <w:rsid w:val="0054067D"/>
    <w:rsid w:val="00543DB1"/>
    <w:rsid w:val="005509FF"/>
    <w:rsid w:val="0055156A"/>
    <w:rsid w:val="00553A86"/>
    <w:rsid w:val="00553B37"/>
    <w:rsid w:val="00556FAE"/>
    <w:rsid w:val="00567333"/>
    <w:rsid w:val="00567FEA"/>
    <w:rsid w:val="00571A22"/>
    <w:rsid w:val="0057272E"/>
    <w:rsid w:val="0057286C"/>
    <w:rsid w:val="005752C5"/>
    <w:rsid w:val="00575599"/>
    <w:rsid w:val="00582563"/>
    <w:rsid w:val="00593AC4"/>
    <w:rsid w:val="0059412B"/>
    <w:rsid w:val="005A0F43"/>
    <w:rsid w:val="005A6AF2"/>
    <w:rsid w:val="005B0479"/>
    <w:rsid w:val="005B1E38"/>
    <w:rsid w:val="005B51FA"/>
    <w:rsid w:val="005B524F"/>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2533"/>
    <w:rsid w:val="006074A2"/>
    <w:rsid w:val="00607755"/>
    <w:rsid w:val="00610F68"/>
    <w:rsid w:val="006221A1"/>
    <w:rsid w:val="00622E32"/>
    <w:rsid w:val="006254D4"/>
    <w:rsid w:val="00630E46"/>
    <w:rsid w:val="00630E62"/>
    <w:rsid w:val="006336A0"/>
    <w:rsid w:val="00634FC5"/>
    <w:rsid w:val="00642558"/>
    <w:rsid w:val="00643F6F"/>
    <w:rsid w:val="0064646A"/>
    <w:rsid w:val="0065523A"/>
    <w:rsid w:val="006563FD"/>
    <w:rsid w:val="00661833"/>
    <w:rsid w:val="0067362D"/>
    <w:rsid w:val="0068251F"/>
    <w:rsid w:val="00683AC7"/>
    <w:rsid w:val="00685183"/>
    <w:rsid w:val="0069219A"/>
    <w:rsid w:val="00692633"/>
    <w:rsid w:val="006938E5"/>
    <w:rsid w:val="006950C7"/>
    <w:rsid w:val="006963D8"/>
    <w:rsid w:val="006967C4"/>
    <w:rsid w:val="006A00E6"/>
    <w:rsid w:val="006A4AA0"/>
    <w:rsid w:val="006A5552"/>
    <w:rsid w:val="006B302F"/>
    <w:rsid w:val="006B48E7"/>
    <w:rsid w:val="006B5531"/>
    <w:rsid w:val="006B58F7"/>
    <w:rsid w:val="006C3357"/>
    <w:rsid w:val="006D5434"/>
    <w:rsid w:val="006D75BE"/>
    <w:rsid w:val="006E3659"/>
    <w:rsid w:val="006E4777"/>
    <w:rsid w:val="006E52BE"/>
    <w:rsid w:val="006E6375"/>
    <w:rsid w:val="006E6872"/>
    <w:rsid w:val="006E7579"/>
    <w:rsid w:val="006E7A70"/>
    <w:rsid w:val="006F0BED"/>
    <w:rsid w:val="006F2440"/>
    <w:rsid w:val="006F6DC9"/>
    <w:rsid w:val="007014B6"/>
    <w:rsid w:val="00705DF1"/>
    <w:rsid w:val="007119CE"/>
    <w:rsid w:val="00713707"/>
    <w:rsid w:val="00714C8A"/>
    <w:rsid w:val="007153D1"/>
    <w:rsid w:val="00717179"/>
    <w:rsid w:val="0072154F"/>
    <w:rsid w:val="00722AC6"/>
    <w:rsid w:val="00723097"/>
    <w:rsid w:val="00726943"/>
    <w:rsid w:val="00730D85"/>
    <w:rsid w:val="00731839"/>
    <w:rsid w:val="00732278"/>
    <w:rsid w:val="00732BD7"/>
    <w:rsid w:val="007350F4"/>
    <w:rsid w:val="007358B0"/>
    <w:rsid w:val="0073756E"/>
    <w:rsid w:val="00744A9C"/>
    <w:rsid w:val="007452C5"/>
    <w:rsid w:val="00750932"/>
    <w:rsid w:val="00752B28"/>
    <w:rsid w:val="00754E4C"/>
    <w:rsid w:val="00761688"/>
    <w:rsid w:val="007673D0"/>
    <w:rsid w:val="00771EBC"/>
    <w:rsid w:val="00771F02"/>
    <w:rsid w:val="00772160"/>
    <w:rsid w:val="007722AD"/>
    <w:rsid w:val="00772E9D"/>
    <w:rsid w:val="0077422B"/>
    <w:rsid w:val="00775376"/>
    <w:rsid w:val="007768A7"/>
    <w:rsid w:val="00786AFC"/>
    <w:rsid w:val="00787EEE"/>
    <w:rsid w:val="007909BC"/>
    <w:rsid w:val="00793E43"/>
    <w:rsid w:val="0079620B"/>
    <w:rsid w:val="007A0D6D"/>
    <w:rsid w:val="007A35DD"/>
    <w:rsid w:val="007A5B62"/>
    <w:rsid w:val="007A6104"/>
    <w:rsid w:val="007A6B85"/>
    <w:rsid w:val="007B29C5"/>
    <w:rsid w:val="007B29F6"/>
    <w:rsid w:val="007C1C37"/>
    <w:rsid w:val="007C67C2"/>
    <w:rsid w:val="007D05C2"/>
    <w:rsid w:val="007D0682"/>
    <w:rsid w:val="007D2712"/>
    <w:rsid w:val="007D2A2C"/>
    <w:rsid w:val="007D2D11"/>
    <w:rsid w:val="007D5ED5"/>
    <w:rsid w:val="007D7525"/>
    <w:rsid w:val="007E062B"/>
    <w:rsid w:val="007E3600"/>
    <w:rsid w:val="007E3732"/>
    <w:rsid w:val="007E4740"/>
    <w:rsid w:val="007E6D34"/>
    <w:rsid w:val="007F4A69"/>
    <w:rsid w:val="007F546A"/>
    <w:rsid w:val="007F5D2E"/>
    <w:rsid w:val="007F63CE"/>
    <w:rsid w:val="00800F0A"/>
    <w:rsid w:val="0080388E"/>
    <w:rsid w:val="00804741"/>
    <w:rsid w:val="0080769C"/>
    <w:rsid w:val="008220BA"/>
    <w:rsid w:val="00822DF7"/>
    <w:rsid w:val="00826560"/>
    <w:rsid w:val="008276AA"/>
    <w:rsid w:val="00827BC6"/>
    <w:rsid w:val="0084038D"/>
    <w:rsid w:val="0084104A"/>
    <w:rsid w:val="0084348B"/>
    <w:rsid w:val="00854147"/>
    <w:rsid w:val="00854BCB"/>
    <w:rsid w:val="00857C7C"/>
    <w:rsid w:val="00862F59"/>
    <w:rsid w:val="00863644"/>
    <w:rsid w:val="00863995"/>
    <w:rsid w:val="0086483E"/>
    <w:rsid w:val="008745C0"/>
    <w:rsid w:val="0087476F"/>
    <w:rsid w:val="008776A2"/>
    <w:rsid w:val="008805C6"/>
    <w:rsid w:val="008821FA"/>
    <w:rsid w:val="0088279D"/>
    <w:rsid w:val="00884EA5"/>
    <w:rsid w:val="00885E97"/>
    <w:rsid w:val="00886CE5"/>
    <w:rsid w:val="008962CB"/>
    <w:rsid w:val="00896B8B"/>
    <w:rsid w:val="0089747C"/>
    <w:rsid w:val="008A06BB"/>
    <w:rsid w:val="008A29BA"/>
    <w:rsid w:val="008A2F32"/>
    <w:rsid w:val="008A58A0"/>
    <w:rsid w:val="008B1ECD"/>
    <w:rsid w:val="008C0C79"/>
    <w:rsid w:val="008C3A53"/>
    <w:rsid w:val="008C5C92"/>
    <w:rsid w:val="008D46B8"/>
    <w:rsid w:val="008D4F20"/>
    <w:rsid w:val="008D5A44"/>
    <w:rsid w:val="008D6E66"/>
    <w:rsid w:val="008E28F1"/>
    <w:rsid w:val="008E7602"/>
    <w:rsid w:val="008E7607"/>
    <w:rsid w:val="008F0FCF"/>
    <w:rsid w:val="008F26A6"/>
    <w:rsid w:val="008F37A7"/>
    <w:rsid w:val="008F6903"/>
    <w:rsid w:val="008F7566"/>
    <w:rsid w:val="0090536F"/>
    <w:rsid w:val="00913B74"/>
    <w:rsid w:val="00913D35"/>
    <w:rsid w:val="00913F76"/>
    <w:rsid w:val="00914528"/>
    <w:rsid w:val="0091742C"/>
    <w:rsid w:val="009242EE"/>
    <w:rsid w:val="009244D1"/>
    <w:rsid w:val="009245E4"/>
    <w:rsid w:val="00924A66"/>
    <w:rsid w:val="009258CF"/>
    <w:rsid w:val="009264BD"/>
    <w:rsid w:val="00926932"/>
    <w:rsid w:val="00930081"/>
    <w:rsid w:val="00930815"/>
    <w:rsid w:val="00933614"/>
    <w:rsid w:val="00935515"/>
    <w:rsid w:val="00936067"/>
    <w:rsid w:val="00937E59"/>
    <w:rsid w:val="009402E6"/>
    <w:rsid w:val="009429A8"/>
    <w:rsid w:val="0095158F"/>
    <w:rsid w:val="00953B5F"/>
    <w:rsid w:val="0095587D"/>
    <w:rsid w:val="0095798B"/>
    <w:rsid w:val="00964D01"/>
    <w:rsid w:val="009652DC"/>
    <w:rsid w:val="00967A09"/>
    <w:rsid w:val="00970D92"/>
    <w:rsid w:val="009838EE"/>
    <w:rsid w:val="00983E22"/>
    <w:rsid w:val="009845DD"/>
    <w:rsid w:val="00985680"/>
    <w:rsid w:val="009861A4"/>
    <w:rsid w:val="00986658"/>
    <w:rsid w:val="00995265"/>
    <w:rsid w:val="009A344B"/>
    <w:rsid w:val="009A743F"/>
    <w:rsid w:val="009B131C"/>
    <w:rsid w:val="009B4E7C"/>
    <w:rsid w:val="009B66A3"/>
    <w:rsid w:val="009D14F1"/>
    <w:rsid w:val="009D37F4"/>
    <w:rsid w:val="009E4ABC"/>
    <w:rsid w:val="009E7CAE"/>
    <w:rsid w:val="009F499F"/>
    <w:rsid w:val="009F5211"/>
    <w:rsid w:val="009F55F3"/>
    <w:rsid w:val="00A02602"/>
    <w:rsid w:val="00A06D78"/>
    <w:rsid w:val="00A07156"/>
    <w:rsid w:val="00A1149D"/>
    <w:rsid w:val="00A142F9"/>
    <w:rsid w:val="00A16360"/>
    <w:rsid w:val="00A22093"/>
    <w:rsid w:val="00A22B17"/>
    <w:rsid w:val="00A23AAF"/>
    <w:rsid w:val="00A255AB"/>
    <w:rsid w:val="00A2756E"/>
    <w:rsid w:val="00A35AF0"/>
    <w:rsid w:val="00A367EF"/>
    <w:rsid w:val="00A47A9C"/>
    <w:rsid w:val="00A51EAF"/>
    <w:rsid w:val="00A53E35"/>
    <w:rsid w:val="00A55423"/>
    <w:rsid w:val="00A55DEB"/>
    <w:rsid w:val="00A627C4"/>
    <w:rsid w:val="00A639BC"/>
    <w:rsid w:val="00A66360"/>
    <w:rsid w:val="00A67211"/>
    <w:rsid w:val="00A67E4B"/>
    <w:rsid w:val="00A67EDA"/>
    <w:rsid w:val="00A67F92"/>
    <w:rsid w:val="00A73B5D"/>
    <w:rsid w:val="00A74291"/>
    <w:rsid w:val="00A80A4B"/>
    <w:rsid w:val="00A83532"/>
    <w:rsid w:val="00A8774B"/>
    <w:rsid w:val="00A87CD2"/>
    <w:rsid w:val="00A93B09"/>
    <w:rsid w:val="00A9493F"/>
    <w:rsid w:val="00AA15BE"/>
    <w:rsid w:val="00AA6F9E"/>
    <w:rsid w:val="00AB2591"/>
    <w:rsid w:val="00AB7232"/>
    <w:rsid w:val="00AC4402"/>
    <w:rsid w:val="00AD71CD"/>
    <w:rsid w:val="00AE7CD3"/>
    <w:rsid w:val="00B005FA"/>
    <w:rsid w:val="00B06C3A"/>
    <w:rsid w:val="00B107DA"/>
    <w:rsid w:val="00B13ABD"/>
    <w:rsid w:val="00B13F7F"/>
    <w:rsid w:val="00B16DC7"/>
    <w:rsid w:val="00B17A1E"/>
    <w:rsid w:val="00B17DBA"/>
    <w:rsid w:val="00B227BA"/>
    <w:rsid w:val="00B2740F"/>
    <w:rsid w:val="00B27CD0"/>
    <w:rsid w:val="00B43589"/>
    <w:rsid w:val="00B44038"/>
    <w:rsid w:val="00B51698"/>
    <w:rsid w:val="00B54F98"/>
    <w:rsid w:val="00B56097"/>
    <w:rsid w:val="00B57F52"/>
    <w:rsid w:val="00B61BF6"/>
    <w:rsid w:val="00B64C42"/>
    <w:rsid w:val="00B66A76"/>
    <w:rsid w:val="00B67200"/>
    <w:rsid w:val="00B719B4"/>
    <w:rsid w:val="00B73154"/>
    <w:rsid w:val="00B754F2"/>
    <w:rsid w:val="00B82646"/>
    <w:rsid w:val="00B84349"/>
    <w:rsid w:val="00B854CD"/>
    <w:rsid w:val="00B86E6E"/>
    <w:rsid w:val="00B90517"/>
    <w:rsid w:val="00B9748D"/>
    <w:rsid w:val="00BA15DC"/>
    <w:rsid w:val="00BA194B"/>
    <w:rsid w:val="00BA268E"/>
    <w:rsid w:val="00BA5CCF"/>
    <w:rsid w:val="00BA746D"/>
    <w:rsid w:val="00BB5406"/>
    <w:rsid w:val="00BB7E41"/>
    <w:rsid w:val="00BC0C48"/>
    <w:rsid w:val="00BC241C"/>
    <w:rsid w:val="00BE3C29"/>
    <w:rsid w:val="00BE60DD"/>
    <w:rsid w:val="00BF06B1"/>
    <w:rsid w:val="00BF4AAD"/>
    <w:rsid w:val="00BF66C3"/>
    <w:rsid w:val="00C014E1"/>
    <w:rsid w:val="00C07343"/>
    <w:rsid w:val="00C12115"/>
    <w:rsid w:val="00C1215E"/>
    <w:rsid w:val="00C1394C"/>
    <w:rsid w:val="00C153F2"/>
    <w:rsid w:val="00C163F4"/>
    <w:rsid w:val="00C212C2"/>
    <w:rsid w:val="00C219DC"/>
    <w:rsid w:val="00C25566"/>
    <w:rsid w:val="00C27C46"/>
    <w:rsid w:val="00C27C4D"/>
    <w:rsid w:val="00C3021D"/>
    <w:rsid w:val="00C31168"/>
    <w:rsid w:val="00C32AA4"/>
    <w:rsid w:val="00C344BF"/>
    <w:rsid w:val="00C36AF9"/>
    <w:rsid w:val="00C41FEE"/>
    <w:rsid w:val="00C42CE6"/>
    <w:rsid w:val="00C50919"/>
    <w:rsid w:val="00C52F92"/>
    <w:rsid w:val="00C54724"/>
    <w:rsid w:val="00C547F6"/>
    <w:rsid w:val="00C562C9"/>
    <w:rsid w:val="00C629F3"/>
    <w:rsid w:val="00C63B04"/>
    <w:rsid w:val="00C747AF"/>
    <w:rsid w:val="00C76DE3"/>
    <w:rsid w:val="00C76E51"/>
    <w:rsid w:val="00C8131E"/>
    <w:rsid w:val="00C8377B"/>
    <w:rsid w:val="00C84F61"/>
    <w:rsid w:val="00C93329"/>
    <w:rsid w:val="00C953B6"/>
    <w:rsid w:val="00C962AE"/>
    <w:rsid w:val="00C96DBE"/>
    <w:rsid w:val="00CA41A4"/>
    <w:rsid w:val="00CA4468"/>
    <w:rsid w:val="00CB3BD1"/>
    <w:rsid w:val="00CC13A8"/>
    <w:rsid w:val="00CC4900"/>
    <w:rsid w:val="00CD1DE8"/>
    <w:rsid w:val="00CD3D5F"/>
    <w:rsid w:val="00CD704B"/>
    <w:rsid w:val="00CE0C35"/>
    <w:rsid w:val="00CE7C26"/>
    <w:rsid w:val="00CF2239"/>
    <w:rsid w:val="00CF4BCB"/>
    <w:rsid w:val="00CF6A7B"/>
    <w:rsid w:val="00D024FC"/>
    <w:rsid w:val="00D03F05"/>
    <w:rsid w:val="00D07075"/>
    <w:rsid w:val="00D11D86"/>
    <w:rsid w:val="00D12F74"/>
    <w:rsid w:val="00D22B48"/>
    <w:rsid w:val="00D254EA"/>
    <w:rsid w:val="00D25C5F"/>
    <w:rsid w:val="00D355BE"/>
    <w:rsid w:val="00D47102"/>
    <w:rsid w:val="00D52A0B"/>
    <w:rsid w:val="00D56C61"/>
    <w:rsid w:val="00D573E7"/>
    <w:rsid w:val="00D61017"/>
    <w:rsid w:val="00D621F1"/>
    <w:rsid w:val="00D6268B"/>
    <w:rsid w:val="00D63C1C"/>
    <w:rsid w:val="00D6447A"/>
    <w:rsid w:val="00D72560"/>
    <w:rsid w:val="00D73E9D"/>
    <w:rsid w:val="00D80556"/>
    <w:rsid w:val="00D83F7A"/>
    <w:rsid w:val="00D85751"/>
    <w:rsid w:val="00D85CA7"/>
    <w:rsid w:val="00D86F79"/>
    <w:rsid w:val="00D910F7"/>
    <w:rsid w:val="00D923EC"/>
    <w:rsid w:val="00D92C39"/>
    <w:rsid w:val="00D97E7D"/>
    <w:rsid w:val="00DA3DFB"/>
    <w:rsid w:val="00DA48F7"/>
    <w:rsid w:val="00DB0A41"/>
    <w:rsid w:val="00DB7BE2"/>
    <w:rsid w:val="00DC2A6F"/>
    <w:rsid w:val="00DC32AD"/>
    <w:rsid w:val="00DC4631"/>
    <w:rsid w:val="00DC7574"/>
    <w:rsid w:val="00DD0217"/>
    <w:rsid w:val="00DD0F55"/>
    <w:rsid w:val="00DD1638"/>
    <w:rsid w:val="00DD7C3F"/>
    <w:rsid w:val="00DE0D9F"/>
    <w:rsid w:val="00DE1B0F"/>
    <w:rsid w:val="00DE2852"/>
    <w:rsid w:val="00DE2F83"/>
    <w:rsid w:val="00DE46D2"/>
    <w:rsid w:val="00DE4C61"/>
    <w:rsid w:val="00DF042E"/>
    <w:rsid w:val="00DF0A15"/>
    <w:rsid w:val="00DF4A58"/>
    <w:rsid w:val="00DF6020"/>
    <w:rsid w:val="00E028FA"/>
    <w:rsid w:val="00E04EBF"/>
    <w:rsid w:val="00E15956"/>
    <w:rsid w:val="00E17A99"/>
    <w:rsid w:val="00E22648"/>
    <w:rsid w:val="00E227C2"/>
    <w:rsid w:val="00E236E1"/>
    <w:rsid w:val="00E252B1"/>
    <w:rsid w:val="00E26B03"/>
    <w:rsid w:val="00E27F85"/>
    <w:rsid w:val="00E30340"/>
    <w:rsid w:val="00E34846"/>
    <w:rsid w:val="00E379BF"/>
    <w:rsid w:val="00E41592"/>
    <w:rsid w:val="00E41E6E"/>
    <w:rsid w:val="00E431C9"/>
    <w:rsid w:val="00E4390D"/>
    <w:rsid w:val="00E46D3E"/>
    <w:rsid w:val="00E52817"/>
    <w:rsid w:val="00E54602"/>
    <w:rsid w:val="00E54C3C"/>
    <w:rsid w:val="00E62773"/>
    <w:rsid w:val="00E62BDB"/>
    <w:rsid w:val="00E63BD9"/>
    <w:rsid w:val="00E71E0A"/>
    <w:rsid w:val="00E720CD"/>
    <w:rsid w:val="00E8122B"/>
    <w:rsid w:val="00E844A6"/>
    <w:rsid w:val="00E85286"/>
    <w:rsid w:val="00E86364"/>
    <w:rsid w:val="00E95E07"/>
    <w:rsid w:val="00E95F07"/>
    <w:rsid w:val="00E960A4"/>
    <w:rsid w:val="00EA2D02"/>
    <w:rsid w:val="00EA455C"/>
    <w:rsid w:val="00EA4B22"/>
    <w:rsid w:val="00EB0E74"/>
    <w:rsid w:val="00EB1223"/>
    <w:rsid w:val="00EB3F2D"/>
    <w:rsid w:val="00EB5246"/>
    <w:rsid w:val="00EB7720"/>
    <w:rsid w:val="00EC0EB5"/>
    <w:rsid w:val="00EC12ED"/>
    <w:rsid w:val="00EC1C9F"/>
    <w:rsid w:val="00EC3507"/>
    <w:rsid w:val="00ED264A"/>
    <w:rsid w:val="00ED5223"/>
    <w:rsid w:val="00ED765F"/>
    <w:rsid w:val="00EE0DCE"/>
    <w:rsid w:val="00EE4F8B"/>
    <w:rsid w:val="00EE5C08"/>
    <w:rsid w:val="00EF3572"/>
    <w:rsid w:val="00EF6A8D"/>
    <w:rsid w:val="00F004C1"/>
    <w:rsid w:val="00F03084"/>
    <w:rsid w:val="00F0351E"/>
    <w:rsid w:val="00F03F77"/>
    <w:rsid w:val="00F06F21"/>
    <w:rsid w:val="00F13079"/>
    <w:rsid w:val="00F14232"/>
    <w:rsid w:val="00F1694A"/>
    <w:rsid w:val="00F205D1"/>
    <w:rsid w:val="00F2117C"/>
    <w:rsid w:val="00F305BF"/>
    <w:rsid w:val="00F35145"/>
    <w:rsid w:val="00F355FE"/>
    <w:rsid w:val="00F35F90"/>
    <w:rsid w:val="00F408F8"/>
    <w:rsid w:val="00F420AF"/>
    <w:rsid w:val="00F47855"/>
    <w:rsid w:val="00F559E9"/>
    <w:rsid w:val="00F63CEC"/>
    <w:rsid w:val="00F64105"/>
    <w:rsid w:val="00F73CE3"/>
    <w:rsid w:val="00F81798"/>
    <w:rsid w:val="00F844FF"/>
    <w:rsid w:val="00F85580"/>
    <w:rsid w:val="00F86839"/>
    <w:rsid w:val="00F86CBF"/>
    <w:rsid w:val="00F87686"/>
    <w:rsid w:val="00F91713"/>
    <w:rsid w:val="00F954F0"/>
    <w:rsid w:val="00F9582D"/>
    <w:rsid w:val="00F961ED"/>
    <w:rsid w:val="00FA670A"/>
    <w:rsid w:val="00FA6ED7"/>
    <w:rsid w:val="00FB6410"/>
    <w:rsid w:val="00FC0978"/>
    <w:rsid w:val="00FC284D"/>
    <w:rsid w:val="00FD0A72"/>
    <w:rsid w:val="00FD10B3"/>
    <w:rsid w:val="00FD17B8"/>
    <w:rsid w:val="00FD343B"/>
    <w:rsid w:val="00FD55D4"/>
    <w:rsid w:val="00FD70DE"/>
    <w:rsid w:val="00FE32EB"/>
    <w:rsid w:val="00FE3FE3"/>
    <w:rsid w:val="00FE5796"/>
    <w:rsid w:val="00FE7F0C"/>
    <w:rsid w:val="00FF7502"/>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62BDB"/>
    <w:pPr>
      <w:spacing w:after="0"/>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E62BDB"/>
    <w:rPr>
      <w:rFonts w:ascii="Calibri" w:eastAsia="Calibri" w:hAnsi="Calibri" w:cs="Arial"/>
      <w:sz w:val="20"/>
      <w:szCs w:val="20"/>
    </w:rPr>
  </w:style>
  <w:style w:type="character" w:styleId="FootnoteReference">
    <w:name w:val="footnote reference"/>
    <w:uiPriority w:val="99"/>
    <w:semiHidden/>
    <w:unhideWhenUsed/>
    <w:rsid w:val="00E62BD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E62BDB"/>
    <w:pPr>
      <w:spacing w:after="0"/>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E62BDB"/>
    <w:rPr>
      <w:rFonts w:ascii="Calibri" w:eastAsia="Calibri" w:hAnsi="Calibri" w:cs="Arial"/>
      <w:sz w:val="20"/>
      <w:szCs w:val="20"/>
    </w:rPr>
  </w:style>
  <w:style w:type="character" w:styleId="FootnoteReference">
    <w:name w:val="footnote reference"/>
    <w:uiPriority w:val="99"/>
    <w:semiHidden/>
    <w:unhideWhenUsed/>
    <w:rsid w:val="00E62B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1</b:Tag>
    <b:SourceType>Book</b:SourceType>
    <b:Guid>{7E94B754-76EF-4278-A384-42B58DF9A91E}</b:Guid>
    <b:Author>
      <b:Author>
        <b:NameList>
          <b:Person>
            <b:Last>1</b:Last>
          </b:Person>
        </b:NameList>
      </b:Author>
    </b:Author>
    <b:Title>دليل القيم والمفاضلة بين المشروعات للدول العربية، المنظمة العربية للتنمية الصناعية، منظمة الأمم المتحدة للتنمية الصناعية، ۱۹۸۰، ص ۲۲۷- ۲۲۳.</b:Title>
    <b:RefOrder>2</b:RefOrder>
  </b:Source>
  <b:Source>
    <b:Tag>11</b:Tag>
    <b:SourceType>Book</b:SourceType>
    <b:Guid>{4C295CE0-EA9E-48A9-9D63-38DF5F75CAE2}</b:Guid>
    <b:Author>
      <b:Author>
        <b:Corporate>1</b:Corporate>
      </b:Author>
    </b:Author>
    <b:Title>دليل القيم والمفاضلة بين المشروعات للدول العربية، المنظمة العربية للتنمية الصناعية، منظمة الأمم المتحدة للتنمية الصناعية، ۱۹۸۰، ص ۲۲۷- ۲۲۳.</b:Title>
    <b:RefOrder>1</b:RefOrder>
  </b:Source>
</b:Sources>
</file>

<file path=customXml/itemProps1.xml><?xml version="1.0" encoding="utf-8"?>
<ds:datastoreItem xmlns:ds="http://schemas.openxmlformats.org/officeDocument/2006/customXml" ds:itemID="{2DABFB68-42BE-42B8-AFEC-2D7D58C4E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5767</Words>
  <Characters>32877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38567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lenovo</cp:lastModifiedBy>
  <cp:revision>4</cp:revision>
  <cp:lastPrinted>2021-06-06T20:42:00Z</cp:lastPrinted>
  <dcterms:created xsi:type="dcterms:W3CDTF">2021-06-06T20:40:00Z</dcterms:created>
  <dcterms:modified xsi:type="dcterms:W3CDTF">2021-06-06T20:45:00Z</dcterms:modified>
</cp:coreProperties>
</file>