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1.xml" ContentType="application/vnd.openxmlformats-officedocument.drawingml.chartshapes+xml"/>
  <Override PartName="/word/charts/chart14.xml" ContentType="application/vnd.openxmlformats-officedocument.drawingml.chart+xml"/>
  <Override PartName="/word/drawings/drawing2.xml" ContentType="application/vnd.openxmlformats-officedocument.drawingml.chartshapes+xml"/>
  <Override PartName="/word/charts/chart15.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16.xml" ContentType="application/vnd.openxmlformats-officedocument.drawingml.chart+xml"/>
  <Override PartName="/word/theme/themeOverride3.xml" ContentType="application/vnd.openxmlformats-officedocument.themeOverride+xml"/>
  <Override PartName="/word/drawings/drawing4.xml" ContentType="application/vnd.openxmlformats-officedocument.drawingml.chartshapes+xml"/>
  <Override PartName="/word/charts/chart17.xml" ContentType="application/vnd.openxmlformats-officedocument.drawingml.chart+xml"/>
  <Override PartName="/word/theme/themeOverride4.xml" ContentType="application/vnd.openxmlformats-officedocument.themeOverride+xml"/>
  <Override PartName="/word/drawings/drawing5.xml" ContentType="application/vnd.openxmlformats-officedocument.drawingml.chartshapes+xml"/>
  <Override PartName="/word/charts/chart18.xml" ContentType="application/vnd.openxmlformats-officedocument.drawingml.chart+xml"/>
  <Override PartName="/word/drawings/drawing6.xml" ContentType="application/vnd.openxmlformats-officedocument.drawingml.chartshapes+xml"/>
  <Override PartName="/word/charts/chart19.xml" ContentType="application/vnd.openxmlformats-officedocument.drawingml.chart+xml"/>
  <Override PartName="/word/drawings/drawing7.xml" ContentType="application/vnd.openxmlformats-officedocument.drawingml.chartshapes+xml"/>
  <Override PartName="/word/charts/chart20.xml" ContentType="application/vnd.openxmlformats-officedocument.drawingml.chart+xml"/>
  <Override PartName="/word/charts/chart21.xml" ContentType="application/vnd.openxmlformats-officedocument.drawingml.chart+xml"/>
  <Override PartName="/word/theme/themeOverride5.xml" ContentType="application/vnd.openxmlformats-officedocument.themeOverrid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E18" w:rsidRDefault="0064404F" w:rsidP="00187967">
      <w:pPr>
        <w:spacing w:after="0" w:line="276" w:lineRule="auto"/>
        <w:ind w:firstLine="0"/>
        <w:rPr>
          <w:b/>
          <w:bCs/>
          <w:rtl/>
        </w:rPr>
        <w:sectPr w:rsidR="00FD1E18" w:rsidSect="000647F5">
          <w:headerReference w:type="even" r:id="rId8"/>
          <w:headerReference w:type="default" r:id="rId9"/>
          <w:footerReference w:type="even" r:id="rId10"/>
          <w:footerReference w:type="default" r:id="rId11"/>
          <w:footerReference w:type="first" r:id="rId12"/>
          <w:footnotePr>
            <w:numRestart w:val="eachPage"/>
          </w:footnotePr>
          <w:pgSz w:w="12240" w:h="15840"/>
          <w:pgMar w:top="1440" w:right="2070" w:bottom="1440" w:left="1440" w:header="720" w:footer="720" w:gutter="0"/>
          <w:pgNumType w:fmt="arabicAbjad" w:start="1"/>
          <w:cols w:space="720"/>
          <w:titlePg/>
          <w:docGrid w:linePitch="381"/>
        </w:sectPr>
      </w:pPr>
      <w:r>
        <w:rPr>
          <w:noProof/>
          <w:lang w:bidi="ar-SA"/>
        </w:rPr>
        <mc:AlternateContent>
          <mc:Choice Requires="wps">
            <w:drawing>
              <wp:anchor distT="0" distB="0" distL="114300" distR="114300" simplePos="0" relativeHeight="251648000" behindDoc="0" locked="0" layoutInCell="1" allowOverlap="1" wp14:anchorId="42BB2380" wp14:editId="204DB48D">
                <wp:simplePos x="0" y="0"/>
                <wp:positionH relativeFrom="margin">
                  <wp:posOffset>-382905</wp:posOffset>
                </wp:positionH>
                <wp:positionV relativeFrom="paragraph">
                  <wp:posOffset>4572000</wp:posOffset>
                </wp:positionV>
                <wp:extent cx="7559675" cy="1276350"/>
                <wp:effectExtent l="0" t="0" r="0" b="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71714" w:rsidRPr="0030371C" w:rsidRDefault="00771714" w:rsidP="00724AB0">
                            <w:pPr>
                              <w:ind w:left="817" w:firstLine="0"/>
                              <w:jc w:val="center"/>
                              <w:rPr>
                                <w:rFonts w:ascii="Hacen Liner XL" w:hAnsi="Hacen Liner XL" w:cs="Hacen Liner XL"/>
                                <w:b/>
                                <w:bCs/>
                                <w:color w:val="756837"/>
                                <w:sz w:val="52"/>
                                <w:szCs w:val="52"/>
                              </w:rPr>
                            </w:pPr>
                            <w:r w:rsidRPr="0030371C">
                              <w:rPr>
                                <w:rFonts w:ascii="Hacen Liner XL" w:hAnsi="Hacen Liner XL" w:cs="Hacen Liner XL"/>
                                <w:b/>
                                <w:bCs/>
                                <w:color w:val="756837"/>
                                <w:sz w:val="52"/>
                                <w:szCs w:val="52"/>
                                <w:rtl/>
                              </w:rPr>
                              <w:t>استشراف الآثار المرتقبة لتداعيات الحرب الروسية- الأوكرانية على الأمن الغذائي المصري</w:t>
                            </w:r>
                          </w:p>
                          <w:p w:rsidR="00771714" w:rsidRDefault="007717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BB2380" id="_x0000_t202" coordsize="21600,21600" o:spt="202" path="m,l,21600r21600,l21600,xe">
                <v:stroke joinstyle="miter"/>
                <v:path gradientshapeok="t" o:connecttype="rect"/>
              </v:shapetype>
              <v:shape id="Text Box 21" o:spid="_x0000_s1026" type="#_x0000_t202" style="position:absolute;left:0;text-align:left;margin-left:-30.15pt;margin-top:5in;width:595.25pt;height:100.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" filled="f" stroked="f" strokeweight=".5pt">
                <v:textbox>
                  <w:txbxContent>
                    <w:p w:rsidR="00771714" w:rsidRPr="0030371C" w:rsidRDefault="00771714" w:rsidP="00724AB0">
                      <w:pPr>
                        <w:ind w:left="817" w:firstLine="0"/>
                        <w:jc w:val="center"/>
                        <w:rPr>
                          <w:rFonts w:ascii="Hacen Liner XL" w:hAnsi="Hacen Liner XL" w:cs="Hacen Liner XL"/>
                          <w:b/>
                          <w:bCs/>
                          <w:color w:val="756837"/>
                          <w:sz w:val="52"/>
                          <w:szCs w:val="52"/>
                        </w:rPr>
                      </w:pPr>
                      <w:r w:rsidRPr="0030371C">
                        <w:rPr>
                          <w:rFonts w:ascii="Hacen Liner XL" w:hAnsi="Hacen Liner XL" w:cs="Hacen Liner XL"/>
                          <w:b/>
                          <w:bCs/>
                          <w:color w:val="756837"/>
                          <w:sz w:val="52"/>
                          <w:szCs w:val="52"/>
                          <w:rtl/>
                        </w:rPr>
                        <w:t>استشراف الآثار المرتقبة لتداعيات الحرب الروسية- الأوكرانية على الأمن الغذائي المصري</w:t>
                      </w:r>
                    </w:p>
                    <w:p w:rsidR="00771714" w:rsidRDefault="00771714"/>
                  </w:txbxContent>
                </v:textbox>
                <w10:wrap anchorx="margin"/>
              </v:shape>
            </w:pict>
          </mc:Fallback>
        </mc:AlternateContent>
      </w:r>
      <w:r>
        <w:rPr>
          <w:noProof/>
          <w:lang w:bidi="ar-SA"/>
        </w:rPr>
        <mc:AlternateContent>
          <mc:Choice Requires="wps">
            <w:drawing>
              <wp:anchor distT="0" distB="0" distL="114300" distR="114300" simplePos="0" relativeHeight="251700736" behindDoc="0" locked="0" layoutInCell="1" allowOverlap="1" wp14:anchorId="51D5689B" wp14:editId="031ADACE">
                <wp:simplePos x="0" y="0"/>
                <wp:positionH relativeFrom="column">
                  <wp:posOffset>3943350</wp:posOffset>
                </wp:positionH>
                <wp:positionV relativeFrom="paragraph">
                  <wp:posOffset>-386715</wp:posOffset>
                </wp:positionV>
                <wp:extent cx="3233420" cy="1251585"/>
                <wp:effectExtent l="0" t="0" r="0" b="571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3420" cy="1251585"/>
                        </a:xfrm>
                        <a:prstGeom prst="rect">
                          <a:avLst/>
                        </a:prstGeom>
                        <a:noFill/>
                        <a:ln w="6350">
                          <a:noFill/>
                        </a:ln>
                        <a:effectLst/>
                      </wps:spPr>
                      <wps:txbx>
                        <w:txbxContent>
                          <w:p w:rsidR="00771714" w:rsidRPr="00B24065" w:rsidRDefault="00771714" w:rsidP="004D6558">
                            <w:pPr>
                              <w:spacing w:after="0"/>
                              <w:jc w:val="center"/>
                              <w:rPr>
                                <w:rFonts w:ascii="Hacen Liner XL" w:hAnsi="Hacen Liner XL" w:cs="Hacen Liner XL"/>
                                <w:b/>
                                <w:bCs/>
                                <w:color w:val="756837"/>
                                <w:sz w:val="40"/>
                                <w:szCs w:val="40"/>
                                <w:rtl/>
                              </w:rPr>
                            </w:pPr>
                            <w:r w:rsidRPr="00B24065">
                              <w:rPr>
                                <w:rFonts w:ascii="Hacen Liner XL" w:hAnsi="Hacen Liner XL" w:cs="Hacen Liner XL"/>
                                <w:b/>
                                <w:bCs/>
                                <w:color w:val="756837"/>
                                <w:sz w:val="40"/>
                                <w:szCs w:val="40"/>
                                <w:rtl/>
                              </w:rPr>
                              <w:t>جمهورية مصر العربية</w:t>
                            </w:r>
                          </w:p>
                          <w:p w:rsidR="00771714" w:rsidRPr="00EB29CB" w:rsidRDefault="00771714" w:rsidP="004D6558">
                            <w:pPr>
                              <w:spacing w:after="0"/>
                              <w:jc w:val="center"/>
                              <w:rPr>
                                <w:rFonts w:ascii="Arial" w:hAnsi="Arial"/>
                                <w:b/>
                                <w:bCs/>
                                <w:color w:val="756837"/>
                                <w:sz w:val="48"/>
                                <w:szCs w:val="48"/>
                                <w:rtl/>
                              </w:rPr>
                            </w:pPr>
                            <w:r w:rsidRPr="00B24065">
                              <w:rPr>
                                <w:rFonts w:ascii="Hacen Liner XL" w:hAnsi="Hacen Liner XL" w:cs="Hacen Liner XL"/>
                                <w:b/>
                                <w:bCs/>
                                <w:color w:val="756837"/>
                                <w:sz w:val="40"/>
                                <w:szCs w:val="40"/>
                                <w:rtl/>
                              </w:rPr>
                              <w:t>معهد التخطيط القومي</w:t>
                            </w:r>
                          </w:p>
                          <w:p w:rsidR="00771714" w:rsidRPr="0067309A" w:rsidRDefault="00771714" w:rsidP="004D6558">
                            <w:pPr>
                              <w:spacing w:after="0"/>
                              <w:rPr>
                                <w:rFonts w:ascii="Arial Black" w:hAnsi="Arial Black" w:cs="Arabic Typesetting"/>
                                <w:b/>
                                <w:bCs/>
                                <w:color w:val="9D8B49"/>
                                <w:sz w:val="52"/>
                                <w:szCs w:val="52"/>
                              </w:rPr>
                            </w:pPr>
                          </w:p>
                          <w:p w:rsidR="00771714" w:rsidRPr="0067309A" w:rsidRDefault="00771714" w:rsidP="004D6558">
                            <w:pPr>
                              <w:spacing w:after="0"/>
                              <w:jc w:val="center"/>
                              <w:rPr>
                                <w:rFonts w:ascii="MT Extra" w:hAnsi="MT Extra" w:cs="Arabic Typesetting"/>
                                <w:b/>
                                <w:bCs/>
                                <w:sz w:val="56"/>
                                <w:szCs w:val="56"/>
                                <w:rtl/>
                              </w:rPr>
                            </w:pPr>
                            <w:r w:rsidRPr="0067309A">
                              <w:rPr>
                                <w:rFonts w:ascii="MT Extra" w:hAnsi="MT Extra" w:cs="Arabic Typesetting"/>
                                <w:b/>
                                <w:bCs/>
                                <w:color w:val="C0B076"/>
                                <w:sz w:val="72"/>
                                <w:szCs w:val="72"/>
                              </w:rPr>
                              <w:t></w:t>
                            </w:r>
                            <w:r w:rsidRPr="0067309A">
                              <w:rPr>
                                <w:rFonts w:ascii="MT Extra" w:hAnsi="MT Extra" w:cs="Arabic Typesetting"/>
                                <w:b/>
                                <w:bCs/>
                                <w:color w:val="C0B076"/>
                                <w:sz w:val="72"/>
                                <w:szCs w:val="72"/>
                              </w:rPr>
                              <w:t></w:t>
                            </w:r>
                          </w:p>
                          <w:p w:rsidR="00771714" w:rsidRPr="0067309A" w:rsidRDefault="00771714" w:rsidP="004D6558">
                            <w:pPr>
                              <w:spacing w:after="0"/>
                              <w:jc w:val="center"/>
                              <w:rPr>
                                <w:rFonts w:ascii="MT Extra" w:hAnsi="MT Extra" w:cs="Arabic Typesetting"/>
                                <w:b/>
                                <w:bCs/>
                                <w:color w:val="C0B076"/>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5689B" id="Text Box 34" o:spid="_x0000_s1027" type="#_x0000_t202" style="position:absolute;left:0;text-align:left;margin-left:310.5pt;margin-top:-30.45pt;width:254.6pt;height:98.5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" filled="f" stroked="f" strokeweight=".5pt">
                <v:path arrowok="t"/>
                <v:textbox>
                  <w:txbxContent>
                    <w:p w:rsidR="00771714" w:rsidRPr="00B24065" w:rsidRDefault="00771714" w:rsidP="004D6558">
                      <w:pPr>
                        <w:spacing w:after="0"/>
                        <w:jc w:val="center"/>
                        <w:rPr>
                          <w:rFonts w:ascii="Hacen Liner XL" w:hAnsi="Hacen Liner XL" w:cs="Hacen Liner XL"/>
                          <w:b/>
                          <w:bCs/>
                          <w:color w:val="756837"/>
                          <w:sz w:val="40"/>
                          <w:szCs w:val="40"/>
                          <w:rtl/>
                        </w:rPr>
                      </w:pPr>
                      <w:r w:rsidRPr="00B24065">
                        <w:rPr>
                          <w:rFonts w:ascii="Hacen Liner XL" w:hAnsi="Hacen Liner XL" w:cs="Hacen Liner XL"/>
                          <w:b/>
                          <w:bCs/>
                          <w:color w:val="756837"/>
                          <w:sz w:val="40"/>
                          <w:szCs w:val="40"/>
                          <w:rtl/>
                        </w:rPr>
                        <w:t>جمهورية مصر العربية</w:t>
                      </w:r>
                    </w:p>
                    <w:p w:rsidR="00771714" w:rsidRPr="00EB29CB" w:rsidRDefault="00771714" w:rsidP="004D6558">
                      <w:pPr>
                        <w:spacing w:after="0"/>
                        <w:jc w:val="center"/>
                        <w:rPr>
                          <w:rFonts w:ascii="Arial" w:hAnsi="Arial"/>
                          <w:b/>
                          <w:bCs/>
                          <w:color w:val="756837"/>
                          <w:sz w:val="48"/>
                          <w:szCs w:val="48"/>
                          <w:rtl/>
                        </w:rPr>
                      </w:pPr>
                      <w:r w:rsidRPr="00B24065">
                        <w:rPr>
                          <w:rFonts w:ascii="Hacen Liner XL" w:hAnsi="Hacen Liner XL" w:cs="Hacen Liner XL"/>
                          <w:b/>
                          <w:bCs/>
                          <w:color w:val="756837"/>
                          <w:sz w:val="40"/>
                          <w:szCs w:val="40"/>
                          <w:rtl/>
                        </w:rPr>
                        <w:t>معهد التخطيط القومي</w:t>
                      </w:r>
                    </w:p>
                    <w:p w:rsidR="00771714" w:rsidRPr="0067309A" w:rsidRDefault="00771714" w:rsidP="004D6558">
                      <w:pPr>
                        <w:spacing w:after="0"/>
                        <w:rPr>
                          <w:rFonts w:ascii="Arial Black" w:hAnsi="Arial Black" w:cs="Arabic Typesetting"/>
                          <w:b/>
                          <w:bCs/>
                          <w:color w:val="9D8B49"/>
                          <w:sz w:val="52"/>
                          <w:szCs w:val="52"/>
                        </w:rPr>
                      </w:pPr>
                    </w:p>
                    <w:p w:rsidR="00771714" w:rsidRPr="0067309A" w:rsidRDefault="00771714" w:rsidP="004D6558">
                      <w:pPr>
                        <w:spacing w:after="0"/>
                        <w:jc w:val="center"/>
                        <w:rPr>
                          <w:rFonts w:ascii="MT Extra" w:hAnsi="MT Extra" w:cs="Arabic Typesetting"/>
                          <w:b/>
                          <w:bCs/>
                          <w:sz w:val="56"/>
                          <w:szCs w:val="56"/>
                          <w:rtl/>
                        </w:rPr>
                      </w:pPr>
                      <w:r w:rsidRPr="0067309A">
                        <w:rPr>
                          <w:rFonts w:ascii="MT Extra" w:hAnsi="MT Extra" w:cs="Arabic Typesetting"/>
                          <w:b/>
                          <w:bCs/>
                          <w:color w:val="C0B076"/>
                          <w:sz w:val="72"/>
                          <w:szCs w:val="72"/>
                        </w:rPr>
                        <w:t></w:t>
                      </w:r>
                      <w:r w:rsidRPr="0067309A">
                        <w:rPr>
                          <w:rFonts w:ascii="MT Extra" w:hAnsi="MT Extra" w:cs="Arabic Typesetting"/>
                          <w:b/>
                          <w:bCs/>
                          <w:color w:val="C0B076"/>
                          <w:sz w:val="72"/>
                          <w:szCs w:val="72"/>
                        </w:rPr>
                        <w:t></w:t>
                      </w:r>
                    </w:p>
                    <w:p w:rsidR="00771714" w:rsidRPr="0067309A" w:rsidRDefault="00771714" w:rsidP="004D6558">
                      <w:pPr>
                        <w:spacing w:after="0"/>
                        <w:jc w:val="center"/>
                        <w:rPr>
                          <w:rFonts w:ascii="MT Extra" w:hAnsi="MT Extra" w:cs="Arabic Typesetting"/>
                          <w:b/>
                          <w:bCs/>
                          <w:color w:val="C0B076"/>
                          <w:sz w:val="96"/>
                          <w:szCs w:val="96"/>
                        </w:rPr>
                      </w:pPr>
                    </w:p>
                  </w:txbxContent>
                </v:textbox>
              </v:shape>
            </w:pict>
          </mc:Fallback>
        </mc:AlternateContent>
      </w:r>
      <w:r>
        <w:rPr>
          <w:noProof/>
          <w:lang w:bidi="ar-SA"/>
        </w:rPr>
        <w:drawing>
          <wp:anchor distT="0" distB="0" distL="114300" distR="114300" simplePos="0" relativeHeight="251642880" behindDoc="0" locked="0" layoutInCell="1" allowOverlap="1" wp14:anchorId="3848B1CE" wp14:editId="57DA02AE">
            <wp:simplePos x="0" y="0"/>
            <wp:positionH relativeFrom="page">
              <wp:posOffset>-65405</wp:posOffset>
            </wp:positionH>
            <wp:positionV relativeFrom="paragraph">
              <wp:posOffset>-1297305</wp:posOffset>
            </wp:positionV>
            <wp:extent cx="7857490" cy="10536555"/>
            <wp:effectExtent l="0" t="0" r="0" b="0"/>
            <wp:wrapNone/>
            <wp:docPr id="1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57490" cy="1053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371C">
        <w:rPr>
          <w:noProof/>
          <w:lang w:bidi="ar-SA"/>
        </w:rPr>
        <mc:AlternateContent>
          <mc:Choice Requires="wps">
            <w:drawing>
              <wp:anchor distT="0" distB="0" distL="114300" distR="114300" simplePos="0" relativeHeight="251697664" behindDoc="0" locked="0" layoutInCell="1" allowOverlap="1" wp14:anchorId="61A5ABB2" wp14:editId="2BB8A761">
                <wp:simplePos x="0" y="0"/>
                <wp:positionH relativeFrom="margin">
                  <wp:posOffset>247650</wp:posOffset>
                </wp:positionH>
                <wp:positionV relativeFrom="paragraph">
                  <wp:posOffset>2952750</wp:posOffset>
                </wp:positionV>
                <wp:extent cx="5734050" cy="752475"/>
                <wp:effectExtent l="0" t="0" r="0" b="9525"/>
                <wp:wrapNone/>
                <wp:docPr id="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71714" w:rsidRPr="00E217CF" w:rsidRDefault="00771714" w:rsidP="0030371C">
                            <w:pPr>
                              <w:spacing w:after="0"/>
                              <w:ind w:firstLine="0"/>
                              <w:jc w:val="center"/>
                              <w:rPr>
                                <w:rFonts w:ascii="Hacen Liner XL" w:hAnsi="Hacen Liner XL" w:cs="Hacen Liner XL"/>
                                <w:b/>
                                <w:bCs/>
                                <w:sz w:val="52"/>
                                <w:szCs w:val="52"/>
                              </w:rPr>
                            </w:pPr>
                            <w:r w:rsidRPr="00E217CF">
                              <w:rPr>
                                <w:rFonts w:ascii="Hacen Liner XL" w:eastAsia="Calibri" w:hAnsi="Hacen Liner XL" w:cs="Hacen Liner XL" w:hint="cs"/>
                                <w:b/>
                                <w:bCs/>
                                <w:color w:val="756837"/>
                                <w:sz w:val="52"/>
                                <w:szCs w:val="52"/>
                                <w:rtl/>
                              </w:rPr>
                              <w:t>سلسلة قضايا التخطيط والتنمية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A5ABB2" id="Text Box 19" o:spid="_x0000_s1028" type="#_x0000_t202" style="position:absolute;left:0;text-align:left;margin-left:19.5pt;margin-top:232.5pt;width:451.5pt;height:59.2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0PuQ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" filled="f" stroked="f" strokeweight=".5pt">
                <v:textbox>
                  <w:txbxContent>
                    <w:p w:rsidR="00771714" w:rsidRPr="00E217CF" w:rsidRDefault="00771714" w:rsidP="0030371C">
                      <w:pPr>
                        <w:spacing w:after="0"/>
                        <w:ind w:firstLine="0"/>
                        <w:jc w:val="center"/>
                        <w:rPr>
                          <w:rFonts w:ascii="Hacen Liner XL" w:hAnsi="Hacen Liner XL" w:cs="Hacen Liner XL"/>
                          <w:b/>
                          <w:bCs/>
                          <w:sz w:val="52"/>
                          <w:szCs w:val="52"/>
                        </w:rPr>
                      </w:pPr>
                      <w:r w:rsidRPr="00E217CF">
                        <w:rPr>
                          <w:rFonts w:ascii="Hacen Liner XL" w:eastAsia="Calibri" w:hAnsi="Hacen Liner XL" w:cs="Hacen Liner XL" w:hint="cs"/>
                          <w:b/>
                          <w:bCs/>
                          <w:color w:val="756837"/>
                          <w:sz w:val="52"/>
                          <w:szCs w:val="52"/>
                          <w:rtl/>
                        </w:rPr>
                        <w:t>سلسلة قضايا التخطيط والتنمية</w:t>
                      </w:r>
                    </w:p>
                  </w:txbxContent>
                </v:textbox>
                <w10:wrap anchorx="margin"/>
              </v:shape>
            </w:pict>
          </mc:Fallback>
        </mc:AlternateContent>
      </w:r>
      <w:r w:rsidR="00E71C50" w:rsidRPr="00F67876">
        <w:rPr>
          <w:rFonts w:ascii="Hacen Liner XL" w:hAnsi="Hacen Liner XL" w:cs="Hacen Liner XL"/>
          <w:b/>
          <w:bCs/>
          <w:noProof/>
          <w:color w:val="756837"/>
          <w:sz w:val="72"/>
          <w:szCs w:val="72"/>
          <w:lang w:bidi="ar-SA"/>
        </w:rPr>
        <mc:AlternateContent>
          <mc:Choice Requires="wps">
            <w:drawing>
              <wp:anchor distT="0" distB="0" distL="114300" distR="114300" simplePos="0" relativeHeight="251695616" behindDoc="0" locked="0" layoutInCell="1" allowOverlap="1" wp14:anchorId="23AE6508" wp14:editId="75B6463C">
                <wp:simplePos x="0" y="0"/>
                <wp:positionH relativeFrom="column">
                  <wp:posOffset>670560</wp:posOffset>
                </wp:positionH>
                <wp:positionV relativeFrom="paragraph">
                  <wp:posOffset>7544435</wp:posOffset>
                </wp:positionV>
                <wp:extent cx="5471160" cy="6096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471160"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1714" w:rsidRPr="0030371C" w:rsidRDefault="00771714" w:rsidP="001D7484">
                            <w:pPr>
                              <w:jc w:val="center"/>
                              <w:rPr>
                                <w:rFonts w:ascii="Hacen Liner XL" w:hAnsi="Hacen Liner XL" w:cs="Hacen Liner XL"/>
                                <w:b/>
                                <w:bCs/>
                                <w:color w:val="756837"/>
                                <w:sz w:val="44"/>
                                <w:szCs w:val="44"/>
                              </w:rPr>
                            </w:pPr>
                            <w:r w:rsidRPr="0030371C">
                              <w:rPr>
                                <w:rFonts w:ascii="Hacen Liner XL" w:hAnsi="Hacen Liner XL" w:cs="Hacen Liner XL"/>
                                <w:b/>
                                <w:bCs/>
                                <w:color w:val="756837"/>
                                <w:sz w:val="44"/>
                                <w:szCs w:val="44"/>
                                <w:rtl/>
                              </w:rPr>
                              <w:t>رقـم (</w:t>
                            </w:r>
                            <w:r>
                              <w:rPr>
                                <w:rFonts w:ascii="Hacen Liner XL" w:hAnsi="Hacen Liner XL" w:cs="Hacen Liner XL" w:hint="cs"/>
                                <w:b/>
                                <w:bCs/>
                                <w:color w:val="756837"/>
                                <w:sz w:val="44"/>
                                <w:szCs w:val="44"/>
                                <w:rtl/>
                              </w:rPr>
                              <w:t>344</w:t>
                            </w:r>
                            <w:r w:rsidRPr="0030371C">
                              <w:rPr>
                                <w:rFonts w:ascii="Hacen Liner XL" w:hAnsi="Hacen Liner XL" w:cs="Hacen Liner XL"/>
                                <w:b/>
                                <w:bCs/>
                                <w:color w:val="756837"/>
                                <w:sz w:val="44"/>
                                <w:szCs w:val="44"/>
                                <w:rtl/>
                              </w:rPr>
                              <w:t xml:space="preserve">) – </w:t>
                            </w:r>
                            <w:r w:rsidRPr="0030371C">
                              <w:rPr>
                                <w:rFonts w:ascii="Hacen Liner XL" w:hAnsi="Hacen Liner XL" w:cs="Hacen Liner XL" w:hint="cs"/>
                                <w:b/>
                                <w:bCs/>
                                <w:color w:val="756837"/>
                                <w:sz w:val="44"/>
                                <w:szCs w:val="44"/>
                                <w:rtl/>
                              </w:rPr>
                              <w:t>يوليو</w:t>
                            </w:r>
                            <w:r w:rsidRPr="0030371C">
                              <w:rPr>
                                <w:rFonts w:ascii="Hacen Liner XL" w:hAnsi="Hacen Liner XL" w:cs="Hacen Liner XL"/>
                                <w:b/>
                                <w:bCs/>
                                <w:color w:val="756837"/>
                                <w:sz w:val="44"/>
                                <w:szCs w:val="44"/>
                              </w:rPr>
                              <w:t xml:space="preserve"> </w:t>
                            </w:r>
                            <w:r w:rsidRPr="0030371C">
                              <w:rPr>
                                <w:rFonts w:ascii="Hacen Liner XL" w:hAnsi="Hacen Liner XL" w:cs="Hacen Liner XL"/>
                                <w:b/>
                                <w:bCs/>
                                <w:color w:val="756837"/>
                                <w:sz w:val="44"/>
                                <w:szCs w:val="44"/>
                                <w:rtl/>
                              </w:rPr>
                              <w:t>20</w:t>
                            </w:r>
                            <w:r w:rsidRPr="0030371C">
                              <w:rPr>
                                <w:rFonts w:ascii="Hacen Liner XL" w:hAnsi="Hacen Liner XL" w:cs="Hacen Liner XL" w:hint="cs"/>
                                <w:b/>
                                <w:bCs/>
                                <w:color w:val="756837"/>
                                <w:sz w:val="44"/>
                                <w:szCs w:val="44"/>
                                <w:rtl/>
                              </w:rPr>
                              <w:t>23</w:t>
                            </w:r>
                          </w:p>
                          <w:p w:rsidR="00771714" w:rsidRPr="008E4ABB" w:rsidRDefault="00771714" w:rsidP="00E71C50">
                            <w:pPr>
                              <w:rPr>
                                <w:rFonts w:ascii="Arial Black" w:hAnsi="Arial Black" w:cs="Arabic Typesetting"/>
                                <w:b/>
                                <w:bCs/>
                                <w:color w:val="9D8B49"/>
                                <w:sz w:val="110"/>
                                <w:szCs w:val="110"/>
                              </w:rPr>
                            </w:pPr>
                          </w:p>
                          <w:p w:rsidR="00771714" w:rsidRPr="006908E6" w:rsidRDefault="00771714" w:rsidP="00E71C50">
                            <w:pPr>
                              <w:jc w:val="center"/>
                              <w:rPr>
                                <w:rFonts w:ascii="MT Extra" w:hAnsi="MT Extra" w:cs="Arabic Typesetting"/>
                                <w:b/>
                                <w:bCs/>
                                <w:sz w:val="72"/>
                                <w:szCs w:val="72"/>
                                <w:rtl/>
                              </w:rPr>
                            </w:pPr>
                            <w:r w:rsidRPr="006908E6">
                              <w:rPr>
                                <w:rFonts w:ascii="MT Extra" w:hAnsi="MT Extra" w:cs="Arabic Typesetting"/>
                                <w:b/>
                                <w:bCs/>
                                <w:color w:val="C0B076"/>
                                <w:sz w:val="96"/>
                                <w:szCs w:val="96"/>
                              </w:rPr>
                              <w:t></w:t>
                            </w:r>
                            <w:r w:rsidRPr="006908E6">
                              <w:rPr>
                                <w:rFonts w:ascii="MT Extra" w:hAnsi="MT Extra" w:cs="Arabic Typesetting"/>
                                <w:b/>
                                <w:bCs/>
                                <w:color w:val="C0B076"/>
                                <w:sz w:val="96"/>
                                <w:szCs w:val="96"/>
                              </w:rPr>
                              <w:t></w:t>
                            </w:r>
                          </w:p>
                          <w:p w:rsidR="00771714" w:rsidRPr="003D6EEE" w:rsidRDefault="00771714" w:rsidP="00E71C50">
                            <w:pPr>
                              <w:jc w:val="center"/>
                              <w:rPr>
                                <w:rFonts w:ascii="MT Extra" w:hAnsi="MT Extra" w:cs="Arabic Typesetting"/>
                                <w:b/>
                                <w:bCs/>
                                <w:color w:val="C0B076"/>
                                <w:sz w:val="144"/>
                                <w:szCs w:val="144"/>
                              </w:rPr>
                            </w:pPr>
                            <w:r w:rsidRPr="003D6EEE">
                              <w:rPr>
                                <w:rFonts w:ascii="MT Extra" w:hAnsi="MT Extra" w:cs="Arabic Typesetting"/>
                                <w:b/>
                                <w:bCs/>
                                <w:color w:val="C0B076"/>
                                <w:sz w:val="144"/>
                                <w:szCs w:val="144"/>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E6508" id="Text Box 23" o:spid="_x0000_s1029" type="#_x0000_t202" style="position:absolute;left:0;text-align:left;margin-left:52.8pt;margin-top:594.05pt;width:430.8pt;height:4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" filled="f" stroked="f" strokeweight=".5pt">
                <v:textbox>
                  <w:txbxContent>
                    <w:p w:rsidR="00771714" w:rsidRPr="0030371C" w:rsidRDefault="00771714" w:rsidP="001D7484">
                      <w:pPr>
                        <w:jc w:val="center"/>
                        <w:rPr>
                          <w:rFonts w:ascii="Hacen Liner XL" w:hAnsi="Hacen Liner XL" w:cs="Hacen Liner XL"/>
                          <w:b/>
                          <w:bCs/>
                          <w:color w:val="756837"/>
                          <w:sz w:val="44"/>
                          <w:szCs w:val="44"/>
                        </w:rPr>
                      </w:pPr>
                      <w:r w:rsidRPr="0030371C">
                        <w:rPr>
                          <w:rFonts w:ascii="Hacen Liner XL" w:hAnsi="Hacen Liner XL" w:cs="Hacen Liner XL"/>
                          <w:b/>
                          <w:bCs/>
                          <w:color w:val="756837"/>
                          <w:sz w:val="44"/>
                          <w:szCs w:val="44"/>
                          <w:rtl/>
                        </w:rPr>
                        <w:t>رقـم (</w:t>
                      </w:r>
                      <w:r>
                        <w:rPr>
                          <w:rFonts w:ascii="Hacen Liner XL" w:hAnsi="Hacen Liner XL" w:cs="Hacen Liner XL" w:hint="cs"/>
                          <w:b/>
                          <w:bCs/>
                          <w:color w:val="756837"/>
                          <w:sz w:val="44"/>
                          <w:szCs w:val="44"/>
                          <w:rtl/>
                        </w:rPr>
                        <w:t>344</w:t>
                      </w:r>
                      <w:r w:rsidRPr="0030371C">
                        <w:rPr>
                          <w:rFonts w:ascii="Hacen Liner XL" w:hAnsi="Hacen Liner XL" w:cs="Hacen Liner XL"/>
                          <w:b/>
                          <w:bCs/>
                          <w:color w:val="756837"/>
                          <w:sz w:val="44"/>
                          <w:szCs w:val="44"/>
                          <w:rtl/>
                        </w:rPr>
                        <w:t xml:space="preserve">) – </w:t>
                      </w:r>
                      <w:r w:rsidRPr="0030371C">
                        <w:rPr>
                          <w:rFonts w:ascii="Hacen Liner XL" w:hAnsi="Hacen Liner XL" w:cs="Hacen Liner XL" w:hint="cs"/>
                          <w:b/>
                          <w:bCs/>
                          <w:color w:val="756837"/>
                          <w:sz w:val="44"/>
                          <w:szCs w:val="44"/>
                          <w:rtl/>
                        </w:rPr>
                        <w:t>يوليو</w:t>
                      </w:r>
                      <w:r w:rsidRPr="0030371C">
                        <w:rPr>
                          <w:rFonts w:ascii="Hacen Liner XL" w:hAnsi="Hacen Liner XL" w:cs="Hacen Liner XL"/>
                          <w:b/>
                          <w:bCs/>
                          <w:color w:val="756837"/>
                          <w:sz w:val="44"/>
                          <w:szCs w:val="44"/>
                        </w:rPr>
                        <w:t xml:space="preserve"> </w:t>
                      </w:r>
                      <w:r w:rsidRPr="0030371C">
                        <w:rPr>
                          <w:rFonts w:ascii="Hacen Liner XL" w:hAnsi="Hacen Liner XL" w:cs="Hacen Liner XL"/>
                          <w:b/>
                          <w:bCs/>
                          <w:color w:val="756837"/>
                          <w:sz w:val="44"/>
                          <w:szCs w:val="44"/>
                          <w:rtl/>
                        </w:rPr>
                        <w:t>20</w:t>
                      </w:r>
                      <w:r w:rsidRPr="0030371C">
                        <w:rPr>
                          <w:rFonts w:ascii="Hacen Liner XL" w:hAnsi="Hacen Liner XL" w:cs="Hacen Liner XL" w:hint="cs"/>
                          <w:b/>
                          <w:bCs/>
                          <w:color w:val="756837"/>
                          <w:sz w:val="44"/>
                          <w:szCs w:val="44"/>
                          <w:rtl/>
                        </w:rPr>
                        <w:t>23</w:t>
                      </w:r>
                    </w:p>
                    <w:p w:rsidR="00771714" w:rsidRPr="008E4ABB" w:rsidRDefault="00771714" w:rsidP="00E71C50">
                      <w:pPr>
                        <w:rPr>
                          <w:rFonts w:ascii="Arial Black" w:hAnsi="Arial Black" w:cs="Arabic Typesetting"/>
                          <w:b/>
                          <w:bCs/>
                          <w:color w:val="9D8B49"/>
                          <w:sz w:val="110"/>
                          <w:szCs w:val="110"/>
                        </w:rPr>
                      </w:pPr>
                    </w:p>
                    <w:p w:rsidR="00771714" w:rsidRPr="006908E6" w:rsidRDefault="00771714" w:rsidP="00E71C50">
                      <w:pPr>
                        <w:jc w:val="center"/>
                        <w:rPr>
                          <w:rFonts w:ascii="MT Extra" w:hAnsi="MT Extra" w:cs="Arabic Typesetting"/>
                          <w:b/>
                          <w:bCs/>
                          <w:sz w:val="72"/>
                          <w:szCs w:val="72"/>
                          <w:rtl/>
                        </w:rPr>
                      </w:pPr>
                      <w:r w:rsidRPr="006908E6">
                        <w:rPr>
                          <w:rFonts w:ascii="MT Extra" w:hAnsi="MT Extra" w:cs="Arabic Typesetting"/>
                          <w:b/>
                          <w:bCs/>
                          <w:color w:val="C0B076"/>
                          <w:sz w:val="96"/>
                          <w:szCs w:val="96"/>
                        </w:rPr>
                        <w:t></w:t>
                      </w:r>
                      <w:r w:rsidRPr="006908E6">
                        <w:rPr>
                          <w:rFonts w:ascii="MT Extra" w:hAnsi="MT Extra" w:cs="Arabic Typesetting"/>
                          <w:b/>
                          <w:bCs/>
                          <w:color w:val="C0B076"/>
                          <w:sz w:val="96"/>
                          <w:szCs w:val="96"/>
                        </w:rPr>
                        <w:t></w:t>
                      </w:r>
                    </w:p>
                    <w:p w:rsidR="00771714" w:rsidRPr="003D6EEE" w:rsidRDefault="00771714" w:rsidP="00E71C50">
                      <w:pPr>
                        <w:jc w:val="center"/>
                        <w:rPr>
                          <w:rFonts w:ascii="MT Extra" w:hAnsi="MT Extra" w:cs="Arabic Typesetting"/>
                          <w:b/>
                          <w:bCs/>
                          <w:color w:val="C0B076"/>
                          <w:sz w:val="144"/>
                          <w:szCs w:val="144"/>
                        </w:rPr>
                      </w:pPr>
                      <w:r w:rsidRPr="003D6EEE">
                        <w:rPr>
                          <w:rFonts w:ascii="MT Extra" w:hAnsi="MT Extra" w:cs="Arabic Typesetting"/>
                          <w:b/>
                          <w:bCs/>
                          <w:color w:val="C0B076"/>
                          <w:sz w:val="144"/>
                          <w:szCs w:val="144"/>
                          <w:rtl/>
                        </w:rPr>
                        <w:t xml:space="preserve"> </w:t>
                      </w:r>
                    </w:p>
                  </w:txbxContent>
                </v:textbox>
              </v:shape>
            </w:pict>
          </mc:Fallback>
        </mc:AlternateContent>
      </w:r>
      <w:r w:rsidR="00771072">
        <w:rPr>
          <w:noProof/>
          <w:lang w:bidi="ar-SA"/>
        </w:rPr>
        <mc:AlternateContent>
          <mc:Choice Requires="wps">
            <w:drawing>
              <wp:anchor distT="0" distB="0" distL="114300" distR="114300" simplePos="0" relativeHeight="251581952" behindDoc="0" locked="0" layoutInCell="1" allowOverlap="1" wp14:anchorId="1A6885BD" wp14:editId="7193D742">
                <wp:simplePos x="0" y="0"/>
                <wp:positionH relativeFrom="column">
                  <wp:posOffset>4056380</wp:posOffset>
                </wp:positionH>
                <wp:positionV relativeFrom="paragraph">
                  <wp:posOffset>-762000</wp:posOffset>
                </wp:positionV>
                <wp:extent cx="2609850" cy="1038225"/>
                <wp:effectExtent l="0" t="0" r="0" b="0"/>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0" cy="1038225"/>
                        </a:xfrm>
                        <a:prstGeom prst="rect">
                          <a:avLst/>
                        </a:prstGeom>
                        <a:noFill/>
                        <a:ln w="6350">
                          <a:noFill/>
                        </a:ln>
                      </wps:spPr>
                      <wps:txbx>
                        <w:txbxContent>
                          <w:p w:rsidR="00771714" w:rsidRPr="00CC6BFC" w:rsidRDefault="00771714" w:rsidP="003B68D3">
                            <w:pPr>
                              <w:ind w:firstLine="0"/>
                              <w:jc w:val="center"/>
                              <w:rPr>
                                <w:rFonts w:ascii="Hacen Liner XL" w:eastAsia="Calibri" w:hAnsi="Hacen Liner XL" w:cs="Hacen Liner XL"/>
                                <w:color w:val="756837"/>
                                <w:sz w:val="40"/>
                                <w:szCs w:val="40"/>
                                <w:rtl/>
                              </w:rPr>
                            </w:pPr>
                            <w:r w:rsidRPr="00CC6BFC">
                              <w:rPr>
                                <w:rFonts w:ascii="Hacen Liner XL" w:eastAsia="Calibri" w:hAnsi="Hacen Liner XL" w:cs="Hacen Liner XL"/>
                                <w:color w:val="756837"/>
                                <w:sz w:val="40"/>
                                <w:szCs w:val="40"/>
                                <w:rtl/>
                              </w:rPr>
                              <w:t>جمهورية</w:t>
                            </w:r>
                            <w:r w:rsidRPr="00CC6BFC">
                              <w:rPr>
                                <w:rFonts w:ascii="Hacen Liner XL" w:hAnsi="Hacen Liner XL" w:cs="Hacen Liner XL"/>
                                <w:rtl/>
                              </w:rPr>
                              <w:t xml:space="preserve"> </w:t>
                            </w:r>
                            <w:r w:rsidRPr="00CC6BFC">
                              <w:rPr>
                                <w:rFonts w:ascii="Hacen Liner XL" w:eastAsia="Calibri" w:hAnsi="Hacen Liner XL" w:cs="Hacen Liner XL"/>
                                <w:color w:val="756837"/>
                                <w:sz w:val="40"/>
                                <w:szCs w:val="40"/>
                                <w:rtl/>
                              </w:rPr>
                              <w:t>مصر العربية</w:t>
                            </w:r>
                          </w:p>
                          <w:p w:rsidR="00771714" w:rsidRPr="00CC6BFC" w:rsidRDefault="00771714" w:rsidP="003B68D3">
                            <w:pPr>
                              <w:ind w:firstLine="0"/>
                              <w:jc w:val="center"/>
                              <w:rPr>
                                <w:rFonts w:ascii="Hacen Liner XL" w:hAnsi="Hacen Liner XL" w:cs="Hacen Liner XL"/>
                              </w:rPr>
                            </w:pPr>
                            <w:r w:rsidRPr="00CC6BFC">
                              <w:rPr>
                                <w:rFonts w:ascii="Hacen Liner XL" w:eastAsia="Calibri" w:hAnsi="Hacen Liner XL" w:cs="Hacen Liner XL"/>
                                <w:color w:val="756837"/>
                                <w:sz w:val="40"/>
                                <w:szCs w:val="40"/>
                                <w:rtl/>
                              </w:rPr>
                              <w:t>معهد التخطيط القومي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885BD" id="Text Box 18" o:spid="_x0000_s1030" type="#_x0000_t202" style="position:absolute;left:0;text-align:left;margin-left:319.4pt;margin-top:-60pt;width:205.5pt;height:81.7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" filled="f" stroked="f" strokeweight=".5pt">
                <v:path arrowok="t"/>
                <v:textbox>
                  <w:txbxContent>
                    <w:p w:rsidR="00771714" w:rsidRPr="00CC6BFC" w:rsidRDefault="00771714" w:rsidP="003B68D3">
                      <w:pPr>
                        <w:ind w:firstLine="0"/>
                        <w:jc w:val="center"/>
                        <w:rPr>
                          <w:rFonts w:ascii="Hacen Liner XL" w:eastAsia="Calibri" w:hAnsi="Hacen Liner XL" w:cs="Hacen Liner XL"/>
                          <w:color w:val="756837"/>
                          <w:sz w:val="40"/>
                          <w:szCs w:val="40"/>
                          <w:rtl/>
                        </w:rPr>
                      </w:pPr>
                      <w:r w:rsidRPr="00CC6BFC">
                        <w:rPr>
                          <w:rFonts w:ascii="Hacen Liner XL" w:eastAsia="Calibri" w:hAnsi="Hacen Liner XL" w:cs="Hacen Liner XL"/>
                          <w:color w:val="756837"/>
                          <w:sz w:val="40"/>
                          <w:szCs w:val="40"/>
                          <w:rtl/>
                        </w:rPr>
                        <w:t>جمهورية</w:t>
                      </w:r>
                      <w:r w:rsidRPr="00CC6BFC">
                        <w:rPr>
                          <w:rFonts w:ascii="Hacen Liner XL" w:hAnsi="Hacen Liner XL" w:cs="Hacen Liner XL"/>
                          <w:rtl/>
                        </w:rPr>
                        <w:t xml:space="preserve"> </w:t>
                      </w:r>
                      <w:r w:rsidRPr="00CC6BFC">
                        <w:rPr>
                          <w:rFonts w:ascii="Hacen Liner XL" w:eastAsia="Calibri" w:hAnsi="Hacen Liner XL" w:cs="Hacen Liner XL"/>
                          <w:color w:val="756837"/>
                          <w:sz w:val="40"/>
                          <w:szCs w:val="40"/>
                          <w:rtl/>
                        </w:rPr>
                        <w:t>مصر العربية</w:t>
                      </w:r>
                    </w:p>
                    <w:p w:rsidR="00771714" w:rsidRPr="00CC6BFC" w:rsidRDefault="00771714" w:rsidP="003B68D3">
                      <w:pPr>
                        <w:ind w:firstLine="0"/>
                        <w:jc w:val="center"/>
                        <w:rPr>
                          <w:rFonts w:ascii="Hacen Liner XL" w:hAnsi="Hacen Liner XL" w:cs="Hacen Liner XL"/>
                        </w:rPr>
                      </w:pPr>
                      <w:r w:rsidRPr="00CC6BFC">
                        <w:rPr>
                          <w:rFonts w:ascii="Hacen Liner XL" w:eastAsia="Calibri" w:hAnsi="Hacen Liner XL" w:cs="Hacen Liner XL"/>
                          <w:color w:val="756837"/>
                          <w:sz w:val="40"/>
                          <w:szCs w:val="40"/>
                          <w:rtl/>
                        </w:rPr>
                        <w:t>معهد التخطيط القومي</w:t>
                      </w:r>
                    </w:p>
                  </w:txbxContent>
                </v:textbox>
              </v:shape>
            </w:pict>
          </mc:Fallback>
        </mc:AlternateContent>
      </w:r>
      <w:r w:rsidR="00771072">
        <w:rPr>
          <w:noProof/>
          <w:lang w:bidi="ar-SA"/>
        </w:rPr>
        <mc:AlternateContent>
          <mc:Choice Requires="wps">
            <w:drawing>
              <wp:anchor distT="0" distB="0" distL="114300" distR="114300" simplePos="0" relativeHeight="251596288" behindDoc="0" locked="0" layoutInCell="1" allowOverlap="1" wp14:anchorId="1E2F5F52" wp14:editId="73B58EFC">
                <wp:simplePos x="0" y="0"/>
                <wp:positionH relativeFrom="margin">
                  <wp:posOffset>333375</wp:posOffset>
                </wp:positionH>
                <wp:positionV relativeFrom="paragraph">
                  <wp:posOffset>2095500</wp:posOffset>
                </wp:positionV>
                <wp:extent cx="5734050" cy="1790700"/>
                <wp:effectExtent l="0" t="0" r="0" b="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79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71714" w:rsidRPr="00CC6BFC" w:rsidRDefault="00771714" w:rsidP="003B68D3">
                            <w:pPr>
                              <w:spacing w:after="0"/>
                              <w:ind w:firstLine="0"/>
                              <w:jc w:val="center"/>
                              <w:rPr>
                                <w:rFonts w:ascii="Hacen Liner XL" w:hAnsi="Hacen Liner XL" w:cs="Hacen Liner XL"/>
                                <w:b/>
                                <w:bCs/>
                                <w:sz w:val="48"/>
                                <w:szCs w:val="48"/>
                              </w:rPr>
                            </w:pPr>
                            <w:r w:rsidRPr="00CC6BFC">
                              <w:rPr>
                                <w:rFonts w:ascii="Hacen Liner XL" w:eastAsia="Calibri" w:hAnsi="Hacen Liner XL" w:cs="Hacen Liner XL" w:hint="cs"/>
                                <w:b/>
                                <w:bCs/>
                                <w:color w:val="756837"/>
                                <w:sz w:val="72"/>
                                <w:szCs w:val="72"/>
                                <w:rtl/>
                              </w:rPr>
                              <w:t>سلسلة قضايا التخطيط والتنمية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F5F52" id="_x0000_s1031" type="#_x0000_t202" style="position:absolute;left:0;text-align:left;margin-left:26.25pt;margin-top:165pt;width:451.5pt;height:141pt;z-index:25159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" filled="f" stroked="f" strokeweight=".5pt">
                <v:textbox>
                  <w:txbxContent>
                    <w:p w:rsidR="00771714" w:rsidRPr="00CC6BFC" w:rsidRDefault="00771714" w:rsidP="003B68D3">
                      <w:pPr>
                        <w:spacing w:after="0"/>
                        <w:ind w:firstLine="0"/>
                        <w:jc w:val="center"/>
                        <w:rPr>
                          <w:rFonts w:ascii="Hacen Liner XL" w:hAnsi="Hacen Liner XL" w:cs="Hacen Liner XL"/>
                          <w:b/>
                          <w:bCs/>
                          <w:sz w:val="48"/>
                          <w:szCs w:val="48"/>
                        </w:rPr>
                      </w:pPr>
                      <w:r w:rsidRPr="00CC6BFC">
                        <w:rPr>
                          <w:rFonts w:ascii="Hacen Liner XL" w:eastAsia="Calibri" w:hAnsi="Hacen Liner XL" w:cs="Hacen Liner XL" w:hint="cs"/>
                          <w:b/>
                          <w:bCs/>
                          <w:color w:val="756837"/>
                          <w:sz w:val="72"/>
                          <w:szCs w:val="72"/>
                          <w:rtl/>
                        </w:rPr>
                        <w:t>سلسلة قضايا التخطيط والتنمية</w:t>
                      </w:r>
                    </w:p>
                  </w:txbxContent>
                </v:textbox>
                <w10:wrap anchorx="margin"/>
              </v:shape>
            </w:pict>
          </mc:Fallback>
        </mc:AlternateContent>
      </w:r>
      <w:r w:rsidR="00003262">
        <w:rPr>
          <w:noProof/>
          <w:lang w:bidi="ar-SA"/>
        </w:rPr>
        <mc:AlternateContent>
          <mc:Choice Requires="wps">
            <w:drawing>
              <wp:anchor distT="0" distB="0" distL="114300" distR="114300" simplePos="0" relativeHeight="251630080" behindDoc="0" locked="0" layoutInCell="1" allowOverlap="1" wp14:anchorId="5C11A0B6" wp14:editId="4441A035">
                <wp:simplePos x="0" y="0"/>
                <wp:positionH relativeFrom="margin">
                  <wp:align>center</wp:align>
                </wp:positionH>
                <wp:positionV relativeFrom="margin">
                  <wp:align>bottom</wp:align>
                </wp:positionV>
                <wp:extent cx="5734050" cy="466725"/>
                <wp:effectExtent l="0" t="0" r="0" b="1270"/>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71714" w:rsidRPr="00CC6BFC" w:rsidRDefault="00771714" w:rsidP="007C03B4">
                            <w:pPr>
                              <w:spacing w:after="0"/>
                              <w:ind w:firstLine="0"/>
                              <w:jc w:val="center"/>
                              <w:rPr>
                                <w:rFonts w:ascii="Hacen Liner XL" w:hAnsi="Hacen Liner XL" w:cs="Hacen Liner XL"/>
                                <w:b/>
                                <w:bCs/>
                                <w:sz w:val="32"/>
                                <w:szCs w:val="32"/>
                              </w:rPr>
                            </w:pPr>
                            <w:r w:rsidRPr="00CC6BFC">
                              <w:rPr>
                                <w:rFonts w:ascii="Hacen Liner XL" w:eastAsia="Calibri" w:hAnsi="Hacen Liner XL" w:cs="Hacen Liner XL" w:hint="cs"/>
                                <w:b/>
                                <w:bCs/>
                                <w:color w:val="756837"/>
                                <w:sz w:val="44"/>
                                <w:szCs w:val="44"/>
                                <w:rtl/>
                              </w:rPr>
                              <w:t>رقم</w:t>
                            </w:r>
                            <w:r>
                              <w:rPr>
                                <w:rFonts w:ascii="Hacen Liner XL" w:eastAsia="Calibri" w:hAnsi="Hacen Liner XL" w:cs="Hacen Liner XL" w:hint="cs"/>
                                <w:b/>
                                <w:bCs/>
                                <w:color w:val="756837"/>
                                <w:sz w:val="44"/>
                                <w:szCs w:val="44"/>
                                <w:rtl/>
                              </w:rPr>
                              <w:t xml:space="preserve"> (  )</w:t>
                            </w:r>
                            <w:r w:rsidRPr="00CC6BFC">
                              <w:rPr>
                                <w:rFonts w:ascii="Hacen Liner XL" w:eastAsia="Calibri" w:hAnsi="Hacen Liner XL" w:cs="Hacen Liner XL" w:hint="cs"/>
                                <w:b/>
                                <w:bCs/>
                                <w:color w:val="756837"/>
                                <w:sz w:val="44"/>
                                <w:szCs w:val="44"/>
                                <w:rtl/>
                              </w:rPr>
                              <w:t xml:space="preserve"> </w:t>
                            </w:r>
                            <w:r w:rsidRPr="00CC6BFC">
                              <w:rPr>
                                <w:rFonts w:ascii="Hacen Liner XL" w:eastAsia="Calibri" w:hAnsi="Hacen Liner XL" w:cs="Hacen Liner XL"/>
                                <w:b/>
                                <w:bCs/>
                                <w:color w:val="756837"/>
                                <w:sz w:val="44"/>
                                <w:szCs w:val="44"/>
                                <w:rtl/>
                              </w:rPr>
                              <w:t>–</w:t>
                            </w:r>
                            <w:r w:rsidRPr="00CC6BFC">
                              <w:rPr>
                                <w:rFonts w:ascii="Hacen Liner XL" w:eastAsia="Calibri" w:hAnsi="Hacen Liner XL" w:cs="Hacen Liner XL" w:hint="cs"/>
                                <w:b/>
                                <w:bCs/>
                                <w:color w:val="756837"/>
                                <w:sz w:val="44"/>
                                <w:szCs w:val="44"/>
                                <w:rtl/>
                              </w:rPr>
                              <w:t xml:space="preserve"> </w:t>
                            </w:r>
                            <w:r>
                              <w:rPr>
                                <w:rFonts w:ascii="Hacen Liner XL" w:eastAsia="Calibri" w:hAnsi="Hacen Liner XL" w:cs="Hacen Liner XL" w:hint="cs"/>
                                <w:b/>
                                <w:bCs/>
                                <w:color w:val="756837"/>
                                <w:sz w:val="44"/>
                                <w:szCs w:val="44"/>
                                <w:rtl/>
                              </w:rPr>
                              <w:t xml:space="preserve">  شهر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11A0B6" id="Text Box 24" o:spid="_x0000_s1032" type="#_x0000_t202" style="position:absolute;left:0;text-align:left;margin-left:0;margin-top:0;width:451.5pt;height:36.75pt;z-index:25163008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0R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" filled="f" stroked="f" strokeweight=".5pt">
                <v:textbox>
                  <w:txbxContent>
                    <w:p w:rsidR="00771714" w:rsidRPr="00CC6BFC" w:rsidRDefault="00771714" w:rsidP="007C03B4">
                      <w:pPr>
                        <w:spacing w:after="0"/>
                        <w:ind w:firstLine="0"/>
                        <w:jc w:val="center"/>
                        <w:rPr>
                          <w:rFonts w:ascii="Hacen Liner XL" w:hAnsi="Hacen Liner XL" w:cs="Hacen Liner XL"/>
                          <w:b/>
                          <w:bCs/>
                          <w:sz w:val="32"/>
                          <w:szCs w:val="32"/>
                        </w:rPr>
                      </w:pPr>
                      <w:r w:rsidRPr="00CC6BFC">
                        <w:rPr>
                          <w:rFonts w:ascii="Hacen Liner XL" w:eastAsia="Calibri" w:hAnsi="Hacen Liner XL" w:cs="Hacen Liner XL" w:hint="cs"/>
                          <w:b/>
                          <w:bCs/>
                          <w:color w:val="756837"/>
                          <w:sz w:val="44"/>
                          <w:szCs w:val="44"/>
                          <w:rtl/>
                        </w:rPr>
                        <w:t>رقم</w:t>
                      </w:r>
                      <w:r>
                        <w:rPr>
                          <w:rFonts w:ascii="Hacen Liner XL" w:eastAsia="Calibri" w:hAnsi="Hacen Liner XL" w:cs="Hacen Liner XL" w:hint="cs"/>
                          <w:b/>
                          <w:bCs/>
                          <w:color w:val="756837"/>
                          <w:sz w:val="44"/>
                          <w:szCs w:val="44"/>
                          <w:rtl/>
                        </w:rPr>
                        <w:t xml:space="preserve"> (  )</w:t>
                      </w:r>
                      <w:r w:rsidRPr="00CC6BFC">
                        <w:rPr>
                          <w:rFonts w:ascii="Hacen Liner XL" w:eastAsia="Calibri" w:hAnsi="Hacen Liner XL" w:cs="Hacen Liner XL" w:hint="cs"/>
                          <w:b/>
                          <w:bCs/>
                          <w:color w:val="756837"/>
                          <w:sz w:val="44"/>
                          <w:szCs w:val="44"/>
                          <w:rtl/>
                        </w:rPr>
                        <w:t xml:space="preserve"> </w:t>
                      </w:r>
                      <w:r w:rsidRPr="00CC6BFC">
                        <w:rPr>
                          <w:rFonts w:ascii="Hacen Liner XL" w:eastAsia="Calibri" w:hAnsi="Hacen Liner XL" w:cs="Hacen Liner XL"/>
                          <w:b/>
                          <w:bCs/>
                          <w:color w:val="756837"/>
                          <w:sz w:val="44"/>
                          <w:szCs w:val="44"/>
                          <w:rtl/>
                        </w:rPr>
                        <w:t>–</w:t>
                      </w:r>
                      <w:r w:rsidRPr="00CC6BFC">
                        <w:rPr>
                          <w:rFonts w:ascii="Hacen Liner XL" w:eastAsia="Calibri" w:hAnsi="Hacen Liner XL" w:cs="Hacen Liner XL" w:hint="cs"/>
                          <w:b/>
                          <w:bCs/>
                          <w:color w:val="756837"/>
                          <w:sz w:val="44"/>
                          <w:szCs w:val="44"/>
                          <w:rtl/>
                        </w:rPr>
                        <w:t xml:space="preserve"> </w:t>
                      </w:r>
                      <w:r>
                        <w:rPr>
                          <w:rFonts w:ascii="Hacen Liner XL" w:eastAsia="Calibri" w:hAnsi="Hacen Liner XL" w:cs="Hacen Liner XL" w:hint="cs"/>
                          <w:b/>
                          <w:bCs/>
                          <w:color w:val="756837"/>
                          <w:sz w:val="44"/>
                          <w:szCs w:val="44"/>
                          <w:rtl/>
                        </w:rPr>
                        <w:t xml:space="preserve">  شهر     2023</w:t>
                      </w:r>
                    </w:p>
                  </w:txbxContent>
                </v:textbox>
                <w10:wrap anchorx="margin" anchory="margin"/>
              </v:shape>
            </w:pict>
          </mc:Fallback>
        </mc:AlternateContent>
      </w:r>
      <w:r w:rsidR="000E40D0">
        <w:rPr>
          <w:b/>
          <w:bCs/>
        </w:rPr>
        <w:t>ph,</w:t>
      </w:r>
      <w:r w:rsidR="003B68D3">
        <w:rPr>
          <w:b/>
          <w:bCs/>
          <w:rtl/>
        </w:rPr>
        <w:br w:type="page"/>
      </w:r>
    </w:p>
    <w:p w:rsidR="003B68D3" w:rsidRPr="00D52FFF" w:rsidRDefault="003B68D3" w:rsidP="00187967">
      <w:pPr>
        <w:spacing w:after="0" w:line="276" w:lineRule="auto"/>
        <w:ind w:firstLine="0"/>
        <w:rPr>
          <w:b/>
          <w:bCs/>
        </w:rPr>
      </w:pPr>
    </w:p>
    <w:tbl>
      <w:tblPr>
        <w:bidiVisual/>
        <w:tblW w:w="5000" w:type="pct"/>
        <w:tblInd w:w="-252" w:type="dxa"/>
        <w:tblLook w:val="04A0" w:firstRow="1" w:lastRow="0" w:firstColumn="1" w:lastColumn="0" w:noHBand="0" w:noVBand="1"/>
      </w:tblPr>
      <w:tblGrid>
        <w:gridCol w:w="3317"/>
        <w:gridCol w:w="5413"/>
      </w:tblGrid>
      <w:tr w:rsidR="00645917" w:rsidTr="00F43652">
        <w:trPr>
          <w:trHeight w:val="2981"/>
        </w:trPr>
        <w:tc>
          <w:tcPr>
            <w:tcW w:w="5000" w:type="pct"/>
            <w:gridSpan w:val="2"/>
            <w:shd w:val="clear" w:color="auto" w:fill="auto"/>
            <w:vAlign w:val="center"/>
          </w:tcPr>
          <w:p w:rsidR="00645917" w:rsidRPr="009D53CE" w:rsidRDefault="00813E10" w:rsidP="00187967">
            <w:pPr>
              <w:spacing w:after="0" w:line="276" w:lineRule="auto"/>
              <w:ind w:firstLine="0"/>
              <w:rPr>
                <w:rFonts w:ascii="Hacen Liner XL" w:eastAsia="Calibri" w:hAnsi="Hacen Liner XL" w:cs="Hacen Liner XL"/>
                <w:sz w:val="40"/>
                <w:szCs w:val="40"/>
                <w:rtl/>
              </w:rPr>
            </w:pPr>
            <w:r w:rsidRPr="00AC65A7">
              <w:rPr>
                <w:rFonts w:ascii="Hacen Liner XL" w:eastAsia="Calibri" w:hAnsi="Hacen Liner XL" w:cs="Hacen Liner XL"/>
                <w:noProof/>
                <w:sz w:val="36"/>
                <w:szCs w:val="36"/>
                <w:lang w:bidi="ar-SA"/>
              </w:rPr>
              <mc:AlternateContent>
                <mc:Choice Requires="wps">
                  <w:drawing>
                    <wp:anchor distT="0" distB="0" distL="114300" distR="114300" simplePos="0" relativeHeight="251702784" behindDoc="0" locked="0" layoutInCell="1" allowOverlap="1" wp14:anchorId="41574355" wp14:editId="4BBEDA3C">
                      <wp:simplePos x="0" y="0"/>
                      <wp:positionH relativeFrom="column">
                        <wp:posOffset>-177165</wp:posOffset>
                      </wp:positionH>
                      <wp:positionV relativeFrom="paragraph">
                        <wp:posOffset>24765</wp:posOffset>
                      </wp:positionV>
                      <wp:extent cx="2787015" cy="1714500"/>
                      <wp:effectExtent l="0" t="0" r="70485" b="57150"/>
                      <wp:wrapNone/>
                      <wp:docPr id="72"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flipH="1">
                                <a:off x="0" y="0"/>
                                <a:ext cx="2787015" cy="1714500"/>
                              </a:xfrm>
                              <a:prstGeom prst="rect">
                                <a:avLst/>
                              </a:prstGeom>
                              <a:solidFill>
                                <a:srgbClr val="FFFFFF"/>
                              </a:solidFill>
                              <a:ln w="19050">
                                <a:solidFill>
                                  <a:srgbClr val="7F7F7F"/>
                                </a:solidFill>
                                <a:miter lim="800000"/>
                                <a:headEnd/>
                                <a:tailEnd/>
                              </a:ln>
                              <a:effectLst>
                                <a:outerShdw dist="38100" dir="2700000" sx="100500" sy="100500" algn="tl" rotWithShape="0">
                                  <a:srgbClr val="000000">
                                    <a:alpha val="39999"/>
                                  </a:srgbClr>
                                </a:outerShdw>
                              </a:effectLst>
                            </wps:spPr>
                            <wps:txbx>
                              <w:txbxContent>
                                <w:p w:rsidR="00771714" w:rsidRPr="009D53CE" w:rsidRDefault="00771714" w:rsidP="00813E10">
                                  <w:pPr>
                                    <w:pStyle w:val="affffffffffffffffff"/>
                                    <w:spacing w:line="360" w:lineRule="auto"/>
                                    <w:rPr>
                                      <w:rFonts w:ascii="Hacen Liner XL" w:hAnsi="Hacen Liner XL" w:cs="Hacen Liner XL"/>
                                      <w:rtl/>
                                    </w:rPr>
                                  </w:pPr>
                                  <w:r w:rsidRPr="009D53CE">
                                    <w:rPr>
                                      <w:rFonts w:ascii="Hacen Liner XL" w:hAnsi="Hacen Liner XL" w:cs="Hacen Liner XL"/>
                                      <w:rtl/>
                                    </w:rPr>
                                    <w:t>سلسلة قضايا التخطيط والتنمية</w:t>
                                  </w:r>
                                </w:p>
                                <w:p w:rsidR="00771714" w:rsidRDefault="00771714" w:rsidP="00813E10">
                                  <w:pPr>
                                    <w:pStyle w:val="affffffffffffffffff"/>
                                    <w:spacing w:line="360" w:lineRule="auto"/>
                                    <w:rPr>
                                      <w:rFonts w:ascii="Hacen Liner XL" w:hAnsi="Hacen Liner XL" w:cs="Hacen Liner XL"/>
                                      <w:rtl/>
                                    </w:rPr>
                                  </w:pPr>
                                  <w:r>
                                    <w:rPr>
                                      <w:rFonts w:ascii="Hacen Liner XL" w:hAnsi="Hacen Liner XL" w:cs="Hacen Liner XL" w:hint="cs"/>
                                      <w:rtl/>
                                    </w:rPr>
                                    <w:t>رقم (344)</w:t>
                                  </w:r>
                                </w:p>
                                <w:p w:rsidR="00771714" w:rsidRPr="009D53CE" w:rsidRDefault="00771714" w:rsidP="00813E10">
                                  <w:pPr>
                                    <w:pStyle w:val="affffffffffffffffff"/>
                                    <w:spacing w:line="360" w:lineRule="auto"/>
                                    <w:rPr>
                                      <w:rFonts w:ascii="Hacen Liner XL" w:hAnsi="Hacen Liner XL" w:cs="Hacen Liner XL"/>
                                      <w:rtl/>
                                    </w:rPr>
                                  </w:pPr>
                                  <w:r>
                                    <w:rPr>
                                      <w:rFonts w:ascii="Hacen Liner XL" w:hAnsi="Hacen Liner XL" w:cs="Hacen Liner XL" w:hint="cs"/>
                                      <w:rtl/>
                                    </w:rPr>
                                    <w:t>(سلسلة علمية محكمة)</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1574355" id="Rectangle 13" o:spid="_x0000_s1033" style="position:absolute;left:0;text-align:left;margin-left:-13.95pt;margin-top:1.95pt;width:219.45pt;height:135pt;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" strokecolor="#7f7f7f" strokeweight="1.5pt">
                      <v:shadow on="t" type="perspective" color="black" opacity="26213f" origin="-.5,-.5" offset=".74836mm,.74836mm" matrix="65864f,,,65864f"/>
                      <v:path arrowok="t"/>
                      <o:lock v:ext="edit" aspectratio="t"/>
                      <v:textbox inset="21.6pt,21.6pt,21.6pt,21.6pt">
                        <w:txbxContent>
                          <w:p w:rsidR="00771714" w:rsidRPr="009D53CE" w:rsidRDefault="00771714" w:rsidP="00813E10">
                            <w:pPr>
                              <w:pStyle w:val="affffffffffffffffff"/>
                              <w:spacing w:line="360" w:lineRule="auto"/>
                              <w:rPr>
                                <w:rFonts w:ascii="Hacen Liner XL" w:hAnsi="Hacen Liner XL" w:cs="Hacen Liner XL"/>
                                <w:rtl/>
                              </w:rPr>
                            </w:pPr>
                            <w:r w:rsidRPr="009D53CE">
                              <w:rPr>
                                <w:rFonts w:ascii="Hacen Liner XL" w:hAnsi="Hacen Liner XL" w:cs="Hacen Liner XL"/>
                                <w:rtl/>
                              </w:rPr>
                              <w:t>سلسلة قضايا التخطيط والتنمية</w:t>
                            </w:r>
                          </w:p>
                          <w:p w:rsidR="00771714" w:rsidRDefault="00771714" w:rsidP="00813E10">
                            <w:pPr>
                              <w:pStyle w:val="affffffffffffffffff"/>
                              <w:spacing w:line="360" w:lineRule="auto"/>
                              <w:rPr>
                                <w:rFonts w:ascii="Hacen Liner XL" w:hAnsi="Hacen Liner XL" w:cs="Hacen Liner XL"/>
                                <w:rtl/>
                              </w:rPr>
                            </w:pPr>
                            <w:r>
                              <w:rPr>
                                <w:rFonts w:ascii="Hacen Liner XL" w:hAnsi="Hacen Liner XL" w:cs="Hacen Liner XL" w:hint="cs"/>
                                <w:rtl/>
                              </w:rPr>
                              <w:t>رقم (344)</w:t>
                            </w:r>
                          </w:p>
                          <w:p w:rsidR="00771714" w:rsidRPr="009D53CE" w:rsidRDefault="00771714" w:rsidP="00813E10">
                            <w:pPr>
                              <w:pStyle w:val="affffffffffffffffff"/>
                              <w:spacing w:line="360" w:lineRule="auto"/>
                              <w:rPr>
                                <w:rFonts w:ascii="Hacen Liner XL" w:hAnsi="Hacen Liner XL" w:cs="Hacen Liner XL"/>
                                <w:rtl/>
                              </w:rPr>
                            </w:pPr>
                            <w:r>
                              <w:rPr>
                                <w:rFonts w:ascii="Hacen Liner XL" w:hAnsi="Hacen Liner XL" w:cs="Hacen Liner XL" w:hint="cs"/>
                                <w:rtl/>
                              </w:rPr>
                              <w:t>(سلسلة علمية محكمة)</w:t>
                            </w:r>
                          </w:p>
                        </w:txbxContent>
                      </v:textbox>
                    </v:rect>
                  </w:pict>
                </mc:Fallback>
              </mc:AlternateContent>
            </w:r>
            <w:r w:rsidR="00645917" w:rsidRPr="009D53CE">
              <w:rPr>
                <w:rFonts w:ascii="Hacen Liner XL" w:eastAsia="Calibri" w:hAnsi="Hacen Liner XL" w:cs="Hacen Liner XL"/>
                <w:sz w:val="40"/>
                <w:szCs w:val="40"/>
                <w:rtl/>
              </w:rPr>
              <w:t>جمهورية</w:t>
            </w:r>
            <w:r w:rsidR="00645917" w:rsidRPr="009D53CE">
              <w:rPr>
                <w:rFonts w:ascii="Hacen Liner XL" w:hAnsi="Hacen Liner XL" w:cs="Hacen Liner XL"/>
                <w:rtl/>
              </w:rPr>
              <w:t xml:space="preserve"> </w:t>
            </w:r>
            <w:r w:rsidR="00645917" w:rsidRPr="009D53CE">
              <w:rPr>
                <w:rFonts w:ascii="Hacen Liner XL" w:eastAsia="Calibri" w:hAnsi="Hacen Liner XL" w:cs="Hacen Liner XL"/>
                <w:sz w:val="40"/>
                <w:szCs w:val="40"/>
                <w:rtl/>
              </w:rPr>
              <w:t>مصر العربية</w:t>
            </w:r>
          </w:p>
          <w:p w:rsidR="00645917" w:rsidRPr="009D53CE" w:rsidRDefault="00645917" w:rsidP="00187967">
            <w:pPr>
              <w:spacing w:after="0" w:line="276" w:lineRule="auto"/>
              <w:ind w:firstLine="0"/>
              <w:rPr>
                <w:rFonts w:ascii="Hacen Liner XL" w:hAnsi="Hacen Liner XL" w:cs="Hacen Liner XL"/>
                <w:rtl/>
              </w:rPr>
            </w:pPr>
            <w:r w:rsidRPr="00FC1BF2">
              <w:rPr>
                <w:noProof/>
                <w:lang w:bidi="ar-SA"/>
              </w:rPr>
              <w:drawing>
                <wp:anchor distT="0" distB="0" distL="114300" distR="114300" simplePos="0" relativeHeight="251650048" behindDoc="0" locked="0" layoutInCell="1" allowOverlap="1" wp14:anchorId="18633C77" wp14:editId="7777946C">
                  <wp:simplePos x="0" y="0"/>
                  <wp:positionH relativeFrom="column">
                    <wp:posOffset>4054475</wp:posOffset>
                  </wp:positionH>
                  <wp:positionV relativeFrom="paragraph">
                    <wp:posOffset>512445</wp:posOffset>
                  </wp:positionV>
                  <wp:extent cx="715645" cy="896620"/>
                  <wp:effectExtent l="0" t="0" r="8255" b="0"/>
                  <wp:wrapNone/>
                  <wp:docPr id="1" name="صورة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4"/>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5645" cy="896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53CE">
              <w:rPr>
                <w:rFonts w:ascii="Hacen Liner XL" w:eastAsia="Calibri" w:hAnsi="Hacen Liner XL" w:cs="Hacen Liner XL"/>
                <w:sz w:val="40"/>
                <w:szCs w:val="40"/>
                <w:rtl/>
              </w:rPr>
              <w:t>معهد التخطيط القومي</w:t>
            </w:r>
          </w:p>
          <w:p w:rsidR="00645917" w:rsidRDefault="00645917" w:rsidP="00187967">
            <w:pPr>
              <w:spacing w:after="0" w:line="276" w:lineRule="auto"/>
              <w:ind w:firstLine="89"/>
              <w:jc w:val="right"/>
              <w:rPr>
                <w:rtl/>
              </w:rPr>
            </w:pPr>
          </w:p>
        </w:tc>
      </w:tr>
      <w:tr w:rsidR="003B68D3" w:rsidTr="00F43652">
        <w:tc>
          <w:tcPr>
            <w:tcW w:w="1900" w:type="pct"/>
            <w:shd w:val="clear" w:color="auto" w:fill="auto"/>
            <w:vAlign w:val="center"/>
          </w:tcPr>
          <w:p w:rsidR="003B68D3" w:rsidRDefault="003B68D3" w:rsidP="00187967">
            <w:pPr>
              <w:spacing w:after="0" w:line="276" w:lineRule="auto"/>
              <w:ind w:firstLine="0"/>
              <w:jc w:val="left"/>
              <w:rPr>
                <w:noProof/>
                <w:lang w:bidi="ar-SA"/>
              </w:rPr>
            </w:pPr>
          </w:p>
        </w:tc>
        <w:tc>
          <w:tcPr>
            <w:tcW w:w="3100" w:type="pct"/>
            <w:shd w:val="clear" w:color="auto" w:fill="auto"/>
            <w:vAlign w:val="center"/>
          </w:tcPr>
          <w:p w:rsidR="003B68D3" w:rsidRDefault="003B68D3" w:rsidP="00187967">
            <w:pPr>
              <w:spacing w:after="0" w:line="276" w:lineRule="auto"/>
              <w:ind w:firstLine="0"/>
              <w:jc w:val="right"/>
              <w:rPr>
                <w:noProof/>
                <w:lang w:bidi="ar-SA"/>
              </w:rPr>
            </w:pPr>
          </w:p>
        </w:tc>
      </w:tr>
      <w:tr w:rsidR="003B68D3" w:rsidTr="00F43652">
        <w:trPr>
          <w:trHeight w:val="4282"/>
        </w:trPr>
        <w:tc>
          <w:tcPr>
            <w:tcW w:w="5000" w:type="pct"/>
            <w:gridSpan w:val="2"/>
            <w:shd w:val="clear" w:color="auto" w:fill="auto"/>
            <w:vAlign w:val="center"/>
          </w:tcPr>
          <w:p w:rsidR="009D53CE" w:rsidRDefault="009D53CE" w:rsidP="00187967">
            <w:pPr>
              <w:spacing w:after="0" w:line="276" w:lineRule="auto"/>
              <w:ind w:firstLine="0"/>
              <w:jc w:val="center"/>
              <w:rPr>
                <w:rFonts w:ascii="Hacen Liner XL" w:hAnsi="Hacen Liner XL" w:cs="Hacen Liner XL"/>
                <w:sz w:val="48"/>
                <w:szCs w:val="48"/>
                <w:rtl/>
              </w:rPr>
            </w:pPr>
          </w:p>
          <w:p w:rsidR="005332F8" w:rsidRDefault="005332F8" w:rsidP="00187967">
            <w:pPr>
              <w:spacing w:after="0" w:line="276" w:lineRule="auto"/>
              <w:ind w:firstLine="0"/>
              <w:jc w:val="center"/>
              <w:rPr>
                <w:rFonts w:ascii="Hacen Liner XL" w:hAnsi="Hacen Liner XL" w:cs="Hacen Liner XL"/>
                <w:sz w:val="48"/>
                <w:szCs w:val="48"/>
                <w:rtl/>
              </w:rPr>
            </w:pPr>
          </w:p>
          <w:p w:rsidR="005332F8" w:rsidRDefault="00FE1BF7" w:rsidP="00187967">
            <w:pPr>
              <w:spacing w:after="0" w:line="276" w:lineRule="auto"/>
              <w:ind w:firstLine="0"/>
              <w:jc w:val="center"/>
              <w:rPr>
                <w:rFonts w:ascii="Hacen Liner XL" w:hAnsi="Hacen Liner XL" w:cs="Hacen Liner XL"/>
                <w:sz w:val="48"/>
                <w:szCs w:val="48"/>
                <w:rtl/>
              </w:rPr>
            </w:pPr>
            <w:r>
              <w:rPr>
                <w:noProof/>
                <w:lang w:bidi="ar-SA"/>
              </w:rPr>
              <mc:AlternateContent>
                <mc:Choice Requires="wps">
                  <w:drawing>
                    <wp:anchor distT="0" distB="0" distL="114300" distR="114300" simplePos="0" relativeHeight="251675648" behindDoc="0" locked="0" layoutInCell="1" allowOverlap="1" wp14:anchorId="7215DFA1" wp14:editId="39DAF2B4">
                      <wp:simplePos x="0" y="0"/>
                      <wp:positionH relativeFrom="margin">
                        <wp:posOffset>-729615</wp:posOffset>
                      </wp:positionH>
                      <wp:positionV relativeFrom="paragraph">
                        <wp:posOffset>215265</wp:posOffset>
                      </wp:positionV>
                      <wp:extent cx="7454900" cy="1057275"/>
                      <wp:effectExtent l="0" t="0" r="0" b="9525"/>
                      <wp:wrapNone/>
                      <wp:docPr id="29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71714" w:rsidRPr="00E71C50" w:rsidRDefault="00771714" w:rsidP="00771072">
                                  <w:pPr>
                                    <w:jc w:val="center"/>
                                    <w:rPr>
                                      <w:rFonts w:ascii="Hacen Liner XL" w:hAnsi="Hacen Liner XL" w:cs="Hacen Liner XL"/>
                                      <w:sz w:val="36"/>
                                      <w:szCs w:val="36"/>
                                    </w:rPr>
                                  </w:pPr>
                                  <w:r w:rsidRPr="00E71C50">
                                    <w:rPr>
                                      <w:rFonts w:ascii="Hacen Liner XL" w:hAnsi="Hacen Liner XL" w:cs="Hacen Liner XL"/>
                                      <w:sz w:val="36"/>
                                      <w:szCs w:val="36"/>
                                      <w:rtl/>
                                    </w:rPr>
                                    <w:t>استشراف الآثار المرتقبة لتداعيات الحرب الروسية- الأوكرانية على الأمن الغذائي المصري</w:t>
                                  </w:r>
                                </w:p>
                                <w:p w:rsidR="00771714" w:rsidRDefault="00771714" w:rsidP="0077107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15DFA1" id="_x0000_s1034" type="#_x0000_t202" style="position:absolute;left:0;text-align:left;margin-left:-57.45pt;margin-top:16.95pt;width:587pt;height:83.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v/Yug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" filled="f" stroked="f" strokeweight=".5pt">
                      <v:textbox>
                        <w:txbxContent>
                          <w:p w:rsidR="00771714" w:rsidRPr="00E71C50" w:rsidRDefault="00771714" w:rsidP="00771072">
                            <w:pPr>
                              <w:jc w:val="center"/>
                              <w:rPr>
                                <w:rFonts w:ascii="Hacen Liner XL" w:hAnsi="Hacen Liner XL" w:cs="Hacen Liner XL"/>
                                <w:sz w:val="36"/>
                                <w:szCs w:val="36"/>
                              </w:rPr>
                            </w:pPr>
                            <w:r w:rsidRPr="00E71C50">
                              <w:rPr>
                                <w:rFonts w:ascii="Hacen Liner XL" w:hAnsi="Hacen Liner XL" w:cs="Hacen Liner XL"/>
                                <w:sz w:val="36"/>
                                <w:szCs w:val="36"/>
                                <w:rtl/>
                              </w:rPr>
                              <w:t>استشراف الآثار المرتقبة لتداعيات الحرب الروسية- الأوكرانية على الأمن الغذائي المصري</w:t>
                            </w:r>
                          </w:p>
                          <w:p w:rsidR="00771714" w:rsidRDefault="00771714" w:rsidP="00771072"/>
                        </w:txbxContent>
                      </v:textbox>
                      <w10:wrap anchorx="margin"/>
                    </v:shape>
                  </w:pict>
                </mc:Fallback>
              </mc:AlternateContent>
            </w:r>
          </w:p>
          <w:p w:rsidR="003B68D3" w:rsidRPr="00C63506" w:rsidRDefault="003B68D3" w:rsidP="001B0F27">
            <w:pPr>
              <w:pStyle w:val="Heading1"/>
            </w:pPr>
          </w:p>
        </w:tc>
      </w:tr>
      <w:tr w:rsidR="003B68D3" w:rsidTr="00F43652">
        <w:trPr>
          <w:trHeight w:val="106"/>
        </w:trPr>
        <w:tc>
          <w:tcPr>
            <w:tcW w:w="1900" w:type="pct"/>
            <w:shd w:val="clear" w:color="auto" w:fill="auto"/>
            <w:vAlign w:val="center"/>
          </w:tcPr>
          <w:p w:rsidR="003B68D3" w:rsidRPr="00CB7926" w:rsidRDefault="003B68D3" w:rsidP="00187967">
            <w:pPr>
              <w:spacing w:after="0" w:line="276" w:lineRule="auto"/>
              <w:ind w:firstLine="0"/>
              <w:jc w:val="left"/>
              <w:rPr>
                <w:noProof/>
                <w:lang w:bidi="ar-SA"/>
              </w:rPr>
            </w:pPr>
          </w:p>
        </w:tc>
        <w:tc>
          <w:tcPr>
            <w:tcW w:w="3100" w:type="pct"/>
            <w:shd w:val="clear" w:color="auto" w:fill="auto"/>
            <w:vAlign w:val="center"/>
          </w:tcPr>
          <w:p w:rsidR="003B68D3" w:rsidRDefault="003B68D3" w:rsidP="00187967">
            <w:pPr>
              <w:spacing w:after="0" w:line="276" w:lineRule="auto"/>
              <w:ind w:firstLine="0"/>
              <w:jc w:val="right"/>
              <w:rPr>
                <w:noProof/>
                <w:rtl/>
                <w:lang w:bidi="ar-SA"/>
              </w:rPr>
            </w:pPr>
          </w:p>
          <w:p w:rsidR="00C841E3" w:rsidRDefault="00C841E3" w:rsidP="00187967">
            <w:pPr>
              <w:spacing w:after="0" w:line="276" w:lineRule="auto"/>
              <w:ind w:firstLine="0"/>
              <w:jc w:val="right"/>
              <w:rPr>
                <w:noProof/>
                <w:rtl/>
                <w:lang w:bidi="ar-SA"/>
              </w:rPr>
            </w:pPr>
          </w:p>
          <w:p w:rsidR="00C841E3" w:rsidRDefault="00C841E3" w:rsidP="00187967">
            <w:pPr>
              <w:spacing w:after="0" w:line="276" w:lineRule="auto"/>
              <w:ind w:firstLine="0"/>
              <w:jc w:val="right"/>
              <w:rPr>
                <w:noProof/>
                <w:rtl/>
                <w:lang w:bidi="ar-SA"/>
              </w:rPr>
            </w:pPr>
          </w:p>
          <w:p w:rsidR="005332F8" w:rsidRDefault="005332F8" w:rsidP="00187967">
            <w:pPr>
              <w:spacing w:after="0" w:line="276" w:lineRule="auto"/>
              <w:ind w:firstLine="0"/>
              <w:jc w:val="right"/>
              <w:rPr>
                <w:noProof/>
                <w:lang w:bidi="ar-SA"/>
              </w:rPr>
            </w:pPr>
          </w:p>
        </w:tc>
      </w:tr>
      <w:tr w:rsidR="003B68D3" w:rsidTr="00F43652">
        <w:tc>
          <w:tcPr>
            <w:tcW w:w="5000" w:type="pct"/>
            <w:gridSpan w:val="2"/>
            <w:shd w:val="clear" w:color="auto" w:fill="auto"/>
            <w:vAlign w:val="center"/>
          </w:tcPr>
          <w:p w:rsidR="003B68D3" w:rsidRDefault="003B68D3" w:rsidP="00187967">
            <w:pPr>
              <w:spacing w:after="0" w:line="276" w:lineRule="auto"/>
              <w:ind w:firstLine="0"/>
              <w:jc w:val="center"/>
              <w:rPr>
                <w:rFonts w:ascii="Hacen Liner XL" w:hAnsi="Hacen Liner XL" w:cs="Hacen Liner XL"/>
                <w:b/>
                <w:bCs/>
                <w:sz w:val="30"/>
                <w:szCs w:val="30"/>
                <w:rtl/>
              </w:rPr>
            </w:pPr>
            <w:r w:rsidRPr="003B0469">
              <w:rPr>
                <w:rFonts w:ascii="Hacen Liner XL" w:hAnsi="Hacen Liner XL" w:cs="Hacen Liner XL"/>
                <w:b/>
                <w:bCs/>
                <w:sz w:val="30"/>
                <w:szCs w:val="30"/>
                <w:rtl/>
              </w:rPr>
              <w:t>202</w:t>
            </w:r>
            <w:r w:rsidR="00144532">
              <w:rPr>
                <w:rFonts w:ascii="Hacen Liner XL" w:hAnsi="Hacen Liner XL" w:cs="Hacen Liner XL" w:hint="cs"/>
                <w:b/>
                <w:bCs/>
                <w:sz w:val="30"/>
                <w:szCs w:val="30"/>
                <w:rtl/>
              </w:rPr>
              <w:t>3</w:t>
            </w:r>
          </w:p>
          <w:p w:rsidR="005B0405" w:rsidRPr="005B0405" w:rsidRDefault="005B0405" w:rsidP="005B0405">
            <w:pPr>
              <w:rPr>
                <w:rFonts w:ascii="Hacen Liner XL" w:hAnsi="Hacen Liner XL" w:cs="Hacen Liner XL"/>
                <w:rtl/>
              </w:rPr>
            </w:pPr>
          </w:p>
          <w:p w:rsidR="005B0405" w:rsidRPr="005B0405" w:rsidRDefault="005B0405" w:rsidP="00FD1E18">
            <w:pPr>
              <w:ind w:firstLine="0"/>
              <w:rPr>
                <w:rFonts w:ascii="Hacen Liner XL" w:hAnsi="Hacen Liner XL" w:cs="Hacen Liner XL"/>
              </w:rPr>
            </w:pPr>
          </w:p>
        </w:tc>
      </w:tr>
    </w:tbl>
    <w:p w:rsidR="00C71624" w:rsidRPr="00D62B0A" w:rsidRDefault="00C71624" w:rsidP="00187967">
      <w:pPr>
        <w:spacing w:after="0" w:line="276" w:lineRule="auto"/>
        <w:rPr>
          <w:rFonts w:cs="Times New Roman"/>
          <w:rtl/>
        </w:rPr>
        <w:sectPr w:rsidR="00C71624" w:rsidRPr="00D62B0A" w:rsidSect="000647F5">
          <w:footerReference w:type="first" r:id="rId15"/>
          <w:footnotePr>
            <w:numRestart w:val="eachPage"/>
          </w:footnotePr>
          <w:pgSz w:w="12240" w:h="15840"/>
          <w:pgMar w:top="1440" w:right="2070" w:bottom="1440" w:left="1440" w:header="720" w:footer="720" w:gutter="0"/>
          <w:pgNumType w:fmt="arabicAbjad" w:start="1"/>
          <w:cols w:space="720"/>
          <w:titlePg/>
          <w:docGrid w:linePitch="381"/>
        </w:sectPr>
      </w:pPr>
    </w:p>
    <w:tbl>
      <w:tblPr>
        <w:tblW w:w="10286" w:type="dxa"/>
        <w:jc w:val="center"/>
        <w:tblLook w:val="04A0" w:firstRow="1" w:lastRow="0" w:firstColumn="1" w:lastColumn="0" w:noHBand="0" w:noVBand="1"/>
      </w:tblPr>
      <w:tblGrid>
        <w:gridCol w:w="5150"/>
        <w:gridCol w:w="5136"/>
      </w:tblGrid>
      <w:tr w:rsidR="00D52FFF" w:rsidTr="00F11F27">
        <w:trPr>
          <w:jc w:val="center"/>
        </w:trPr>
        <w:tc>
          <w:tcPr>
            <w:tcW w:w="5150" w:type="dxa"/>
            <w:shd w:val="clear" w:color="auto" w:fill="auto"/>
          </w:tcPr>
          <w:p w:rsidR="00D52FFF" w:rsidRPr="00F11F27" w:rsidRDefault="00003262" w:rsidP="00187967">
            <w:pPr>
              <w:bidi w:val="0"/>
              <w:spacing w:after="0" w:line="276" w:lineRule="auto"/>
              <w:ind w:firstLine="0"/>
              <w:jc w:val="center"/>
              <w:rPr>
                <w:b/>
                <w:bCs/>
                <w:u w:val="single"/>
              </w:rPr>
            </w:pPr>
            <w:r w:rsidRPr="00FC1BF2">
              <w:rPr>
                <w:noProof/>
                <w:lang w:bidi="ar-SA"/>
              </w:rPr>
              <w:lastRenderedPageBreak/>
              <w:drawing>
                <wp:inline distT="0" distB="0" distL="0" distR="0" wp14:anchorId="68021D4C" wp14:editId="4185F490">
                  <wp:extent cx="1000125" cy="1276350"/>
                  <wp:effectExtent l="0" t="0" r="0" b="0"/>
                  <wp:docPr id="10" name="Picture 673" descr="C:\Users\M\Desktop\logo-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C:\Users\M\Desktop\logo-b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0125" cy="1276350"/>
                          </a:xfrm>
                          <a:prstGeom prst="rect">
                            <a:avLst/>
                          </a:prstGeom>
                          <a:noFill/>
                          <a:ln>
                            <a:noFill/>
                          </a:ln>
                        </pic:spPr>
                      </pic:pic>
                    </a:graphicData>
                  </a:graphic>
                </wp:inline>
              </w:drawing>
            </w:r>
          </w:p>
        </w:tc>
        <w:tc>
          <w:tcPr>
            <w:tcW w:w="5136" w:type="dxa"/>
            <w:shd w:val="clear" w:color="auto" w:fill="auto"/>
            <w:vAlign w:val="center"/>
          </w:tcPr>
          <w:p w:rsidR="00D52FFF" w:rsidRPr="00F11F27" w:rsidRDefault="00003262" w:rsidP="00187967">
            <w:pPr>
              <w:bidi w:val="0"/>
              <w:spacing w:after="0" w:line="276" w:lineRule="auto"/>
              <w:ind w:firstLine="0"/>
              <w:jc w:val="center"/>
              <w:rPr>
                <w:b/>
                <w:bCs/>
                <w:u w:val="single"/>
              </w:rPr>
            </w:pPr>
            <w:r w:rsidRPr="00F11F27">
              <w:rPr>
                <w:rFonts w:ascii="Arial" w:eastAsia="Century Gothic" w:hAnsi="Arial" w:cs="Arial"/>
                <w:b/>
                <w:bCs/>
                <w:noProof/>
                <w:color w:val="71685A"/>
                <w:sz w:val="22"/>
                <w:szCs w:val="22"/>
                <w:lang w:bidi="ar-SA"/>
              </w:rPr>
              <w:drawing>
                <wp:inline distT="0" distB="0" distL="0" distR="0" wp14:anchorId="342AE432" wp14:editId="4B03FF92">
                  <wp:extent cx="466725" cy="695325"/>
                  <wp:effectExtent l="0" t="0" r="0" b="0"/>
                  <wp:docPr id="11" name="Picture 4" descr="800px-Coat_of_arms_of_Egypt_(Of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00px-Coat_of_arms_of_Egypt_(Offici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695325"/>
                          </a:xfrm>
                          <a:prstGeom prst="rect">
                            <a:avLst/>
                          </a:prstGeom>
                          <a:noFill/>
                          <a:ln>
                            <a:noFill/>
                          </a:ln>
                        </pic:spPr>
                      </pic:pic>
                    </a:graphicData>
                  </a:graphic>
                </wp:inline>
              </w:drawing>
            </w:r>
          </w:p>
        </w:tc>
      </w:tr>
      <w:tr w:rsidR="00D52FFF" w:rsidTr="00F11F27">
        <w:trPr>
          <w:jc w:val="center"/>
        </w:trPr>
        <w:tc>
          <w:tcPr>
            <w:tcW w:w="5150" w:type="dxa"/>
            <w:vMerge w:val="restart"/>
            <w:shd w:val="clear" w:color="auto" w:fill="auto"/>
          </w:tcPr>
          <w:p w:rsidR="00D52FFF" w:rsidRPr="00F11F27" w:rsidRDefault="00003262" w:rsidP="00187967">
            <w:pPr>
              <w:bidi w:val="0"/>
              <w:spacing w:after="0" w:line="276" w:lineRule="auto"/>
              <w:ind w:firstLine="0"/>
              <w:jc w:val="left"/>
              <w:rPr>
                <w:b/>
                <w:bCs/>
                <w:u w:val="single"/>
              </w:rPr>
            </w:pPr>
            <w:r>
              <w:rPr>
                <w:noProof/>
                <w:lang w:bidi="ar-SA"/>
              </w:rPr>
              <mc:AlternateContent>
                <mc:Choice Requires="wps">
                  <w:drawing>
                    <wp:inline distT="0" distB="0" distL="0" distR="0" wp14:anchorId="25ADB821" wp14:editId="36C33C91">
                      <wp:extent cx="2563180" cy="3030855"/>
                      <wp:effectExtent l="0" t="81598" r="98743" b="22542"/>
                      <wp:docPr id="14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5400000">
                                <a:off x="0" y="0"/>
                                <a:ext cx="2563180" cy="3030855"/>
                              </a:xfrm>
                              <a:prstGeom prst="bracketPair">
                                <a:avLst>
                                  <a:gd name="adj" fmla="val 10861"/>
                                </a:avLst>
                              </a:prstGeom>
                              <a:noFill/>
                              <a:ln w="12700">
                                <a:solidFill>
                                  <a:srgbClr val="4F81BD"/>
                                </a:solidFill>
                                <a:round/>
                                <a:headEnd/>
                                <a:tailEnd/>
                              </a:ln>
                              <a:effectLst>
                                <a:prstShdw prst="shdw13" dist="53882" dir="18900000">
                                  <a:srgbClr val="808080">
                                    <a:alpha val="50000"/>
                                  </a:srgbClr>
                                </a:prstShdw>
                              </a:effectLst>
                            </wps:spPr>
                            <wps:txbx>
                              <w:txbxContent>
                                <w:p w:rsidR="00771714" w:rsidRDefault="00771714" w:rsidP="00D24090">
                                  <w:pPr>
                                    <w:spacing w:after="0"/>
                                    <w:ind w:firstLine="0"/>
                                    <w:rPr>
                                      <w:rFonts w:ascii="Arial" w:eastAsia="Century Gothic" w:hAnsi="Arial" w:cs="Arial"/>
                                      <w:b/>
                                      <w:bCs/>
                                      <w:color w:val="71685A"/>
                                      <w:sz w:val="22"/>
                                      <w:szCs w:val="22"/>
                                      <w:rtl/>
                                    </w:rPr>
                                  </w:pPr>
                                  <w:r w:rsidRPr="00D24090">
                                    <w:rPr>
                                      <w:rFonts w:ascii="Arial" w:eastAsia="Century Gothic" w:hAnsi="Arial" w:cs="Arial" w:hint="cs"/>
                                      <w:b/>
                                      <w:bCs/>
                                      <w:color w:val="71685A"/>
                                      <w:sz w:val="22"/>
                                      <w:szCs w:val="22"/>
                                      <w:rtl/>
                                    </w:rPr>
                                    <w:t>النمر، هدى صالح وآخرون</w:t>
                                  </w:r>
                                </w:p>
                                <w:p w:rsidR="00771714" w:rsidRPr="00D24090" w:rsidRDefault="00771714" w:rsidP="00D24090">
                                  <w:pPr>
                                    <w:spacing w:after="0"/>
                                    <w:ind w:firstLine="0"/>
                                    <w:rPr>
                                      <w:rFonts w:ascii="Arial" w:eastAsia="Century Gothic" w:hAnsi="Arial" w:cs="Arial"/>
                                      <w:b/>
                                      <w:bCs/>
                                      <w:color w:val="71685A"/>
                                      <w:sz w:val="22"/>
                                      <w:szCs w:val="22"/>
                                      <w:rtl/>
                                    </w:rPr>
                                  </w:pPr>
                                </w:p>
                                <w:p w:rsidR="00771714" w:rsidRPr="00D24090" w:rsidRDefault="00771714" w:rsidP="00D24090">
                                  <w:pPr>
                                    <w:spacing w:after="0"/>
                                    <w:ind w:firstLine="0"/>
                                    <w:rPr>
                                      <w:rFonts w:ascii="Arial" w:eastAsia="Century Gothic" w:hAnsi="Arial" w:cs="Arial"/>
                                      <w:b/>
                                      <w:bCs/>
                                      <w:color w:val="71685A"/>
                                      <w:sz w:val="22"/>
                                      <w:szCs w:val="22"/>
                                      <w:rtl/>
                                    </w:rPr>
                                  </w:pPr>
                                  <w:r w:rsidRPr="00D24090">
                                    <w:rPr>
                                      <w:rFonts w:ascii="Arial" w:eastAsia="Century Gothic" w:hAnsi="Arial" w:cs="Arial" w:hint="cs"/>
                                      <w:b/>
                                      <w:bCs/>
                                      <w:color w:val="71685A"/>
                                      <w:sz w:val="22"/>
                                      <w:szCs w:val="22"/>
                                      <w:rtl/>
                                    </w:rPr>
                                    <w:t>استشراف الآثار المرتقبة لتداعيات الحرب الروسية- الأوكرانية على الأمن الغذائي المصري</w:t>
                                  </w:r>
                                </w:p>
                                <w:p w:rsidR="00771714" w:rsidRDefault="00771714" w:rsidP="00314E13">
                                  <w:pPr>
                                    <w:spacing w:after="0"/>
                                    <w:ind w:firstLine="0"/>
                                    <w:rPr>
                                      <w:rFonts w:ascii="Arial" w:eastAsia="Century Gothic" w:hAnsi="Arial" w:cs="Arial"/>
                                      <w:b/>
                                      <w:bCs/>
                                      <w:color w:val="71685A"/>
                                      <w:sz w:val="22"/>
                                      <w:szCs w:val="22"/>
                                      <w:rtl/>
                                    </w:rPr>
                                  </w:pPr>
                                  <w:r w:rsidRPr="00F55BA3">
                                    <w:rPr>
                                      <w:rFonts w:ascii="Arial" w:eastAsia="Century Gothic" w:hAnsi="Arial" w:cs="Arial"/>
                                      <w:b/>
                                      <w:bCs/>
                                      <w:color w:val="71685A"/>
                                      <w:sz w:val="22"/>
                                      <w:szCs w:val="22"/>
                                      <w:rtl/>
                                    </w:rPr>
                                    <w:t>سلسلة قضايا التخطيط والتنمية</w:t>
                                  </w:r>
                                  <w:r w:rsidRPr="00F55BA3">
                                    <w:rPr>
                                      <w:rFonts w:ascii="Arial" w:eastAsia="Century Gothic" w:hAnsi="Arial" w:cs="Arial" w:hint="cs"/>
                                      <w:b/>
                                      <w:bCs/>
                                      <w:color w:val="71685A"/>
                                      <w:sz w:val="22"/>
                                      <w:szCs w:val="22"/>
                                      <w:rtl/>
                                    </w:rPr>
                                    <w:t>، ا</w:t>
                                  </w:r>
                                  <w:r w:rsidRPr="00F55BA3">
                                    <w:rPr>
                                      <w:rFonts w:ascii="Arial" w:eastAsia="Century Gothic" w:hAnsi="Arial" w:cs="Arial"/>
                                      <w:b/>
                                      <w:bCs/>
                                      <w:color w:val="71685A"/>
                                      <w:sz w:val="22"/>
                                      <w:szCs w:val="22"/>
                                      <w:rtl/>
                                    </w:rPr>
                                    <w:t xml:space="preserve">لقاهرة، معهد التخطيط القومي، </w:t>
                                  </w:r>
                                  <w:r w:rsidRPr="002D5D80">
                                    <w:rPr>
                                      <w:rFonts w:ascii="Arial" w:eastAsia="Century Gothic" w:hAnsi="Arial" w:cs="Arial"/>
                                      <w:b/>
                                      <w:bCs/>
                                      <w:color w:val="71685A"/>
                                      <w:sz w:val="22"/>
                                      <w:szCs w:val="22"/>
                                      <w:rtl/>
                                    </w:rPr>
                                    <w:t>202</w:t>
                                  </w:r>
                                  <w:r>
                                    <w:rPr>
                                      <w:rFonts w:ascii="Arial" w:eastAsia="Century Gothic" w:hAnsi="Arial" w:cs="Arial" w:hint="cs"/>
                                      <w:b/>
                                      <w:bCs/>
                                      <w:color w:val="71685A"/>
                                      <w:sz w:val="22"/>
                                      <w:szCs w:val="22"/>
                                      <w:rtl/>
                                    </w:rPr>
                                    <w:t>3، 156</w:t>
                                  </w:r>
                                  <w:r w:rsidRPr="006B5AEF">
                                    <w:rPr>
                                      <w:rFonts w:ascii="Arial" w:eastAsia="Century Gothic" w:hAnsi="Arial" w:cs="Arial" w:hint="cs"/>
                                      <w:b/>
                                      <w:bCs/>
                                      <w:color w:val="71685A"/>
                                      <w:sz w:val="22"/>
                                      <w:szCs w:val="22"/>
                                      <w:rtl/>
                                    </w:rPr>
                                    <w:t xml:space="preserve"> ص.</w:t>
                                  </w:r>
                                </w:p>
                                <w:p w:rsidR="00771714" w:rsidRPr="00D24090" w:rsidRDefault="00771714" w:rsidP="00D24090">
                                  <w:pPr>
                                    <w:spacing w:after="0"/>
                                    <w:ind w:firstLine="0"/>
                                    <w:rPr>
                                      <w:rFonts w:ascii="Arial" w:eastAsia="Century Gothic" w:hAnsi="Arial" w:cs="Arial"/>
                                      <w:b/>
                                      <w:bCs/>
                                      <w:color w:val="71685A"/>
                                      <w:sz w:val="22"/>
                                      <w:szCs w:val="22"/>
                                      <w:rtl/>
                                    </w:rPr>
                                  </w:pPr>
                                  <w:r w:rsidRPr="00D24090">
                                    <w:rPr>
                                      <w:rFonts w:ascii="Arial" w:eastAsia="Century Gothic" w:hAnsi="Arial" w:cs="Arial"/>
                                      <w:b/>
                                      <w:bCs/>
                                      <w:color w:val="71685A"/>
                                      <w:sz w:val="22"/>
                                      <w:szCs w:val="22"/>
                                      <w:rtl/>
                                    </w:rPr>
                                    <w:t>الكلمات الدالة: الأداء الاقتصادي المصري- الاكتفاء الذاتي من المحاصيل الزراعية - الأمن الغذائي- تداعيات الحرب الروسية- الأوكرانية.</w:t>
                                  </w:r>
                                </w:p>
                                <w:p w:rsidR="00771714" w:rsidRPr="00D24090" w:rsidRDefault="00771714" w:rsidP="00D24090">
                                  <w:pPr>
                                    <w:spacing w:after="0"/>
                                    <w:ind w:firstLine="0"/>
                                    <w:rPr>
                                      <w:rFonts w:ascii="Arial" w:eastAsia="Century Gothic" w:hAnsi="Arial" w:cs="Arial"/>
                                      <w:b/>
                                      <w:bCs/>
                                      <w:color w:val="71685A"/>
                                      <w:sz w:val="22"/>
                                      <w:szCs w:val="22"/>
                                      <w:rtl/>
                                    </w:rPr>
                                  </w:pPr>
                                </w:p>
                                <w:p w:rsidR="009D1C6A" w:rsidRPr="00E511D9" w:rsidRDefault="009D1C6A" w:rsidP="009D1C6A">
                                  <w:pPr>
                                    <w:pBdr>
                                      <w:bottom w:val="single" w:sz="12" w:space="1" w:color="auto"/>
                                    </w:pBdr>
                                    <w:spacing w:after="0"/>
                                    <w:ind w:firstLine="0"/>
                                    <w:jc w:val="center"/>
                                    <w:rPr>
                                      <w:rFonts w:ascii="Arial" w:eastAsia="Century Gothic" w:hAnsi="Arial" w:cs="Arial"/>
                                      <w:b/>
                                      <w:bCs/>
                                      <w:color w:val="71685A"/>
                                      <w:sz w:val="22"/>
                                      <w:szCs w:val="22"/>
                                    </w:rPr>
                                  </w:pPr>
                                  <w:r w:rsidRPr="00E511D9">
                                    <w:rPr>
                                      <w:rFonts w:ascii="Arial" w:eastAsia="Century Gothic" w:hAnsi="Arial" w:cs="Arial"/>
                                      <w:b/>
                                      <w:bCs/>
                                      <w:color w:val="71685A"/>
                                      <w:sz w:val="22"/>
                                      <w:szCs w:val="22"/>
                                      <w:rtl/>
                                    </w:rPr>
                                    <w:t>رقم ا</w:t>
                                  </w:r>
                                  <w:r w:rsidRPr="00E511D9">
                                    <w:rPr>
                                      <w:rFonts w:ascii="Arial" w:eastAsia="Century Gothic" w:hAnsi="Arial" w:cs="Arial" w:hint="cs"/>
                                      <w:b/>
                                      <w:bCs/>
                                      <w:color w:val="71685A"/>
                                      <w:sz w:val="22"/>
                                      <w:szCs w:val="22"/>
                                      <w:rtl/>
                                    </w:rPr>
                                    <w:t>لإ</w:t>
                                  </w:r>
                                  <w:r w:rsidRPr="00E511D9">
                                    <w:rPr>
                                      <w:rFonts w:ascii="Arial" w:eastAsia="Century Gothic" w:hAnsi="Arial" w:cs="Arial"/>
                                      <w:b/>
                                      <w:bCs/>
                                      <w:color w:val="71685A"/>
                                      <w:sz w:val="22"/>
                                      <w:szCs w:val="22"/>
                                      <w:rtl/>
                                    </w:rPr>
                                    <w:t>يداع:</w:t>
                                  </w:r>
                                  <w:r w:rsidRPr="00E511D9">
                                    <w:rPr>
                                      <w:rFonts w:ascii="Arial" w:eastAsia="Century Gothic" w:hAnsi="Arial" w:cs="Arial" w:hint="cs"/>
                                      <w:b/>
                                      <w:bCs/>
                                      <w:color w:val="71685A"/>
                                      <w:sz w:val="22"/>
                                      <w:szCs w:val="22"/>
                                      <w:rtl/>
                                    </w:rPr>
                                    <w:t xml:space="preserve"> </w:t>
                                  </w:r>
                                  <w:r>
                                    <w:rPr>
                                      <w:rFonts w:ascii="Arial" w:eastAsia="Century Gothic" w:hAnsi="Arial" w:cs="Arial" w:hint="cs"/>
                                      <w:b/>
                                      <w:bCs/>
                                      <w:color w:val="71685A"/>
                                      <w:sz w:val="22"/>
                                      <w:szCs w:val="22"/>
                                      <w:rtl/>
                                    </w:rPr>
                                    <w:t>21018</w:t>
                                  </w:r>
                                  <w:r w:rsidRPr="00E511D9">
                                    <w:rPr>
                                      <w:rFonts w:ascii="Arial" w:eastAsia="Century Gothic" w:hAnsi="Arial" w:cs="Arial" w:hint="cs"/>
                                      <w:b/>
                                      <w:bCs/>
                                      <w:color w:val="71685A"/>
                                      <w:sz w:val="22"/>
                                      <w:szCs w:val="22"/>
                                      <w:rtl/>
                                    </w:rPr>
                                    <w:t>/</w:t>
                                  </w:r>
                                  <w:r>
                                    <w:rPr>
                                      <w:rFonts w:ascii="Arial" w:eastAsia="Century Gothic" w:hAnsi="Arial" w:cs="Arial" w:hint="cs"/>
                                      <w:b/>
                                      <w:bCs/>
                                      <w:color w:val="71685A"/>
                                      <w:sz w:val="22"/>
                                      <w:szCs w:val="22"/>
                                      <w:rtl/>
                                    </w:rPr>
                                    <w:t>2023</w:t>
                                  </w:r>
                                </w:p>
                                <w:p w:rsidR="009D1C6A" w:rsidRPr="00E511D9" w:rsidRDefault="009D1C6A" w:rsidP="009D1C6A">
                                  <w:pPr>
                                    <w:bidi w:val="0"/>
                                    <w:spacing w:after="200" w:line="276" w:lineRule="auto"/>
                                    <w:ind w:firstLine="0"/>
                                    <w:jc w:val="center"/>
                                    <w:rPr>
                                      <w:rFonts w:ascii="Arial" w:eastAsia="Century Gothic" w:hAnsi="Arial" w:cs="Arial" w:hint="cs"/>
                                      <w:b/>
                                      <w:bCs/>
                                      <w:color w:val="71685A"/>
                                      <w:sz w:val="22"/>
                                      <w:szCs w:val="22"/>
                                      <w:rtl/>
                                    </w:rPr>
                                  </w:pPr>
                                  <w:r w:rsidRPr="00E511D9">
                                    <w:rPr>
                                      <w:rFonts w:ascii="Arial" w:eastAsia="Century Gothic" w:hAnsi="Arial" w:cs="Arial"/>
                                      <w:b/>
                                      <w:bCs/>
                                      <w:color w:val="71685A"/>
                                      <w:sz w:val="22"/>
                                      <w:szCs w:val="22"/>
                                      <w:lang w:bidi="ar-SA"/>
                                    </w:rPr>
                                    <w:t xml:space="preserve">ISBN: </w:t>
                                  </w:r>
                                  <w:r>
                                    <w:rPr>
                                      <w:rFonts w:ascii="Arial" w:eastAsia="Century Gothic" w:hAnsi="Arial" w:cs="Arial"/>
                                      <w:b/>
                                      <w:bCs/>
                                      <w:color w:val="71685A"/>
                                      <w:sz w:val="22"/>
                                      <w:szCs w:val="22"/>
                                      <w:lang w:bidi="ar-SA"/>
                                    </w:rPr>
                                    <w:t>978-977-86689-5-7</w:t>
                                  </w:r>
                                  <w:bookmarkStart w:id="0" w:name="_GoBack"/>
                                  <w:bookmarkEnd w:id="0"/>
                                </w:p>
                                <w:p w:rsidR="00771714" w:rsidRPr="00D24090" w:rsidRDefault="00771714" w:rsidP="00D24090">
                                  <w:pPr>
                                    <w:spacing w:after="0"/>
                                    <w:ind w:firstLine="0"/>
                                    <w:rPr>
                                      <w:rFonts w:ascii="Arial" w:eastAsia="Century Gothic" w:hAnsi="Arial" w:cs="Arial"/>
                                      <w:b/>
                                      <w:bCs/>
                                      <w:color w:val="71685A"/>
                                      <w:sz w:val="22"/>
                                      <w:szCs w:val="22"/>
                                    </w:rPr>
                                  </w:pPr>
                                </w:p>
                              </w:txbxContent>
                            </wps:txbx>
                            <wps:bodyPr rot="0" vert="horz" wrap="square" lIns="228600" tIns="228600" rIns="91440" bIns="228600" anchor="ctr" anchorCtr="0" upright="1">
                              <a:noAutofit/>
                            </wps:bodyPr>
                          </wps:wsp>
                        </a:graphicData>
                      </a:graphic>
                    </wp:inline>
                  </w:drawing>
                </mc:Choice>
                <mc:Fallback>
                  <w:pict>
                    <v:shapetype w14:anchorId="25ADB82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35" type="#_x0000_t185" style="width:201.85pt;height:238.6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" adj="2346" strokecolor="#4f81bd" strokeweight="1pt">
                      <v:shadow on="t" type="double" opacity=".5" color2="shadow add(102)" offset="3pt,-3pt" offset2="6pt,-6pt"/>
                      <o:lock v:ext="edit" aspectratio="t"/>
                      <v:textbox inset="18pt,18pt,,18pt">
                        <w:txbxContent>
                          <w:p w:rsidR="00771714" w:rsidRDefault="00771714" w:rsidP="00D24090">
                            <w:pPr>
                              <w:spacing w:after="0"/>
                              <w:ind w:firstLine="0"/>
                              <w:rPr>
                                <w:rFonts w:ascii="Arial" w:eastAsia="Century Gothic" w:hAnsi="Arial" w:cs="Arial"/>
                                <w:b/>
                                <w:bCs/>
                                <w:color w:val="71685A"/>
                                <w:sz w:val="22"/>
                                <w:szCs w:val="22"/>
                                <w:rtl/>
                              </w:rPr>
                            </w:pPr>
                            <w:r w:rsidRPr="00D24090">
                              <w:rPr>
                                <w:rFonts w:ascii="Arial" w:eastAsia="Century Gothic" w:hAnsi="Arial" w:cs="Arial" w:hint="cs"/>
                                <w:b/>
                                <w:bCs/>
                                <w:color w:val="71685A"/>
                                <w:sz w:val="22"/>
                                <w:szCs w:val="22"/>
                                <w:rtl/>
                              </w:rPr>
                              <w:t>النمر، هدى صالح وآخرون</w:t>
                            </w:r>
                          </w:p>
                          <w:p w:rsidR="00771714" w:rsidRPr="00D24090" w:rsidRDefault="00771714" w:rsidP="00D24090">
                            <w:pPr>
                              <w:spacing w:after="0"/>
                              <w:ind w:firstLine="0"/>
                              <w:rPr>
                                <w:rFonts w:ascii="Arial" w:eastAsia="Century Gothic" w:hAnsi="Arial" w:cs="Arial"/>
                                <w:b/>
                                <w:bCs/>
                                <w:color w:val="71685A"/>
                                <w:sz w:val="22"/>
                                <w:szCs w:val="22"/>
                                <w:rtl/>
                              </w:rPr>
                            </w:pPr>
                          </w:p>
                          <w:p w:rsidR="00771714" w:rsidRPr="00D24090" w:rsidRDefault="00771714" w:rsidP="00D24090">
                            <w:pPr>
                              <w:spacing w:after="0"/>
                              <w:ind w:firstLine="0"/>
                              <w:rPr>
                                <w:rFonts w:ascii="Arial" w:eastAsia="Century Gothic" w:hAnsi="Arial" w:cs="Arial"/>
                                <w:b/>
                                <w:bCs/>
                                <w:color w:val="71685A"/>
                                <w:sz w:val="22"/>
                                <w:szCs w:val="22"/>
                                <w:rtl/>
                              </w:rPr>
                            </w:pPr>
                            <w:r w:rsidRPr="00D24090">
                              <w:rPr>
                                <w:rFonts w:ascii="Arial" w:eastAsia="Century Gothic" w:hAnsi="Arial" w:cs="Arial" w:hint="cs"/>
                                <w:b/>
                                <w:bCs/>
                                <w:color w:val="71685A"/>
                                <w:sz w:val="22"/>
                                <w:szCs w:val="22"/>
                                <w:rtl/>
                              </w:rPr>
                              <w:t>استشراف الآثار المرتقبة لتداعيات الحرب الروسية- الأوكرانية على الأمن الغذائي المصري</w:t>
                            </w:r>
                          </w:p>
                          <w:p w:rsidR="00771714" w:rsidRDefault="00771714" w:rsidP="00314E13">
                            <w:pPr>
                              <w:spacing w:after="0"/>
                              <w:ind w:firstLine="0"/>
                              <w:rPr>
                                <w:rFonts w:ascii="Arial" w:eastAsia="Century Gothic" w:hAnsi="Arial" w:cs="Arial"/>
                                <w:b/>
                                <w:bCs/>
                                <w:color w:val="71685A"/>
                                <w:sz w:val="22"/>
                                <w:szCs w:val="22"/>
                                <w:rtl/>
                              </w:rPr>
                            </w:pPr>
                            <w:r w:rsidRPr="00F55BA3">
                              <w:rPr>
                                <w:rFonts w:ascii="Arial" w:eastAsia="Century Gothic" w:hAnsi="Arial" w:cs="Arial"/>
                                <w:b/>
                                <w:bCs/>
                                <w:color w:val="71685A"/>
                                <w:sz w:val="22"/>
                                <w:szCs w:val="22"/>
                                <w:rtl/>
                              </w:rPr>
                              <w:t>سلسلة قضايا التخطيط والتنمية</w:t>
                            </w:r>
                            <w:r w:rsidRPr="00F55BA3">
                              <w:rPr>
                                <w:rFonts w:ascii="Arial" w:eastAsia="Century Gothic" w:hAnsi="Arial" w:cs="Arial" w:hint="cs"/>
                                <w:b/>
                                <w:bCs/>
                                <w:color w:val="71685A"/>
                                <w:sz w:val="22"/>
                                <w:szCs w:val="22"/>
                                <w:rtl/>
                              </w:rPr>
                              <w:t>، ا</w:t>
                            </w:r>
                            <w:r w:rsidRPr="00F55BA3">
                              <w:rPr>
                                <w:rFonts w:ascii="Arial" w:eastAsia="Century Gothic" w:hAnsi="Arial" w:cs="Arial"/>
                                <w:b/>
                                <w:bCs/>
                                <w:color w:val="71685A"/>
                                <w:sz w:val="22"/>
                                <w:szCs w:val="22"/>
                                <w:rtl/>
                              </w:rPr>
                              <w:t xml:space="preserve">لقاهرة، معهد التخطيط القومي، </w:t>
                            </w:r>
                            <w:r w:rsidRPr="002D5D80">
                              <w:rPr>
                                <w:rFonts w:ascii="Arial" w:eastAsia="Century Gothic" w:hAnsi="Arial" w:cs="Arial"/>
                                <w:b/>
                                <w:bCs/>
                                <w:color w:val="71685A"/>
                                <w:sz w:val="22"/>
                                <w:szCs w:val="22"/>
                                <w:rtl/>
                              </w:rPr>
                              <w:t>202</w:t>
                            </w:r>
                            <w:r>
                              <w:rPr>
                                <w:rFonts w:ascii="Arial" w:eastAsia="Century Gothic" w:hAnsi="Arial" w:cs="Arial" w:hint="cs"/>
                                <w:b/>
                                <w:bCs/>
                                <w:color w:val="71685A"/>
                                <w:sz w:val="22"/>
                                <w:szCs w:val="22"/>
                                <w:rtl/>
                              </w:rPr>
                              <w:t>3، 156</w:t>
                            </w:r>
                            <w:r w:rsidRPr="006B5AEF">
                              <w:rPr>
                                <w:rFonts w:ascii="Arial" w:eastAsia="Century Gothic" w:hAnsi="Arial" w:cs="Arial" w:hint="cs"/>
                                <w:b/>
                                <w:bCs/>
                                <w:color w:val="71685A"/>
                                <w:sz w:val="22"/>
                                <w:szCs w:val="22"/>
                                <w:rtl/>
                              </w:rPr>
                              <w:t xml:space="preserve"> ص.</w:t>
                            </w:r>
                          </w:p>
                          <w:p w:rsidR="00771714" w:rsidRPr="00D24090" w:rsidRDefault="00771714" w:rsidP="00D24090">
                            <w:pPr>
                              <w:spacing w:after="0"/>
                              <w:ind w:firstLine="0"/>
                              <w:rPr>
                                <w:rFonts w:ascii="Arial" w:eastAsia="Century Gothic" w:hAnsi="Arial" w:cs="Arial"/>
                                <w:b/>
                                <w:bCs/>
                                <w:color w:val="71685A"/>
                                <w:sz w:val="22"/>
                                <w:szCs w:val="22"/>
                                <w:rtl/>
                              </w:rPr>
                            </w:pPr>
                            <w:r w:rsidRPr="00D24090">
                              <w:rPr>
                                <w:rFonts w:ascii="Arial" w:eastAsia="Century Gothic" w:hAnsi="Arial" w:cs="Arial"/>
                                <w:b/>
                                <w:bCs/>
                                <w:color w:val="71685A"/>
                                <w:sz w:val="22"/>
                                <w:szCs w:val="22"/>
                                <w:rtl/>
                              </w:rPr>
                              <w:t>الكلمات الدالة: الأداء الاقتصادي المصري- الاكتفاء الذاتي من المحاصيل الزراعية - الأمن الغذائي- تداعيات الحرب الروسية- الأوكرانية.</w:t>
                            </w:r>
                          </w:p>
                          <w:p w:rsidR="00771714" w:rsidRPr="00D24090" w:rsidRDefault="00771714" w:rsidP="00D24090">
                            <w:pPr>
                              <w:spacing w:after="0"/>
                              <w:ind w:firstLine="0"/>
                              <w:rPr>
                                <w:rFonts w:ascii="Arial" w:eastAsia="Century Gothic" w:hAnsi="Arial" w:cs="Arial"/>
                                <w:b/>
                                <w:bCs/>
                                <w:color w:val="71685A"/>
                                <w:sz w:val="22"/>
                                <w:szCs w:val="22"/>
                                <w:rtl/>
                              </w:rPr>
                            </w:pPr>
                          </w:p>
                          <w:p w:rsidR="009D1C6A" w:rsidRPr="00E511D9" w:rsidRDefault="009D1C6A" w:rsidP="009D1C6A">
                            <w:pPr>
                              <w:pBdr>
                                <w:bottom w:val="single" w:sz="12" w:space="1" w:color="auto"/>
                              </w:pBdr>
                              <w:spacing w:after="0"/>
                              <w:ind w:firstLine="0"/>
                              <w:jc w:val="center"/>
                              <w:rPr>
                                <w:rFonts w:ascii="Arial" w:eastAsia="Century Gothic" w:hAnsi="Arial" w:cs="Arial"/>
                                <w:b/>
                                <w:bCs/>
                                <w:color w:val="71685A"/>
                                <w:sz w:val="22"/>
                                <w:szCs w:val="22"/>
                              </w:rPr>
                            </w:pPr>
                            <w:r w:rsidRPr="00E511D9">
                              <w:rPr>
                                <w:rFonts w:ascii="Arial" w:eastAsia="Century Gothic" w:hAnsi="Arial" w:cs="Arial"/>
                                <w:b/>
                                <w:bCs/>
                                <w:color w:val="71685A"/>
                                <w:sz w:val="22"/>
                                <w:szCs w:val="22"/>
                                <w:rtl/>
                              </w:rPr>
                              <w:t>رقم ا</w:t>
                            </w:r>
                            <w:r w:rsidRPr="00E511D9">
                              <w:rPr>
                                <w:rFonts w:ascii="Arial" w:eastAsia="Century Gothic" w:hAnsi="Arial" w:cs="Arial" w:hint="cs"/>
                                <w:b/>
                                <w:bCs/>
                                <w:color w:val="71685A"/>
                                <w:sz w:val="22"/>
                                <w:szCs w:val="22"/>
                                <w:rtl/>
                              </w:rPr>
                              <w:t>لإ</w:t>
                            </w:r>
                            <w:r w:rsidRPr="00E511D9">
                              <w:rPr>
                                <w:rFonts w:ascii="Arial" w:eastAsia="Century Gothic" w:hAnsi="Arial" w:cs="Arial"/>
                                <w:b/>
                                <w:bCs/>
                                <w:color w:val="71685A"/>
                                <w:sz w:val="22"/>
                                <w:szCs w:val="22"/>
                                <w:rtl/>
                              </w:rPr>
                              <w:t>يداع:</w:t>
                            </w:r>
                            <w:r w:rsidRPr="00E511D9">
                              <w:rPr>
                                <w:rFonts w:ascii="Arial" w:eastAsia="Century Gothic" w:hAnsi="Arial" w:cs="Arial" w:hint="cs"/>
                                <w:b/>
                                <w:bCs/>
                                <w:color w:val="71685A"/>
                                <w:sz w:val="22"/>
                                <w:szCs w:val="22"/>
                                <w:rtl/>
                              </w:rPr>
                              <w:t xml:space="preserve"> </w:t>
                            </w:r>
                            <w:r>
                              <w:rPr>
                                <w:rFonts w:ascii="Arial" w:eastAsia="Century Gothic" w:hAnsi="Arial" w:cs="Arial" w:hint="cs"/>
                                <w:b/>
                                <w:bCs/>
                                <w:color w:val="71685A"/>
                                <w:sz w:val="22"/>
                                <w:szCs w:val="22"/>
                                <w:rtl/>
                              </w:rPr>
                              <w:t>21018</w:t>
                            </w:r>
                            <w:r w:rsidRPr="00E511D9">
                              <w:rPr>
                                <w:rFonts w:ascii="Arial" w:eastAsia="Century Gothic" w:hAnsi="Arial" w:cs="Arial" w:hint="cs"/>
                                <w:b/>
                                <w:bCs/>
                                <w:color w:val="71685A"/>
                                <w:sz w:val="22"/>
                                <w:szCs w:val="22"/>
                                <w:rtl/>
                              </w:rPr>
                              <w:t>/</w:t>
                            </w:r>
                            <w:r>
                              <w:rPr>
                                <w:rFonts w:ascii="Arial" w:eastAsia="Century Gothic" w:hAnsi="Arial" w:cs="Arial" w:hint="cs"/>
                                <w:b/>
                                <w:bCs/>
                                <w:color w:val="71685A"/>
                                <w:sz w:val="22"/>
                                <w:szCs w:val="22"/>
                                <w:rtl/>
                              </w:rPr>
                              <w:t>2023</w:t>
                            </w:r>
                          </w:p>
                          <w:p w:rsidR="009D1C6A" w:rsidRPr="00E511D9" w:rsidRDefault="009D1C6A" w:rsidP="009D1C6A">
                            <w:pPr>
                              <w:bidi w:val="0"/>
                              <w:spacing w:after="200" w:line="276" w:lineRule="auto"/>
                              <w:ind w:firstLine="0"/>
                              <w:jc w:val="center"/>
                              <w:rPr>
                                <w:rFonts w:ascii="Arial" w:eastAsia="Century Gothic" w:hAnsi="Arial" w:cs="Arial" w:hint="cs"/>
                                <w:b/>
                                <w:bCs/>
                                <w:color w:val="71685A"/>
                                <w:sz w:val="22"/>
                                <w:szCs w:val="22"/>
                                <w:rtl/>
                              </w:rPr>
                            </w:pPr>
                            <w:r w:rsidRPr="00E511D9">
                              <w:rPr>
                                <w:rFonts w:ascii="Arial" w:eastAsia="Century Gothic" w:hAnsi="Arial" w:cs="Arial"/>
                                <w:b/>
                                <w:bCs/>
                                <w:color w:val="71685A"/>
                                <w:sz w:val="22"/>
                                <w:szCs w:val="22"/>
                                <w:lang w:bidi="ar-SA"/>
                              </w:rPr>
                              <w:t xml:space="preserve">ISBN: </w:t>
                            </w:r>
                            <w:r>
                              <w:rPr>
                                <w:rFonts w:ascii="Arial" w:eastAsia="Century Gothic" w:hAnsi="Arial" w:cs="Arial"/>
                                <w:b/>
                                <w:bCs/>
                                <w:color w:val="71685A"/>
                                <w:sz w:val="22"/>
                                <w:szCs w:val="22"/>
                                <w:lang w:bidi="ar-SA"/>
                              </w:rPr>
                              <w:t>978-977-86689-5-7</w:t>
                            </w:r>
                            <w:bookmarkStart w:id="1" w:name="_GoBack"/>
                            <w:bookmarkEnd w:id="1"/>
                          </w:p>
                          <w:p w:rsidR="00771714" w:rsidRPr="00D24090" w:rsidRDefault="00771714" w:rsidP="00D24090">
                            <w:pPr>
                              <w:spacing w:after="0"/>
                              <w:ind w:firstLine="0"/>
                              <w:rPr>
                                <w:rFonts w:ascii="Arial" w:eastAsia="Century Gothic" w:hAnsi="Arial" w:cs="Arial"/>
                                <w:b/>
                                <w:bCs/>
                                <w:color w:val="71685A"/>
                                <w:sz w:val="22"/>
                                <w:szCs w:val="22"/>
                              </w:rPr>
                            </w:pPr>
                          </w:p>
                        </w:txbxContent>
                      </v:textbox>
                      <w10:anchorlock/>
                    </v:shape>
                  </w:pict>
                </mc:Fallback>
              </mc:AlternateContent>
            </w:r>
          </w:p>
        </w:tc>
        <w:tc>
          <w:tcPr>
            <w:tcW w:w="5136" w:type="dxa"/>
            <w:shd w:val="clear" w:color="auto" w:fill="auto"/>
            <w:vAlign w:val="center"/>
          </w:tcPr>
          <w:p w:rsidR="00D52FFF" w:rsidRPr="00F11F27" w:rsidRDefault="00003262" w:rsidP="00187967">
            <w:pPr>
              <w:bidi w:val="0"/>
              <w:spacing w:after="0" w:line="276" w:lineRule="auto"/>
              <w:ind w:firstLine="0"/>
              <w:jc w:val="center"/>
              <w:rPr>
                <w:b/>
                <w:bCs/>
                <w:u w:val="single"/>
              </w:rPr>
            </w:pPr>
            <w:r>
              <w:rPr>
                <w:noProof/>
                <w:lang w:bidi="ar-SA"/>
              </w:rPr>
              <mc:AlternateContent>
                <mc:Choice Requires="wps">
                  <w:drawing>
                    <wp:inline distT="0" distB="0" distL="0" distR="0" wp14:anchorId="318FFE5F" wp14:editId="3750039C">
                      <wp:extent cx="2217420" cy="1466850"/>
                      <wp:effectExtent l="19050" t="19050" r="0" b="0"/>
                      <wp:docPr id="14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17420" cy="1466850"/>
                              </a:xfrm>
                              <a:prstGeom prst="bracketPair">
                                <a:avLst>
                                  <a:gd name="adj" fmla="val 8051"/>
                                </a:avLst>
                              </a:prstGeom>
                              <a:noFill/>
                              <a:ln w="38100">
                                <a:solidFill>
                                  <a:srgbClr val="9BBB59"/>
                                </a:solidFill>
                                <a:round/>
                                <a:headEnd/>
                                <a:tailEnd/>
                              </a:ln>
                            </wps:spPr>
                            <wps:txbx>
                              <w:txbxContent>
                                <w:p w:rsidR="00771714" w:rsidRPr="00481984" w:rsidRDefault="00771714" w:rsidP="00D52FFF">
                                  <w:pPr>
                                    <w:spacing w:after="0" w:line="276" w:lineRule="auto"/>
                                    <w:ind w:firstLine="0"/>
                                    <w:jc w:val="center"/>
                                    <w:rPr>
                                      <w:b/>
                                      <w:bCs/>
                                      <w:sz w:val="22"/>
                                      <w:szCs w:val="20"/>
                                      <w:rtl/>
                                    </w:rPr>
                                  </w:pPr>
                                  <w:r w:rsidRPr="00481984">
                                    <w:rPr>
                                      <w:b/>
                                      <w:bCs/>
                                      <w:sz w:val="22"/>
                                      <w:szCs w:val="20"/>
                                      <w:rtl/>
                                    </w:rPr>
                                    <w:t>رئيس المعه</w:t>
                                  </w:r>
                                  <w:r w:rsidRPr="00481984">
                                    <w:rPr>
                                      <w:rFonts w:hint="cs"/>
                                      <w:b/>
                                      <w:bCs/>
                                      <w:sz w:val="22"/>
                                      <w:szCs w:val="20"/>
                                      <w:rtl/>
                                    </w:rPr>
                                    <w:t>د</w:t>
                                  </w:r>
                                </w:p>
                                <w:p w:rsidR="00771714" w:rsidRPr="002649D1" w:rsidRDefault="00771714" w:rsidP="000647F5">
                                  <w:pPr>
                                    <w:spacing w:after="0" w:line="276" w:lineRule="auto"/>
                                    <w:ind w:firstLine="0"/>
                                    <w:jc w:val="center"/>
                                    <w:rPr>
                                      <w:b/>
                                      <w:bCs/>
                                      <w:sz w:val="20"/>
                                      <w:szCs w:val="18"/>
                                      <w:rtl/>
                                    </w:rPr>
                                  </w:pPr>
                                  <w:r w:rsidRPr="00481984">
                                    <w:rPr>
                                      <w:b/>
                                      <w:bCs/>
                                      <w:sz w:val="22"/>
                                      <w:szCs w:val="20"/>
                                      <w:rtl/>
                                    </w:rPr>
                                    <w:t>أ.د</w:t>
                                  </w:r>
                                  <w:r>
                                    <w:rPr>
                                      <w:b/>
                                      <w:bCs/>
                                      <w:sz w:val="22"/>
                                      <w:szCs w:val="20"/>
                                      <w:rtl/>
                                    </w:rPr>
                                    <w:t>.</w:t>
                                  </w:r>
                                  <w:r w:rsidRPr="00481984">
                                    <w:rPr>
                                      <w:b/>
                                      <w:bCs/>
                                      <w:sz w:val="22"/>
                                      <w:szCs w:val="20"/>
                                      <w:rtl/>
                                    </w:rPr>
                                    <w:t xml:space="preserve"> </w:t>
                                  </w:r>
                                  <w:r>
                                    <w:rPr>
                                      <w:rFonts w:hint="cs"/>
                                      <w:b/>
                                      <w:bCs/>
                                      <w:sz w:val="22"/>
                                      <w:szCs w:val="20"/>
                                      <w:rtl/>
                                    </w:rPr>
                                    <w:t>أشرف العربى</w:t>
                                  </w:r>
                                </w:p>
                                <w:p w:rsidR="00771714" w:rsidRDefault="00771714" w:rsidP="00D52FFF">
                                  <w:pPr>
                                    <w:spacing w:after="0" w:line="240" w:lineRule="exact"/>
                                    <w:ind w:firstLine="0"/>
                                    <w:jc w:val="center"/>
                                    <w:rPr>
                                      <w:b/>
                                      <w:bCs/>
                                      <w:sz w:val="20"/>
                                      <w:szCs w:val="18"/>
                                      <w:rtl/>
                                    </w:rPr>
                                  </w:pPr>
                                </w:p>
                                <w:p w:rsidR="00771714" w:rsidRPr="00481984" w:rsidRDefault="00771714" w:rsidP="00D52FFF">
                                  <w:pPr>
                                    <w:spacing w:after="0" w:line="240" w:lineRule="exact"/>
                                    <w:ind w:firstLine="0"/>
                                    <w:jc w:val="center"/>
                                    <w:rPr>
                                      <w:b/>
                                      <w:bCs/>
                                      <w:sz w:val="22"/>
                                      <w:szCs w:val="20"/>
                                      <w:rtl/>
                                    </w:rPr>
                                  </w:pPr>
                                  <w:r w:rsidRPr="00481984">
                                    <w:rPr>
                                      <w:b/>
                                      <w:bCs/>
                                      <w:sz w:val="22"/>
                                      <w:szCs w:val="20"/>
                                      <w:rtl/>
                                    </w:rPr>
                                    <w:t>نائب رئيس المعهد</w:t>
                                  </w:r>
                                </w:p>
                                <w:p w:rsidR="00771714" w:rsidRPr="00481984" w:rsidRDefault="00771714" w:rsidP="00D52FFF">
                                  <w:pPr>
                                    <w:spacing w:after="0" w:line="240" w:lineRule="exact"/>
                                    <w:ind w:firstLine="0"/>
                                    <w:jc w:val="center"/>
                                    <w:rPr>
                                      <w:b/>
                                      <w:bCs/>
                                      <w:sz w:val="22"/>
                                      <w:szCs w:val="20"/>
                                    </w:rPr>
                                  </w:pPr>
                                  <w:r w:rsidRPr="00481984">
                                    <w:rPr>
                                      <w:rFonts w:hint="cs"/>
                                      <w:b/>
                                      <w:bCs/>
                                      <w:sz w:val="22"/>
                                      <w:szCs w:val="20"/>
                                      <w:rtl/>
                                    </w:rPr>
                                    <w:t>لشئون البحوث والدراسات العليا</w:t>
                                  </w:r>
                                </w:p>
                                <w:p w:rsidR="00771714" w:rsidRPr="00481984" w:rsidRDefault="00771714" w:rsidP="00D52FFF">
                                  <w:pPr>
                                    <w:spacing w:after="0" w:line="276" w:lineRule="auto"/>
                                    <w:ind w:firstLine="0"/>
                                    <w:jc w:val="center"/>
                                    <w:rPr>
                                      <w:b/>
                                      <w:bCs/>
                                      <w:sz w:val="22"/>
                                      <w:szCs w:val="20"/>
                                    </w:rPr>
                                  </w:pPr>
                                  <w:r>
                                    <w:rPr>
                                      <w:rFonts w:hint="cs"/>
                                      <w:b/>
                                      <w:bCs/>
                                      <w:sz w:val="22"/>
                                      <w:szCs w:val="20"/>
                                      <w:rtl/>
                                    </w:rPr>
                                    <w:t>أ.د. هالة سلطان أبو علي</w:t>
                                  </w:r>
                                </w:p>
                                <w:p w:rsidR="00771714" w:rsidRPr="00D52FFF" w:rsidRDefault="00771714" w:rsidP="00D52FFF">
                                  <w:pPr>
                                    <w:spacing w:after="0"/>
                                    <w:jc w:val="center"/>
                                    <w:rPr>
                                      <w:rFonts w:ascii="Arial" w:eastAsia="Century Gothic" w:hAnsi="Arial" w:cs="Arial"/>
                                      <w:b/>
                                      <w:bCs/>
                                      <w:color w:val="71685A"/>
                                      <w:sz w:val="22"/>
                                      <w:szCs w:val="22"/>
                                    </w:rPr>
                                  </w:pPr>
                                </w:p>
                              </w:txbxContent>
                            </wps:txbx>
                            <wps:bodyPr rot="0" vert="horz" wrap="square" lIns="45720" tIns="45720" rIns="45720" bIns="45720" anchor="t" anchorCtr="0" upright="1">
                              <a:noAutofit/>
                            </wps:bodyPr>
                          </wps:wsp>
                        </a:graphicData>
                      </a:graphic>
                    </wp:inline>
                  </w:drawing>
                </mc:Choice>
                <mc:Fallback>
                  <w:pict>
                    <v:shape w14:anchorId="318FFE5F" id="_x0000_s1036" type="#_x0000_t185" style="width:174.6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" adj="1739" strokecolor="#9bbb59" strokeweight="3pt">
                      <o:lock v:ext="edit" aspectratio="t"/>
                      <v:textbox inset="3.6pt,,3.6pt">
                        <w:txbxContent>
                          <w:p w:rsidR="00771714" w:rsidRPr="00481984" w:rsidRDefault="00771714" w:rsidP="00D52FFF">
                            <w:pPr>
                              <w:spacing w:after="0" w:line="276" w:lineRule="auto"/>
                              <w:ind w:firstLine="0"/>
                              <w:jc w:val="center"/>
                              <w:rPr>
                                <w:b/>
                                <w:bCs/>
                                <w:sz w:val="22"/>
                                <w:szCs w:val="20"/>
                                <w:rtl/>
                              </w:rPr>
                            </w:pPr>
                            <w:r w:rsidRPr="00481984">
                              <w:rPr>
                                <w:b/>
                                <w:bCs/>
                                <w:sz w:val="22"/>
                                <w:szCs w:val="20"/>
                                <w:rtl/>
                              </w:rPr>
                              <w:t>رئيس المعه</w:t>
                            </w:r>
                            <w:r w:rsidRPr="00481984">
                              <w:rPr>
                                <w:rFonts w:hint="cs"/>
                                <w:b/>
                                <w:bCs/>
                                <w:sz w:val="22"/>
                                <w:szCs w:val="20"/>
                                <w:rtl/>
                              </w:rPr>
                              <w:t>د</w:t>
                            </w:r>
                          </w:p>
                          <w:p w:rsidR="00771714" w:rsidRPr="002649D1" w:rsidRDefault="00771714" w:rsidP="000647F5">
                            <w:pPr>
                              <w:spacing w:after="0" w:line="276" w:lineRule="auto"/>
                              <w:ind w:firstLine="0"/>
                              <w:jc w:val="center"/>
                              <w:rPr>
                                <w:b/>
                                <w:bCs/>
                                <w:sz w:val="20"/>
                                <w:szCs w:val="18"/>
                                <w:rtl/>
                              </w:rPr>
                            </w:pPr>
                            <w:r w:rsidRPr="00481984">
                              <w:rPr>
                                <w:b/>
                                <w:bCs/>
                                <w:sz w:val="22"/>
                                <w:szCs w:val="20"/>
                                <w:rtl/>
                              </w:rPr>
                              <w:t>أ.د</w:t>
                            </w:r>
                            <w:r>
                              <w:rPr>
                                <w:b/>
                                <w:bCs/>
                                <w:sz w:val="22"/>
                                <w:szCs w:val="20"/>
                                <w:rtl/>
                              </w:rPr>
                              <w:t>.</w:t>
                            </w:r>
                            <w:r w:rsidRPr="00481984">
                              <w:rPr>
                                <w:b/>
                                <w:bCs/>
                                <w:sz w:val="22"/>
                                <w:szCs w:val="20"/>
                                <w:rtl/>
                              </w:rPr>
                              <w:t xml:space="preserve"> </w:t>
                            </w:r>
                            <w:r>
                              <w:rPr>
                                <w:rFonts w:hint="cs"/>
                                <w:b/>
                                <w:bCs/>
                                <w:sz w:val="22"/>
                                <w:szCs w:val="20"/>
                                <w:rtl/>
                              </w:rPr>
                              <w:t>أشرف العربى</w:t>
                            </w:r>
                          </w:p>
                          <w:p w:rsidR="00771714" w:rsidRDefault="00771714" w:rsidP="00D52FFF">
                            <w:pPr>
                              <w:spacing w:after="0" w:line="240" w:lineRule="exact"/>
                              <w:ind w:firstLine="0"/>
                              <w:jc w:val="center"/>
                              <w:rPr>
                                <w:b/>
                                <w:bCs/>
                                <w:sz w:val="20"/>
                                <w:szCs w:val="18"/>
                                <w:rtl/>
                              </w:rPr>
                            </w:pPr>
                          </w:p>
                          <w:p w:rsidR="00771714" w:rsidRPr="00481984" w:rsidRDefault="00771714" w:rsidP="00D52FFF">
                            <w:pPr>
                              <w:spacing w:after="0" w:line="240" w:lineRule="exact"/>
                              <w:ind w:firstLine="0"/>
                              <w:jc w:val="center"/>
                              <w:rPr>
                                <w:b/>
                                <w:bCs/>
                                <w:sz w:val="22"/>
                                <w:szCs w:val="20"/>
                                <w:rtl/>
                              </w:rPr>
                            </w:pPr>
                            <w:r w:rsidRPr="00481984">
                              <w:rPr>
                                <w:b/>
                                <w:bCs/>
                                <w:sz w:val="22"/>
                                <w:szCs w:val="20"/>
                                <w:rtl/>
                              </w:rPr>
                              <w:t>نائب رئيس المعهد</w:t>
                            </w:r>
                          </w:p>
                          <w:p w:rsidR="00771714" w:rsidRPr="00481984" w:rsidRDefault="00771714" w:rsidP="00D52FFF">
                            <w:pPr>
                              <w:spacing w:after="0" w:line="240" w:lineRule="exact"/>
                              <w:ind w:firstLine="0"/>
                              <w:jc w:val="center"/>
                              <w:rPr>
                                <w:b/>
                                <w:bCs/>
                                <w:sz w:val="22"/>
                                <w:szCs w:val="20"/>
                              </w:rPr>
                            </w:pPr>
                            <w:r w:rsidRPr="00481984">
                              <w:rPr>
                                <w:rFonts w:hint="cs"/>
                                <w:b/>
                                <w:bCs/>
                                <w:sz w:val="22"/>
                                <w:szCs w:val="20"/>
                                <w:rtl/>
                              </w:rPr>
                              <w:t>لشئون البحوث والدراسات العليا</w:t>
                            </w:r>
                          </w:p>
                          <w:p w:rsidR="00771714" w:rsidRPr="00481984" w:rsidRDefault="00771714" w:rsidP="00D52FFF">
                            <w:pPr>
                              <w:spacing w:after="0" w:line="276" w:lineRule="auto"/>
                              <w:ind w:firstLine="0"/>
                              <w:jc w:val="center"/>
                              <w:rPr>
                                <w:b/>
                                <w:bCs/>
                                <w:sz w:val="22"/>
                                <w:szCs w:val="20"/>
                              </w:rPr>
                            </w:pPr>
                            <w:r>
                              <w:rPr>
                                <w:rFonts w:hint="cs"/>
                                <w:b/>
                                <w:bCs/>
                                <w:sz w:val="22"/>
                                <w:szCs w:val="20"/>
                                <w:rtl/>
                              </w:rPr>
                              <w:t>أ.د. هالة سلطان أبو علي</w:t>
                            </w:r>
                          </w:p>
                          <w:p w:rsidR="00771714" w:rsidRPr="00D52FFF" w:rsidRDefault="00771714" w:rsidP="00D52FFF">
                            <w:pPr>
                              <w:spacing w:after="0"/>
                              <w:jc w:val="center"/>
                              <w:rPr>
                                <w:rFonts w:ascii="Arial" w:eastAsia="Century Gothic" w:hAnsi="Arial" w:cs="Arial"/>
                                <w:b/>
                                <w:bCs/>
                                <w:color w:val="71685A"/>
                                <w:sz w:val="22"/>
                                <w:szCs w:val="22"/>
                              </w:rPr>
                            </w:pPr>
                          </w:p>
                        </w:txbxContent>
                      </v:textbox>
                      <w10:anchorlock/>
                    </v:shape>
                  </w:pict>
                </mc:Fallback>
              </mc:AlternateContent>
            </w:r>
          </w:p>
        </w:tc>
      </w:tr>
      <w:tr w:rsidR="00D52FFF" w:rsidTr="00F11F27">
        <w:trPr>
          <w:jc w:val="center"/>
        </w:trPr>
        <w:tc>
          <w:tcPr>
            <w:tcW w:w="5150" w:type="dxa"/>
            <w:vMerge/>
            <w:shd w:val="clear" w:color="auto" w:fill="auto"/>
          </w:tcPr>
          <w:p w:rsidR="00D52FFF" w:rsidRPr="00F11F27" w:rsidRDefault="00D52FFF" w:rsidP="00187967">
            <w:pPr>
              <w:bidi w:val="0"/>
              <w:spacing w:after="0" w:line="276" w:lineRule="auto"/>
              <w:ind w:firstLine="0"/>
              <w:jc w:val="left"/>
              <w:rPr>
                <w:b/>
                <w:bCs/>
                <w:u w:val="single"/>
              </w:rPr>
            </w:pPr>
          </w:p>
        </w:tc>
        <w:tc>
          <w:tcPr>
            <w:tcW w:w="5136" w:type="dxa"/>
            <w:shd w:val="clear" w:color="auto" w:fill="auto"/>
            <w:vAlign w:val="center"/>
          </w:tcPr>
          <w:p w:rsidR="00D52FFF" w:rsidRPr="00F11F27" w:rsidRDefault="00003262" w:rsidP="00187967">
            <w:pPr>
              <w:bidi w:val="0"/>
              <w:spacing w:after="0" w:line="276" w:lineRule="auto"/>
              <w:ind w:firstLine="0"/>
              <w:jc w:val="center"/>
              <w:rPr>
                <w:b/>
                <w:bCs/>
                <w:u w:val="single"/>
              </w:rPr>
            </w:pPr>
            <w:r>
              <w:rPr>
                <w:noProof/>
                <w:lang w:bidi="ar-SA"/>
              </w:rPr>
              <mc:AlternateContent>
                <mc:Choice Requires="wps">
                  <w:drawing>
                    <wp:inline distT="0" distB="0" distL="0" distR="0" wp14:anchorId="32E6A496" wp14:editId="13A75C27">
                      <wp:extent cx="1604645" cy="2360295"/>
                      <wp:effectExtent l="3175" t="0" r="0" b="0"/>
                      <wp:docPr id="305" name="Double Brace 3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6200000">
                                <a:off x="0" y="0"/>
                                <a:ext cx="1604645" cy="2360295"/>
                              </a:xfrm>
                              <a:prstGeom prst="bracePair">
                                <a:avLst>
                                  <a:gd name="adj" fmla="val 8333"/>
                                </a:avLst>
                              </a:prstGeom>
                              <a:solidFill>
                                <a:srgbClr val="FFFFFF"/>
                              </a:solidFill>
                              <a:ln w="15875">
                                <a:solidFill>
                                  <a:srgbClr val="82ACD0"/>
                                </a:solidFill>
                                <a:round/>
                                <a:headEnd/>
                                <a:tailEnd/>
                              </a:ln>
                            </wps:spPr>
                            <wps:txbx>
                              <w:txbxContent>
                                <w:p w:rsidR="00771714" w:rsidRPr="002649D1" w:rsidRDefault="00771714" w:rsidP="00D52FFF">
                                  <w:pPr>
                                    <w:spacing w:after="0"/>
                                    <w:ind w:firstLine="0"/>
                                    <w:jc w:val="center"/>
                                    <w:rPr>
                                      <w:b/>
                                      <w:bCs/>
                                      <w:sz w:val="22"/>
                                      <w:szCs w:val="20"/>
                                    </w:rPr>
                                  </w:pPr>
                                  <w:r w:rsidRPr="002649D1">
                                    <w:rPr>
                                      <w:rFonts w:hint="cs"/>
                                      <w:b/>
                                      <w:bCs/>
                                      <w:sz w:val="22"/>
                                      <w:szCs w:val="20"/>
                                      <w:rtl/>
                                    </w:rPr>
                                    <w:t>الآراء الواردة في هذا البحث لا تعبر بالضرورة عن توجه المعهد بل تعبر عن رأي المؤلف وتوجهه في المقام الاول</w:t>
                                  </w:r>
                                </w:p>
                                <w:p w:rsidR="00771714" w:rsidRPr="00980B6C" w:rsidRDefault="00771714" w:rsidP="00D52FFF">
                                  <w:pPr>
                                    <w:spacing w:after="0"/>
                                    <w:ind w:firstLine="0"/>
                                    <w:jc w:val="center"/>
                                    <w:rPr>
                                      <w:rFonts w:cs="Times New Roman"/>
                                      <w:b/>
                                      <w:bCs/>
                                      <w:szCs w:val="24"/>
                                      <w:rtl/>
                                    </w:rPr>
                                  </w:pPr>
                                </w:p>
                                <w:p w:rsidR="00771714" w:rsidRPr="00980B6C" w:rsidRDefault="00771714" w:rsidP="00D52FFF">
                                  <w:pPr>
                                    <w:spacing w:after="0"/>
                                    <w:ind w:firstLine="0"/>
                                    <w:jc w:val="center"/>
                                    <w:rPr>
                                      <w:rFonts w:cs="Times New Roman"/>
                                      <w:b/>
                                      <w:bCs/>
                                      <w:szCs w:val="24"/>
                                      <w:rtl/>
                                    </w:rPr>
                                  </w:pPr>
                                </w:p>
                                <w:p w:rsidR="00771714" w:rsidRPr="00980B6C" w:rsidRDefault="00771714" w:rsidP="00D52FFF">
                                  <w:pPr>
                                    <w:spacing w:after="0"/>
                                    <w:ind w:firstLine="0"/>
                                    <w:jc w:val="center"/>
                                    <w:rPr>
                                      <w:rFonts w:cs="Times New Roman"/>
                                      <w:b/>
                                      <w:bCs/>
                                      <w:szCs w:val="24"/>
                                    </w:rPr>
                                  </w:pPr>
                                </w:p>
                                <w:p w:rsidR="00771714" w:rsidRPr="00980B6C" w:rsidRDefault="00771714" w:rsidP="00D52FFF">
                                  <w:pPr>
                                    <w:spacing w:after="0"/>
                                    <w:ind w:firstLine="0"/>
                                    <w:jc w:val="center"/>
                                    <w:rPr>
                                      <w:rFonts w:cs="Times New Roman"/>
                                      <w:b/>
                                      <w:bCs/>
                                      <w:szCs w:val="24"/>
                                    </w:rPr>
                                  </w:pPr>
                                </w:p>
                              </w:txbxContent>
                            </wps:txbx>
                            <wps:bodyPr rot="0" vert="horz" wrap="square" lIns="274320" tIns="45720" rIns="274320" bIns="45720" anchor="t" anchorCtr="0" upright="1">
                              <a:noAutofit/>
                            </wps:bodyPr>
                          </wps:wsp>
                        </a:graphicData>
                      </a:graphic>
                    </wp:inline>
                  </w:drawing>
                </mc:Choice>
                <mc:Fallback>
                  <w:pict>
                    <v:shapetype w14:anchorId="32E6A496"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305" o:spid="_x0000_s1037" type="#_x0000_t186" style="width:126.35pt;height:185.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" filled="t" strokecolor="#82acd0" strokeweight="1.25pt">
                      <o:lock v:ext="edit" aspectratio="t"/>
                      <v:textbox inset="21.6pt,,21.6pt">
                        <w:txbxContent>
                          <w:p w:rsidR="00771714" w:rsidRPr="002649D1" w:rsidRDefault="00771714" w:rsidP="00D52FFF">
                            <w:pPr>
                              <w:spacing w:after="0"/>
                              <w:ind w:firstLine="0"/>
                              <w:jc w:val="center"/>
                              <w:rPr>
                                <w:b/>
                                <w:bCs/>
                                <w:sz w:val="22"/>
                                <w:szCs w:val="20"/>
                              </w:rPr>
                            </w:pPr>
                            <w:r w:rsidRPr="002649D1">
                              <w:rPr>
                                <w:rFonts w:hint="cs"/>
                                <w:b/>
                                <w:bCs/>
                                <w:sz w:val="22"/>
                                <w:szCs w:val="20"/>
                                <w:rtl/>
                              </w:rPr>
                              <w:t>الآراء الواردة في هذا البحث لا تعبر بالضرورة عن توجه المعهد بل تعبر عن رأي المؤلف وتوجهه في المقام الاول</w:t>
                            </w:r>
                          </w:p>
                          <w:p w:rsidR="00771714" w:rsidRPr="00980B6C" w:rsidRDefault="00771714" w:rsidP="00D52FFF">
                            <w:pPr>
                              <w:spacing w:after="0"/>
                              <w:ind w:firstLine="0"/>
                              <w:jc w:val="center"/>
                              <w:rPr>
                                <w:rFonts w:cs="Times New Roman"/>
                                <w:b/>
                                <w:bCs/>
                                <w:szCs w:val="24"/>
                                <w:rtl/>
                              </w:rPr>
                            </w:pPr>
                          </w:p>
                          <w:p w:rsidR="00771714" w:rsidRPr="00980B6C" w:rsidRDefault="00771714" w:rsidP="00D52FFF">
                            <w:pPr>
                              <w:spacing w:after="0"/>
                              <w:ind w:firstLine="0"/>
                              <w:jc w:val="center"/>
                              <w:rPr>
                                <w:rFonts w:cs="Times New Roman"/>
                                <w:b/>
                                <w:bCs/>
                                <w:szCs w:val="24"/>
                                <w:rtl/>
                              </w:rPr>
                            </w:pPr>
                          </w:p>
                          <w:p w:rsidR="00771714" w:rsidRPr="00980B6C" w:rsidRDefault="00771714" w:rsidP="00D52FFF">
                            <w:pPr>
                              <w:spacing w:after="0"/>
                              <w:ind w:firstLine="0"/>
                              <w:jc w:val="center"/>
                              <w:rPr>
                                <w:rFonts w:cs="Times New Roman"/>
                                <w:b/>
                                <w:bCs/>
                                <w:szCs w:val="24"/>
                              </w:rPr>
                            </w:pPr>
                          </w:p>
                          <w:p w:rsidR="00771714" w:rsidRPr="00980B6C" w:rsidRDefault="00771714" w:rsidP="00D52FFF">
                            <w:pPr>
                              <w:spacing w:after="0"/>
                              <w:ind w:firstLine="0"/>
                              <w:jc w:val="center"/>
                              <w:rPr>
                                <w:rFonts w:cs="Times New Roman"/>
                                <w:b/>
                                <w:bCs/>
                                <w:szCs w:val="24"/>
                              </w:rPr>
                            </w:pPr>
                          </w:p>
                        </w:txbxContent>
                      </v:textbox>
                      <w10:anchorlock/>
                    </v:shape>
                  </w:pict>
                </mc:Fallback>
              </mc:AlternateContent>
            </w:r>
          </w:p>
        </w:tc>
      </w:tr>
      <w:tr w:rsidR="00D52FFF" w:rsidTr="00F11F27">
        <w:trPr>
          <w:jc w:val="center"/>
        </w:trPr>
        <w:tc>
          <w:tcPr>
            <w:tcW w:w="5150" w:type="dxa"/>
            <w:shd w:val="clear" w:color="auto" w:fill="auto"/>
          </w:tcPr>
          <w:p w:rsidR="00D52FFF" w:rsidRPr="00F11F27" w:rsidRDefault="00003262" w:rsidP="00187967">
            <w:pPr>
              <w:bidi w:val="0"/>
              <w:spacing w:after="0" w:line="276" w:lineRule="auto"/>
              <w:ind w:firstLine="0"/>
              <w:jc w:val="left"/>
              <w:rPr>
                <w:b/>
                <w:bCs/>
                <w:u w:val="single"/>
              </w:rPr>
            </w:pPr>
            <w:r>
              <w:rPr>
                <w:noProof/>
                <w:lang w:bidi="ar-SA"/>
              </w:rPr>
              <mc:AlternateContent>
                <mc:Choice Requires="wps">
                  <w:drawing>
                    <wp:inline distT="0" distB="0" distL="0" distR="0" wp14:anchorId="4C8F7936" wp14:editId="16870DE6">
                      <wp:extent cx="2864146" cy="1219200"/>
                      <wp:effectExtent l="171450" t="171450" r="50800" b="57150"/>
                      <wp:docPr id="89" name="Rounded 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64146" cy="1219200"/>
                              </a:xfrm>
                              <a:prstGeom prst="roundRect">
                                <a:avLst>
                                  <a:gd name="adj" fmla="val 10859"/>
                                </a:avLst>
                              </a:prstGeom>
                              <a:solidFill>
                                <a:srgbClr val="FFFFFF"/>
                              </a:solidFill>
                              <a:effectLst>
                                <a:glow rad="50800">
                                  <a:sysClr val="window" lastClr="FFFFFF"/>
                                </a:glow>
                                <a:outerShdw blurRad="101600" dist="53882" dir="13500000" sx="90000" sy="90000" algn="tl" rotWithShape="0">
                                  <a:srgbClr val="4F81BD"/>
                                </a:outerShdw>
                              </a:effectLst>
                            </wps:spPr>
                            <wps:txbx>
                              <w:txbxContent>
                                <w:p w:rsidR="00771714" w:rsidRPr="002649D1" w:rsidRDefault="00771714" w:rsidP="00D52FFF">
                                  <w:pPr>
                                    <w:spacing w:after="0"/>
                                    <w:ind w:firstLine="0"/>
                                    <w:rPr>
                                      <w:b/>
                                      <w:bCs/>
                                      <w:sz w:val="22"/>
                                      <w:szCs w:val="20"/>
                                    </w:rPr>
                                  </w:pPr>
                                  <w:r w:rsidRPr="002649D1">
                                    <w:rPr>
                                      <w:b/>
                                      <w:bCs/>
                                      <w:sz w:val="22"/>
                                      <w:szCs w:val="20"/>
                                      <w:rtl/>
                                    </w:rPr>
                                    <w:t xml:space="preserve">حقوق الطبع والنشر محفوظة لمعهد التخطيط القومي، يحظر إعادة النشر أو النسخ أو الاقتباس بأي صورة إلا بإذن كتابي من معهد التخطيط القومي أو بالإشارة </w:t>
                                  </w:r>
                                  <w:r w:rsidRPr="0061632D">
                                    <w:rPr>
                                      <w:b/>
                                      <w:bCs/>
                                      <w:sz w:val="22"/>
                                      <w:szCs w:val="20"/>
                                      <w:rtl/>
                                    </w:rPr>
                                    <w:t xml:space="preserve">إلى </w:t>
                                  </w:r>
                                  <w:r w:rsidRPr="002649D1">
                                    <w:rPr>
                                      <w:b/>
                                      <w:bCs/>
                                      <w:sz w:val="22"/>
                                      <w:szCs w:val="20"/>
                                      <w:rtl/>
                                    </w:rPr>
                                    <w:t>المصدر</w:t>
                                  </w:r>
                                </w:p>
                                <w:p w:rsidR="00771714" w:rsidRPr="00EE46EA" w:rsidRDefault="00771714" w:rsidP="00D52FFF">
                                  <w:pPr>
                                    <w:rPr>
                                      <w:i/>
                                      <w:iCs/>
                                      <w:color w:val="808080"/>
                                    </w:rPr>
                                  </w:pPr>
                                </w:p>
                              </w:txbxContent>
                            </wps:txbx>
                            <wps:bodyPr rot="0" vert="horz" wrap="square" lIns="91440" tIns="45720" rIns="457200" bIns="228600" anchor="t" anchorCtr="0" upright="1">
                              <a:noAutofit/>
                            </wps:bodyPr>
                          </wps:wsp>
                        </a:graphicData>
                      </a:graphic>
                    </wp:inline>
                  </w:drawing>
                </mc:Choice>
                <mc:Fallback>
                  <w:pict>
                    <v:roundrect w14:anchorId="4C8F7936" id="Rounded Rectangle 89" o:spid="_x0000_s1038" style="width:225.5pt;height:96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" stroked="f">
                      <v:shadow on="t" type="perspective" color="#4f81bd" origin="-.5,-.5" offset="-3pt,-3pt" matrix="58982f,,,58982f"/>
                      <o:lock v:ext="edit" aspectratio="t"/>
                      <v:textbox inset=",,36pt,18pt">
                        <w:txbxContent>
                          <w:p w:rsidR="00771714" w:rsidRPr="002649D1" w:rsidRDefault="00771714" w:rsidP="00D52FFF">
                            <w:pPr>
                              <w:spacing w:after="0"/>
                              <w:ind w:firstLine="0"/>
                              <w:rPr>
                                <w:b/>
                                <w:bCs/>
                                <w:sz w:val="22"/>
                                <w:szCs w:val="20"/>
                              </w:rPr>
                            </w:pPr>
                            <w:r w:rsidRPr="002649D1">
                              <w:rPr>
                                <w:b/>
                                <w:bCs/>
                                <w:sz w:val="22"/>
                                <w:szCs w:val="20"/>
                                <w:rtl/>
                              </w:rPr>
                              <w:t xml:space="preserve">حقوق الطبع والنشر محفوظة لمعهد التخطيط القومي، يحظر إعادة النشر أو النسخ أو الاقتباس بأي صورة إلا بإذن كتابي من معهد التخطيط القومي أو بالإشارة </w:t>
                            </w:r>
                            <w:r w:rsidRPr="0061632D">
                              <w:rPr>
                                <w:b/>
                                <w:bCs/>
                                <w:sz w:val="22"/>
                                <w:szCs w:val="20"/>
                                <w:rtl/>
                              </w:rPr>
                              <w:t xml:space="preserve">إلى </w:t>
                            </w:r>
                            <w:r w:rsidRPr="002649D1">
                              <w:rPr>
                                <w:b/>
                                <w:bCs/>
                                <w:sz w:val="22"/>
                                <w:szCs w:val="20"/>
                                <w:rtl/>
                              </w:rPr>
                              <w:t>المصدر</w:t>
                            </w:r>
                          </w:p>
                          <w:p w:rsidR="00771714" w:rsidRPr="00EE46EA" w:rsidRDefault="00771714" w:rsidP="00D52FFF">
                            <w:pPr>
                              <w:rPr>
                                <w:i/>
                                <w:iCs/>
                                <w:color w:val="808080"/>
                              </w:rPr>
                            </w:pPr>
                          </w:p>
                        </w:txbxContent>
                      </v:textbox>
                      <w10:anchorlock/>
                    </v:roundrect>
                  </w:pict>
                </mc:Fallback>
              </mc:AlternateContent>
            </w:r>
          </w:p>
          <w:p w:rsidR="00D52FFF" w:rsidRPr="00F11F27" w:rsidRDefault="00003262" w:rsidP="00187967">
            <w:pPr>
              <w:bidi w:val="0"/>
              <w:spacing w:after="0" w:line="276" w:lineRule="auto"/>
              <w:ind w:firstLine="0"/>
              <w:jc w:val="left"/>
              <w:rPr>
                <w:b/>
                <w:bCs/>
                <w:u w:val="single"/>
              </w:rPr>
            </w:pPr>
            <w:r>
              <w:rPr>
                <w:noProof/>
                <w:lang w:bidi="ar-SA"/>
              </w:rPr>
              <mc:AlternateContent>
                <mc:Choice Requires="wps">
                  <w:drawing>
                    <wp:inline distT="0" distB="0" distL="0" distR="0" wp14:anchorId="5C3336EB" wp14:editId="562D0034">
                      <wp:extent cx="2787268" cy="752475"/>
                      <wp:effectExtent l="171450" t="171450" r="51435" b="66675"/>
                      <wp:docPr id="90" name="Rounded 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87268" cy="752475"/>
                              </a:xfrm>
                              <a:prstGeom prst="roundRect">
                                <a:avLst>
                                  <a:gd name="adj" fmla="val 10859"/>
                                </a:avLst>
                              </a:prstGeom>
                              <a:solidFill>
                                <a:srgbClr val="FFFFFF"/>
                              </a:solidFill>
                              <a:effectLst>
                                <a:glow rad="50800">
                                  <a:sysClr val="window" lastClr="FFFFFF"/>
                                </a:glow>
                                <a:outerShdw blurRad="101600" dist="53882" dir="13500000" sx="90000" sy="90000" algn="tl" rotWithShape="0">
                                  <a:srgbClr val="4F81BD"/>
                                </a:outerShdw>
                              </a:effectLst>
                            </wps:spPr>
                            <wps:txbx>
                              <w:txbxContent>
                                <w:p w:rsidR="00771714" w:rsidRPr="002649D1" w:rsidRDefault="00771714" w:rsidP="00626EFC">
                                  <w:pPr>
                                    <w:spacing w:after="0"/>
                                    <w:ind w:firstLine="0"/>
                                    <w:rPr>
                                      <w:b/>
                                      <w:bCs/>
                                      <w:sz w:val="22"/>
                                      <w:szCs w:val="20"/>
                                    </w:rPr>
                                  </w:pPr>
                                  <w:r w:rsidRPr="002649D1">
                                    <w:rPr>
                                      <w:rFonts w:hint="cs"/>
                                      <w:b/>
                                      <w:bCs/>
                                      <w:sz w:val="22"/>
                                      <w:szCs w:val="20"/>
                                      <w:rtl/>
                                    </w:rPr>
                                    <w:t>الطباعة</w:t>
                                  </w:r>
                                  <w:r w:rsidRPr="002649D1">
                                    <w:rPr>
                                      <w:b/>
                                      <w:bCs/>
                                      <w:sz w:val="22"/>
                                      <w:szCs w:val="20"/>
                                      <w:rtl/>
                                    </w:rPr>
                                    <w:t xml:space="preserve"> والتنفيذ</w:t>
                                  </w:r>
                                  <w:r w:rsidRPr="002649D1">
                                    <w:rPr>
                                      <w:rFonts w:hint="cs"/>
                                      <w:b/>
                                      <w:bCs/>
                                      <w:sz w:val="22"/>
                                      <w:szCs w:val="20"/>
                                      <w:rtl/>
                                    </w:rPr>
                                    <w:t xml:space="preserve">: </w:t>
                                  </w:r>
                                  <w:r w:rsidRPr="002649D1">
                                    <w:rPr>
                                      <w:b/>
                                      <w:bCs/>
                                      <w:sz w:val="22"/>
                                      <w:szCs w:val="20"/>
                                      <w:rtl/>
                                    </w:rPr>
                                    <w:t>معهد التخطيط القومي</w:t>
                                  </w:r>
                                  <w:r w:rsidRPr="002649D1">
                                    <w:rPr>
                                      <w:rFonts w:hint="cs"/>
                                      <w:b/>
                                      <w:bCs/>
                                      <w:sz w:val="22"/>
                                      <w:szCs w:val="20"/>
                                      <w:rtl/>
                                    </w:rPr>
                                    <w:t xml:space="preserve"> الطبعة الاولى: </w:t>
                                  </w:r>
                                  <w:r>
                                    <w:rPr>
                                      <w:rFonts w:hint="cs"/>
                                      <w:b/>
                                      <w:bCs/>
                                      <w:sz w:val="22"/>
                                      <w:szCs w:val="20"/>
                                      <w:rtl/>
                                    </w:rPr>
                                    <w:t>2023</w:t>
                                  </w:r>
                                  <w:r w:rsidRPr="002649D1">
                                    <w:rPr>
                                      <w:rFonts w:hint="cs"/>
                                      <w:b/>
                                      <w:bCs/>
                                      <w:sz w:val="22"/>
                                      <w:szCs w:val="20"/>
                                      <w:rtl/>
                                    </w:rPr>
                                    <w:t xml:space="preserve"> </w:t>
                                  </w:r>
                                </w:p>
                              </w:txbxContent>
                            </wps:txbx>
                            <wps:bodyPr rot="0" vert="horz" wrap="square" lIns="91440" tIns="45720" rIns="457200" bIns="228600" anchor="t" anchorCtr="0" upright="1">
                              <a:noAutofit/>
                            </wps:bodyPr>
                          </wps:wsp>
                        </a:graphicData>
                      </a:graphic>
                    </wp:inline>
                  </w:drawing>
                </mc:Choice>
                <mc:Fallback>
                  <w:pict>
                    <v:roundrect w14:anchorId="5C3336EB" id="Rounded Rectangle 90" o:spid="_x0000_s1039" style="width:219.45pt;height:59.2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" stroked="f">
                      <v:shadow on="t" type="perspective" color="#4f81bd" origin="-.5,-.5" offset="-3pt,-3pt" matrix="58982f,,,58982f"/>
                      <o:lock v:ext="edit" aspectratio="t"/>
                      <v:textbox inset=",,36pt,18pt">
                        <w:txbxContent>
                          <w:p w:rsidR="00771714" w:rsidRPr="002649D1" w:rsidRDefault="00771714" w:rsidP="00626EFC">
                            <w:pPr>
                              <w:spacing w:after="0"/>
                              <w:ind w:firstLine="0"/>
                              <w:rPr>
                                <w:b/>
                                <w:bCs/>
                                <w:sz w:val="22"/>
                                <w:szCs w:val="20"/>
                              </w:rPr>
                            </w:pPr>
                            <w:r w:rsidRPr="002649D1">
                              <w:rPr>
                                <w:rFonts w:hint="cs"/>
                                <w:b/>
                                <w:bCs/>
                                <w:sz w:val="22"/>
                                <w:szCs w:val="20"/>
                                <w:rtl/>
                              </w:rPr>
                              <w:t>الطباعة</w:t>
                            </w:r>
                            <w:r w:rsidRPr="002649D1">
                              <w:rPr>
                                <w:b/>
                                <w:bCs/>
                                <w:sz w:val="22"/>
                                <w:szCs w:val="20"/>
                                <w:rtl/>
                              </w:rPr>
                              <w:t xml:space="preserve"> والتنفيذ</w:t>
                            </w:r>
                            <w:r w:rsidRPr="002649D1">
                              <w:rPr>
                                <w:rFonts w:hint="cs"/>
                                <w:b/>
                                <w:bCs/>
                                <w:sz w:val="22"/>
                                <w:szCs w:val="20"/>
                                <w:rtl/>
                              </w:rPr>
                              <w:t xml:space="preserve">: </w:t>
                            </w:r>
                            <w:r w:rsidRPr="002649D1">
                              <w:rPr>
                                <w:b/>
                                <w:bCs/>
                                <w:sz w:val="22"/>
                                <w:szCs w:val="20"/>
                                <w:rtl/>
                              </w:rPr>
                              <w:t>معهد التخطيط القومي</w:t>
                            </w:r>
                            <w:r w:rsidRPr="002649D1">
                              <w:rPr>
                                <w:rFonts w:hint="cs"/>
                                <w:b/>
                                <w:bCs/>
                                <w:sz w:val="22"/>
                                <w:szCs w:val="20"/>
                                <w:rtl/>
                              </w:rPr>
                              <w:t xml:space="preserve"> الطبعة الاولى: </w:t>
                            </w:r>
                            <w:r>
                              <w:rPr>
                                <w:rFonts w:hint="cs"/>
                                <w:b/>
                                <w:bCs/>
                                <w:sz w:val="22"/>
                                <w:szCs w:val="20"/>
                                <w:rtl/>
                              </w:rPr>
                              <w:t>2023</w:t>
                            </w:r>
                            <w:r w:rsidRPr="002649D1">
                              <w:rPr>
                                <w:rFonts w:hint="cs"/>
                                <w:b/>
                                <w:bCs/>
                                <w:sz w:val="22"/>
                                <w:szCs w:val="20"/>
                                <w:rtl/>
                              </w:rPr>
                              <w:t xml:space="preserve"> </w:t>
                            </w:r>
                          </w:p>
                        </w:txbxContent>
                      </v:textbox>
                      <w10:anchorlock/>
                    </v:roundrect>
                  </w:pict>
                </mc:Fallback>
              </mc:AlternateContent>
            </w:r>
          </w:p>
        </w:tc>
        <w:tc>
          <w:tcPr>
            <w:tcW w:w="5136" w:type="dxa"/>
            <w:shd w:val="clear" w:color="auto" w:fill="auto"/>
          </w:tcPr>
          <w:p w:rsidR="00D52FFF" w:rsidRPr="00F11F27" w:rsidRDefault="00003262" w:rsidP="00187967">
            <w:pPr>
              <w:bidi w:val="0"/>
              <w:spacing w:after="0" w:line="276" w:lineRule="auto"/>
              <w:ind w:firstLine="0"/>
              <w:jc w:val="left"/>
              <w:rPr>
                <w:b/>
                <w:bCs/>
                <w:u w:val="single"/>
              </w:rPr>
            </w:pPr>
            <w:r>
              <w:rPr>
                <w:noProof/>
                <w:lang w:bidi="ar-SA"/>
              </w:rPr>
              <mc:AlternateContent>
                <mc:Choice Requires="wpg">
                  <w:drawing>
                    <wp:inline distT="0" distB="0" distL="0" distR="0" wp14:anchorId="1C7D6CC6" wp14:editId="176DA7F4">
                      <wp:extent cx="3114675" cy="2867025"/>
                      <wp:effectExtent l="0" t="0" r="9525" b="28575"/>
                      <wp:docPr id="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675" cy="2867025"/>
                                <a:chOff x="0" y="-2"/>
                                <a:chExt cx="3636645" cy="3293057"/>
                              </a:xfrm>
                            </wpg:grpSpPr>
                            <wps:wsp>
                              <wps:cNvPr id="6" name="Double Brace 88"/>
                              <wps:cNvSpPr>
                                <a:spLocks noChangeArrowheads="1"/>
                              </wps:cNvSpPr>
                              <wps:spPr bwMode="auto">
                                <a:xfrm rot="16200000">
                                  <a:off x="121749" y="-121750"/>
                                  <a:ext cx="3293057" cy="3536553"/>
                                </a:xfrm>
                                <a:prstGeom prst="bracePair">
                                  <a:avLst>
                                    <a:gd name="adj" fmla="val 8333"/>
                                  </a:avLst>
                                </a:prstGeom>
                                <a:solidFill>
                                  <a:srgbClr val="FFFFFF"/>
                                </a:solidFill>
                                <a:ln w="15875">
                                  <a:solidFill>
                                    <a:srgbClr val="82ACD0"/>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771714" w:rsidRPr="00863829" w:rsidRDefault="00771714" w:rsidP="00D52FFF">
                                    <w:pPr>
                                      <w:pStyle w:val="ListParagraph"/>
                                      <w:spacing w:after="0" w:line="276" w:lineRule="auto"/>
                                      <w:ind w:firstLine="0"/>
                                      <w:rPr>
                                        <w:rFonts w:ascii="Cambria" w:hAnsi="Cambria"/>
                                        <w:color w:val="B3CC82"/>
                                      </w:rPr>
                                    </w:pPr>
                                  </w:p>
                                </w:txbxContent>
                              </wps:txbx>
                              <wps:bodyPr rot="0" vert="horz" wrap="square" lIns="274320" tIns="45720" rIns="274320" bIns="45720" anchor="t" anchorCtr="0" upright="1">
                                <a:noAutofit/>
                              </wps:bodyPr>
                            </wps:wsp>
                            <pic:pic xmlns:pic="http://schemas.openxmlformats.org/drawingml/2006/picture">
                              <pic:nvPicPr>
                                <pic:cNvPr id="7" name="Picture 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354172"/>
                                  <a:ext cx="3636645" cy="255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C7D6CC6" id="Group 91" o:spid="_x0000_s1040" style="width:245.25pt;height:225.75pt;mso-position-horizontal-relative:char;mso-position-vertical-relative:line" coordorigin="" coordsize="36366,329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">
                      <v:shape id="Double Brace 88" o:spid="_x0000_s1041" type="#_x0000_t186" style="position:absolute;left:1218;top:-1218;width:32930;height:353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" filled="t" strokecolor="#82acd0" strokeweight="1.25pt">
                        <v:shadow opacity=".5"/>
                        <v:textbox inset="21.6pt,,21.6pt">
                          <w:txbxContent>
                            <w:p w:rsidR="00771714" w:rsidRPr="00863829" w:rsidRDefault="00771714" w:rsidP="00D52FFF">
                              <w:pPr>
                                <w:pStyle w:val="ListParagraph"/>
                                <w:spacing w:after="0" w:line="276" w:lineRule="auto"/>
                                <w:ind w:firstLine="0"/>
                                <w:rPr>
                                  <w:rFonts w:ascii="Cambria" w:hAnsi="Cambria"/>
                                  <w:color w:val="B3CC8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 o:spid="_x0000_s1042" type="#_x0000_t75" style="position:absolute;top:3541;width:36366;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">
                        <v:imagedata r:id="rId19" o:title=""/>
                      </v:shape>
                      <w10:anchorlock/>
                    </v:group>
                  </w:pict>
                </mc:Fallback>
              </mc:AlternateContent>
            </w:r>
          </w:p>
        </w:tc>
      </w:tr>
    </w:tbl>
    <w:p w:rsidR="00D57A9C" w:rsidRDefault="00D52FFF" w:rsidP="00187967">
      <w:pPr>
        <w:spacing w:before="120" w:after="0" w:line="276" w:lineRule="auto"/>
        <w:jc w:val="center"/>
        <w:rPr>
          <w:b/>
          <w:bCs/>
          <w:rtl/>
        </w:rPr>
      </w:pPr>
      <w:r>
        <w:rPr>
          <w:rtl/>
        </w:rPr>
        <w:br w:type="page"/>
      </w:r>
      <w:bookmarkStart w:id="2" w:name="_Hlk79412997"/>
      <w:r w:rsidR="00D57A9C" w:rsidRPr="0096601F">
        <w:rPr>
          <w:rFonts w:hint="cs"/>
          <w:b/>
          <w:bCs/>
          <w:sz w:val="36"/>
          <w:szCs w:val="36"/>
          <w:rtl/>
        </w:rPr>
        <w:lastRenderedPageBreak/>
        <w:t>تقديم</w:t>
      </w:r>
    </w:p>
    <w:p w:rsidR="00D57A9C" w:rsidRPr="001D7484" w:rsidRDefault="0092685A" w:rsidP="004D6558">
      <w:pPr>
        <w:spacing w:after="0" w:line="276" w:lineRule="auto"/>
        <w:ind w:firstLine="0"/>
        <w:rPr>
          <w:rFonts w:eastAsia="Calibri"/>
          <w:color w:val="000000" w:themeColor="text1"/>
        </w:rPr>
      </w:pPr>
      <w:r w:rsidRPr="001D7484">
        <w:rPr>
          <w:rFonts w:eastAsia="Calibri"/>
          <w:color w:val="000000" w:themeColor="text1"/>
          <w:rtl/>
        </w:rPr>
        <w:t>تع</w:t>
      </w:r>
      <w:r w:rsidRPr="001D7484">
        <w:rPr>
          <w:rFonts w:eastAsia="Calibri" w:hint="cs"/>
          <w:color w:val="000000" w:themeColor="text1"/>
          <w:rtl/>
        </w:rPr>
        <w:t>د</w:t>
      </w:r>
      <w:r w:rsidRPr="001D7484">
        <w:rPr>
          <w:rFonts w:eastAsia="Calibri"/>
          <w:color w:val="000000" w:themeColor="text1"/>
          <w:rtl/>
        </w:rPr>
        <w:t xml:space="preserve"> سلسلة قضايا التخطيط والتنمية </w:t>
      </w:r>
      <w:r w:rsidRPr="001D7484">
        <w:rPr>
          <w:rFonts w:eastAsia="Calibri" w:hint="cs"/>
          <w:color w:val="000000" w:themeColor="text1"/>
          <w:rtl/>
        </w:rPr>
        <w:t>إ</w:t>
      </w:r>
      <w:r w:rsidR="00D57A9C" w:rsidRPr="001D7484">
        <w:rPr>
          <w:rFonts w:eastAsia="Calibri"/>
          <w:color w:val="000000" w:themeColor="text1"/>
          <w:rtl/>
        </w:rPr>
        <w:t>حد</w:t>
      </w:r>
      <w:r w:rsidRPr="001D7484">
        <w:rPr>
          <w:rFonts w:eastAsia="Calibri" w:hint="cs"/>
          <w:color w:val="000000" w:themeColor="text1"/>
          <w:rtl/>
        </w:rPr>
        <w:t>ى</w:t>
      </w:r>
      <w:r w:rsidR="00D57A9C" w:rsidRPr="001D7484">
        <w:rPr>
          <w:rFonts w:eastAsia="Calibri"/>
          <w:color w:val="000000" w:themeColor="text1"/>
          <w:rtl/>
        </w:rPr>
        <w:t xml:space="preserve"> القنوات الرئيسية لنشر نتاج معهد التخطيط </w:t>
      </w:r>
      <w:r w:rsidR="00375A11" w:rsidRPr="001D7484">
        <w:rPr>
          <w:rFonts w:eastAsia="Calibri" w:hint="cs"/>
          <w:color w:val="000000" w:themeColor="text1"/>
          <w:rtl/>
        </w:rPr>
        <w:t>القومي</w:t>
      </w:r>
      <w:r w:rsidR="00D57A9C" w:rsidRPr="001D7484">
        <w:rPr>
          <w:rFonts w:eastAsia="Calibri"/>
          <w:color w:val="000000" w:themeColor="text1"/>
          <w:rtl/>
        </w:rPr>
        <w:t xml:space="preserve"> من دراسات وبحوث جماعية محكمة </w:t>
      </w:r>
      <w:r w:rsidR="00375A11" w:rsidRPr="001D7484">
        <w:rPr>
          <w:rFonts w:eastAsia="Calibri" w:hint="cs"/>
          <w:color w:val="000000" w:themeColor="text1"/>
          <w:rtl/>
        </w:rPr>
        <w:t>في</w:t>
      </w:r>
      <w:r w:rsidR="00D57A9C" w:rsidRPr="001D7484">
        <w:rPr>
          <w:rFonts w:eastAsia="Calibri"/>
          <w:color w:val="000000" w:themeColor="text1"/>
          <w:rtl/>
        </w:rPr>
        <w:t xml:space="preserve"> مختلف مجالات التخطيط والتنمية. يضم المعهد مجموعة من الباحثين والخبراء </w:t>
      </w:r>
      <w:r w:rsidR="00375A11" w:rsidRPr="001D7484">
        <w:rPr>
          <w:rFonts w:eastAsia="Calibri" w:hint="cs"/>
          <w:color w:val="000000" w:themeColor="text1"/>
          <w:rtl/>
        </w:rPr>
        <w:t>متنوعي</w:t>
      </w:r>
      <w:r w:rsidR="00D57A9C" w:rsidRPr="001D7484">
        <w:rPr>
          <w:rFonts w:eastAsia="Calibri"/>
          <w:color w:val="000000" w:themeColor="text1"/>
          <w:rtl/>
        </w:rPr>
        <w:t xml:space="preserve"> </w:t>
      </w:r>
      <w:r w:rsidR="00375A11" w:rsidRPr="001D7484">
        <w:rPr>
          <w:rFonts w:eastAsia="Calibri" w:hint="cs"/>
          <w:color w:val="000000" w:themeColor="text1"/>
          <w:rtl/>
        </w:rPr>
        <w:t>ومتعددي</w:t>
      </w:r>
      <w:r w:rsidR="00D57A9C" w:rsidRPr="001D7484">
        <w:rPr>
          <w:rFonts w:eastAsia="Calibri"/>
          <w:color w:val="000000" w:themeColor="text1"/>
          <w:rtl/>
        </w:rPr>
        <w:t xml:space="preserve"> التخصصات، مما يضيف إلى قيمة وفائدة مثل هذه الدراسات المختلفة </w:t>
      </w:r>
      <w:r w:rsidR="00375A11" w:rsidRPr="001D7484">
        <w:rPr>
          <w:rFonts w:eastAsia="Calibri" w:hint="cs"/>
          <w:color w:val="000000" w:themeColor="text1"/>
          <w:rtl/>
        </w:rPr>
        <w:t>التي</w:t>
      </w:r>
      <w:r w:rsidR="00D57A9C" w:rsidRPr="001D7484">
        <w:rPr>
          <w:rFonts w:eastAsia="Calibri"/>
          <w:color w:val="000000" w:themeColor="text1"/>
          <w:rtl/>
        </w:rPr>
        <w:t xml:space="preserve"> يتم إجراؤها من حيث شمولية الأخذ </w:t>
      </w:r>
      <w:r w:rsidR="00375A11" w:rsidRPr="001D7484">
        <w:rPr>
          <w:rFonts w:eastAsia="Calibri" w:hint="cs"/>
          <w:color w:val="000000" w:themeColor="text1"/>
          <w:rtl/>
        </w:rPr>
        <w:t>في</w:t>
      </w:r>
      <w:r w:rsidR="00D57A9C" w:rsidRPr="001D7484">
        <w:rPr>
          <w:rFonts w:eastAsia="Calibri"/>
          <w:color w:val="000000" w:themeColor="text1"/>
          <w:rtl/>
        </w:rPr>
        <w:t xml:space="preserve"> الاعتبار الأبعاد الاقتصادية، الاجتماعية، البيئية، المؤسسية، والمعلوماتية وغيرها لأ</w:t>
      </w:r>
      <w:r w:rsidR="00D57A9C" w:rsidRPr="001D7484">
        <w:rPr>
          <w:rFonts w:eastAsia="Calibri" w:hint="cs"/>
          <w:color w:val="000000" w:themeColor="text1"/>
          <w:rtl/>
        </w:rPr>
        <w:t>ي</w:t>
      </w:r>
      <w:r w:rsidR="00D57A9C" w:rsidRPr="001D7484">
        <w:rPr>
          <w:rFonts w:eastAsia="Calibri"/>
          <w:color w:val="000000" w:themeColor="text1"/>
          <w:rtl/>
        </w:rPr>
        <w:t xml:space="preserve"> من القضايا محل البحث.</w:t>
      </w:r>
    </w:p>
    <w:p w:rsidR="00D57A9C" w:rsidRPr="001D7484" w:rsidRDefault="00D57A9C" w:rsidP="004D6558">
      <w:pPr>
        <w:spacing w:after="0" w:line="276" w:lineRule="auto"/>
        <w:ind w:firstLine="0"/>
        <w:rPr>
          <w:rFonts w:eastAsia="Calibri"/>
          <w:color w:val="000000" w:themeColor="text1"/>
          <w:rtl/>
        </w:rPr>
      </w:pPr>
      <w:r w:rsidRPr="001D7484">
        <w:rPr>
          <w:rFonts w:eastAsia="Calibri"/>
          <w:color w:val="000000" w:themeColor="text1"/>
          <w:rtl/>
        </w:rPr>
        <w:t>تضمنت ال</w:t>
      </w:r>
      <w:r w:rsidRPr="001D7484">
        <w:rPr>
          <w:rFonts w:eastAsia="Calibri" w:hint="cs"/>
          <w:color w:val="000000" w:themeColor="text1"/>
          <w:rtl/>
        </w:rPr>
        <w:t>إ</w:t>
      </w:r>
      <w:r w:rsidRPr="001D7484">
        <w:rPr>
          <w:rFonts w:eastAsia="Calibri"/>
          <w:color w:val="000000" w:themeColor="text1"/>
          <w:rtl/>
        </w:rPr>
        <w:t>صدارات المختلفة لسلسلة قضايا التخطيط والت</w:t>
      </w:r>
      <w:r w:rsidR="00E62B83" w:rsidRPr="001D7484">
        <w:rPr>
          <w:rFonts w:eastAsia="Calibri"/>
          <w:color w:val="000000" w:themeColor="text1"/>
          <w:rtl/>
        </w:rPr>
        <w:t xml:space="preserve">نمية منذ بدئها </w:t>
      </w:r>
      <w:r w:rsidR="00375A11" w:rsidRPr="001D7484">
        <w:rPr>
          <w:rFonts w:eastAsia="Calibri" w:hint="cs"/>
          <w:color w:val="000000" w:themeColor="text1"/>
          <w:rtl/>
        </w:rPr>
        <w:t>في</w:t>
      </w:r>
      <w:r w:rsidR="00E62B83" w:rsidRPr="001D7484">
        <w:rPr>
          <w:rFonts w:eastAsia="Calibri"/>
          <w:color w:val="000000" w:themeColor="text1"/>
          <w:rtl/>
        </w:rPr>
        <w:t xml:space="preserve"> عام 1977 عدد</w:t>
      </w:r>
      <w:r w:rsidR="00E62B83" w:rsidRPr="001D7484">
        <w:rPr>
          <w:rFonts w:eastAsia="Calibri" w:hint="cs"/>
          <w:color w:val="000000" w:themeColor="text1"/>
          <w:rtl/>
        </w:rPr>
        <w:t>ً</w:t>
      </w:r>
      <w:r w:rsidR="00E62B83" w:rsidRPr="001D7484">
        <w:rPr>
          <w:rFonts w:eastAsia="Calibri"/>
          <w:color w:val="000000" w:themeColor="text1"/>
          <w:rtl/>
        </w:rPr>
        <w:t>ا</w:t>
      </w:r>
      <w:r w:rsidRPr="001D7484">
        <w:rPr>
          <w:rFonts w:eastAsia="Calibri"/>
          <w:color w:val="000000" w:themeColor="text1"/>
          <w:rtl/>
        </w:rPr>
        <w:t xml:space="preserve"> من الدراسات </w:t>
      </w:r>
      <w:r w:rsidR="00375A11" w:rsidRPr="001D7484">
        <w:rPr>
          <w:rFonts w:eastAsia="Calibri" w:hint="cs"/>
          <w:color w:val="000000" w:themeColor="text1"/>
          <w:rtl/>
        </w:rPr>
        <w:t>التي</w:t>
      </w:r>
      <w:r w:rsidRPr="001D7484">
        <w:rPr>
          <w:rFonts w:eastAsia="Calibri"/>
          <w:color w:val="000000" w:themeColor="text1"/>
          <w:rtl/>
        </w:rPr>
        <w:t xml:space="preserve"> تناولت قضايا مختلفة تفي</w:t>
      </w:r>
      <w:r w:rsidR="0092685A" w:rsidRPr="001D7484">
        <w:rPr>
          <w:rFonts w:eastAsia="Calibri"/>
          <w:color w:val="000000" w:themeColor="text1"/>
          <w:rtl/>
        </w:rPr>
        <w:t>د الباحثين والدارسين، وكذا صانع</w:t>
      </w:r>
      <w:r w:rsidR="0092685A" w:rsidRPr="001D7484">
        <w:rPr>
          <w:rFonts w:eastAsia="Calibri" w:hint="cs"/>
          <w:color w:val="000000" w:themeColor="text1"/>
          <w:rtl/>
        </w:rPr>
        <w:t>و</w:t>
      </w:r>
      <w:r w:rsidR="0092685A" w:rsidRPr="001D7484">
        <w:rPr>
          <w:rFonts w:eastAsia="Calibri"/>
          <w:color w:val="000000" w:themeColor="text1"/>
          <w:rtl/>
        </w:rPr>
        <w:t xml:space="preserve"> السياسات ومتخذ</w:t>
      </w:r>
      <w:r w:rsidR="0092685A" w:rsidRPr="001D7484">
        <w:rPr>
          <w:rFonts w:eastAsia="Calibri" w:hint="cs"/>
          <w:color w:val="000000" w:themeColor="text1"/>
          <w:rtl/>
        </w:rPr>
        <w:t>و</w:t>
      </w:r>
      <w:r w:rsidRPr="001D7484">
        <w:rPr>
          <w:rFonts w:eastAsia="Calibri"/>
          <w:color w:val="000000" w:themeColor="text1"/>
          <w:rtl/>
        </w:rPr>
        <w:t xml:space="preserve"> القرارات </w:t>
      </w:r>
      <w:r w:rsidR="00375A11" w:rsidRPr="001D7484">
        <w:rPr>
          <w:rFonts w:eastAsia="Calibri" w:hint="cs"/>
          <w:color w:val="000000" w:themeColor="text1"/>
          <w:rtl/>
        </w:rPr>
        <w:t>في</w:t>
      </w:r>
      <w:r w:rsidRPr="001D7484">
        <w:rPr>
          <w:rFonts w:eastAsia="Calibri"/>
          <w:color w:val="000000" w:themeColor="text1"/>
          <w:rtl/>
        </w:rPr>
        <w:t xml:space="preserve"> مختلف مجالات التخطيط والتنمية</w:t>
      </w:r>
      <w:r w:rsidRPr="001D7484">
        <w:rPr>
          <w:rFonts w:eastAsia="Calibri" w:hint="cs"/>
          <w:color w:val="000000" w:themeColor="text1"/>
          <w:rtl/>
        </w:rPr>
        <w:t>،</w:t>
      </w:r>
      <w:r w:rsidRPr="001D7484">
        <w:rPr>
          <w:rFonts w:eastAsia="Calibri"/>
          <w:color w:val="000000" w:themeColor="text1"/>
          <w:rtl/>
        </w:rPr>
        <w:t xml:space="preserve"> منها على سبيل المثال لا الحصر: السياسات المالية</w:t>
      </w:r>
      <w:r w:rsidRPr="001D7484">
        <w:rPr>
          <w:rFonts w:eastAsia="Calibri" w:hint="cs"/>
          <w:color w:val="000000" w:themeColor="text1"/>
          <w:rtl/>
        </w:rPr>
        <w:t xml:space="preserve"> و</w:t>
      </w:r>
      <w:r w:rsidRPr="001D7484">
        <w:rPr>
          <w:rFonts w:eastAsia="Calibri"/>
          <w:color w:val="000000" w:themeColor="text1"/>
          <w:rtl/>
        </w:rPr>
        <w:t>النقدية، الإنتاجية والأسعار</w:t>
      </w:r>
      <w:r w:rsidRPr="001D7484">
        <w:rPr>
          <w:rFonts w:eastAsia="Calibri" w:hint="cs"/>
          <w:color w:val="000000" w:themeColor="text1"/>
          <w:rtl/>
        </w:rPr>
        <w:t xml:space="preserve"> والأجور</w:t>
      </w:r>
      <w:r w:rsidRPr="001D7484">
        <w:rPr>
          <w:rFonts w:eastAsia="Calibri"/>
          <w:color w:val="000000" w:themeColor="text1"/>
          <w:rtl/>
        </w:rPr>
        <w:t>، الاستهلاك والتجارة الداخلية، المالية العامة، التجارة الخارجية،</w:t>
      </w:r>
      <w:r w:rsidRPr="001D7484">
        <w:rPr>
          <w:rFonts w:eastAsia="Calibri" w:hint="cs"/>
          <w:color w:val="000000" w:themeColor="text1"/>
          <w:rtl/>
        </w:rPr>
        <w:t xml:space="preserve"> التكتلات الدولية،</w:t>
      </w:r>
      <w:r w:rsidRPr="001D7484">
        <w:rPr>
          <w:rFonts w:eastAsia="Calibri"/>
          <w:color w:val="000000" w:themeColor="text1"/>
          <w:rtl/>
        </w:rPr>
        <w:t xml:space="preserve"> قضايا التشغيل والبطالة وسوق العمل، التنمية الإقليمية</w:t>
      </w:r>
      <w:r w:rsidRPr="001D7484">
        <w:rPr>
          <w:rFonts w:eastAsia="Calibri" w:hint="cs"/>
          <w:color w:val="000000" w:themeColor="text1"/>
          <w:rtl/>
        </w:rPr>
        <w:t xml:space="preserve"> والنمو الاحتوائي</w:t>
      </w:r>
      <w:r w:rsidRPr="001D7484">
        <w:rPr>
          <w:rFonts w:eastAsia="Calibri"/>
          <w:color w:val="000000" w:themeColor="text1"/>
          <w:rtl/>
        </w:rPr>
        <w:t>، آفاق وفرص الاستثمار، السياسات الصناعية، السياسات الزراعية والتنمية الريفية، المشروعات الصغيرة والمتوسطة، مناهج و</w:t>
      </w:r>
      <w:r w:rsidRPr="001D7484">
        <w:rPr>
          <w:rFonts w:eastAsia="Calibri" w:hint="cs"/>
          <w:color w:val="000000" w:themeColor="text1"/>
          <w:rtl/>
        </w:rPr>
        <w:t>أساليب ال</w:t>
      </w:r>
      <w:r w:rsidRPr="001D7484">
        <w:rPr>
          <w:rFonts w:eastAsia="Calibri"/>
          <w:color w:val="000000" w:themeColor="text1"/>
          <w:rtl/>
        </w:rPr>
        <w:t>نمذج</w:t>
      </w:r>
      <w:r w:rsidRPr="001D7484">
        <w:rPr>
          <w:rFonts w:eastAsia="Calibri" w:hint="cs"/>
          <w:color w:val="000000" w:themeColor="text1"/>
          <w:rtl/>
        </w:rPr>
        <w:t>ة</w:t>
      </w:r>
      <w:r w:rsidRPr="001D7484">
        <w:rPr>
          <w:rFonts w:eastAsia="Calibri"/>
          <w:color w:val="000000" w:themeColor="text1"/>
          <w:rtl/>
        </w:rPr>
        <w:t xml:space="preserve"> التخطيط</w:t>
      </w:r>
      <w:r w:rsidRPr="001D7484">
        <w:rPr>
          <w:rFonts w:eastAsia="Calibri" w:hint="cs"/>
          <w:color w:val="000000" w:themeColor="text1"/>
          <w:rtl/>
        </w:rPr>
        <w:t>ية</w:t>
      </w:r>
      <w:r w:rsidRPr="001D7484">
        <w:rPr>
          <w:rFonts w:eastAsia="Calibri"/>
          <w:color w:val="000000" w:themeColor="text1"/>
          <w:rtl/>
        </w:rPr>
        <w:t>، قضايا البيئة والموارد الطبيعية، التنمية المجتمعية، قضايا التعليم</w:t>
      </w:r>
      <w:r w:rsidRPr="001D7484">
        <w:rPr>
          <w:rFonts w:eastAsia="Calibri" w:hint="cs"/>
          <w:color w:val="000000" w:themeColor="text1"/>
          <w:rtl/>
        </w:rPr>
        <w:t xml:space="preserve"> والصحة والمرأة والشباب والأطفال وذوي الإعاقة</w:t>
      </w:r>
      <w:r w:rsidRPr="001D7484">
        <w:rPr>
          <w:rFonts w:eastAsia="Calibri"/>
          <w:color w:val="000000" w:themeColor="text1"/>
          <w:rtl/>
        </w:rPr>
        <w:t>،</w:t>
      </w:r>
      <w:r w:rsidR="00126295" w:rsidRPr="001D7484">
        <w:rPr>
          <w:rFonts w:eastAsia="Calibri"/>
          <w:color w:val="000000" w:themeColor="text1"/>
          <w:rtl/>
        </w:rPr>
        <w:t>.</w:t>
      </w:r>
      <w:r w:rsidRPr="001D7484">
        <w:rPr>
          <w:rFonts w:eastAsia="Calibri"/>
          <w:color w:val="000000" w:themeColor="text1"/>
          <w:rtl/>
        </w:rPr>
        <w:t>..إلخ</w:t>
      </w:r>
    </w:p>
    <w:p w:rsidR="00D57A9C" w:rsidRPr="001D7484" w:rsidRDefault="00D57A9C" w:rsidP="004D6558">
      <w:pPr>
        <w:spacing w:after="0" w:line="276" w:lineRule="auto"/>
        <w:ind w:firstLine="0"/>
        <w:rPr>
          <w:rFonts w:eastAsia="Calibri"/>
          <w:color w:val="000000" w:themeColor="text1"/>
          <w:rtl/>
        </w:rPr>
      </w:pPr>
      <w:r w:rsidRPr="001D7484">
        <w:rPr>
          <w:rFonts w:eastAsia="Calibri"/>
          <w:color w:val="000000" w:themeColor="text1"/>
          <w:rtl/>
        </w:rPr>
        <w:t>تتنوع مصادر وقنوات النشر لدى المعهد</w:t>
      </w:r>
      <w:r w:rsidR="0092685A" w:rsidRPr="001D7484">
        <w:rPr>
          <w:rFonts w:eastAsia="Calibri" w:hint="cs"/>
          <w:color w:val="000000" w:themeColor="text1"/>
          <w:rtl/>
        </w:rPr>
        <w:t>،</w:t>
      </w:r>
      <w:r w:rsidRPr="001D7484">
        <w:rPr>
          <w:rFonts w:eastAsia="Calibri"/>
          <w:color w:val="000000" w:themeColor="text1"/>
          <w:rtl/>
        </w:rPr>
        <w:t xml:space="preserve"> </w:t>
      </w:r>
      <w:r w:rsidR="0092685A" w:rsidRPr="001D7484">
        <w:rPr>
          <w:rFonts w:eastAsia="Calibri" w:hint="cs"/>
          <w:color w:val="000000" w:themeColor="text1"/>
          <w:rtl/>
        </w:rPr>
        <w:t>ف</w:t>
      </w:r>
      <w:r w:rsidRPr="001D7484">
        <w:rPr>
          <w:rFonts w:eastAsia="Calibri"/>
          <w:color w:val="000000" w:themeColor="text1"/>
          <w:rtl/>
        </w:rPr>
        <w:t>إلى جانب سلسلة قضا</w:t>
      </w:r>
      <w:r w:rsidR="00802069" w:rsidRPr="001D7484">
        <w:rPr>
          <w:rFonts w:eastAsia="Calibri"/>
          <w:color w:val="000000" w:themeColor="text1"/>
          <w:rtl/>
        </w:rPr>
        <w:t xml:space="preserve">يا التخطيط والتنمية </w:t>
      </w:r>
      <w:r w:rsidRPr="001D7484">
        <w:rPr>
          <w:rFonts w:eastAsia="Calibri"/>
          <w:color w:val="000000" w:themeColor="text1"/>
          <w:rtl/>
        </w:rPr>
        <w:t xml:space="preserve">المتمثلة </w:t>
      </w:r>
      <w:r w:rsidR="00375A11" w:rsidRPr="001D7484">
        <w:rPr>
          <w:rFonts w:eastAsia="Calibri" w:hint="cs"/>
          <w:color w:val="000000" w:themeColor="text1"/>
          <w:rtl/>
        </w:rPr>
        <w:t>في</w:t>
      </w:r>
      <w:r w:rsidRPr="001D7484">
        <w:rPr>
          <w:rFonts w:eastAsia="Calibri"/>
          <w:color w:val="000000" w:themeColor="text1"/>
          <w:rtl/>
        </w:rPr>
        <w:t xml:space="preserve"> </w:t>
      </w:r>
      <w:r w:rsidRPr="001D7484">
        <w:rPr>
          <w:rFonts w:eastAsia="Calibri" w:hint="cs"/>
          <w:color w:val="000000" w:themeColor="text1"/>
          <w:rtl/>
        </w:rPr>
        <w:t xml:space="preserve">التقارير العلمية، والكتب </w:t>
      </w:r>
      <w:r w:rsidR="00375A11" w:rsidRPr="001D7484">
        <w:rPr>
          <w:rFonts w:eastAsia="Calibri" w:hint="cs"/>
          <w:color w:val="000000" w:themeColor="text1"/>
          <w:rtl/>
        </w:rPr>
        <w:t>المرجعية هناك</w:t>
      </w:r>
      <w:r w:rsidRPr="001D7484">
        <w:rPr>
          <w:rFonts w:eastAsia="Calibri" w:hint="cs"/>
          <w:color w:val="000000" w:themeColor="text1"/>
          <w:rtl/>
        </w:rPr>
        <w:t xml:space="preserve"> </w:t>
      </w:r>
      <w:r w:rsidRPr="001D7484">
        <w:rPr>
          <w:rFonts w:eastAsia="Calibri"/>
          <w:color w:val="000000" w:themeColor="text1"/>
          <w:rtl/>
        </w:rPr>
        <w:t>ال</w:t>
      </w:r>
      <w:r w:rsidR="0092685A" w:rsidRPr="001D7484">
        <w:rPr>
          <w:rFonts w:eastAsia="Calibri"/>
          <w:color w:val="000000" w:themeColor="text1"/>
          <w:rtl/>
        </w:rPr>
        <w:t xml:space="preserve">مجلة المصرية للتنمية والتخطيط </w:t>
      </w:r>
      <w:r w:rsidR="00375A11" w:rsidRPr="001D7484">
        <w:rPr>
          <w:rFonts w:eastAsia="Calibri" w:hint="cs"/>
          <w:color w:val="000000" w:themeColor="text1"/>
          <w:rtl/>
        </w:rPr>
        <w:t>التي</w:t>
      </w:r>
      <w:r w:rsidRPr="001D7484">
        <w:rPr>
          <w:rFonts w:eastAsia="Calibri"/>
          <w:color w:val="000000" w:themeColor="text1"/>
          <w:rtl/>
        </w:rPr>
        <w:t xml:space="preserve"> تصدر بصفة دورية نصف سنوية، وكذلك كتاب المؤتمر </w:t>
      </w:r>
      <w:r w:rsidR="00375A11" w:rsidRPr="001D7484">
        <w:rPr>
          <w:rFonts w:eastAsia="Calibri" w:hint="cs"/>
          <w:color w:val="000000" w:themeColor="text1"/>
          <w:rtl/>
        </w:rPr>
        <w:t>الدولي</w:t>
      </w:r>
      <w:r w:rsidRPr="001D7484">
        <w:rPr>
          <w:rFonts w:eastAsia="Calibri"/>
          <w:color w:val="000000" w:themeColor="text1"/>
          <w:rtl/>
        </w:rPr>
        <w:t xml:space="preserve"> </w:t>
      </w:r>
      <w:r w:rsidRPr="001D7484">
        <w:rPr>
          <w:rFonts w:eastAsia="Calibri" w:hint="cs"/>
          <w:color w:val="000000" w:themeColor="text1"/>
          <w:rtl/>
        </w:rPr>
        <w:t>السنوي وسلسلة أوراق السياسات في التخطيط والتنمية المستدامة</w:t>
      </w:r>
      <w:r w:rsidRPr="001D7484">
        <w:rPr>
          <w:rFonts w:eastAsia="Calibri"/>
          <w:color w:val="000000" w:themeColor="text1"/>
          <w:rtl/>
        </w:rPr>
        <w:t>، وكراسات السياسات، إضافة إلى ما يصدره المعهد من نشرات علمية تعكس ما يعقده المعهد من فعاليات علمية متنوعة.</w:t>
      </w:r>
    </w:p>
    <w:p w:rsidR="00D57A9C" w:rsidRPr="001D7484" w:rsidRDefault="00D57A9C" w:rsidP="00187967">
      <w:pPr>
        <w:tabs>
          <w:tab w:val="center" w:pos="4680"/>
        </w:tabs>
        <w:spacing w:after="0" w:line="276" w:lineRule="auto"/>
        <w:jc w:val="center"/>
        <w:rPr>
          <w:rFonts w:eastAsia="Calibri"/>
          <w:rtl/>
        </w:rPr>
      </w:pPr>
      <w:r w:rsidRPr="001D7484">
        <w:rPr>
          <w:rFonts w:eastAsia="Calibri"/>
          <w:rtl/>
        </w:rPr>
        <w:t xml:space="preserve">وفق الله الجميع </w:t>
      </w:r>
      <w:r w:rsidRPr="001D7484">
        <w:rPr>
          <w:rFonts w:eastAsia="Calibri" w:hint="cs"/>
          <w:rtl/>
        </w:rPr>
        <w:t xml:space="preserve">للعمل </w:t>
      </w:r>
      <w:r w:rsidRPr="001D7484">
        <w:rPr>
          <w:rFonts w:eastAsia="Calibri"/>
          <w:rtl/>
        </w:rPr>
        <w:t>لما فيه خير البلاد، والله من وراء القصد...</w:t>
      </w:r>
    </w:p>
    <w:p w:rsidR="00D57A9C" w:rsidRPr="00C80B9A" w:rsidRDefault="00D57A9C" w:rsidP="00187967">
      <w:pPr>
        <w:tabs>
          <w:tab w:val="left" w:pos="1888"/>
        </w:tabs>
        <w:spacing w:after="0" w:line="276" w:lineRule="auto"/>
        <w:rPr>
          <w:rFonts w:eastAsia="Calibri"/>
          <w:b/>
          <w:bCs/>
          <w:sz w:val="2"/>
          <w:szCs w:val="2"/>
          <w:rtl/>
        </w:rPr>
      </w:pPr>
      <w:r w:rsidRPr="00C80B9A">
        <w:rPr>
          <w:rFonts w:eastAsia="Calibri"/>
          <w:b/>
          <w:bCs/>
          <w:sz w:val="2"/>
          <w:szCs w:val="2"/>
          <w:rtl/>
        </w:rPr>
        <w:tab/>
      </w:r>
    </w:p>
    <w:tbl>
      <w:tblPr>
        <w:tblStyle w:val="TableGrid"/>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8"/>
      </w:tblGrid>
      <w:tr w:rsidR="00D57A9C" w:rsidTr="00954053">
        <w:trPr>
          <w:jc w:val="right"/>
        </w:trPr>
        <w:tc>
          <w:tcPr>
            <w:tcW w:w="2718" w:type="dxa"/>
            <w:vAlign w:val="center"/>
          </w:tcPr>
          <w:p w:rsidR="00D57A9C" w:rsidRPr="00375A11" w:rsidRDefault="00D57A9C" w:rsidP="00187967">
            <w:pPr>
              <w:pStyle w:val="notnormal"/>
              <w:spacing w:line="276" w:lineRule="auto"/>
              <w:jc w:val="center"/>
              <w:rPr>
                <w:b/>
                <w:bCs/>
                <w:sz w:val="36"/>
                <w:szCs w:val="36"/>
                <w:rtl/>
              </w:rPr>
            </w:pPr>
            <w:r w:rsidRPr="00375A11">
              <w:rPr>
                <w:b/>
                <w:bCs/>
                <w:sz w:val="36"/>
                <w:szCs w:val="36"/>
                <w:rtl/>
              </w:rPr>
              <w:t>رئيس المعهد</w:t>
            </w:r>
          </w:p>
        </w:tc>
      </w:tr>
      <w:tr w:rsidR="00D57A9C" w:rsidTr="00954053">
        <w:trPr>
          <w:jc w:val="right"/>
        </w:trPr>
        <w:tc>
          <w:tcPr>
            <w:tcW w:w="2718" w:type="dxa"/>
            <w:vAlign w:val="center"/>
          </w:tcPr>
          <w:p w:rsidR="00D57A9C" w:rsidRPr="00375A11" w:rsidRDefault="004D6558" w:rsidP="00187967">
            <w:pPr>
              <w:spacing w:after="0" w:line="276" w:lineRule="auto"/>
              <w:ind w:firstLine="0"/>
              <w:rPr>
                <w:b/>
                <w:bCs/>
                <w:sz w:val="36"/>
                <w:szCs w:val="36"/>
                <w:rtl/>
              </w:rPr>
            </w:pPr>
            <w:r w:rsidRPr="00375A11">
              <w:rPr>
                <w:b/>
                <w:bCs/>
                <w:sz w:val="36"/>
                <w:szCs w:val="36"/>
                <w:rtl/>
              </w:rPr>
              <w:t xml:space="preserve">  </w:t>
            </w:r>
            <w:r w:rsidR="000647F5" w:rsidRPr="00375A11">
              <w:rPr>
                <w:b/>
                <w:bCs/>
                <w:sz w:val="36"/>
                <w:szCs w:val="36"/>
                <w:rtl/>
              </w:rPr>
              <w:t>أ.د.</w:t>
            </w:r>
            <w:r w:rsidRPr="00375A11">
              <w:rPr>
                <w:b/>
                <w:bCs/>
                <w:sz w:val="36"/>
                <w:szCs w:val="36"/>
                <w:rtl/>
              </w:rPr>
              <w:t>أشرف العربى</w:t>
            </w:r>
          </w:p>
        </w:tc>
      </w:tr>
    </w:tbl>
    <w:p w:rsidR="00FD1E18" w:rsidRDefault="00FD1E18" w:rsidP="00187967">
      <w:pPr>
        <w:spacing w:before="120" w:after="0" w:line="276" w:lineRule="auto"/>
        <w:jc w:val="center"/>
        <w:rPr>
          <w:b/>
          <w:bCs/>
          <w:sz w:val="36"/>
          <w:szCs w:val="36"/>
          <w:u w:val="single"/>
          <w:rtl/>
        </w:rPr>
      </w:pPr>
    </w:p>
    <w:p w:rsidR="003E36D9" w:rsidRDefault="003E36D9" w:rsidP="00FD1E18">
      <w:pPr>
        <w:spacing w:after="0"/>
        <w:ind w:firstLine="0"/>
        <w:jc w:val="center"/>
        <w:rPr>
          <w:b/>
          <w:bCs/>
          <w:sz w:val="36"/>
          <w:szCs w:val="36"/>
          <w:u w:val="single"/>
          <w:rtl/>
        </w:rPr>
      </w:pPr>
      <w:r w:rsidRPr="00B04EF3">
        <w:rPr>
          <w:b/>
          <w:bCs/>
          <w:sz w:val="36"/>
          <w:szCs w:val="36"/>
          <w:u w:val="single"/>
          <w:rtl/>
        </w:rPr>
        <w:lastRenderedPageBreak/>
        <w:t>فريق البحث</w:t>
      </w:r>
    </w:p>
    <w:tbl>
      <w:tblPr>
        <w:bidiVisual/>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2935"/>
        <w:gridCol w:w="35"/>
        <w:gridCol w:w="1440"/>
        <w:gridCol w:w="55"/>
        <w:gridCol w:w="2285"/>
      </w:tblGrid>
      <w:tr w:rsidR="00BF0594" w:rsidRPr="00BF0594" w:rsidTr="00BF0594">
        <w:tc>
          <w:tcPr>
            <w:tcW w:w="1733" w:type="dxa"/>
            <w:tcBorders>
              <w:bottom w:val="single" w:sz="4" w:space="0" w:color="auto"/>
            </w:tcBorders>
            <w:shd w:val="clear" w:color="auto" w:fill="A6A6A6" w:themeFill="background1" w:themeFillShade="A6"/>
          </w:tcPr>
          <w:bookmarkEnd w:id="2"/>
          <w:p w:rsidR="00BF0594" w:rsidRPr="00BF0594" w:rsidRDefault="00BF0594" w:rsidP="00BF0594">
            <w:pPr>
              <w:spacing w:after="0"/>
              <w:ind w:firstLine="0"/>
              <w:jc w:val="center"/>
              <w:rPr>
                <w:b/>
                <w:bCs/>
                <w:sz w:val="26"/>
                <w:szCs w:val="26"/>
                <w:rtl/>
              </w:rPr>
            </w:pPr>
            <w:r w:rsidRPr="00BF0594">
              <w:rPr>
                <w:b/>
                <w:bCs/>
                <w:sz w:val="26"/>
                <w:szCs w:val="26"/>
                <w:rtl/>
              </w:rPr>
              <w:t>فريق البحـث</w:t>
            </w:r>
          </w:p>
        </w:tc>
        <w:tc>
          <w:tcPr>
            <w:tcW w:w="2970" w:type="dxa"/>
            <w:gridSpan w:val="2"/>
            <w:shd w:val="clear" w:color="auto" w:fill="A6A6A6" w:themeFill="background1" w:themeFillShade="A6"/>
          </w:tcPr>
          <w:p w:rsidR="00BF0594" w:rsidRPr="00BF0594" w:rsidRDefault="00BF0594" w:rsidP="00BF0594">
            <w:pPr>
              <w:spacing w:after="0"/>
              <w:ind w:firstLine="0"/>
              <w:jc w:val="center"/>
              <w:rPr>
                <w:b/>
                <w:bCs/>
                <w:sz w:val="26"/>
                <w:szCs w:val="26"/>
                <w:rtl/>
              </w:rPr>
            </w:pPr>
            <w:r w:rsidRPr="00BF0594">
              <w:rPr>
                <w:b/>
                <w:bCs/>
                <w:sz w:val="26"/>
                <w:szCs w:val="26"/>
                <w:rtl/>
              </w:rPr>
              <w:t>الاســم</w:t>
            </w:r>
          </w:p>
        </w:tc>
        <w:tc>
          <w:tcPr>
            <w:tcW w:w="1440" w:type="dxa"/>
            <w:shd w:val="clear" w:color="auto" w:fill="A6A6A6" w:themeFill="background1" w:themeFillShade="A6"/>
          </w:tcPr>
          <w:p w:rsidR="00BF0594" w:rsidRPr="00BF0594" w:rsidRDefault="00BF0594" w:rsidP="00BF0594">
            <w:pPr>
              <w:spacing w:after="0"/>
              <w:ind w:firstLine="0"/>
              <w:jc w:val="center"/>
              <w:rPr>
                <w:b/>
                <w:bCs/>
                <w:sz w:val="26"/>
                <w:szCs w:val="26"/>
                <w:rtl/>
              </w:rPr>
            </w:pPr>
            <w:r w:rsidRPr="00BF0594">
              <w:rPr>
                <w:b/>
                <w:bCs/>
                <w:sz w:val="26"/>
                <w:szCs w:val="26"/>
                <w:rtl/>
              </w:rPr>
              <w:t>الدرجة العلمية</w:t>
            </w:r>
          </w:p>
        </w:tc>
        <w:tc>
          <w:tcPr>
            <w:tcW w:w="2340" w:type="dxa"/>
            <w:gridSpan w:val="2"/>
            <w:shd w:val="clear" w:color="auto" w:fill="A6A6A6" w:themeFill="background1" w:themeFillShade="A6"/>
          </w:tcPr>
          <w:p w:rsidR="00BF0594" w:rsidRPr="00BF0594" w:rsidRDefault="00BF0594" w:rsidP="00BF0594">
            <w:pPr>
              <w:spacing w:after="0"/>
              <w:ind w:firstLine="0"/>
              <w:jc w:val="center"/>
              <w:rPr>
                <w:b/>
                <w:bCs/>
                <w:sz w:val="26"/>
                <w:szCs w:val="26"/>
                <w:rtl/>
              </w:rPr>
            </w:pPr>
            <w:r w:rsidRPr="00BF0594">
              <w:rPr>
                <w:b/>
                <w:bCs/>
                <w:sz w:val="26"/>
                <w:szCs w:val="26"/>
                <w:rtl/>
              </w:rPr>
              <w:t>التخصص</w:t>
            </w:r>
          </w:p>
        </w:tc>
      </w:tr>
      <w:tr w:rsidR="00BF0594" w:rsidRPr="00BF0594" w:rsidTr="00771714">
        <w:tc>
          <w:tcPr>
            <w:tcW w:w="1733" w:type="dxa"/>
            <w:tcBorders>
              <w:top w:val="single" w:sz="4" w:space="0" w:color="auto"/>
              <w:left w:val="single" w:sz="4" w:space="0" w:color="auto"/>
              <w:bottom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r w:rsidRPr="00BF0594">
              <w:rPr>
                <w:b/>
                <w:bCs/>
                <w:sz w:val="26"/>
                <w:szCs w:val="26"/>
                <w:u w:val="single"/>
                <w:rtl/>
              </w:rPr>
              <w:t>الباحث الرئيسي</w:t>
            </w:r>
            <w:r w:rsidRPr="00BF0594">
              <w:rPr>
                <w:b/>
                <w:bCs/>
                <w:sz w:val="26"/>
                <w:szCs w:val="26"/>
                <w:rtl/>
              </w:rPr>
              <w:t>:</w:t>
            </w:r>
          </w:p>
        </w:tc>
        <w:tc>
          <w:tcPr>
            <w:tcW w:w="2970" w:type="dxa"/>
            <w:gridSpan w:val="2"/>
            <w:tcBorders>
              <w:left w:val="single" w:sz="4" w:space="0" w:color="auto"/>
              <w:bottom w:val="single" w:sz="4" w:space="0" w:color="auto"/>
            </w:tcBorders>
            <w:shd w:val="clear" w:color="auto" w:fill="FFFFFF" w:themeFill="background1"/>
          </w:tcPr>
          <w:p w:rsidR="00BF0594" w:rsidRPr="004D6558" w:rsidRDefault="00BF0594" w:rsidP="00BF0594">
            <w:pPr>
              <w:spacing w:after="0"/>
              <w:ind w:firstLine="0"/>
              <w:jc w:val="lowKashida"/>
              <w:rPr>
                <w:sz w:val="26"/>
                <w:szCs w:val="26"/>
                <w:rtl/>
              </w:rPr>
            </w:pPr>
            <w:r w:rsidRPr="004D6558">
              <w:rPr>
                <w:sz w:val="26"/>
                <w:szCs w:val="26"/>
                <w:rtl/>
              </w:rPr>
              <w:t>أ.د هدى محمد صالح النمر</w:t>
            </w:r>
          </w:p>
        </w:tc>
        <w:tc>
          <w:tcPr>
            <w:tcW w:w="1440" w:type="dxa"/>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أستاذ متفرغ</w:t>
            </w:r>
          </w:p>
        </w:tc>
        <w:tc>
          <w:tcPr>
            <w:tcW w:w="2340" w:type="dxa"/>
            <w:gridSpan w:val="2"/>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اقتصاد زراعي</w:t>
            </w:r>
          </w:p>
        </w:tc>
      </w:tr>
      <w:tr w:rsidR="00BF0594" w:rsidRPr="00BF0594" w:rsidTr="00771714">
        <w:tc>
          <w:tcPr>
            <w:tcW w:w="1733" w:type="dxa"/>
            <w:vMerge w:val="restart"/>
            <w:tcBorders>
              <w:top w:val="nil"/>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r w:rsidRPr="00BF0594">
              <w:rPr>
                <w:b/>
                <w:bCs/>
                <w:sz w:val="26"/>
                <w:szCs w:val="26"/>
                <w:rtl/>
              </w:rPr>
              <w:t>الباحثــون*:</w:t>
            </w:r>
          </w:p>
        </w:tc>
        <w:tc>
          <w:tcPr>
            <w:tcW w:w="6750" w:type="dxa"/>
            <w:gridSpan w:val="5"/>
            <w:tcBorders>
              <w:left w:val="single" w:sz="4" w:space="0" w:color="auto"/>
            </w:tcBorders>
            <w:shd w:val="clear" w:color="auto" w:fill="FFFFFF" w:themeFill="background1"/>
          </w:tcPr>
          <w:p w:rsidR="00BF0594" w:rsidRPr="004D6558" w:rsidRDefault="00BF0594" w:rsidP="00771714">
            <w:pPr>
              <w:spacing w:after="0"/>
              <w:ind w:firstLine="0"/>
              <w:jc w:val="center"/>
              <w:rPr>
                <w:b/>
                <w:bCs/>
                <w:sz w:val="26"/>
                <w:szCs w:val="26"/>
                <w:rtl/>
              </w:rPr>
            </w:pPr>
            <w:r w:rsidRPr="004D6558">
              <w:rPr>
                <w:b/>
                <w:bCs/>
                <w:sz w:val="26"/>
                <w:szCs w:val="26"/>
                <w:rtl/>
              </w:rPr>
              <w:t>أولاً: باحثون من داخل المعهد:</w:t>
            </w:r>
          </w:p>
        </w:tc>
      </w:tr>
      <w:tr w:rsidR="00BF0594" w:rsidRPr="00BF0594" w:rsidTr="00771714">
        <w:tc>
          <w:tcPr>
            <w:tcW w:w="1733" w:type="dxa"/>
            <w:vMerge/>
            <w:tcBorders>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p>
        </w:tc>
        <w:tc>
          <w:tcPr>
            <w:tcW w:w="2970" w:type="dxa"/>
            <w:gridSpan w:val="2"/>
            <w:tcBorders>
              <w:left w:val="single" w:sz="4" w:space="0" w:color="auto"/>
            </w:tcBorders>
            <w:shd w:val="clear" w:color="auto" w:fill="FFFFFF" w:themeFill="background1"/>
          </w:tcPr>
          <w:p w:rsidR="00BF0594" w:rsidRPr="004D6558" w:rsidRDefault="00BF0594" w:rsidP="00BF0594">
            <w:pPr>
              <w:spacing w:after="0"/>
              <w:ind w:firstLine="0"/>
              <w:rPr>
                <w:sz w:val="26"/>
                <w:szCs w:val="26"/>
                <w:rtl/>
              </w:rPr>
            </w:pPr>
            <w:r w:rsidRPr="004D6558">
              <w:rPr>
                <w:sz w:val="26"/>
                <w:szCs w:val="26"/>
                <w:rtl/>
              </w:rPr>
              <w:t>أ.د علاء زهران</w:t>
            </w:r>
          </w:p>
        </w:tc>
        <w:tc>
          <w:tcPr>
            <w:tcW w:w="1440" w:type="dxa"/>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أستاذ</w:t>
            </w:r>
          </w:p>
        </w:tc>
        <w:tc>
          <w:tcPr>
            <w:tcW w:w="2340" w:type="dxa"/>
            <w:gridSpan w:val="2"/>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محاسبة خاصة</w:t>
            </w:r>
          </w:p>
        </w:tc>
      </w:tr>
      <w:tr w:rsidR="00BF0594" w:rsidRPr="00BF0594" w:rsidTr="00771714">
        <w:tc>
          <w:tcPr>
            <w:tcW w:w="1733" w:type="dxa"/>
            <w:vMerge/>
            <w:tcBorders>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p>
        </w:tc>
        <w:tc>
          <w:tcPr>
            <w:tcW w:w="2970" w:type="dxa"/>
            <w:gridSpan w:val="2"/>
            <w:tcBorders>
              <w:left w:val="single" w:sz="4" w:space="0" w:color="auto"/>
            </w:tcBorders>
            <w:shd w:val="clear" w:color="auto" w:fill="FFFFFF" w:themeFill="background1"/>
          </w:tcPr>
          <w:p w:rsidR="00BF0594" w:rsidRPr="004D6558" w:rsidRDefault="00BF0594" w:rsidP="00BF0594">
            <w:pPr>
              <w:spacing w:after="0"/>
              <w:ind w:firstLine="0"/>
              <w:rPr>
                <w:sz w:val="26"/>
                <w:szCs w:val="26"/>
                <w:rtl/>
              </w:rPr>
            </w:pPr>
            <w:r w:rsidRPr="004D6558">
              <w:rPr>
                <w:sz w:val="26"/>
                <w:szCs w:val="26"/>
                <w:rtl/>
              </w:rPr>
              <w:t>أ.د خالد عبد العزيز عطية</w:t>
            </w:r>
          </w:p>
        </w:tc>
        <w:tc>
          <w:tcPr>
            <w:tcW w:w="1440" w:type="dxa"/>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أستاذ</w:t>
            </w:r>
          </w:p>
        </w:tc>
        <w:tc>
          <w:tcPr>
            <w:tcW w:w="2340" w:type="dxa"/>
            <w:gridSpan w:val="2"/>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محاسبة مالية</w:t>
            </w:r>
          </w:p>
        </w:tc>
      </w:tr>
      <w:tr w:rsidR="00BF0594" w:rsidRPr="00BF0594" w:rsidTr="00771714">
        <w:tc>
          <w:tcPr>
            <w:tcW w:w="1733" w:type="dxa"/>
            <w:vMerge/>
            <w:tcBorders>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p>
        </w:tc>
        <w:tc>
          <w:tcPr>
            <w:tcW w:w="2970" w:type="dxa"/>
            <w:gridSpan w:val="2"/>
            <w:tcBorders>
              <w:left w:val="single" w:sz="4" w:space="0" w:color="auto"/>
            </w:tcBorders>
            <w:shd w:val="clear" w:color="auto" w:fill="FFFFFF" w:themeFill="background1"/>
          </w:tcPr>
          <w:p w:rsidR="00BF0594" w:rsidRPr="004D6558" w:rsidRDefault="00BF0594" w:rsidP="00BF0594">
            <w:pPr>
              <w:spacing w:after="0"/>
              <w:ind w:firstLine="0"/>
              <w:rPr>
                <w:sz w:val="26"/>
                <w:szCs w:val="26"/>
                <w:rtl/>
              </w:rPr>
            </w:pPr>
            <w:r w:rsidRPr="004D6558">
              <w:rPr>
                <w:sz w:val="26"/>
                <w:szCs w:val="26"/>
                <w:rtl/>
              </w:rPr>
              <w:t>د. أسماء المليجي</w:t>
            </w:r>
          </w:p>
        </w:tc>
        <w:tc>
          <w:tcPr>
            <w:tcW w:w="1440" w:type="dxa"/>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مدرس</w:t>
            </w:r>
          </w:p>
        </w:tc>
        <w:tc>
          <w:tcPr>
            <w:tcW w:w="2340" w:type="dxa"/>
            <w:gridSpan w:val="2"/>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اقتصاد كلي</w:t>
            </w:r>
          </w:p>
        </w:tc>
      </w:tr>
      <w:tr w:rsidR="00BF0594" w:rsidRPr="00BF0594" w:rsidTr="00771714">
        <w:tc>
          <w:tcPr>
            <w:tcW w:w="1733" w:type="dxa"/>
            <w:vMerge/>
            <w:tcBorders>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p>
        </w:tc>
        <w:tc>
          <w:tcPr>
            <w:tcW w:w="6750" w:type="dxa"/>
            <w:gridSpan w:val="5"/>
            <w:tcBorders>
              <w:left w:val="single" w:sz="4" w:space="0" w:color="auto"/>
              <w:bottom w:val="single" w:sz="4" w:space="0" w:color="auto"/>
            </w:tcBorders>
            <w:shd w:val="clear" w:color="auto" w:fill="FFFFFF" w:themeFill="background1"/>
          </w:tcPr>
          <w:p w:rsidR="00BF0594" w:rsidRPr="004D6558" w:rsidRDefault="00BF0594" w:rsidP="00771714">
            <w:pPr>
              <w:spacing w:after="0"/>
              <w:ind w:firstLine="0"/>
              <w:jc w:val="center"/>
              <w:rPr>
                <w:b/>
                <w:bCs/>
                <w:sz w:val="26"/>
                <w:szCs w:val="26"/>
                <w:rtl/>
              </w:rPr>
            </w:pPr>
            <w:r w:rsidRPr="004D6558">
              <w:rPr>
                <w:b/>
                <w:bCs/>
                <w:sz w:val="26"/>
                <w:szCs w:val="26"/>
                <w:rtl/>
              </w:rPr>
              <w:t>ثانياً باحثون من خارج المعهد:</w:t>
            </w:r>
          </w:p>
        </w:tc>
      </w:tr>
      <w:tr w:rsidR="00BF0594" w:rsidRPr="00BF0594" w:rsidTr="00771714">
        <w:tc>
          <w:tcPr>
            <w:tcW w:w="1733" w:type="dxa"/>
            <w:vMerge/>
            <w:tcBorders>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p>
        </w:tc>
        <w:tc>
          <w:tcPr>
            <w:tcW w:w="2970" w:type="dxa"/>
            <w:gridSpan w:val="2"/>
            <w:tcBorders>
              <w:left w:val="single" w:sz="4" w:space="0" w:color="auto"/>
              <w:bottom w:val="single" w:sz="4" w:space="0" w:color="auto"/>
            </w:tcBorders>
            <w:shd w:val="clear" w:color="auto" w:fill="FFFFFF" w:themeFill="background1"/>
          </w:tcPr>
          <w:p w:rsidR="00BF0594" w:rsidRPr="004D6558" w:rsidRDefault="00BF0594" w:rsidP="00BF0594">
            <w:pPr>
              <w:spacing w:after="0"/>
              <w:ind w:firstLine="0"/>
              <w:jc w:val="lowKashida"/>
              <w:rPr>
                <w:sz w:val="26"/>
                <w:szCs w:val="26"/>
                <w:rtl/>
              </w:rPr>
            </w:pPr>
            <w:r w:rsidRPr="004D6558">
              <w:rPr>
                <w:sz w:val="26"/>
                <w:szCs w:val="26"/>
                <w:rtl/>
              </w:rPr>
              <w:t>أ.د وحيد مجاهد</w:t>
            </w:r>
          </w:p>
        </w:tc>
        <w:tc>
          <w:tcPr>
            <w:tcW w:w="1440" w:type="dxa"/>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أستاذ متفرغ</w:t>
            </w:r>
          </w:p>
        </w:tc>
        <w:tc>
          <w:tcPr>
            <w:tcW w:w="2340" w:type="dxa"/>
            <w:gridSpan w:val="2"/>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تسويق واقتصاد زراعي</w:t>
            </w:r>
          </w:p>
        </w:tc>
      </w:tr>
      <w:tr w:rsidR="00BF0594" w:rsidRPr="00BF0594" w:rsidTr="00771714">
        <w:tc>
          <w:tcPr>
            <w:tcW w:w="1733" w:type="dxa"/>
            <w:vMerge/>
            <w:tcBorders>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p>
        </w:tc>
        <w:tc>
          <w:tcPr>
            <w:tcW w:w="2970" w:type="dxa"/>
            <w:gridSpan w:val="2"/>
            <w:tcBorders>
              <w:left w:val="single" w:sz="4" w:space="0" w:color="auto"/>
              <w:bottom w:val="single" w:sz="4" w:space="0" w:color="auto"/>
            </w:tcBorders>
            <w:shd w:val="clear" w:color="auto" w:fill="FFFFFF" w:themeFill="background1"/>
          </w:tcPr>
          <w:p w:rsidR="00BF0594" w:rsidRPr="004D6558" w:rsidRDefault="00BF0594" w:rsidP="00BF0594">
            <w:pPr>
              <w:spacing w:after="0"/>
              <w:ind w:firstLine="0"/>
              <w:jc w:val="lowKashida"/>
              <w:rPr>
                <w:sz w:val="26"/>
                <w:szCs w:val="26"/>
                <w:rtl/>
              </w:rPr>
            </w:pPr>
            <w:r w:rsidRPr="004D6558">
              <w:rPr>
                <w:sz w:val="26"/>
                <w:szCs w:val="26"/>
                <w:rtl/>
              </w:rPr>
              <w:t>د. إبراهيم علي</w:t>
            </w:r>
          </w:p>
        </w:tc>
        <w:tc>
          <w:tcPr>
            <w:tcW w:w="1440" w:type="dxa"/>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مدرس</w:t>
            </w:r>
          </w:p>
        </w:tc>
        <w:tc>
          <w:tcPr>
            <w:tcW w:w="2340" w:type="dxa"/>
            <w:gridSpan w:val="2"/>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اقتصاد زراعي</w:t>
            </w:r>
          </w:p>
        </w:tc>
      </w:tr>
      <w:tr w:rsidR="00BF0594" w:rsidRPr="00BF0594" w:rsidTr="00771714">
        <w:tc>
          <w:tcPr>
            <w:tcW w:w="1733" w:type="dxa"/>
            <w:vMerge w:val="restart"/>
            <w:tcBorders>
              <w:top w:val="single" w:sz="4" w:space="0" w:color="auto"/>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r w:rsidRPr="00BF0594">
              <w:rPr>
                <w:b/>
                <w:bCs/>
                <w:sz w:val="26"/>
                <w:szCs w:val="26"/>
                <w:rtl/>
              </w:rPr>
              <w:t>باحث مساعد</w:t>
            </w:r>
          </w:p>
        </w:tc>
        <w:tc>
          <w:tcPr>
            <w:tcW w:w="6750" w:type="dxa"/>
            <w:gridSpan w:val="5"/>
            <w:tcBorders>
              <w:left w:val="single" w:sz="4" w:space="0" w:color="auto"/>
            </w:tcBorders>
            <w:shd w:val="clear" w:color="auto" w:fill="FFFFFF" w:themeFill="background1"/>
          </w:tcPr>
          <w:p w:rsidR="00BF0594" w:rsidRPr="004D6558" w:rsidRDefault="00BF0594" w:rsidP="00771714">
            <w:pPr>
              <w:spacing w:after="0"/>
              <w:ind w:firstLine="0"/>
              <w:jc w:val="center"/>
              <w:rPr>
                <w:b/>
                <w:bCs/>
                <w:sz w:val="26"/>
                <w:szCs w:val="26"/>
                <w:rtl/>
              </w:rPr>
            </w:pPr>
            <w:r w:rsidRPr="004D6558">
              <w:rPr>
                <w:b/>
                <w:bCs/>
                <w:sz w:val="26"/>
                <w:szCs w:val="26"/>
                <w:rtl/>
              </w:rPr>
              <w:t>باحثون مساعدون من داخل المعهد:</w:t>
            </w:r>
          </w:p>
        </w:tc>
      </w:tr>
      <w:tr w:rsidR="00BF0594" w:rsidRPr="00BF0594" w:rsidTr="00771714">
        <w:tc>
          <w:tcPr>
            <w:tcW w:w="1733" w:type="dxa"/>
            <w:vMerge/>
            <w:tcBorders>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p>
        </w:tc>
        <w:tc>
          <w:tcPr>
            <w:tcW w:w="2935" w:type="dxa"/>
            <w:tcBorders>
              <w:left w:val="single" w:sz="4" w:space="0" w:color="auto"/>
            </w:tcBorders>
            <w:shd w:val="clear" w:color="auto" w:fill="FFFFFF" w:themeFill="background1"/>
          </w:tcPr>
          <w:p w:rsidR="00BF0594" w:rsidRPr="004D6558" w:rsidRDefault="00BF0594" w:rsidP="00BF0594">
            <w:pPr>
              <w:spacing w:after="0"/>
              <w:ind w:firstLine="0"/>
              <w:jc w:val="lowKashida"/>
              <w:rPr>
                <w:sz w:val="26"/>
                <w:szCs w:val="26"/>
                <w:rtl/>
              </w:rPr>
            </w:pPr>
            <w:r w:rsidRPr="004D6558">
              <w:rPr>
                <w:sz w:val="26"/>
                <w:szCs w:val="26"/>
                <w:rtl/>
              </w:rPr>
              <w:t>آية السرسي</w:t>
            </w:r>
          </w:p>
        </w:tc>
        <w:tc>
          <w:tcPr>
            <w:tcW w:w="1530" w:type="dxa"/>
            <w:gridSpan w:val="3"/>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مدرس مساعد</w:t>
            </w:r>
          </w:p>
        </w:tc>
        <w:tc>
          <w:tcPr>
            <w:tcW w:w="2285" w:type="dxa"/>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اقتصاد بيئي</w:t>
            </w:r>
          </w:p>
        </w:tc>
      </w:tr>
      <w:tr w:rsidR="00BF0594" w:rsidRPr="00BF0594" w:rsidTr="00771714">
        <w:tc>
          <w:tcPr>
            <w:tcW w:w="1733" w:type="dxa"/>
            <w:vMerge/>
            <w:tcBorders>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p>
        </w:tc>
        <w:tc>
          <w:tcPr>
            <w:tcW w:w="2935" w:type="dxa"/>
            <w:tcBorders>
              <w:left w:val="single" w:sz="4" w:space="0" w:color="auto"/>
            </w:tcBorders>
            <w:shd w:val="clear" w:color="auto" w:fill="FFFFFF" w:themeFill="background1"/>
          </w:tcPr>
          <w:p w:rsidR="00BF0594" w:rsidRPr="004D6558" w:rsidRDefault="00BF0594" w:rsidP="00BF0594">
            <w:pPr>
              <w:spacing w:after="0"/>
              <w:ind w:firstLine="0"/>
              <w:jc w:val="lowKashida"/>
              <w:rPr>
                <w:sz w:val="26"/>
                <w:szCs w:val="26"/>
                <w:rtl/>
              </w:rPr>
            </w:pPr>
            <w:r w:rsidRPr="004D6558">
              <w:rPr>
                <w:sz w:val="26"/>
                <w:szCs w:val="26"/>
                <w:rtl/>
              </w:rPr>
              <w:t>نسمة أبو قمر</w:t>
            </w:r>
          </w:p>
        </w:tc>
        <w:tc>
          <w:tcPr>
            <w:tcW w:w="1530" w:type="dxa"/>
            <w:gridSpan w:val="3"/>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مدرس مساعد</w:t>
            </w:r>
          </w:p>
        </w:tc>
        <w:tc>
          <w:tcPr>
            <w:tcW w:w="2285" w:type="dxa"/>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اقتصاد صناعي</w:t>
            </w:r>
          </w:p>
        </w:tc>
      </w:tr>
      <w:tr w:rsidR="00BF0594" w:rsidRPr="00BF0594" w:rsidTr="00771714">
        <w:tc>
          <w:tcPr>
            <w:tcW w:w="1733" w:type="dxa"/>
            <w:vMerge/>
            <w:tcBorders>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p>
        </w:tc>
        <w:tc>
          <w:tcPr>
            <w:tcW w:w="2935" w:type="dxa"/>
            <w:tcBorders>
              <w:left w:val="single" w:sz="4" w:space="0" w:color="auto"/>
            </w:tcBorders>
            <w:shd w:val="clear" w:color="auto" w:fill="FFFFFF" w:themeFill="background1"/>
          </w:tcPr>
          <w:p w:rsidR="00BF0594" w:rsidRPr="004D6558" w:rsidRDefault="00BF0594" w:rsidP="00BF0594">
            <w:pPr>
              <w:spacing w:after="0"/>
              <w:ind w:firstLine="0"/>
              <w:jc w:val="lowKashida"/>
              <w:rPr>
                <w:sz w:val="26"/>
                <w:szCs w:val="26"/>
                <w:rtl/>
              </w:rPr>
            </w:pPr>
            <w:r w:rsidRPr="004D6558">
              <w:rPr>
                <w:sz w:val="26"/>
                <w:szCs w:val="26"/>
                <w:rtl/>
              </w:rPr>
              <w:t>نهلة سالم</w:t>
            </w:r>
          </w:p>
        </w:tc>
        <w:tc>
          <w:tcPr>
            <w:tcW w:w="1530" w:type="dxa"/>
            <w:gridSpan w:val="3"/>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معيدة</w:t>
            </w:r>
          </w:p>
        </w:tc>
        <w:tc>
          <w:tcPr>
            <w:tcW w:w="2285" w:type="dxa"/>
            <w:shd w:val="clear" w:color="auto" w:fill="FFFFFF" w:themeFill="background1"/>
          </w:tcPr>
          <w:p w:rsidR="00BF0594" w:rsidRPr="004D6558" w:rsidRDefault="00BF0594" w:rsidP="00771714">
            <w:pPr>
              <w:spacing w:after="0"/>
              <w:ind w:firstLine="0"/>
              <w:jc w:val="center"/>
              <w:rPr>
                <w:sz w:val="26"/>
                <w:szCs w:val="26"/>
                <w:rtl/>
              </w:rPr>
            </w:pPr>
            <w:r w:rsidRPr="004D6558">
              <w:rPr>
                <w:sz w:val="26"/>
                <w:szCs w:val="26"/>
                <w:rtl/>
              </w:rPr>
              <w:t>اقتصاد</w:t>
            </w:r>
          </w:p>
        </w:tc>
      </w:tr>
      <w:tr w:rsidR="00E92AB4" w:rsidRPr="00BF0594" w:rsidTr="00771714">
        <w:tc>
          <w:tcPr>
            <w:tcW w:w="1733" w:type="dxa"/>
            <w:vMerge/>
            <w:tcBorders>
              <w:left w:val="single" w:sz="4" w:space="0" w:color="auto"/>
              <w:right w:val="single" w:sz="4" w:space="0" w:color="auto"/>
            </w:tcBorders>
            <w:shd w:val="clear" w:color="auto" w:fill="FFFFFF" w:themeFill="background1"/>
          </w:tcPr>
          <w:p w:rsidR="00E92AB4" w:rsidRPr="00BF0594" w:rsidRDefault="00E92AB4" w:rsidP="00771714">
            <w:pPr>
              <w:spacing w:after="0"/>
              <w:ind w:firstLine="0"/>
              <w:jc w:val="center"/>
              <w:rPr>
                <w:b/>
                <w:bCs/>
                <w:sz w:val="26"/>
                <w:szCs w:val="26"/>
                <w:rtl/>
              </w:rPr>
            </w:pPr>
          </w:p>
        </w:tc>
        <w:tc>
          <w:tcPr>
            <w:tcW w:w="2935" w:type="dxa"/>
            <w:tcBorders>
              <w:left w:val="single" w:sz="4" w:space="0" w:color="auto"/>
            </w:tcBorders>
            <w:shd w:val="clear" w:color="auto" w:fill="FFFFFF" w:themeFill="background1"/>
          </w:tcPr>
          <w:p w:rsidR="00E92AB4" w:rsidRPr="004D6558" w:rsidRDefault="00E92AB4" w:rsidP="00BF0594">
            <w:pPr>
              <w:spacing w:after="0"/>
              <w:ind w:firstLine="0"/>
              <w:jc w:val="lowKashida"/>
              <w:rPr>
                <w:sz w:val="26"/>
                <w:szCs w:val="26"/>
                <w:rtl/>
              </w:rPr>
            </w:pPr>
            <w:r w:rsidRPr="004D6558">
              <w:rPr>
                <w:rFonts w:hint="cs"/>
                <w:sz w:val="26"/>
                <w:szCs w:val="26"/>
                <w:rtl/>
              </w:rPr>
              <w:t>د.محمد عيد</w:t>
            </w:r>
          </w:p>
        </w:tc>
        <w:tc>
          <w:tcPr>
            <w:tcW w:w="1530" w:type="dxa"/>
            <w:gridSpan w:val="3"/>
            <w:tcBorders>
              <w:left w:val="single" w:sz="4" w:space="0" w:color="auto"/>
            </w:tcBorders>
            <w:shd w:val="clear" w:color="auto" w:fill="FFFFFF" w:themeFill="background1"/>
          </w:tcPr>
          <w:p w:rsidR="00E92AB4" w:rsidRPr="004D6558" w:rsidRDefault="00E92AB4" w:rsidP="00771714">
            <w:pPr>
              <w:spacing w:after="0"/>
              <w:ind w:firstLine="0"/>
              <w:jc w:val="center"/>
              <w:rPr>
                <w:sz w:val="26"/>
                <w:szCs w:val="26"/>
                <w:rtl/>
              </w:rPr>
            </w:pPr>
            <w:r w:rsidRPr="004D6558">
              <w:rPr>
                <w:rFonts w:hint="cs"/>
                <w:sz w:val="26"/>
                <w:szCs w:val="26"/>
                <w:rtl/>
              </w:rPr>
              <w:t>دكتوراه اقتصاد</w:t>
            </w:r>
          </w:p>
        </w:tc>
        <w:tc>
          <w:tcPr>
            <w:tcW w:w="2285" w:type="dxa"/>
            <w:tcBorders>
              <w:left w:val="single" w:sz="4" w:space="0" w:color="auto"/>
            </w:tcBorders>
            <w:shd w:val="clear" w:color="auto" w:fill="FFFFFF" w:themeFill="background1"/>
          </w:tcPr>
          <w:p w:rsidR="00E92AB4" w:rsidRPr="004D6558" w:rsidRDefault="00E92AB4" w:rsidP="00771714">
            <w:pPr>
              <w:spacing w:after="0"/>
              <w:ind w:firstLine="0"/>
              <w:jc w:val="center"/>
              <w:rPr>
                <w:sz w:val="26"/>
                <w:szCs w:val="26"/>
                <w:rtl/>
              </w:rPr>
            </w:pPr>
            <w:r w:rsidRPr="004D6558">
              <w:rPr>
                <w:rFonts w:hint="cs"/>
                <w:sz w:val="26"/>
                <w:szCs w:val="26"/>
                <w:rtl/>
              </w:rPr>
              <w:t>اقتصاد</w:t>
            </w:r>
          </w:p>
        </w:tc>
      </w:tr>
      <w:tr w:rsidR="00BF0594" w:rsidRPr="00BF0594" w:rsidTr="00771714">
        <w:tc>
          <w:tcPr>
            <w:tcW w:w="1733" w:type="dxa"/>
            <w:tcBorders>
              <w:top w:val="single" w:sz="4" w:space="0" w:color="auto"/>
              <w:left w:val="single" w:sz="4" w:space="0" w:color="auto"/>
              <w:right w:val="single" w:sz="4" w:space="0" w:color="auto"/>
            </w:tcBorders>
            <w:shd w:val="clear" w:color="auto" w:fill="FFFFFF" w:themeFill="background1"/>
          </w:tcPr>
          <w:p w:rsidR="00BF0594" w:rsidRPr="00BF0594" w:rsidRDefault="00BF0594" w:rsidP="00771714">
            <w:pPr>
              <w:spacing w:after="0"/>
              <w:ind w:firstLine="0"/>
              <w:jc w:val="center"/>
              <w:rPr>
                <w:b/>
                <w:bCs/>
                <w:sz w:val="26"/>
                <w:szCs w:val="26"/>
                <w:rtl/>
              </w:rPr>
            </w:pPr>
            <w:r w:rsidRPr="00BF0594">
              <w:rPr>
                <w:b/>
                <w:bCs/>
                <w:sz w:val="26"/>
                <w:szCs w:val="26"/>
                <w:rtl/>
              </w:rPr>
              <w:t>أعمال إدارية والسكرتارية</w:t>
            </w:r>
          </w:p>
        </w:tc>
        <w:tc>
          <w:tcPr>
            <w:tcW w:w="6750" w:type="dxa"/>
            <w:gridSpan w:val="5"/>
            <w:tcBorders>
              <w:left w:val="single" w:sz="4" w:space="0" w:color="auto"/>
            </w:tcBorders>
            <w:shd w:val="clear" w:color="auto" w:fill="FFFFFF" w:themeFill="background1"/>
          </w:tcPr>
          <w:p w:rsidR="00BF0594" w:rsidRPr="004D6558" w:rsidRDefault="00BF0594" w:rsidP="00BF0594">
            <w:pPr>
              <w:spacing w:after="0"/>
              <w:ind w:firstLine="0"/>
              <w:jc w:val="lowKashida"/>
              <w:rPr>
                <w:sz w:val="26"/>
                <w:szCs w:val="26"/>
                <w:rtl/>
              </w:rPr>
            </w:pPr>
            <w:r w:rsidRPr="004D6558">
              <w:rPr>
                <w:sz w:val="26"/>
                <w:szCs w:val="26"/>
                <w:rtl/>
              </w:rPr>
              <w:t>أروى مرسي محمد</w:t>
            </w:r>
          </w:p>
        </w:tc>
      </w:tr>
    </w:tbl>
    <w:p w:rsidR="003E36D9" w:rsidRPr="003E36D9" w:rsidRDefault="003E36D9" w:rsidP="00187967">
      <w:pPr>
        <w:spacing w:after="0" w:line="276" w:lineRule="auto"/>
        <w:rPr>
          <w:rtl/>
          <w:lang w:val="x-none" w:eastAsia="x-none"/>
        </w:rPr>
      </w:pPr>
    </w:p>
    <w:p w:rsidR="00DA4BA7" w:rsidRDefault="00FA3A60" w:rsidP="00DA4BA7">
      <w:pPr>
        <w:pStyle w:val="Title"/>
        <w:spacing w:line="276" w:lineRule="auto"/>
        <w:rPr>
          <w:rtl/>
        </w:rPr>
      </w:pPr>
      <w:r w:rsidRPr="003E36D9">
        <w:rPr>
          <w:rtl/>
        </w:rPr>
        <w:br w:type="page"/>
      </w:r>
      <w:r w:rsidR="006A09A5" w:rsidRPr="00DA4BA7">
        <w:rPr>
          <w:rFonts w:hint="cs"/>
          <w:sz w:val="32"/>
          <w:szCs w:val="32"/>
          <w:rtl/>
        </w:rPr>
        <w:lastRenderedPageBreak/>
        <w:t>موجز</w:t>
      </w:r>
      <w:r w:rsidR="00666B64" w:rsidRPr="00DA4BA7">
        <w:rPr>
          <w:rFonts w:hint="cs"/>
          <w:sz w:val="32"/>
          <w:szCs w:val="32"/>
          <w:rtl/>
        </w:rPr>
        <w:t xml:space="preserve"> البحث</w:t>
      </w:r>
    </w:p>
    <w:p w:rsidR="00DA4BA7" w:rsidRPr="00070A57" w:rsidRDefault="00DA4BA7" w:rsidP="00DA4BA7">
      <w:pPr>
        <w:pStyle w:val="Title"/>
        <w:spacing w:line="276" w:lineRule="auto"/>
        <w:jc w:val="both"/>
        <w:rPr>
          <w:rFonts w:eastAsia="Calibri"/>
          <w:b w:val="0"/>
          <w:bCs w:val="0"/>
          <w:color w:val="000000" w:themeColor="text1"/>
          <w:sz w:val="24"/>
          <w:szCs w:val="24"/>
          <w:rtl/>
        </w:rPr>
      </w:pPr>
      <w:r w:rsidRPr="00070A57">
        <w:rPr>
          <w:rFonts w:eastAsia="Calibri"/>
          <w:b w:val="0"/>
          <w:bCs w:val="0"/>
          <w:color w:val="000000" w:themeColor="text1"/>
          <w:sz w:val="24"/>
          <w:szCs w:val="24"/>
          <w:rtl/>
        </w:rPr>
        <w:t>ت</w:t>
      </w:r>
      <w:r w:rsidR="00802069" w:rsidRPr="00070A57">
        <w:rPr>
          <w:rFonts w:eastAsia="Calibri" w:hint="cs"/>
          <w:b w:val="0"/>
          <w:bCs w:val="0"/>
          <w:color w:val="000000" w:themeColor="text1"/>
          <w:sz w:val="24"/>
          <w:szCs w:val="24"/>
          <w:rtl/>
        </w:rPr>
        <w:t>ست</w:t>
      </w:r>
      <w:r w:rsidRPr="00070A57">
        <w:rPr>
          <w:rFonts w:eastAsia="Calibri"/>
          <w:b w:val="0"/>
          <w:bCs w:val="0"/>
          <w:color w:val="000000" w:themeColor="text1"/>
          <w:sz w:val="24"/>
          <w:szCs w:val="24"/>
          <w:rtl/>
        </w:rPr>
        <w:t>هدف الد</w:t>
      </w:r>
      <w:r w:rsidR="00802069" w:rsidRPr="00070A57">
        <w:rPr>
          <w:rFonts w:eastAsia="Calibri"/>
          <w:b w:val="0"/>
          <w:bCs w:val="0"/>
          <w:color w:val="000000" w:themeColor="text1"/>
          <w:sz w:val="24"/>
          <w:szCs w:val="24"/>
          <w:rtl/>
        </w:rPr>
        <w:t>راسة الحالية</w:t>
      </w:r>
      <w:r w:rsidRPr="00070A57">
        <w:rPr>
          <w:rFonts w:eastAsia="Calibri"/>
          <w:b w:val="0"/>
          <w:bCs w:val="0"/>
          <w:color w:val="000000" w:themeColor="text1"/>
          <w:sz w:val="24"/>
          <w:szCs w:val="24"/>
          <w:rtl/>
        </w:rPr>
        <w:t xml:space="preserve"> تقدير الآثار المتوقعة لتداعيات الحرب الروسية- الأوكرانية على الأمن الغذائي المصري في ضوء عدد</w:t>
      </w:r>
      <w:r w:rsidRPr="00070A57">
        <w:rPr>
          <w:rFonts w:eastAsia="Calibri" w:hint="cs"/>
          <w:b w:val="0"/>
          <w:bCs w:val="0"/>
          <w:color w:val="000000" w:themeColor="text1"/>
          <w:sz w:val="24"/>
          <w:szCs w:val="24"/>
          <w:rtl/>
        </w:rPr>
        <w:t xml:space="preserve"> من</w:t>
      </w:r>
      <w:r w:rsidRPr="00070A57">
        <w:rPr>
          <w:rFonts w:eastAsia="Calibri"/>
          <w:b w:val="0"/>
          <w:bCs w:val="0"/>
          <w:color w:val="000000" w:themeColor="text1"/>
          <w:sz w:val="24"/>
          <w:szCs w:val="24"/>
          <w:rtl/>
        </w:rPr>
        <w:t xml:space="preserve"> السيناريوهات المتوقعة للحرب، والمخاطر </w:t>
      </w:r>
      <w:r w:rsidRPr="00070A57">
        <w:rPr>
          <w:rFonts w:eastAsia="Calibri" w:hint="cs"/>
          <w:b w:val="0"/>
          <w:bCs w:val="0"/>
          <w:color w:val="000000" w:themeColor="text1"/>
          <w:sz w:val="24"/>
          <w:szCs w:val="24"/>
          <w:rtl/>
        </w:rPr>
        <w:t>التي من الممكن أن تحدق به. وفي سبيل تحقيق هذا الهدف سعت الدراسة إلى بيان الأداء الاقتصادي المصري، وأثره على قطاع الزراعة، ورصد وتحليل واقع وتطور الأمن الغذائ</w:t>
      </w:r>
      <w:r w:rsidR="00802069" w:rsidRPr="00070A57">
        <w:rPr>
          <w:rFonts w:eastAsia="Calibri" w:hint="cs"/>
          <w:b w:val="0"/>
          <w:bCs w:val="0"/>
          <w:color w:val="000000" w:themeColor="text1"/>
          <w:sz w:val="24"/>
          <w:szCs w:val="24"/>
          <w:rtl/>
        </w:rPr>
        <w:t>ي في مصر، وذلك بجانب استعراض الآ</w:t>
      </w:r>
      <w:r w:rsidRPr="00070A57">
        <w:rPr>
          <w:rFonts w:eastAsia="Calibri" w:hint="cs"/>
          <w:b w:val="0"/>
          <w:bCs w:val="0"/>
          <w:color w:val="000000" w:themeColor="text1"/>
          <w:sz w:val="24"/>
          <w:szCs w:val="24"/>
          <w:rtl/>
        </w:rPr>
        <w:t xml:space="preserve">ثار الراهنة المترتبة على تداعيات الحرب </w:t>
      </w:r>
      <w:r w:rsidR="00523799" w:rsidRPr="00070A57">
        <w:rPr>
          <w:rFonts w:eastAsia="Calibri" w:hint="cs"/>
          <w:b w:val="0"/>
          <w:bCs w:val="0"/>
          <w:color w:val="000000" w:themeColor="text1"/>
          <w:sz w:val="24"/>
          <w:szCs w:val="24"/>
          <w:rtl/>
        </w:rPr>
        <w:t>الروسية- الأوكرانية</w:t>
      </w:r>
      <w:r w:rsidRPr="00070A57">
        <w:rPr>
          <w:rFonts w:eastAsia="Calibri" w:hint="cs"/>
          <w:b w:val="0"/>
          <w:bCs w:val="0"/>
          <w:color w:val="000000" w:themeColor="text1"/>
          <w:sz w:val="24"/>
          <w:szCs w:val="24"/>
          <w:rtl/>
        </w:rPr>
        <w:t xml:space="preserve"> على كل من الأمن الغذائي العالمي والمصري.</w:t>
      </w:r>
    </w:p>
    <w:p w:rsidR="00DA4BA7" w:rsidRPr="00070A57" w:rsidRDefault="00802069" w:rsidP="00DA4BA7">
      <w:pPr>
        <w:spacing w:after="0"/>
        <w:ind w:firstLine="0"/>
        <w:rPr>
          <w:rFonts w:eastAsia="Calibri"/>
          <w:color w:val="000000" w:themeColor="text1"/>
          <w:sz w:val="24"/>
          <w:szCs w:val="24"/>
          <w:rtl/>
        </w:rPr>
      </w:pPr>
      <w:r w:rsidRPr="00070A57">
        <w:rPr>
          <w:rFonts w:eastAsia="Calibri" w:hint="cs"/>
          <w:color w:val="000000" w:themeColor="text1"/>
          <w:sz w:val="24"/>
          <w:szCs w:val="24"/>
          <w:rtl/>
        </w:rPr>
        <w:t>وتمثلت فرضية الد</w:t>
      </w:r>
      <w:r w:rsidR="00DA4BA7" w:rsidRPr="00070A57">
        <w:rPr>
          <w:rFonts w:eastAsia="Calibri" w:hint="cs"/>
          <w:color w:val="000000" w:themeColor="text1"/>
          <w:sz w:val="24"/>
          <w:szCs w:val="24"/>
          <w:rtl/>
        </w:rPr>
        <w:t>ر</w:t>
      </w:r>
      <w:r w:rsidRPr="00070A57">
        <w:rPr>
          <w:rFonts w:eastAsia="Calibri" w:hint="cs"/>
          <w:color w:val="000000" w:themeColor="text1"/>
          <w:sz w:val="24"/>
          <w:szCs w:val="24"/>
          <w:rtl/>
        </w:rPr>
        <w:t>ا</w:t>
      </w:r>
      <w:r w:rsidR="00DA4BA7" w:rsidRPr="00070A57">
        <w:rPr>
          <w:rFonts w:eastAsia="Calibri" w:hint="cs"/>
          <w:color w:val="000000" w:themeColor="text1"/>
          <w:sz w:val="24"/>
          <w:szCs w:val="24"/>
          <w:rtl/>
        </w:rPr>
        <w:t>سة في أن الحرب الروسية- الأوكرانية ستؤدي إلى تعميق هشاشة الأمن الغذائي في مصر.</w:t>
      </w:r>
    </w:p>
    <w:p w:rsidR="00DA4BA7" w:rsidRPr="00070A57" w:rsidRDefault="00DA4BA7" w:rsidP="00DA4BA7">
      <w:pPr>
        <w:spacing w:after="0"/>
        <w:ind w:firstLine="0"/>
        <w:rPr>
          <w:rFonts w:eastAsia="Calibri"/>
          <w:color w:val="000000" w:themeColor="text1"/>
          <w:sz w:val="24"/>
          <w:szCs w:val="24"/>
          <w:rtl/>
        </w:rPr>
      </w:pPr>
      <w:r w:rsidRPr="00070A57">
        <w:rPr>
          <w:rFonts w:eastAsia="Calibri" w:hint="cs"/>
          <w:color w:val="000000" w:themeColor="text1"/>
          <w:sz w:val="24"/>
          <w:szCs w:val="24"/>
          <w:rtl/>
        </w:rPr>
        <w:t>وبتحقيق أهداف الدراسة تم الاعتماد على المنهج التحليل</w:t>
      </w:r>
      <w:r w:rsidRPr="00070A57">
        <w:rPr>
          <w:rFonts w:eastAsia="Calibri" w:hint="eastAsia"/>
          <w:color w:val="000000" w:themeColor="text1"/>
          <w:sz w:val="24"/>
          <w:szCs w:val="24"/>
          <w:rtl/>
        </w:rPr>
        <w:t>ي</w:t>
      </w:r>
      <w:r w:rsidRPr="00070A57">
        <w:rPr>
          <w:rFonts w:eastAsia="Calibri" w:hint="cs"/>
          <w:color w:val="000000" w:themeColor="text1"/>
          <w:sz w:val="24"/>
          <w:szCs w:val="24"/>
          <w:rtl/>
        </w:rPr>
        <w:t xml:space="preserve"> الوصفي، والمنهج الكمي الذي يستند إلى نموذج قياس كمي لمحددات</w:t>
      </w:r>
      <w:r w:rsidRPr="00070A57">
        <w:rPr>
          <w:rFonts w:eastAsia="Calibri"/>
          <w:color w:val="000000" w:themeColor="text1"/>
          <w:sz w:val="24"/>
          <w:szCs w:val="24"/>
        </w:rPr>
        <w:t xml:space="preserve"> </w:t>
      </w:r>
      <w:r w:rsidRPr="00070A57">
        <w:rPr>
          <w:rFonts w:eastAsia="Calibri" w:hint="cs"/>
          <w:color w:val="000000" w:themeColor="text1"/>
          <w:sz w:val="24"/>
          <w:szCs w:val="24"/>
          <w:rtl/>
        </w:rPr>
        <w:t>الأمن الغذائي في مصر، وهو " نموذج الانحدار الذاتي لفترات الإبطاء الموزعة". وفي ضوء ما كشفت عنه الدراسة من نتائج أهمها هشاشة النظام الغذائي والزراعي في مصر، وأن الحرب الروسية- الأوكرانية كانت لها تأثيرات سلبية على الأمن الغذائي المصري، وتوقع</w:t>
      </w:r>
      <w:r w:rsidR="00802069" w:rsidRPr="00070A57">
        <w:rPr>
          <w:rFonts w:eastAsia="Calibri" w:hint="cs"/>
          <w:color w:val="000000" w:themeColor="text1"/>
          <w:sz w:val="24"/>
          <w:szCs w:val="24"/>
          <w:rtl/>
        </w:rPr>
        <w:t xml:space="preserve"> تفاقم تلك الآثار مستقبلا وفقا</w:t>
      </w:r>
      <w:r w:rsidRPr="00070A57">
        <w:rPr>
          <w:rFonts w:eastAsia="Calibri" w:hint="cs"/>
          <w:color w:val="000000" w:themeColor="text1"/>
          <w:sz w:val="24"/>
          <w:szCs w:val="24"/>
          <w:rtl/>
        </w:rPr>
        <w:t xml:space="preserve"> </w:t>
      </w:r>
      <w:r w:rsidR="00802069" w:rsidRPr="00070A57">
        <w:rPr>
          <w:rFonts w:eastAsia="Calibri" w:hint="cs"/>
          <w:color w:val="000000" w:themeColor="text1"/>
          <w:sz w:val="24"/>
          <w:szCs w:val="24"/>
          <w:rtl/>
        </w:rPr>
        <w:t>لأمد الحرب، طرحت الدراسة مقترحا</w:t>
      </w:r>
      <w:r w:rsidRPr="00070A57">
        <w:rPr>
          <w:rFonts w:eastAsia="Calibri" w:hint="cs"/>
          <w:color w:val="000000" w:themeColor="text1"/>
          <w:sz w:val="24"/>
          <w:szCs w:val="24"/>
          <w:rtl/>
        </w:rPr>
        <w:t xml:space="preserve"> بمجموعة من آليات العمل الممكنة لتعزيز الأمن الغذائي المصري أهمها:</w:t>
      </w:r>
    </w:p>
    <w:p w:rsidR="00DA4BA7" w:rsidRPr="00070A57" w:rsidRDefault="00DA4BA7" w:rsidP="00152C3F">
      <w:pPr>
        <w:numPr>
          <w:ilvl w:val="0"/>
          <w:numId w:val="28"/>
        </w:numPr>
        <w:spacing w:after="200" w:line="276" w:lineRule="auto"/>
        <w:ind w:left="387"/>
        <w:contextualSpacing/>
        <w:rPr>
          <w:rFonts w:eastAsia="Calibri"/>
          <w:color w:val="000000" w:themeColor="text1"/>
          <w:sz w:val="24"/>
          <w:szCs w:val="24"/>
        </w:rPr>
      </w:pPr>
      <w:r w:rsidRPr="00070A57">
        <w:rPr>
          <w:rFonts w:eastAsia="Calibri" w:hint="cs"/>
          <w:color w:val="000000" w:themeColor="text1"/>
          <w:sz w:val="24"/>
          <w:szCs w:val="24"/>
          <w:rtl/>
        </w:rPr>
        <w:t>آليات التحوط من نقص الإمدادات الدولية من السلع الغذائية الأساسية. وذلك بالاستمرار في تنويع مصادر الإمداد، والتوسع في إبرام العقود الآجلة، وتطوير السعات التخزينية، وإعادة التعامل بنظام الصفقات المتكافئة مع روسيا.</w:t>
      </w:r>
    </w:p>
    <w:p w:rsidR="00DA4BA7" w:rsidRPr="00070A57" w:rsidRDefault="00DA4BA7" w:rsidP="00152C3F">
      <w:pPr>
        <w:numPr>
          <w:ilvl w:val="0"/>
          <w:numId w:val="28"/>
        </w:numPr>
        <w:spacing w:after="200" w:line="276" w:lineRule="auto"/>
        <w:ind w:left="387"/>
        <w:contextualSpacing/>
        <w:rPr>
          <w:rFonts w:eastAsia="Calibri"/>
          <w:color w:val="000000" w:themeColor="text1"/>
          <w:sz w:val="24"/>
          <w:szCs w:val="24"/>
        </w:rPr>
      </w:pPr>
      <w:r w:rsidRPr="00070A57">
        <w:rPr>
          <w:rFonts w:eastAsia="Calibri" w:hint="cs"/>
          <w:color w:val="000000" w:themeColor="text1"/>
          <w:sz w:val="24"/>
          <w:szCs w:val="24"/>
          <w:rtl/>
        </w:rPr>
        <w:t>آليات زيادة الإنتاج المحلي من السلع الزراعية والغذائية، بالتوسع الأفقي والرأسي للمحاصيل الاستراتيجية، وتقديم تسهيلات وحوافز للمزارعين، ودعم الاستثمار الزراعي خارج الحدود المصرية، والتوسع في مشروعات تحسين الثروة الحيوانية، والسعي نحو تعزيز التكامل الزراعي بين مصر والدول العربية. وذلك بجانب ضرورة اتخاذ التدابير الإنتاج</w:t>
      </w:r>
      <w:r w:rsidR="00802069" w:rsidRPr="00070A57">
        <w:rPr>
          <w:rFonts w:eastAsia="Calibri" w:hint="cs"/>
          <w:color w:val="000000" w:themeColor="text1"/>
          <w:sz w:val="24"/>
          <w:szCs w:val="24"/>
          <w:rtl/>
        </w:rPr>
        <w:t>ية والتسويقية والتشريعية واللوج</w:t>
      </w:r>
      <w:r w:rsidRPr="00070A57">
        <w:rPr>
          <w:rFonts w:eastAsia="Calibri" w:hint="cs"/>
          <w:color w:val="000000" w:themeColor="text1"/>
          <w:sz w:val="24"/>
          <w:szCs w:val="24"/>
          <w:rtl/>
        </w:rPr>
        <w:t xml:space="preserve">ستية والتنظيمية التي من شأنها الحد من التحديات التي تواجه قطاع الزراعة، ومن ثم </w:t>
      </w:r>
      <w:r w:rsidR="00062562" w:rsidRPr="00070A57">
        <w:rPr>
          <w:rFonts w:eastAsia="Calibri" w:hint="cs"/>
          <w:color w:val="000000" w:themeColor="text1"/>
          <w:sz w:val="24"/>
          <w:szCs w:val="24"/>
          <w:rtl/>
        </w:rPr>
        <w:t xml:space="preserve">تحقيق </w:t>
      </w:r>
      <w:r w:rsidRPr="00070A57">
        <w:rPr>
          <w:rFonts w:eastAsia="Calibri" w:hint="cs"/>
          <w:color w:val="000000" w:themeColor="text1"/>
          <w:sz w:val="24"/>
          <w:szCs w:val="24"/>
          <w:rtl/>
        </w:rPr>
        <w:t>مستهدفات الأمن الغذائي.</w:t>
      </w:r>
    </w:p>
    <w:p w:rsidR="00DA4BA7" w:rsidRPr="00070A57" w:rsidRDefault="00DA4BA7" w:rsidP="00152C3F">
      <w:pPr>
        <w:numPr>
          <w:ilvl w:val="0"/>
          <w:numId w:val="28"/>
        </w:numPr>
        <w:spacing w:after="200" w:line="276" w:lineRule="auto"/>
        <w:ind w:left="387"/>
        <w:contextualSpacing/>
        <w:rPr>
          <w:rFonts w:eastAsia="Calibri"/>
          <w:color w:val="000000" w:themeColor="text1"/>
          <w:sz w:val="24"/>
          <w:szCs w:val="24"/>
        </w:rPr>
      </w:pPr>
      <w:r w:rsidRPr="00070A57">
        <w:rPr>
          <w:rFonts w:eastAsia="Calibri" w:hint="cs"/>
          <w:color w:val="000000" w:themeColor="text1"/>
          <w:sz w:val="24"/>
          <w:szCs w:val="24"/>
          <w:rtl/>
        </w:rPr>
        <w:t>آليات احتواء التضخم وتداعياته الاجتماعية، وذلك بالتوسع في نشر الزراعة التعاقدية</w:t>
      </w:r>
      <w:r w:rsidR="00D20B21" w:rsidRPr="00070A57">
        <w:rPr>
          <w:rFonts w:eastAsia="Calibri" w:hint="cs"/>
          <w:color w:val="000000" w:themeColor="text1"/>
          <w:sz w:val="24"/>
          <w:szCs w:val="24"/>
          <w:rtl/>
        </w:rPr>
        <w:t>،</w:t>
      </w:r>
      <w:r w:rsidRPr="00070A57">
        <w:rPr>
          <w:rFonts w:eastAsia="Calibri" w:hint="cs"/>
          <w:color w:val="000000" w:themeColor="text1"/>
          <w:sz w:val="24"/>
          <w:szCs w:val="24"/>
          <w:rtl/>
        </w:rPr>
        <w:t xml:space="preserve"> وسرعة إطلاق البورصة السلعية، وإحكام الرقابة على الأسواق، وزيادة عدد الأسر المستفيدة من برامج الحماية الاجتماعية، والإبقاء على التعامل بمستندات التحصيل للسلع الغذائية الاستراتيجية.</w:t>
      </w:r>
    </w:p>
    <w:p w:rsidR="00DA4BA7" w:rsidRPr="00070A57" w:rsidRDefault="00DA4BA7" w:rsidP="00152C3F">
      <w:pPr>
        <w:numPr>
          <w:ilvl w:val="0"/>
          <w:numId w:val="28"/>
        </w:numPr>
        <w:spacing w:after="200" w:line="276" w:lineRule="auto"/>
        <w:ind w:left="387"/>
        <w:contextualSpacing/>
        <w:rPr>
          <w:rFonts w:eastAsia="Calibri"/>
          <w:color w:val="000000" w:themeColor="text1"/>
          <w:sz w:val="24"/>
          <w:szCs w:val="24"/>
        </w:rPr>
      </w:pPr>
      <w:r w:rsidRPr="00070A57">
        <w:rPr>
          <w:rFonts w:eastAsia="Calibri" w:hint="cs"/>
          <w:color w:val="000000" w:themeColor="text1"/>
          <w:sz w:val="24"/>
          <w:szCs w:val="24"/>
          <w:rtl/>
        </w:rPr>
        <w:t xml:space="preserve">آليات ترشيد الاستهلاك من القمح، وذلك بإنتاج رغيف خبز بخليط من دقيق القمح وبدائل الدقيق الأخرى، مثل الشعير </w:t>
      </w:r>
      <w:r w:rsidR="00375A11" w:rsidRPr="00070A57">
        <w:rPr>
          <w:rFonts w:eastAsia="Calibri" w:hint="cs"/>
          <w:color w:val="000000" w:themeColor="text1"/>
          <w:sz w:val="24"/>
          <w:szCs w:val="24"/>
          <w:rtl/>
        </w:rPr>
        <w:t>والأرز</w:t>
      </w:r>
      <w:r w:rsidRPr="00070A57">
        <w:rPr>
          <w:rFonts w:eastAsia="Calibri" w:hint="cs"/>
          <w:color w:val="000000" w:themeColor="text1"/>
          <w:sz w:val="24"/>
          <w:szCs w:val="24"/>
          <w:rtl/>
        </w:rPr>
        <w:t>، والعمل على تقليل الفاقد من القمح والدقيق، ورفع نسبة استخر</w:t>
      </w:r>
      <w:r w:rsidR="00802069" w:rsidRPr="00070A57">
        <w:rPr>
          <w:rFonts w:eastAsia="Calibri" w:hint="cs"/>
          <w:color w:val="000000" w:themeColor="text1"/>
          <w:sz w:val="24"/>
          <w:szCs w:val="24"/>
          <w:rtl/>
        </w:rPr>
        <w:t>ا</w:t>
      </w:r>
      <w:r w:rsidRPr="00070A57">
        <w:rPr>
          <w:rFonts w:eastAsia="Calibri" w:hint="cs"/>
          <w:color w:val="000000" w:themeColor="text1"/>
          <w:sz w:val="24"/>
          <w:szCs w:val="24"/>
          <w:rtl/>
        </w:rPr>
        <w:t>ج الدقيق من القمح، بجانب العمل على مواصلة حملات التوعية الإعلامية بأهمية ترشيد الاستهلاك، وتعديل الأنماط الاستهلاكية، مع العمل على تحسين كفاءة استهداف منظومة دعم الخبز.</w:t>
      </w:r>
    </w:p>
    <w:p w:rsidR="00DA4BA7" w:rsidRPr="00070A57" w:rsidRDefault="00DA4BA7" w:rsidP="00DA4BA7">
      <w:pPr>
        <w:spacing w:after="200" w:line="276" w:lineRule="auto"/>
        <w:ind w:firstLine="0"/>
        <w:rPr>
          <w:rFonts w:eastAsia="Calibri"/>
          <w:color w:val="000000" w:themeColor="text1"/>
          <w:sz w:val="24"/>
          <w:szCs w:val="24"/>
          <w:rtl/>
        </w:rPr>
      </w:pPr>
      <w:r w:rsidRPr="00070A57">
        <w:rPr>
          <w:rFonts w:eastAsia="Calibri" w:hint="cs"/>
          <w:b/>
          <w:bCs/>
          <w:color w:val="000000" w:themeColor="text1"/>
          <w:sz w:val="24"/>
          <w:szCs w:val="24"/>
          <w:rtl/>
        </w:rPr>
        <w:t>الكلمات الدالة:</w:t>
      </w:r>
      <w:r w:rsidRPr="00070A57">
        <w:rPr>
          <w:rFonts w:eastAsia="Calibri" w:hint="cs"/>
          <w:color w:val="000000" w:themeColor="text1"/>
          <w:sz w:val="24"/>
          <w:szCs w:val="24"/>
          <w:rtl/>
        </w:rPr>
        <w:t xml:space="preserve"> الأداء الاقتصادي المصري- الاكتفاء الذاتي من المحاصيل الزراعية - الأمن الغذائي- تداعيات الحرب </w:t>
      </w:r>
      <w:r w:rsidR="00523799" w:rsidRPr="00070A57">
        <w:rPr>
          <w:rFonts w:eastAsia="Calibri" w:hint="cs"/>
          <w:color w:val="000000" w:themeColor="text1"/>
          <w:sz w:val="24"/>
          <w:szCs w:val="24"/>
          <w:rtl/>
        </w:rPr>
        <w:t>الروسية- الأوكرانية</w:t>
      </w:r>
      <w:r w:rsidRPr="00070A57">
        <w:rPr>
          <w:rFonts w:eastAsia="Calibri" w:hint="cs"/>
          <w:color w:val="000000" w:themeColor="text1"/>
          <w:sz w:val="24"/>
          <w:szCs w:val="24"/>
          <w:rtl/>
        </w:rPr>
        <w:t>.</w:t>
      </w:r>
    </w:p>
    <w:p w:rsidR="00E15F23" w:rsidRPr="00DB050B" w:rsidRDefault="00E15F23" w:rsidP="00187967">
      <w:pPr>
        <w:spacing w:after="0" w:line="276" w:lineRule="auto"/>
        <w:ind w:firstLine="0"/>
        <w:jc w:val="center"/>
        <w:rPr>
          <w:b/>
          <w:bCs/>
          <w:sz w:val="32"/>
          <w:szCs w:val="32"/>
          <w:u w:val="single"/>
          <w:rtl/>
        </w:rPr>
      </w:pPr>
      <w:r w:rsidRPr="00DB050B">
        <w:rPr>
          <w:b/>
          <w:bCs/>
          <w:sz w:val="32"/>
          <w:szCs w:val="32"/>
          <w:u w:val="single"/>
          <w:rtl/>
        </w:rPr>
        <w:lastRenderedPageBreak/>
        <w:t>قائمة المحتويات</w:t>
      </w:r>
    </w:p>
    <w:tbl>
      <w:tblPr>
        <w:tblStyle w:val="TableGrid"/>
        <w:bidiVisual/>
        <w:tblW w:w="9789" w:type="dxa"/>
        <w:jc w:val="center"/>
        <w:tblLook w:val="04A0" w:firstRow="1" w:lastRow="0" w:firstColumn="1" w:lastColumn="0" w:noHBand="0" w:noVBand="1"/>
      </w:tblPr>
      <w:tblGrid>
        <w:gridCol w:w="8432"/>
        <w:gridCol w:w="1357"/>
      </w:tblGrid>
      <w:tr w:rsidR="00564084" w:rsidRPr="00564084" w:rsidTr="00564084">
        <w:trPr>
          <w:jc w:val="center"/>
        </w:trPr>
        <w:tc>
          <w:tcPr>
            <w:tcW w:w="8432" w:type="dxa"/>
            <w:shd w:val="clear" w:color="auto" w:fill="AEAAAA" w:themeFill="background2" w:themeFillShade="BF"/>
          </w:tcPr>
          <w:p w:rsidR="00564084" w:rsidRPr="00564084" w:rsidRDefault="00564084" w:rsidP="00564084">
            <w:pPr>
              <w:spacing w:after="0"/>
              <w:ind w:firstLine="0"/>
              <w:jc w:val="center"/>
              <w:rPr>
                <w:b/>
                <w:bCs/>
                <w:color w:val="000000" w:themeColor="text1"/>
                <w:sz w:val="26"/>
                <w:szCs w:val="26"/>
                <w:rtl/>
              </w:rPr>
            </w:pPr>
            <w:r w:rsidRPr="00564084">
              <w:rPr>
                <w:b/>
                <w:bCs/>
                <w:color w:val="000000" w:themeColor="text1"/>
                <w:sz w:val="26"/>
                <w:szCs w:val="26"/>
                <w:rtl/>
              </w:rPr>
              <w:t>المحتوى</w:t>
            </w:r>
          </w:p>
        </w:tc>
        <w:tc>
          <w:tcPr>
            <w:tcW w:w="1357" w:type="dxa"/>
            <w:shd w:val="clear" w:color="auto" w:fill="AEAAAA" w:themeFill="background2" w:themeFillShade="BF"/>
          </w:tcPr>
          <w:p w:rsidR="00564084" w:rsidRPr="00564084" w:rsidRDefault="00564084" w:rsidP="00564084">
            <w:pPr>
              <w:spacing w:after="0"/>
              <w:ind w:firstLine="0"/>
              <w:jc w:val="center"/>
              <w:rPr>
                <w:rStyle w:val="Hyperlink"/>
                <w:b/>
                <w:bCs/>
                <w:color w:val="000000" w:themeColor="text1"/>
                <w:sz w:val="26"/>
                <w:szCs w:val="26"/>
                <w:u w:val="none"/>
                <w:rtl/>
              </w:rPr>
            </w:pPr>
            <w:r w:rsidRPr="00564084">
              <w:rPr>
                <w:rStyle w:val="Hyperlink"/>
                <w:b/>
                <w:bCs/>
                <w:color w:val="000000" w:themeColor="text1"/>
                <w:sz w:val="26"/>
                <w:szCs w:val="26"/>
                <w:u w:val="none"/>
                <w:rtl/>
              </w:rPr>
              <w:t>رقم الصفحة</w:t>
            </w:r>
          </w:p>
        </w:tc>
      </w:tr>
      <w:tr w:rsidR="00564084" w:rsidRPr="00564084" w:rsidTr="00564084">
        <w:trPr>
          <w:jc w:val="center"/>
        </w:trPr>
        <w:tc>
          <w:tcPr>
            <w:tcW w:w="8432" w:type="dxa"/>
            <w:shd w:val="clear" w:color="auto" w:fill="B4C6E7" w:themeFill="accent1" w:themeFillTint="66"/>
          </w:tcPr>
          <w:p w:rsidR="00564084" w:rsidRPr="00564084" w:rsidRDefault="002E75B6" w:rsidP="00564084">
            <w:pPr>
              <w:spacing w:after="0"/>
              <w:ind w:firstLine="0"/>
              <w:rPr>
                <w:b/>
                <w:bCs/>
                <w:color w:val="000000" w:themeColor="text1"/>
                <w:sz w:val="26"/>
                <w:szCs w:val="26"/>
                <w:rtl/>
              </w:rPr>
            </w:pPr>
            <w:hyperlink w:anchor="_Toc130246983" w:history="1">
              <w:r w:rsidR="00564084" w:rsidRPr="00564084">
                <w:rPr>
                  <w:rStyle w:val="Hyperlink"/>
                  <w:b/>
                  <w:bCs/>
                  <w:color w:val="000000" w:themeColor="text1"/>
                  <w:sz w:val="26"/>
                  <w:szCs w:val="26"/>
                  <w:u w:val="none"/>
                  <w:rtl/>
                </w:rPr>
                <w:t>المقدمة</w:t>
              </w:r>
              <w:r w:rsidR="00564084" w:rsidRPr="00564084">
                <w:rPr>
                  <w:rStyle w:val="Hyperlink"/>
                  <w:b/>
                  <w:bCs/>
                  <w:webHidden/>
                  <w:color w:val="000000" w:themeColor="text1"/>
                  <w:sz w:val="26"/>
                  <w:szCs w:val="26"/>
                  <w:u w:val="none"/>
                  <w:rtl/>
                </w:rPr>
                <w:tab/>
              </w:r>
            </w:hyperlink>
          </w:p>
        </w:tc>
        <w:tc>
          <w:tcPr>
            <w:tcW w:w="1357" w:type="dxa"/>
            <w:shd w:val="clear" w:color="auto" w:fill="B4C6E7" w:themeFill="accent1" w:themeFillTint="66"/>
          </w:tcPr>
          <w:p w:rsidR="00564084" w:rsidRPr="00270F3F" w:rsidRDefault="00270F3F" w:rsidP="00564084">
            <w:pPr>
              <w:spacing w:after="0"/>
              <w:ind w:firstLine="0"/>
              <w:jc w:val="center"/>
              <w:rPr>
                <w:b/>
                <w:bCs/>
                <w:sz w:val="26"/>
                <w:szCs w:val="26"/>
                <w:rtl/>
              </w:rPr>
            </w:pPr>
            <w:r w:rsidRPr="00270F3F">
              <w:rPr>
                <w:rStyle w:val="Hyperlink"/>
                <w:rFonts w:hint="cs"/>
                <w:b/>
                <w:bCs/>
                <w:color w:val="000000" w:themeColor="text1"/>
                <w:sz w:val="26"/>
                <w:szCs w:val="26"/>
                <w:u w:val="none"/>
                <w:rtl/>
              </w:rPr>
              <w:t>1</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84" w:history="1">
              <w:r w:rsidR="00564084" w:rsidRPr="00564084">
                <w:rPr>
                  <w:rStyle w:val="Hyperlink"/>
                  <w:color w:val="000000" w:themeColor="text1"/>
                  <w:sz w:val="26"/>
                  <w:szCs w:val="26"/>
                  <w:u w:val="none"/>
                  <w:rtl/>
                </w:rPr>
                <w:t>مشكلة الدراسة</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564084">
            <w:pPr>
              <w:spacing w:after="0"/>
              <w:ind w:firstLine="0"/>
              <w:jc w:val="center"/>
              <w:rPr>
                <w:b/>
                <w:bCs/>
                <w:sz w:val="26"/>
                <w:szCs w:val="26"/>
                <w:rtl/>
              </w:rPr>
            </w:pPr>
            <w:r w:rsidRPr="00270F3F">
              <w:rPr>
                <w:rStyle w:val="Hyperlink"/>
                <w:rFonts w:hint="cs"/>
                <w:b/>
                <w:bCs/>
                <w:color w:val="000000" w:themeColor="text1"/>
                <w:sz w:val="26"/>
                <w:szCs w:val="26"/>
                <w:u w:val="none"/>
                <w:rtl/>
              </w:rPr>
              <w:t>2</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85" w:history="1">
              <w:r w:rsidR="00564084" w:rsidRPr="00564084">
                <w:rPr>
                  <w:rStyle w:val="Hyperlink"/>
                  <w:color w:val="000000" w:themeColor="text1"/>
                  <w:sz w:val="26"/>
                  <w:szCs w:val="26"/>
                  <w:u w:val="none"/>
                  <w:rtl/>
                </w:rPr>
                <w:t>أهداف الدراسة</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564084">
            <w:pPr>
              <w:spacing w:after="0"/>
              <w:ind w:firstLine="0"/>
              <w:jc w:val="center"/>
              <w:rPr>
                <w:b/>
                <w:bCs/>
                <w:sz w:val="26"/>
                <w:szCs w:val="26"/>
                <w:rtl/>
              </w:rPr>
            </w:pPr>
            <w:r w:rsidRPr="00270F3F">
              <w:rPr>
                <w:rStyle w:val="Hyperlink"/>
                <w:rFonts w:hint="cs"/>
                <w:b/>
                <w:bCs/>
                <w:color w:val="000000" w:themeColor="text1"/>
                <w:sz w:val="26"/>
                <w:szCs w:val="26"/>
                <w:u w:val="none"/>
                <w:rtl/>
              </w:rPr>
              <w:t>3</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86" w:history="1">
              <w:r w:rsidR="00564084" w:rsidRPr="00564084">
                <w:rPr>
                  <w:rStyle w:val="Hyperlink"/>
                  <w:color w:val="000000" w:themeColor="text1"/>
                  <w:sz w:val="26"/>
                  <w:szCs w:val="26"/>
                  <w:u w:val="none"/>
                  <w:rtl/>
                </w:rPr>
                <w:t>منهج وأدوات الدراسة</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564084">
            <w:pPr>
              <w:spacing w:after="0"/>
              <w:ind w:firstLine="0"/>
              <w:jc w:val="center"/>
              <w:rPr>
                <w:b/>
                <w:bCs/>
                <w:sz w:val="26"/>
                <w:szCs w:val="26"/>
                <w:rtl/>
              </w:rPr>
            </w:pPr>
            <w:r w:rsidRPr="00270F3F">
              <w:rPr>
                <w:rStyle w:val="Hyperlink"/>
                <w:rFonts w:hint="cs"/>
                <w:b/>
                <w:bCs/>
                <w:color w:val="000000" w:themeColor="text1"/>
                <w:sz w:val="26"/>
                <w:szCs w:val="26"/>
                <w:u w:val="none"/>
                <w:rtl/>
              </w:rPr>
              <w:t>3</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87" w:history="1">
              <w:r w:rsidR="00564084" w:rsidRPr="00564084">
                <w:rPr>
                  <w:rStyle w:val="Hyperlink"/>
                  <w:color w:val="000000" w:themeColor="text1"/>
                  <w:sz w:val="26"/>
                  <w:szCs w:val="26"/>
                  <w:u w:val="none"/>
                  <w:rtl/>
                </w:rPr>
                <w:t>محتويات الدراسة</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564084">
            <w:pPr>
              <w:spacing w:after="0"/>
              <w:ind w:firstLine="0"/>
              <w:jc w:val="center"/>
              <w:rPr>
                <w:b/>
                <w:bCs/>
                <w:sz w:val="26"/>
                <w:szCs w:val="26"/>
                <w:rtl/>
              </w:rPr>
            </w:pPr>
            <w:r w:rsidRPr="00270F3F">
              <w:rPr>
                <w:rStyle w:val="Hyperlink"/>
                <w:rFonts w:hint="cs"/>
                <w:b/>
                <w:bCs/>
                <w:color w:val="000000" w:themeColor="text1"/>
                <w:sz w:val="26"/>
                <w:szCs w:val="26"/>
                <w:u w:val="none"/>
                <w:rtl/>
              </w:rPr>
              <w:t>4</w:t>
            </w:r>
          </w:p>
        </w:tc>
      </w:tr>
      <w:tr w:rsidR="00564084" w:rsidRPr="00564084" w:rsidTr="00564084">
        <w:trPr>
          <w:jc w:val="center"/>
        </w:trPr>
        <w:tc>
          <w:tcPr>
            <w:tcW w:w="8432" w:type="dxa"/>
            <w:shd w:val="clear" w:color="auto" w:fill="B4C6E7" w:themeFill="accent1" w:themeFillTint="66"/>
          </w:tcPr>
          <w:p w:rsidR="00564084" w:rsidRPr="00564084" w:rsidRDefault="002E75B6" w:rsidP="00564084">
            <w:pPr>
              <w:spacing w:after="0"/>
              <w:ind w:firstLine="0"/>
              <w:rPr>
                <w:b/>
                <w:bCs/>
                <w:color w:val="000000" w:themeColor="text1"/>
                <w:sz w:val="26"/>
                <w:szCs w:val="26"/>
                <w:rtl/>
              </w:rPr>
            </w:pPr>
            <w:hyperlink w:anchor="_Toc130246988" w:history="1">
              <w:r w:rsidR="00564084" w:rsidRPr="00564084">
                <w:rPr>
                  <w:rStyle w:val="Hyperlink"/>
                  <w:b/>
                  <w:bCs/>
                  <w:color w:val="000000" w:themeColor="text1"/>
                  <w:sz w:val="26"/>
                  <w:szCs w:val="26"/>
                  <w:u w:val="none"/>
                  <w:rtl/>
                </w:rPr>
                <w:t>القسم الأول: الأداء الاقتصادي المصري وأثره على قطاع الزراعة</w:t>
              </w:r>
              <w:r w:rsidR="00564084" w:rsidRPr="00564084">
                <w:rPr>
                  <w:rStyle w:val="Hyperlink"/>
                  <w:b/>
                  <w:bCs/>
                  <w:webHidden/>
                  <w:color w:val="000000" w:themeColor="text1"/>
                  <w:sz w:val="26"/>
                  <w:szCs w:val="26"/>
                  <w:u w:val="none"/>
                  <w:rtl/>
                </w:rPr>
                <w:tab/>
              </w:r>
            </w:hyperlink>
          </w:p>
        </w:tc>
        <w:tc>
          <w:tcPr>
            <w:tcW w:w="1357" w:type="dxa"/>
            <w:shd w:val="clear" w:color="auto" w:fill="B4C6E7" w:themeFill="accent1" w:themeFillTint="66"/>
          </w:tcPr>
          <w:p w:rsidR="00564084" w:rsidRPr="00270F3F" w:rsidRDefault="00270F3F" w:rsidP="00564084">
            <w:pPr>
              <w:spacing w:after="0"/>
              <w:ind w:firstLine="0"/>
              <w:jc w:val="center"/>
              <w:rPr>
                <w:b/>
                <w:bCs/>
                <w:sz w:val="26"/>
                <w:szCs w:val="26"/>
                <w:rtl/>
              </w:rPr>
            </w:pPr>
            <w:r w:rsidRPr="00270F3F">
              <w:rPr>
                <w:rStyle w:val="Hyperlink"/>
                <w:rFonts w:hint="cs"/>
                <w:b/>
                <w:bCs/>
                <w:color w:val="000000" w:themeColor="text1"/>
                <w:sz w:val="26"/>
                <w:szCs w:val="26"/>
                <w:u w:val="none"/>
                <w:rtl/>
              </w:rPr>
              <w:t>5</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89" w:history="1">
              <w:r w:rsidR="00564084" w:rsidRPr="00564084">
                <w:rPr>
                  <w:rStyle w:val="Hyperlink"/>
                  <w:color w:val="000000" w:themeColor="text1"/>
                  <w:sz w:val="26"/>
                  <w:szCs w:val="26"/>
                  <w:u w:val="none"/>
                  <w:rtl/>
                </w:rPr>
                <w:t>1-1- لمحة موجزة عن الصورة العامة لقطاع الزراعة في مصر</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564084">
            <w:pPr>
              <w:spacing w:after="0"/>
              <w:ind w:firstLine="0"/>
              <w:jc w:val="center"/>
              <w:rPr>
                <w:b/>
                <w:bCs/>
                <w:sz w:val="26"/>
                <w:szCs w:val="26"/>
                <w:rtl/>
              </w:rPr>
            </w:pPr>
            <w:r w:rsidRPr="00270F3F">
              <w:rPr>
                <w:rStyle w:val="Hyperlink"/>
                <w:rFonts w:hint="cs"/>
                <w:b/>
                <w:bCs/>
                <w:color w:val="000000" w:themeColor="text1"/>
                <w:sz w:val="26"/>
                <w:szCs w:val="26"/>
                <w:u w:val="none"/>
                <w:rtl/>
              </w:rPr>
              <w:t>5</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90" w:history="1">
              <w:r w:rsidR="00564084" w:rsidRPr="00564084">
                <w:rPr>
                  <w:rStyle w:val="Hyperlink"/>
                  <w:color w:val="000000" w:themeColor="text1"/>
                  <w:sz w:val="26"/>
                  <w:szCs w:val="26"/>
                  <w:u w:val="none"/>
                  <w:rtl/>
                </w:rPr>
                <w:t>1-2- الأداء الاقتصادي وقطاع الزراعة في مصر</w:t>
              </w:r>
              <w:r w:rsidR="00564084" w:rsidRPr="00564084">
                <w:rPr>
                  <w:rStyle w:val="Hyperlink"/>
                  <w:webHidden/>
                  <w:color w:val="000000" w:themeColor="text1"/>
                  <w:sz w:val="26"/>
                  <w:szCs w:val="26"/>
                  <w:u w:val="none"/>
                  <w:rtl/>
                </w:rPr>
                <w:tab/>
              </w:r>
            </w:hyperlink>
          </w:p>
        </w:tc>
        <w:tc>
          <w:tcPr>
            <w:tcW w:w="1357" w:type="dxa"/>
          </w:tcPr>
          <w:p w:rsidR="00564084" w:rsidRPr="00270F3F" w:rsidRDefault="006B194B" w:rsidP="00564084">
            <w:pPr>
              <w:spacing w:after="0"/>
              <w:ind w:firstLine="0"/>
              <w:jc w:val="center"/>
              <w:rPr>
                <w:b/>
                <w:bCs/>
                <w:sz w:val="26"/>
                <w:szCs w:val="26"/>
                <w:rtl/>
              </w:rPr>
            </w:pPr>
            <w:r>
              <w:rPr>
                <w:rStyle w:val="Hyperlink"/>
                <w:rFonts w:hint="cs"/>
                <w:b/>
                <w:bCs/>
                <w:color w:val="000000" w:themeColor="text1"/>
                <w:sz w:val="26"/>
                <w:szCs w:val="26"/>
                <w:u w:val="none"/>
                <w:rtl/>
              </w:rPr>
              <w:t>9</w:t>
            </w:r>
          </w:p>
        </w:tc>
      </w:tr>
      <w:tr w:rsidR="00564084" w:rsidRPr="00564084" w:rsidTr="00564084">
        <w:trPr>
          <w:jc w:val="center"/>
        </w:trPr>
        <w:tc>
          <w:tcPr>
            <w:tcW w:w="8432" w:type="dxa"/>
            <w:shd w:val="clear" w:color="auto" w:fill="B4C6E7" w:themeFill="accent1" w:themeFillTint="66"/>
          </w:tcPr>
          <w:p w:rsidR="00564084" w:rsidRPr="00564084" w:rsidRDefault="002E75B6" w:rsidP="00564084">
            <w:pPr>
              <w:spacing w:after="0"/>
              <w:ind w:firstLine="0"/>
              <w:rPr>
                <w:b/>
                <w:bCs/>
                <w:color w:val="000000" w:themeColor="text1"/>
                <w:sz w:val="26"/>
                <w:szCs w:val="26"/>
                <w:rtl/>
              </w:rPr>
            </w:pPr>
            <w:hyperlink w:anchor="_Toc130246991" w:history="1">
              <w:r w:rsidR="00564084" w:rsidRPr="00564084">
                <w:rPr>
                  <w:rStyle w:val="Hyperlink"/>
                  <w:b/>
                  <w:bCs/>
                  <w:color w:val="000000" w:themeColor="text1"/>
                  <w:sz w:val="26"/>
                  <w:szCs w:val="26"/>
                  <w:u w:val="none"/>
                  <w:rtl/>
                </w:rPr>
                <w:t>القسم الثاني: التطورات والأوضاع الراهنة للأمن الغذائي في مصر</w:t>
              </w:r>
              <w:r w:rsidR="00564084" w:rsidRPr="00564084">
                <w:rPr>
                  <w:rStyle w:val="Hyperlink"/>
                  <w:b/>
                  <w:bCs/>
                  <w:webHidden/>
                  <w:color w:val="000000" w:themeColor="text1"/>
                  <w:sz w:val="26"/>
                  <w:szCs w:val="26"/>
                  <w:u w:val="none"/>
                  <w:rtl/>
                </w:rPr>
                <w:tab/>
              </w:r>
            </w:hyperlink>
          </w:p>
        </w:tc>
        <w:tc>
          <w:tcPr>
            <w:tcW w:w="1357" w:type="dxa"/>
            <w:shd w:val="clear" w:color="auto" w:fill="B4C6E7" w:themeFill="accent1" w:themeFillTint="66"/>
          </w:tcPr>
          <w:p w:rsidR="00564084" w:rsidRPr="00270F3F" w:rsidRDefault="00270F3F" w:rsidP="006B194B">
            <w:pPr>
              <w:spacing w:after="0"/>
              <w:ind w:firstLine="0"/>
              <w:jc w:val="center"/>
              <w:rPr>
                <w:b/>
                <w:bCs/>
                <w:sz w:val="26"/>
                <w:szCs w:val="26"/>
                <w:rtl/>
              </w:rPr>
            </w:pPr>
            <w:r w:rsidRPr="00270F3F">
              <w:rPr>
                <w:rStyle w:val="Hyperlink"/>
                <w:rFonts w:hint="cs"/>
                <w:b/>
                <w:bCs/>
                <w:color w:val="000000" w:themeColor="text1"/>
                <w:sz w:val="26"/>
                <w:szCs w:val="26"/>
                <w:u w:val="none"/>
                <w:rtl/>
              </w:rPr>
              <w:t>3</w:t>
            </w:r>
            <w:r w:rsidR="006B194B">
              <w:rPr>
                <w:rStyle w:val="Hyperlink"/>
                <w:rFonts w:hint="cs"/>
                <w:b/>
                <w:bCs/>
                <w:color w:val="000000" w:themeColor="text1"/>
                <w:sz w:val="26"/>
                <w:szCs w:val="26"/>
                <w:u w:val="none"/>
                <w:rtl/>
              </w:rPr>
              <w:t>2</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92" w:history="1">
              <w:r w:rsidR="00564084" w:rsidRPr="00564084">
                <w:rPr>
                  <w:rStyle w:val="Hyperlink"/>
                  <w:rFonts w:eastAsia="Calibri"/>
                  <w:color w:val="000000" w:themeColor="text1"/>
                  <w:sz w:val="26"/>
                  <w:szCs w:val="26"/>
                  <w:u w:val="none"/>
                  <w:rtl/>
                </w:rPr>
                <w:t>2-1- مفهوم الأمن الغذائي وتطوره</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6B194B">
            <w:pPr>
              <w:spacing w:after="0"/>
              <w:ind w:firstLine="0"/>
              <w:jc w:val="center"/>
              <w:rPr>
                <w:b/>
                <w:bCs/>
                <w:sz w:val="26"/>
                <w:szCs w:val="26"/>
                <w:rtl/>
              </w:rPr>
            </w:pPr>
            <w:r w:rsidRPr="00270F3F">
              <w:rPr>
                <w:rStyle w:val="Hyperlink"/>
                <w:rFonts w:hint="cs"/>
                <w:b/>
                <w:bCs/>
                <w:color w:val="000000" w:themeColor="text1"/>
                <w:sz w:val="26"/>
                <w:szCs w:val="26"/>
                <w:u w:val="none"/>
                <w:rtl/>
              </w:rPr>
              <w:t>3</w:t>
            </w:r>
            <w:r w:rsidR="006B194B">
              <w:rPr>
                <w:rStyle w:val="Hyperlink"/>
                <w:rFonts w:hint="cs"/>
                <w:b/>
                <w:bCs/>
                <w:color w:val="000000" w:themeColor="text1"/>
                <w:sz w:val="26"/>
                <w:szCs w:val="26"/>
                <w:u w:val="none"/>
                <w:rtl/>
              </w:rPr>
              <w:t>3</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93" w:history="1">
              <w:r w:rsidR="00564084" w:rsidRPr="00564084">
                <w:rPr>
                  <w:rStyle w:val="Hyperlink"/>
                  <w:rFonts w:eastAsia="Calibri"/>
                  <w:color w:val="000000" w:themeColor="text1"/>
                  <w:sz w:val="26"/>
                  <w:szCs w:val="26"/>
                  <w:u w:val="none"/>
                  <w:rtl/>
                </w:rPr>
                <w:t>2-2- تطور حالة الأمن الغذائي في مصر</w:t>
              </w:r>
              <w:r w:rsidR="00564084" w:rsidRPr="00564084">
                <w:rPr>
                  <w:rStyle w:val="Hyperlink"/>
                  <w:webHidden/>
                  <w:color w:val="000000" w:themeColor="text1"/>
                  <w:sz w:val="26"/>
                  <w:szCs w:val="26"/>
                  <w:u w:val="none"/>
                  <w:rtl/>
                </w:rPr>
                <w:tab/>
              </w:r>
            </w:hyperlink>
            <w:r w:rsidR="0055578E">
              <w:rPr>
                <w:rStyle w:val="Hyperlink"/>
                <w:rFonts w:hint="cs"/>
                <w:color w:val="000000" w:themeColor="text1"/>
                <w:sz w:val="26"/>
                <w:szCs w:val="26"/>
                <w:u w:val="none"/>
                <w:rtl/>
              </w:rPr>
              <w:t>-من منظور الإتاحة</w:t>
            </w:r>
          </w:p>
        </w:tc>
        <w:tc>
          <w:tcPr>
            <w:tcW w:w="1357" w:type="dxa"/>
          </w:tcPr>
          <w:p w:rsidR="00564084" w:rsidRPr="00270F3F" w:rsidRDefault="006B194B" w:rsidP="006B194B">
            <w:pPr>
              <w:tabs>
                <w:tab w:val="left" w:pos="406"/>
                <w:tab w:val="center" w:pos="570"/>
              </w:tabs>
              <w:spacing w:after="0"/>
              <w:ind w:firstLine="0"/>
              <w:jc w:val="center"/>
              <w:rPr>
                <w:b/>
                <w:bCs/>
                <w:sz w:val="26"/>
                <w:szCs w:val="26"/>
                <w:rtl/>
              </w:rPr>
            </w:pPr>
            <w:r>
              <w:rPr>
                <w:rStyle w:val="Hyperlink"/>
                <w:rFonts w:hint="cs"/>
                <w:b/>
                <w:bCs/>
                <w:color w:val="000000" w:themeColor="text1"/>
                <w:sz w:val="26"/>
                <w:szCs w:val="26"/>
                <w:u w:val="none"/>
                <w:rtl/>
              </w:rPr>
              <w:t>35</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94" w:history="1">
              <w:r w:rsidR="00564084" w:rsidRPr="00564084">
                <w:rPr>
                  <w:rStyle w:val="Hyperlink"/>
                  <w:rFonts w:eastAsia="Calibri"/>
                  <w:color w:val="000000" w:themeColor="text1"/>
                  <w:sz w:val="26"/>
                  <w:szCs w:val="26"/>
                  <w:u w:val="none"/>
                  <w:rtl/>
                </w:rPr>
                <w:t>2-3- تحديات الأمن الغذائي بمصر:</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6B194B">
            <w:pPr>
              <w:spacing w:after="0"/>
              <w:ind w:firstLine="0"/>
              <w:jc w:val="center"/>
              <w:rPr>
                <w:b/>
                <w:bCs/>
                <w:sz w:val="26"/>
                <w:szCs w:val="26"/>
                <w:rtl/>
              </w:rPr>
            </w:pPr>
            <w:r w:rsidRPr="00270F3F">
              <w:rPr>
                <w:rStyle w:val="Hyperlink"/>
                <w:rFonts w:hint="cs"/>
                <w:b/>
                <w:bCs/>
                <w:color w:val="000000" w:themeColor="text1"/>
                <w:sz w:val="26"/>
                <w:szCs w:val="26"/>
                <w:u w:val="none"/>
                <w:rtl/>
              </w:rPr>
              <w:t>4</w:t>
            </w:r>
            <w:r w:rsidR="006B194B">
              <w:rPr>
                <w:rStyle w:val="Hyperlink"/>
                <w:rFonts w:hint="cs"/>
                <w:b/>
                <w:bCs/>
                <w:color w:val="000000" w:themeColor="text1"/>
                <w:sz w:val="26"/>
                <w:szCs w:val="26"/>
                <w:u w:val="none"/>
                <w:rtl/>
              </w:rPr>
              <w:t>5</w:t>
            </w:r>
          </w:p>
        </w:tc>
      </w:tr>
      <w:tr w:rsidR="00564084" w:rsidRPr="00564084" w:rsidTr="00564084">
        <w:trPr>
          <w:jc w:val="center"/>
        </w:trPr>
        <w:tc>
          <w:tcPr>
            <w:tcW w:w="8432" w:type="dxa"/>
            <w:shd w:val="clear" w:color="auto" w:fill="B4C6E7" w:themeFill="accent1" w:themeFillTint="66"/>
          </w:tcPr>
          <w:p w:rsidR="00564084" w:rsidRPr="00564084" w:rsidRDefault="002E75B6" w:rsidP="00564084">
            <w:pPr>
              <w:spacing w:after="0"/>
              <w:ind w:firstLine="0"/>
              <w:rPr>
                <w:b/>
                <w:bCs/>
                <w:color w:val="000000" w:themeColor="text1"/>
                <w:sz w:val="26"/>
                <w:szCs w:val="26"/>
                <w:rtl/>
              </w:rPr>
            </w:pPr>
            <w:hyperlink w:anchor="_Toc130246995" w:history="1">
              <w:r w:rsidR="00564084" w:rsidRPr="00564084">
                <w:rPr>
                  <w:rStyle w:val="Hyperlink"/>
                  <w:b/>
                  <w:bCs/>
                  <w:color w:val="000000" w:themeColor="text1"/>
                  <w:sz w:val="26"/>
                  <w:szCs w:val="26"/>
                  <w:u w:val="none"/>
                  <w:rtl/>
                </w:rPr>
                <w:t>القسم الثالث: تداعيات الحرب الروسية- الأوكرانية على الأمن الغذائي العالمي والمصري</w:t>
              </w:r>
              <w:r w:rsidR="00564084" w:rsidRPr="00564084">
                <w:rPr>
                  <w:rStyle w:val="Hyperlink"/>
                  <w:b/>
                  <w:bCs/>
                  <w:webHidden/>
                  <w:color w:val="000000" w:themeColor="text1"/>
                  <w:sz w:val="26"/>
                  <w:szCs w:val="26"/>
                  <w:u w:val="none"/>
                  <w:rtl/>
                </w:rPr>
                <w:tab/>
              </w:r>
            </w:hyperlink>
          </w:p>
        </w:tc>
        <w:tc>
          <w:tcPr>
            <w:tcW w:w="1357" w:type="dxa"/>
            <w:shd w:val="clear" w:color="auto" w:fill="B4C6E7" w:themeFill="accent1" w:themeFillTint="66"/>
          </w:tcPr>
          <w:p w:rsidR="00564084" w:rsidRPr="00270F3F" w:rsidRDefault="00270F3F" w:rsidP="006B194B">
            <w:pPr>
              <w:spacing w:after="0"/>
              <w:ind w:firstLine="0"/>
              <w:jc w:val="center"/>
              <w:rPr>
                <w:b/>
                <w:bCs/>
                <w:sz w:val="26"/>
                <w:szCs w:val="26"/>
                <w:rtl/>
              </w:rPr>
            </w:pPr>
            <w:r w:rsidRPr="00270F3F">
              <w:rPr>
                <w:rStyle w:val="Hyperlink"/>
                <w:rFonts w:hint="cs"/>
                <w:b/>
                <w:bCs/>
                <w:color w:val="000000" w:themeColor="text1"/>
                <w:sz w:val="26"/>
                <w:szCs w:val="26"/>
                <w:u w:val="none"/>
                <w:rtl/>
              </w:rPr>
              <w:t>5</w:t>
            </w:r>
            <w:r w:rsidR="006B194B">
              <w:rPr>
                <w:rStyle w:val="Hyperlink"/>
                <w:rFonts w:hint="cs"/>
                <w:b/>
                <w:bCs/>
                <w:color w:val="000000" w:themeColor="text1"/>
                <w:sz w:val="26"/>
                <w:szCs w:val="26"/>
                <w:u w:val="none"/>
                <w:rtl/>
              </w:rPr>
              <w:t>0</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96" w:history="1">
              <w:r w:rsidR="00564084" w:rsidRPr="00564084">
                <w:rPr>
                  <w:rStyle w:val="Hyperlink"/>
                  <w:rFonts w:eastAsia="Calibri"/>
                  <w:color w:val="000000" w:themeColor="text1"/>
                  <w:sz w:val="26"/>
                  <w:szCs w:val="26"/>
                  <w:u w:val="none"/>
                  <w:rtl/>
                </w:rPr>
                <w:t>3-1- تداعيات الحرب الروسية – الأوكرانية على الأمن الغذائي العالمي:</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6B194B">
            <w:pPr>
              <w:spacing w:after="0"/>
              <w:ind w:firstLine="0"/>
              <w:jc w:val="center"/>
              <w:rPr>
                <w:b/>
                <w:bCs/>
                <w:sz w:val="26"/>
                <w:szCs w:val="26"/>
                <w:rtl/>
              </w:rPr>
            </w:pPr>
            <w:r w:rsidRPr="00270F3F">
              <w:rPr>
                <w:rStyle w:val="Hyperlink"/>
                <w:rFonts w:hint="cs"/>
                <w:b/>
                <w:bCs/>
                <w:color w:val="000000" w:themeColor="text1"/>
                <w:sz w:val="26"/>
                <w:szCs w:val="26"/>
                <w:u w:val="none"/>
                <w:rtl/>
              </w:rPr>
              <w:t>5</w:t>
            </w:r>
            <w:r w:rsidR="006B194B">
              <w:rPr>
                <w:rStyle w:val="Hyperlink"/>
                <w:rFonts w:hint="cs"/>
                <w:b/>
                <w:bCs/>
                <w:color w:val="000000" w:themeColor="text1"/>
                <w:sz w:val="26"/>
                <w:szCs w:val="26"/>
                <w:u w:val="none"/>
                <w:rtl/>
              </w:rPr>
              <w:t>1</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97" w:history="1">
              <w:r w:rsidR="00564084" w:rsidRPr="00564084">
                <w:rPr>
                  <w:rStyle w:val="Hyperlink"/>
                  <w:color w:val="000000" w:themeColor="text1"/>
                  <w:sz w:val="26"/>
                  <w:szCs w:val="26"/>
                  <w:u w:val="none"/>
                  <w:rtl/>
                </w:rPr>
                <w:t>3-1-1- صور تداعيات الحرب على الأمن الغذائي العالمي</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6B194B">
            <w:pPr>
              <w:spacing w:after="0"/>
              <w:ind w:firstLine="0"/>
              <w:jc w:val="center"/>
              <w:rPr>
                <w:b/>
                <w:bCs/>
                <w:sz w:val="26"/>
                <w:szCs w:val="26"/>
                <w:rtl/>
              </w:rPr>
            </w:pPr>
            <w:r w:rsidRPr="00270F3F">
              <w:rPr>
                <w:rStyle w:val="Hyperlink"/>
                <w:rFonts w:hint="cs"/>
                <w:b/>
                <w:bCs/>
                <w:color w:val="000000" w:themeColor="text1"/>
                <w:sz w:val="26"/>
                <w:szCs w:val="26"/>
                <w:u w:val="none"/>
                <w:rtl/>
              </w:rPr>
              <w:t>5</w:t>
            </w:r>
            <w:r w:rsidR="006B194B">
              <w:rPr>
                <w:rStyle w:val="Hyperlink"/>
                <w:rFonts w:hint="cs"/>
                <w:b/>
                <w:bCs/>
                <w:color w:val="000000" w:themeColor="text1"/>
                <w:sz w:val="26"/>
                <w:szCs w:val="26"/>
                <w:u w:val="none"/>
                <w:rtl/>
              </w:rPr>
              <w:t>1</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98" w:history="1">
              <w:r w:rsidR="00564084" w:rsidRPr="00564084">
                <w:rPr>
                  <w:rStyle w:val="Hyperlink"/>
                  <w:color w:val="000000" w:themeColor="text1"/>
                  <w:sz w:val="26"/>
                  <w:szCs w:val="26"/>
                  <w:u w:val="none"/>
                  <w:rtl/>
                </w:rPr>
                <w:t>3-1-2- مخاطر تراجع الأمن الغذائي العالمي جراء الحرب</w:t>
              </w:r>
              <w:r w:rsidR="00564084" w:rsidRPr="00564084">
                <w:rPr>
                  <w:rStyle w:val="Hyperlink"/>
                  <w:webHidden/>
                  <w:color w:val="000000" w:themeColor="text1"/>
                  <w:sz w:val="26"/>
                  <w:szCs w:val="26"/>
                  <w:u w:val="none"/>
                  <w:rtl/>
                </w:rPr>
                <w:tab/>
              </w:r>
            </w:hyperlink>
          </w:p>
        </w:tc>
        <w:tc>
          <w:tcPr>
            <w:tcW w:w="1357" w:type="dxa"/>
          </w:tcPr>
          <w:p w:rsidR="00564084" w:rsidRPr="00270F3F" w:rsidRDefault="006B194B" w:rsidP="00564084">
            <w:pPr>
              <w:spacing w:after="0"/>
              <w:ind w:firstLine="0"/>
              <w:jc w:val="center"/>
              <w:rPr>
                <w:b/>
                <w:bCs/>
                <w:sz w:val="26"/>
                <w:szCs w:val="26"/>
                <w:rtl/>
              </w:rPr>
            </w:pPr>
            <w:r>
              <w:rPr>
                <w:rStyle w:val="Hyperlink"/>
                <w:rFonts w:hint="cs"/>
                <w:b/>
                <w:bCs/>
                <w:color w:val="000000" w:themeColor="text1"/>
                <w:sz w:val="26"/>
                <w:szCs w:val="26"/>
                <w:u w:val="none"/>
                <w:rtl/>
              </w:rPr>
              <w:t>58</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6999" w:history="1">
              <w:r w:rsidR="00564084" w:rsidRPr="00564084">
                <w:rPr>
                  <w:rStyle w:val="Hyperlink"/>
                  <w:rFonts w:eastAsia="Calibri"/>
                  <w:color w:val="000000" w:themeColor="text1"/>
                  <w:sz w:val="26"/>
                  <w:szCs w:val="26"/>
                  <w:u w:val="none"/>
                  <w:rtl/>
                </w:rPr>
                <w:t>3-2- تداعيات الحرب الروسية- الأوكرانية على الأمن الغذائي المصري</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6B194B">
            <w:pPr>
              <w:spacing w:after="0"/>
              <w:ind w:firstLine="0"/>
              <w:jc w:val="center"/>
              <w:rPr>
                <w:b/>
                <w:bCs/>
                <w:sz w:val="26"/>
                <w:szCs w:val="26"/>
                <w:rtl/>
              </w:rPr>
            </w:pPr>
            <w:r w:rsidRPr="00270F3F">
              <w:rPr>
                <w:rStyle w:val="Hyperlink"/>
                <w:rFonts w:hint="cs"/>
                <w:b/>
                <w:bCs/>
                <w:color w:val="000000" w:themeColor="text1"/>
                <w:sz w:val="26"/>
                <w:szCs w:val="26"/>
                <w:u w:val="none"/>
                <w:rtl/>
              </w:rPr>
              <w:t>6</w:t>
            </w:r>
            <w:r w:rsidR="006B194B">
              <w:rPr>
                <w:rStyle w:val="Hyperlink"/>
                <w:rFonts w:hint="cs"/>
                <w:b/>
                <w:bCs/>
                <w:color w:val="000000" w:themeColor="text1"/>
                <w:sz w:val="26"/>
                <w:szCs w:val="26"/>
                <w:u w:val="none"/>
                <w:rtl/>
              </w:rPr>
              <w:t>1</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00" w:history="1">
              <w:r w:rsidR="00564084" w:rsidRPr="00564084">
                <w:rPr>
                  <w:rStyle w:val="Hyperlink"/>
                  <w:color w:val="000000" w:themeColor="text1"/>
                  <w:sz w:val="26"/>
                  <w:szCs w:val="26"/>
                  <w:u w:val="none"/>
                  <w:rtl/>
                </w:rPr>
                <w:t>3-2-1- صور تداعيات الحرب على الأمن الغذائي المصري</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6B194B">
            <w:pPr>
              <w:spacing w:after="0"/>
              <w:ind w:firstLine="0"/>
              <w:jc w:val="center"/>
              <w:rPr>
                <w:b/>
                <w:bCs/>
                <w:sz w:val="26"/>
                <w:szCs w:val="26"/>
                <w:rtl/>
              </w:rPr>
            </w:pPr>
            <w:r w:rsidRPr="00270F3F">
              <w:rPr>
                <w:rStyle w:val="Hyperlink"/>
                <w:rFonts w:hint="cs"/>
                <w:b/>
                <w:bCs/>
                <w:color w:val="000000" w:themeColor="text1"/>
                <w:sz w:val="26"/>
                <w:szCs w:val="26"/>
                <w:u w:val="none"/>
                <w:rtl/>
              </w:rPr>
              <w:t>6</w:t>
            </w:r>
            <w:r w:rsidR="006B194B">
              <w:rPr>
                <w:rStyle w:val="Hyperlink"/>
                <w:rFonts w:hint="cs"/>
                <w:b/>
                <w:bCs/>
                <w:color w:val="000000" w:themeColor="text1"/>
                <w:sz w:val="26"/>
                <w:szCs w:val="26"/>
                <w:u w:val="none"/>
                <w:rtl/>
              </w:rPr>
              <w:t>1</w:t>
            </w:r>
          </w:p>
        </w:tc>
      </w:tr>
      <w:tr w:rsidR="00564084" w:rsidRPr="00564084" w:rsidTr="00564084">
        <w:trPr>
          <w:jc w:val="center"/>
        </w:trPr>
        <w:tc>
          <w:tcPr>
            <w:tcW w:w="8432" w:type="dxa"/>
            <w:shd w:val="clear" w:color="auto" w:fill="B4C6E7" w:themeFill="accent1" w:themeFillTint="66"/>
          </w:tcPr>
          <w:p w:rsidR="00564084" w:rsidRPr="00564084" w:rsidRDefault="002E75B6" w:rsidP="00564084">
            <w:pPr>
              <w:spacing w:after="0"/>
              <w:ind w:firstLine="0"/>
              <w:rPr>
                <w:b/>
                <w:bCs/>
                <w:color w:val="000000" w:themeColor="text1"/>
                <w:sz w:val="26"/>
                <w:szCs w:val="26"/>
                <w:rtl/>
              </w:rPr>
            </w:pPr>
            <w:hyperlink w:anchor="_Toc130247002" w:history="1">
              <w:r w:rsidR="00564084" w:rsidRPr="00564084">
                <w:rPr>
                  <w:rStyle w:val="Hyperlink"/>
                  <w:b/>
                  <w:bCs/>
                  <w:color w:val="000000" w:themeColor="text1"/>
                  <w:sz w:val="26"/>
                  <w:szCs w:val="26"/>
                  <w:u w:val="none"/>
                  <w:rtl/>
                </w:rPr>
                <w:t>القسم الرابع: قياس الآثار المتوقعة لتداعيات الحرب الروسية</w:t>
              </w:r>
              <w:r w:rsidR="00564084" w:rsidRPr="00564084">
                <w:rPr>
                  <w:rStyle w:val="Hyperlink"/>
                  <w:b/>
                  <w:bCs/>
                  <w:color w:val="000000" w:themeColor="text1"/>
                  <w:sz w:val="26"/>
                  <w:szCs w:val="26"/>
                  <w:u w:val="none"/>
                </w:rPr>
                <w:t>-</w:t>
              </w:r>
              <w:r w:rsidR="00564084" w:rsidRPr="00564084">
                <w:rPr>
                  <w:rStyle w:val="Hyperlink"/>
                  <w:b/>
                  <w:bCs/>
                  <w:color w:val="000000" w:themeColor="text1"/>
                  <w:sz w:val="26"/>
                  <w:szCs w:val="26"/>
                  <w:u w:val="none"/>
                  <w:rtl/>
                </w:rPr>
                <w:t xml:space="preserve"> الأوكرانية على الأمن الغذائي بمصر حتى عام 2027: دراسة تطبيقية</w:t>
              </w:r>
              <w:r w:rsidR="00564084" w:rsidRPr="00564084">
                <w:rPr>
                  <w:rStyle w:val="Hyperlink"/>
                  <w:b/>
                  <w:bCs/>
                  <w:webHidden/>
                  <w:color w:val="000000" w:themeColor="text1"/>
                  <w:sz w:val="26"/>
                  <w:szCs w:val="26"/>
                  <w:u w:val="none"/>
                  <w:rtl/>
                </w:rPr>
                <w:tab/>
              </w:r>
            </w:hyperlink>
          </w:p>
        </w:tc>
        <w:tc>
          <w:tcPr>
            <w:tcW w:w="1357" w:type="dxa"/>
            <w:shd w:val="clear" w:color="auto" w:fill="B4C6E7" w:themeFill="accent1" w:themeFillTint="66"/>
          </w:tcPr>
          <w:p w:rsidR="00564084" w:rsidRPr="00270F3F" w:rsidRDefault="006B194B" w:rsidP="004658F2">
            <w:pPr>
              <w:spacing w:after="0"/>
              <w:ind w:firstLine="0"/>
              <w:jc w:val="center"/>
              <w:rPr>
                <w:b/>
                <w:bCs/>
                <w:sz w:val="26"/>
                <w:szCs w:val="26"/>
                <w:rtl/>
              </w:rPr>
            </w:pPr>
            <w:r>
              <w:rPr>
                <w:rStyle w:val="Hyperlink"/>
                <w:rFonts w:hint="cs"/>
                <w:b/>
                <w:bCs/>
                <w:color w:val="000000" w:themeColor="text1"/>
                <w:sz w:val="26"/>
                <w:szCs w:val="26"/>
                <w:u w:val="none"/>
                <w:rtl/>
              </w:rPr>
              <w:t>68</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03" w:history="1">
              <w:r w:rsidR="00564084" w:rsidRPr="00564084">
                <w:rPr>
                  <w:rStyle w:val="Hyperlink"/>
                  <w:color w:val="000000" w:themeColor="text1"/>
                  <w:sz w:val="26"/>
                  <w:szCs w:val="26"/>
                  <w:u w:val="none"/>
                  <w:rtl/>
                </w:rPr>
                <w:t>4-1- الإطار المفاهيمي لمقاييس رصد وتقييم الأمن الغذائي</w:t>
              </w:r>
              <w:r w:rsidR="00564084" w:rsidRPr="00564084">
                <w:rPr>
                  <w:rStyle w:val="Hyperlink"/>
                  <w:webHidden/>
                  <w:color w:val="000000" w:themeColor="text1"/>
                  <w:sz w:val="26"/>
                  <w:szCs w:val="26"/>
                  <w:u w:val="none"/>
                  <w:rtl/>
                </w:rPr>
                <w:tab/>
              </w:r>
            </w:hyperlink>
          </w:p>
        </w:tc>
        <w:tc>
          <w:tcPr>
            <w:tcW w:w="1357" w:type="dxa"/>
          </w:tcPr>
          <w:p w:rsidR="00564084" w:rsidRPr="00270F3F" w:rsidRDefault="00460252" w:rsidP="004658F2">
            <w:pPr>
              <w:spacing w:after="0"/>
              <w:ind w:firstLine="0"/>
              <w:jc w:val="center"/>
              <w:rPr>
                <w:b/>
                <w:bCs/>
                <w:sz w:val="26"/>
                <w:szCs w:val="26"/>
                <w:rtl/>
              </w:rPr>
            </w:pPr>
            <w:r>
              <w:rPr>
                <w:rStyle w:val="Hyperlink"/>
                <w:rFonts w:hint="cs"/>
                <w:b/>
                <w:bCs/>
                <w:color w:val="000000" w:themeColor="text1"/>
                <w:sz w:val="26"/>
                <w:szCs w:val="26"/>
                <w:u w:val="none"/>
                <w:rtl/>
              </w:rPr>
              <w:t>69</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04" w:history="1">
              <w:r w:rsidR="00564084" w:rsidRPr="00564084">
                <w:rPr>
                  <w:rStyle w:val="Hyperlink"/>
                  <w:color w:val="000000" w:themeColor="text1"/>
                  <w:sz w:val="26"/>
                  <w:szCs w:val="26"/>
                  <w:u w:val="none"/>
                  <w:rtl/>
                </w:rPr>
                <w:t>4-2- الدراسات التطبيقية لقياس الأمن الغذائي</w:t>
              </w:r>
              <w:r w:rsidR="00564084" w:rsidRPr="00564084">
                <w:rPr>
                  <w:rStyle w:val="Hyperlink"/>
                  <w:webHidden/>
                  <w:color w:val="000000" w:themeColor="text1"/>
                  <w:sz w:val="26"/>
                  <w:szCs w:val="26"/>
                  <w:u w:val="none"/>
                  <w:rtl/>
                </w:rPr>
                <w:tab/>
              </w:r>
            </w:hyperlink>
          </w:p>
        </w:tc>
        <w:tc>
          <w:tcPr>
            <w:tcW w:w="1357" w:type="dxa"/>
          </w:tcPr>
          <w:p w:rsidR="00564084" w:rsidRPr="00270F3F" w:rsidRDefault="00460252" w:rsidP="00191090">
            <w:pPr>
              <w:spacing w:after="0"/>
              <w:ind w:firstLine="0"/>
              <w:jc w:val="center"/>
              <w:rPr>
                <w:b/>
                <w:bCs/>
                <w:sz w:val="26"/>
                <w:szCs w:val="26"/>
                <w:rtl/>
              </w:rPr>
            </w:pPr>
            <w:r>
              <w:rPr>
                <w:rStyle w:val="Hyperlink"/>
                <w:rFonts w:hint="cs"/>
                <w:b/>
                <w:bCs/>
                <w:color w:val="000000" w:themeColor="text1"/>
                <w:sz w:val="26"/>
                <w:szCs w:val="26"/>
                <w:u w:val="none"/>
                <w:rtl/>
              </w:rPr>
              <w:t>78</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05" w:history="1">
              <w:r w:rsidR="00564084" w:rsidRPr="00564084">
                <w:rPr>
                  <w:rStyle w:val="Hyperlink"/>
                  <w:color w:val="000000" w:themeColor="text1"/>
                  <w:sz w:val="26"/>
                  <w:szCs w:val="26"/>
                  <w:u w:val="none"/>
                  <w:rtl/>
                </w:rPr>
                <w:t>4-2-1- الدراسات القياسية باستخدام منهجيات الاقتصاد القياسي</w:t>
              </w:r>
              <w:r w:rsidR="00564084" w:rsidRPr="00564084">
                <w:rPr>
                  <w:rStyle w:val="Hyperlink"/>
                  <w:webHidden/>
                  <w:color w:val="000000" w:themeColor="text1"/>
                  <w:sz w:val="26"/>
                  <w:szCs w:val="26"/>
                  <w:u w:val="none"/>
                  <w:rtl/>
                </w:rPr>
                <w:tab/>
              </w:r>
            </w:hyperlink>
          </w:p>
        </w:tc>
        <w:tc>
          <w:tcPr>
            <w:tcW w:w="1357" w:type="dxa"/>
          </w:tcPr>
          <w:p w:rsidR="00564084" w:rsidRPr="00270F3F" w:rsidRDefault="00460252" w:rsidP="00191090">
            <w:pPr>
              <w:spacing w:after="0"/>
              <w:ind w:firstLine="0"/>
              <w:jc w:val="center"/>
              <w:rPr>
                <w:b/>
                <w:bCs/>
                <w:sz w:val="26"/>
                <w:szCs w:val="26"/>
                <w:rtl/>
              </w:rPr>
            </w:pPr>
            <w:r>
              <w:rPr>
                <w:rStyle w:val="Hyperlink"/>
                <w:rFonts w:hint="cs"/>
                <w:b/>
                <w:bCs/>
                <w:color w:val="000000" w:themeColor="text1"/>
                <w:sz w:val="26"/>
                <w:szCs w:val="26"/>
                <w:u w:val="none"/>
                <w:rtl/>
              </w:rPr>
              <w:t>78</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06" w:history="1">
              <w:r w:rsidR="00564084" w:rsidRPr="00564084">
                <w:rPr>
                  <w:rStyle w:val="Hyperlink"/>
                  <w:color w:val="000000" w:themeColor="text1"/>
                  <w:sz w:val="26"/>
                  <w:szCs w:val="26"/>
                  <w:u w:val="none"/>
                  <w:rtl/>
                </w:rPr>
                <w:t>4-2-2- الدراسات الكمية باستخدام منهجيات نماذج التوازن العام</w:t>
              </w:r>
              <w:r w:rsidR="00564084" w:rsidRPr="00564084">
                <w:rPr>
                  <w:rStyle w:val="Hyperlink"/>
                  <w:webHidden/>
                  <w:color w:val="000000" w:themeColor="text1"/>
                  <w:sz w:val="26"/>
                  <w:szCs w:val="26"/>
                  <w:u w:val="none"/>
                  <w:rtl/>
                </w:rPr>
                <w:tab/>
              </w:r>
            </w:hyperlink>
          </w:p>
        </w:tc>
        <w:tc>
          <w:tcPr>
            <w:tcW w:w="1357" w:type="dxa"/>
          </w:tcPr>
          <w:p w:rsidR="00564084" w:rsidRPr="00A03C46" w:rsidRDefault="00A03C46" w:rsidP="00191090">
            <w:pPr>
              <w:spacing w:after="0"/>
              <w:ind w:firstLine="0"/>
              <w:jc w:val="center"/>
              <w:rPr>
                <w:b/>
                <w:bCs/>
                <w:sz w:val="26"/>
                <w:szCs w:val="26"/>
                <w:rtl/>
              </w:rPr>
            </w:pPr>
            <w:r w:rsidRPr="00A03C46">
              <w:rPr>
                <w:rStyle w:val="Hyperlink"/>
                <w:rFonts w:hint="cs"/>
                <w:color w:val="000000" w:themeColor="text1"/>
                <w:u w:val="none"/>
                <w:rtl/>
              </w:rPr>
              <w:t>80</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07" w:history="1">
              <w:r w:rsidR="00564084" w:rsidRPr="00564084">
                <w:rPr>
                  <w:rStyle w:val="Hyperlink"/>
                  <w:color w:val="000000" w:themeColor="text1"/>
                  <w:sz w:val="26"/>
                  <w:szCs w:val="26"/>
                  <w:u w:val="none"/>
                  <w:rtl/>
                </w:rPr>
                <w:t>4-2-3- دراسات المسوح الميدانية</w:t>
              </w:r>
              <w:r w:rsidR="00564084" w:rsidRPr="00564084">
                <w:rPr>
                  <w:rStyle w:val="Hyperlink"/>
                  <w:webHidden/>
                  <w:color w:val="000000" w:themeColor="text1"/>
                  <w:sz w:val="26"/>
                  <w:szCs w:val="26"/>
                  <w:u w:val="none"/>
                  <w:rtl/>
                </w:rPr>
                <w:tab/>
              </w:r>
            </w:hyperlink>
          </w:p>
        </w:tc>
        <w:tc>
          <w:tcPr>
            <w:tcW w:w="1357" w:type="dxa"/>
          </w:tcPr>
          <w:p w:rsidR="00564084" w:rsidRPr="00270F3F" w:rsidRDefault="00460252" w:rsidP="00191090">
            <w:pPr>
              <w:spacing w:after="0"/>
              <w:ind w:firstLine="0"/>
              <w:jc w:val="center"/>
              <w:rPr>
                <w:b/>
                <w:bCs/>
                <w:sz w:val="26"/>
                <w:szCs w:val="26"/>
                <w:rtl/>
              </w:rPr>
            </w:pPr>
            <w:r>
              <w:rPr>
                <w:rStyle w:val="Hyperlink"/>
                <w:rFonts w:hint="cs"/>
                <w:b/>
                <w:bCs/>
                <w:color w:val="000000" w:themeColor="text1"/>
                <w:sz w:val="26"/>
                <w:szCs w:val="26"/>
                <w:u w:val="none"/>
                <w:rtl/>
              </w:rPr>
              <w:t>81</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08" w:history="1">
              <w:r w:rsidR="00564084" w:rsidRPr="00564084">
                <w:rPr>
                  <w:rStyle w:val="Hyperlink"/>
                  <w:color w:val="000000" w:themeColor="text1"/>
                  <w:sz w:val="26"/>
                  <w:szCs w:val="26"/>
                  <w:u w:val="none"/>
                  <w:rtl/>
                </w:rPr>
                <w:t>4-3- نموذج كمي لمحددات الأمن الغذائي في مصر</w:t>
              </w:r>
              <w:r w:rsidR="00564084" w:rsidRPr="00564084">
                <w:rPr>
                  <w:rStyle w:val="Hyperlink"/>
                  <w:webHidden/>
                  <w:color w:val="000000" w:themeColor="text1"/>
                  <w:sz w:val="26"/>
                  <w:szCs w:val="26"/>
                  <w:u w:val="none"/>
                  <w:rtl/>
                </w:rPr>
                <w:tab/>
              </w:r>
            </w:hyperlink>
          </w:p>
        </w:tc>
        <w:tc>
          <w:tcPr>
            <w:tcW w:w="1357" w:type="dxa"/>
          </w:tcPr>
          <w:p w:rsidR="00564084" w:rsidRPr="00270F3F" w:rsidRDefault="00270F3F" w:rsidP="00460252">
            <w:pPr>
              <w:spacing w:after="0"/>
              <w:ind w:firstLine="0"/>
              <w:jc w:val="center"/>
              <w:rPr>
                <w:b/>
                <w:bCs/>
                <w:sz w:val="26"/>
                <w:szCs w:val="26"/>
                <w:rtl/>
              </w:rPr>
            </w:pPr>
            <w:r w:rsidRPr="00270F3F">
              <w:rPr>
                <w:rStyle w:val="Hyperlink"/>
                <w:rFonts w:hint="cs"/>
                <w:b/>
                <w:bCs/>
                <w:color w:val="000000" w:themeColor="text1"/>
                <w:sz w:val="26"/>
                <w:szCs w:val="26"/>
                <w:u w:val="none"/>
                <w:rtl/>
              </w:rPr>
              <w:t>8</w:t>
            </w:r>
            <w:r w:rsidR="00460252">
              <w:rPr>
                <w:rStyle w:val="Hyperlink"/>
                <w:rFonts w:hint="cs"/>
                <w:b/>
                <w:bCs/>
                <w:color w:val="000000" w:themeColor="text1"/>
                <w:sz w:val="26"/>
                <w:szCs w:val="26"/>
                <w:u w:val="none"/>
                <w:rtl/>
              </w:rPr>
              <w:t>2</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09" w:history="1">
              <w:r w:rsidR="00564084" w:rsidRPr="00564084">
                <w:rPr>
                  <w:rStyle w:val="Hyperlink"/>
                  <w:color w:val="000000" w:themeColor="text1"/>
                  <w:sz w:val="26"/>
                  <w:szCs w:val="26"/>
                  <w:u w:val="none"/>
                  <w:rtl/>
                </w:rPr>
                <w:t>4-4- محددات الأمن الغذائي في مصر حتى عام 2027</w:t>
              </w:r>
              <w:r w:rsidR="00564084" w:rsidRPr="00564084">
                <w:rPr>
                  <w:rStyle w:val="Hyperlink"/>
                  <w:webHidden/>
                  <w:color w:val="000000" w:themeColor="text1"/>
                  <w:sz w:val="26"/>
                  <w:szCs w:val="26"/>
                  <w:u w:val="none"/>
                  <w:rtl/>
                </w:rPr>
                <w:tab/>
              </w:r>
            </w:hyperlink>
          </w:p>
        </w:tc>
        <w:tc>
          <w:tcPr>
            <w:tcW w:w="1357" w:type="dxa"/>
          </w:tcPr>
          <w:p w:rsidR="00564084" w:rsidRPr="00270F3F" w:rsidRDefault="00460252" w:rsidP="00191090">
            <w:pPr>
              <w:spacing w:after="0"/>
              <w:ind w:firstLine="0"/>
              <w:jc w:val="center"/>
              <w:rPr>
                <w:b/>
                <w:bCs/>
                <w:sz w:val="26"/>
                <w:szCs w:val="26"/>
                <w:rtl/>
              </w:rPr>
            </w:pPr>
            <w:r>
              <w:rPr>
                <w:rStyle w:val="Hyperlink"/>
                <w:rFonts w:hint="cs"/>
                <w:b/>
                <w:bCs/>
                <w:color w:val="000000" w:themeColor="text1"/>
                <w:sz w:val="26"/>
                <w:szCs w:val="26"/>
                <w:u w:val="none"/>
                <w:rtl/>
              </w:rPr>
              <w:t>89</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10" w:history="1">
              <w:r w:rsidR="00564084" w:rsidRPr="00564084">
                <w:rPr>
                  <w:rStyle w:val="Hyperlink"/>
                  <w:color w:val="000000" w:themeColor="text1"/>
                  <w:sz w:val="26"/>
                  <w:szCs w:val="26"/>
                  <w:u w:val="none"/>
                  <w:rtl/>
                </w:rPr>
                <w:t>4-4-1- السيناريو الأول (السيناريو المتفائل)</w:t>
              </w:r>
              <w:r w:rsidR="00564084" w:rsidRPr="00564084">
                <w:rPr>
                  <w:rStyle w:val="Hyperlink"/>
                  <w:webHidden/>
                  <w:color w:val="000000" w:themeColor="text1"/>
                  <w:sz w:val="26"/>
                  <w:szCs w:val="26"/>
                  <w:u w:val="none"/>
                  <w:rtl/>
                </w:rPr>
                <w:tab/>
              </w:r>
            </w:hyperlink>
          </w:p>
        </w:tc>
        <w:tc>
          <w:tcPr>
            <w:tcW w:w="1357" w:type="dxa"/>
          </w:tcPr>
          <w:p w:rsidR="00564084" w:rsidRPr="00270F3F" w:rsidRDefault="00460252" w:rsidP="00191090">
            <w:pPr>
              <w:spacing w:after="0"/>
              <w:ind w:firstLine="0"/>
              <w:jc w:val="center"/>
              <w:rPr>
                <w:b/>
                <w:bCs/>
                <w:sz w:val="26"/>
                <w:szCs w:val="26"/>
                <w:rtl/>
              </w:rPr>
            </w:pPr>
            <w:r>
              <w:rPr>
                <w:rStyle w:val="Hyperlink"/>
                <w:rFonts w:hint="cs"/>
                <w:b/>
                <w:bCs/>
                <w:color w:val="000000" w:themeColor="text1"/>
                <w:sz w:val="26"/>
                <w:szCs w:val="26"/>
                <w:u w:val="none"/>
                <w:rtl/>
              </w:rPr>
              <w:t>89</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11" w:history="1">
              <w:r w:rsidR="00564084" w:rsidRPr="00564084">
                <w:rPr>
                  <w:rStyle w:val="Hyperlink"/>
                  <w:color w:val="000000" w:themeColor="text1"/>
                  <w:sz w:val="26"/>
                  <w:szCs w:val="26"/>
                  <w:u w:val="none"/>
                  <w:rtl/>
                </w:rPr>
                <w:t>4-4-2- السيناريو الثاني (السيناريو المتشائم)</w:t>
              </w:r>
              <w:r w:rsidR="00564084" w:rsidRPr="00564084">
                <w:rPr>
                  <w:rStyle w:val="Hyperlink"/>
                  <w:webHidden/>
                  <w:color w:val="000000" w:themeColor="text1"/>
                  <w:sz w:val="26"/>
                  <w:szCs w:val="26"/>
                  <w:u w:val="none"/>
                  <w:rtl/>
                </w:rPr>
                <w:tab/>
              </w:r>
            </w:hyperlink>
          </w:p>
        </w:tc>
        <w:tc>
          <w:tcPr>
            <w:tcW w:w="1357" w:type="dxa"/>
          </w:tcPr>
          <w:p w:rsidR="00564084" w:rsidRPr="00270F3F" w:rsidRDefault="00460252" w:rsidP="00564084">
            <w:pPr>
              <w:spacing w:after="0"/>
              <w:ind w:firstLine="0"/>
              <w:jc w:val="center"/>
              <w:rPr>
                <w:b/>
                <w:bCs/>
                <w:sz w:val="26"/>
                <w:szCs w:val="26"/>
                <w:rtl/>
              </w:rPr>
            </w:pPr>
            <w:r>
              <w:rPr>
                <w:rStyle w:val="Hyperlink"/>
                <w:rFonts w:hint="cs"/>
                <w:b/>
                <w:bCs/>
                <w:color w:val="000000" w:themeColor="text1"/>
                <w:sz w:val="26"/>
                <w:szCs w:val="26"/>
                <w:u w:val="none"/>
                <w:rtl/>
              </w:rPr>
              <w:t>93</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12" w:history="1">
              <w:r w:rsidR="00564084" w:rsidRPr="00564084">
                <w:rPr>
                  <w:rStyle w:val="Hyperlink"/>
                  <w:rFonts w:eastAsia="Calibri"/>
                  <w:color w:val="000000" w:themeColor="text1"/>
                  <w:sz w:val="26"/>
                  <w:szCs w:val="26"/>
                  <w:u w:val="none"/>
                  <w:rtl/>
                </w:rPr>
                <w:t>4-5- التوقعات المستقبلية لمؤشر الأمن الغذائي حتى عام 2027</w:t>
              </w:r>
              <w:r w:rsidR="00564084" w:rsidRPr="00564084">
                <w:rPr>
                  <w:rStyle w:val="Hyperlink"/>
                  <w:webHidden/>
                  <w:color w:val="000000" w:themeColor="text1"/>
                  <w:sz w:val="26"/>
                  <w:szCs w:val="26"/>
                  <w:u w:val="none"/>
                  <w:rtl/>
                </w:rPr>
                <w:tab/>
              </w:r>
            </w:hyperlink>
          </w:p>
        </w:tc>
        <w:tc>
          <w:tcPr>
            <w:tcW w:w="1357" w:type="dxa"/>
          </w:tcPr>
          <w:p w:rsidR="00564084" w:rsidRPr="00A03C46" w:rsidRDefault="00A03C46" w:rsidP="00191090">
            <w:pPr>
              <w:spacing w:after="0"/>
              <w:ind w:firstLine="0"/>
              <w:jc w:val="center"/>
              <w:rPr>
                <w:b/>
                <w:bCs/>
                <w:sz w:val="26"/>
                <w:szCs w:val="26"/>
                <w:rtl/>
              </w:rPr>
            </w:pPr>
            <w:r w:rsidRPr="00A03C46">
              <w:rPr>
                <w:rStyle w:val="Hyperlink"/>
                <w:rFonts w:hint="cs"/>
                <w:color w:val="000000" w:themeColor="text1"/>
                <w:u w:val="none"/>
                <w:rtl/>
              </w:rPr>
              <w:t>95</w:t>
            </w:r>
          </w:p>
        </w:tc>
      </w:tr>
      <w:tr w:rsidR="00564084" w:rsidRPr="00564084" w:rsidTr="00564084">
        <w:trPr>
          <w:jc w:val="center"/>
        </w:trPr>
        <w:tc>
          <w:tcPr>
            <w:tcW w:w="8432" w:type="dxa"/>
            <w:shd w:val="clear" w:color="auto" w:fill="B4C6E7" w:themeFill="accent1" w:themeFillTint="66"/>
          </w:tcPr>
          <w:p w:rsidR="00564084" w:rsidRPr="00564084" w:rsidRDefault="002E75B6" w:rsidP="00564084">
            <w:pPr>
              <w:spacing w:after="0"/>
              <w:ind w:firstLine="0"/>
              <w:rPr>
                <w:b/>
                <w:bCs/>
                <w:color w:val="000000" w:themeColor="text1"/>
                <w:sz w:val="26"/>
                <w:szCs w:val="26"/>
                <w:rtl/>
              </w:rPr>
            </w:pPr>
            <w:hyperlink w:anchor="_Toc130247013" w:history="1">
              <w:r w:rsidR="00564084" w:rsidRPr="00564084">
                <w:rPr>
                  <w:rStyle w:val="Hyperlink"/>
                  <w:b/>
                  <w:bCs/>
                  <w:color w:val="000000" w:themeColor="text1"/>
                  <w:sz w:val="26"/>
                  <w:szCs w:val="26"/>
                  <w:u w:val="none"/>
                  <w:rtl/>
                </w:rPr>
                <w:t>القسم الخامس: سُبل وآليات مواجهة تداعيات الحرب الروسية -الأوكرانية على الأمن الغذائي في مصر</w:t>
              </w:r>
              <w:r w:rsidR="00564084" w:rsidRPr="00564084">
                <w:rPr>
                  <w:rStyle w:val="Hyperlink"/>
                  <w:b/>
                  <w:bCs/>
                  <w:webHidden/>
                  <w:color w:val="000000" w:themeColor="text1"/>
                  <w:sz w:val="26"/>
                  <w:szCs w:val="26"/>
                  <w:u w:val="none"/>
                  <w:rtl/>
                </w:rPr>
                <w:tab/>
              </w:r>
            </w:hyperlink>
          </w:p>
        </w:tc>
        <w:tc>
          <w:tcPr>
            <w:tcW w:w="1357" w:type="dxa"/>
            <w:shd w:val="clear" w:color="auto" w:fill="B4C6E7" w:themeFill="accent1" w:themeFillTint="66"/>
          </w:tcPr>
          <w:p w:rsidR="00564084" w:rsidRPr="00A03C46" w:rsidRDefault="00A03C46" w:rsidP="00460252">
            <w:pPr>
              <w:spacing w:after="0"/>
              <w:ind w:firstLine="0"/>
              <w:jc w:val="center"/>
              <w:rPr>
                <w:b/>
                <w:bCs/>
                <w:sz w:val="26"/>
                <w:szCs w:val="26"/>
                <w:rtl/>
              </w:rPr>
            </w:pPr>
            <w:r w:rsidRPr="00A03C46">
              <w:rPr>
                <w:rStyle w:val="Hyperlink"/>
                <w:rFonts w:hint="cs"/>
                <w:color w:val="000000" w:themeColor="text1"/>
                <w:u w:val="none"/>
                <w:rtl/>
              </w:rPr>
              <w:t>100</w:t>
            </w:r>
          </w:p>
        </w:tc>
      </w:tr>
      <w:tr w:rsidR="00564084" w:rsidRPr="00564084" w:rsidTr="00564084">
        <w:trPr>
          <w:jc w:val="center"/>
        </w:trPr>
        <w:tc>
          <w:tcPr>
            <w:tcW w:w="8432" w:type="dxa"/>
          </w:tcPr>
          <w:p w:rsidR="00564084" w:rsidRPr="00564084" w:rsidRDefault="002E75B6" w:rsidP="00564084">
            <w:pPr>
              <w:spacing w:after="0"/>
              <w:ind w:firstLine="0"/>
              <w:rPr>
                <w:color w:val="000000" w:themeColor="text1"/>
                <w:sz w:val="26"/>
                <w:szCs w:val="26"/>
                <w:rtl/>
              </w:rPr>
            </w:pPr>
            <w:hyperlink w:anchor="_Toc130247014" w:history="1">
              <w:r w:rsidR="006D2957">
                <w:rPr>
                  <w:rStyle w:val="Hyperlink"/>
                  <w:rFonts w:eastAsia="Calibri"/>
                  <w:color w:val="000000" w:themeColor="text1"/>
                  <w:sz w:val="26"/>
                  <w:szCs w:val="26"/>
                  <w:u w:val="none"/>
                  <w:rtl/>
                </w:rPr>
                <w:t>5-1</w:t>
              </w:r>
              <w:r w:rsidR="006B194B" w:rsidRPr="00A612D0">
                <w:rPr>
                  <w:rtl/>
                </w:rPr>
                <w:t xml:space="preserve"> </w:t>
              </w:r>
              <w:r w:rsidR="006B194B" w:rsidRPr="006B194B">
                <w:rPr>
                  <w:rStyle w:val="Hyperlink"/>
                  <w:rFonts w:eastAsia="Calibri"/>
                  <w:color w:val="000000" w:themeColor="text1"/>
                  <w:sz w:val="26"/>
                  <w:szCs w:val="26"/>
                  <w:u w:val="none"/>
                  <w:rtl/>
                </w:rPr>
                <w:t>الإجراءات التي اتخذتها الحكومة المصرية للتحوط ومواجهة تداعيات الحرب</w:t>
              </w:r>
              <w:r w:rsidR="006B194B" w:rsidRPr="006B194B">
                <w:rPr>
                  <w:rStyle w:val="Hyperlink"/>
                  <w:rFonts w:eastAsia="Calibri"/>
                  <w:webHidden/>
                  <w:color w:val="000000" w:themeColor="text1"/>
                  <w:sz w:val="26"/>
                  <w:szCs w:val="26"/>
                  <w:u w:val="none"/>
                  <w:rtl/>
                </w:rPr>
                <w:tab/>
              </w:r>
              <w:r w:rsidR="00564084" w:rsidRPr="00564084">
                <w:rPr>
                  <w:rStyle w:val="Hyperlink"/>
                  <w:webHidden/>
                  <w:color w:val="000000" w:themeColor="text1"/>
                  <w:sz w:val="26"/>
                  <w:szCs w:val="26"/>
                  <w:u w:val="none"/>
                  <w:rtl/>
                </w:rPr>
                <w:tab/>
              </w:r>
            </w:hyperlink>
          </w:p>
        </w:tc>
        <w:tc>
          <w:tcPr>
            <w:tcW w:w="1357" w:type="dxa"/>
          </w:tcPr>
          <w:p w:rsidR="00564084" w:rsidRPr="00A03C46" w:rsidRDefault="00A03C46" w:rsidP="006B194B">
            <w:pPr>
              <w:spacing w:after="0"/>
              <w:ind w:firstLine="0"/>
              <w:jc w:val="center"/>
              <w:rPr>
                <w:b/>
                <w:bCs/>
                <w:sz w:val="26"/>
                <w:szCs w:val="26"/>
                <w:rtl/>
              </w:rPr>
            </w:pPr>
            <w:r w:rsidRPr="00A03C46">
              <w:rPr>
                <w:rStyle w:val="Hyperlink"/>
                <w:rFonts w:hint="cs"/>
                <w:color w:val="000000" w:themeColor="text1"/>
                <w:u w:val="none"/>
                <w:rtl/>
              </w:rPr>
              <w:t>101</w:t>
            </w:r>
          </w:p>
        </w:tc>
      </w:tr>
      <w:tr w:rsidR="006D2957" w:rsidRPr="00564084" w:rsidTr="00564084">
        <w:trPr>
          <w:jc w:val="center"/>
        </w:trPr>
        <w:tc>
          <w:tcPr>
            <w:tcW w:w="8432" w:type="dxa"/>
          </w:tcPr>
          <w:p w:rsidR="006D2957" w:rsidRPr="006D2957" w:rsidRDefault="006D2957" w:rsidP="00564084">
            <w:pPr>
              <w:spacing w:after="0"/>
              <w:ind w:firstLine="0"/>
              <w:rPr>
                <w:rStyle w:val="Hyperlink"/>
                <w:rFonts w:eastAsia="Calibri"/>
                <w:color w:val="000000" w:themeColor="text1"/>
                <w:sz w:val="26"/>
                <w:szCs w:val="26"/>
                <w:u w:val="none"/>
              </w:rPr>
            </w:pPr>
            <w:r w:rsidRPr="006D2957">
              <w:rPr>
                <w:rStyle w:val="Hyperlink"/>
                <w:rFonts w:eastAsia="Calibri" w:hint="cs"/>
                <w:color w:val="000000" w:themeColor="text1"/>
                <w:sz w:val="26"/>
                <w:szCs w:val="26"/>
                <w:u w:val="none"/>
                <w:rtl/>
              </w:rPr>
              <w:t xml:space="preserve">5-2 آليات العمل الممكنة لتعزيز الأمن الغذائي </w:t>
            </w:r>
            <w:r w:rsidR="00375A11" w:rsidRPr="006D2957">
              <w:rPr>
                <w:rStyle w:val="Hyperlink"/>
                <w:rFonts w:eastAsia="Calibri" w:hint="cs"/>
                <w:color w:val="000000" w:themeColor="text1"/>
                <w:sz w:val="26"/>
                <w:szCs w:val="26"/>
                <w:u w:val="none"/>
                <w:rtl/>
              </w:rPr>
              <w:t>المصري</w:t>
            </w:r>
            <w:r w:rsidRPr="006D2957">
              <w:rPr>
                <w:rStyle w:val="Hyperlink"/>
                <w:rFonts w:eastAsia="Calibri" w:hint="cs"/>
                <w:color w:val="000000" w:themeColor="text1"/>
                <w:sz w:val="26"/>
                <w:szCs w:val="26"/>
                <w:u w:val="none"/>
                <w:rtl/>
              </w:rPr>
              <w:t xml:space="preserve"> مستقبلاً</w:t>
            </w:r>
          </w:p>
        </w:tc>
        <w:tc>
          <w:tcPr>
            <w:tcW w:w="1357" w:type="dxa"/>
          </w:tcPr>
          <w:p w:rsidR="006D2957" w:rsidRPr="00A03C46" w:rsidRDefault="00A03C46" w:rsidP="00460252">
            <w:pPr>
              <w:spacing w:after="0"/>
              <w:ind w:firstLine="0"/>
              <w:jc w:val="center"/>
              <w:rPr>
                <w:rStyle w:val="Hyperlink"/>
                <w:b/>
                <w:bCs/>
                <w:color w:val="000000" w:themeColor="text1"/>
                <w:sz w:val="26"/>
                <w:szCs w:val="26"/>
                <w:u w:val="none"/>
                <w:rtl/>
              </w:rPr>
            </w:pPr>
            <w:r w:rsidRPr="00A03C46">
              <w:rPr>
                <w:rStyle w:val="Hyperlink"/>
                <w:rFonts w:hint="cs"/>
                <w:b/>
                <w:bCs/>
                <w:color w:val="000000" w:themeColor="text1"/>
                <w:sz w:val="26"/>
                <w:szCs w:val="26"/>
                <w:u w:val="none"/>
                <w:rtl/>
              </w:rPr>
              <w:t>104</w:t>
            </w:r>
          </w:p>
        </w:tc>
      </w:tr>
      <w:tr w:rsidR="006D2957" w:rsidRPr="00564084" w:rsidTr="00564084">
        <w:trPr>
          <w:jc w:val="center"/>
        </w:trPr>
        <w:tc>
          <w:tcPr>
            <w:tcW w:w="8432" w:type="dxa"/>
          </w:tcPr>
          <w:p w:rsidR="006D2957" w:rsidRPr="006D2957" w:rsidRDefault="006D2957" w:rsidP="00564084">
            <w:pPr>
              <w:spacing w:after="0"/>
              <w:ind w:firstLine="0"/>
              <w:rPr>
                <w:rStyle w:val="Hyperlink"/>
                <w:rFonts w:eastAsia="Calibri"/>
                <w:color w:val="000000" w:themeColor="text1"/>
                <w:sz w:val="26"/>
                <w:szCs w:val="26"/>
                <w:u w:val="none"/>
                <w:rtl/>
              </w:rPr>
            </w:pPr>
            <w:r w:rsidRPr="006D2957">
              <w:rPr>
                <w:rStyle w:val="Hyperlink"/>
                <w:rFonts w:eastAsia="Calibri" w:hint="cs"/>
                <w:color w:val="000000" w:themeColor="text1"/>
                <w:sz w:val="26"/>
                <w:szCs w:val="26"/>
                <w:u w:val="none"/>
                <w:rtl/>
              </w:rPr>
              <w:t xml:space="preserve">5-2-1 آليات التحوط من نقص الإمدادات الدولية من السلع الغذائية الأساسية </w:t>
            </w:r>
          </w:p>
        </w:tc>
        <w:tc>
          <w:tcPr>
            <w:tcW w:w="1357" w:type="dxa"/>
          </w:tcPr>
          <w:p w:rsidR="006D2957" w:rsidRPr="00A03C46" w:rsidRDefault="00A03C46" w:rsidP="00460252">
            <w:pPr>
              <w:spacing w:after="0"/>
              <w:ind w:firstLine="0"/>
              <w:jc w:val="center"/>
              <w:rPr>
                <w:rStyle w:val="Hyperlink"/>
                <w:b/>
                <w:bCs/>
                <w:color w:val="000000" w:themeColor="text1"/>
                <w:sz w:val="26"/>
                <w:szCs w:val="26"/>
                <w:u w:val="none"/>
                <w:rtl/>
              </w:rPr>
            </w:pPr>
            <w:r w:rsidRPr="00A03C46">
              <w:rPr>
                <w:rStyle w:val="Hyperlink"/>
                <w:rFonts w:hint="cs"/>
                <w:b/>
                <w:bCs/>
                <w:color w:val="000000" w:themeColor="text1"/>
                <w:sz w:val="26"/>
                <w:szCs w:val="26"/>
                <w:u w:val="none"/>
                <w:rtl/>
              </w:rPr>
              <w:t>104</w:t>
            </w:r>
          </w:p>
        </w:tc>
      </w:tr>
      <w:tr w:rsidR="00564084" w:rsidRPr="00564084" w:rsidTr="00564084">
        <w:trPr>
          <w:jc w:val="center"/>
        </w:trPr>
        <w:tc>
          <w:tcPr>
            <w:tcW w:w="8432" w:type="dxa"/>
          </w:tcPr>
          <w:p w:rsidR="00564084" w:rsidRPr="006D2957" w:rsidRDefault="002E75B6" w:rsidP="006D2957">
            <w:pPr>
              <w:spacing w:after="0"/>
              <w:ind w:firstLine="0"/>
              <w:rPr>
                <w:color w:val="000000" w:themeColor="text1"/>
                <w:sz w:val="26"/>
                <w:szCs w:val="26"/>
                <w:rtl/>
              </w:rPr>
            </w:pPr>
            <w:hyperlink w:anchor="_Toc130247015" w:history="1">
              <w:r w:rsidR="00564084" w:rsidRPr="00564084">
                <w:rPr>
                  <w:rStyle w:val="Hyperlink"/>
                  <w:rFonts w:eastAsia="Calibri"/>
                  <w:color w:val="000000" w:themeColor="text1"/>
                  <w:sz w:val="26"/>
                  <w:szCs w:val="26"/>
                  <w:u w:val="none"/>
                  <w:rtl/>
                </w:rPr>
                <w:t>5-2-</w:t>
              </w:r>
              <w:r w:rsidR="006D2957">
                <w:rPr>
                  <w:rStyle w:val="Hyperlink"/>
                  <w:rFonts w:eastAsia="Calibri" w:hint="cs"/>
                  <w:color w:val="000000" w:themeColor="text1"/>
                  <w:sz w:val="26"/>
                  <w:szCs w:val="26"/>
                  <w:u w:val="none"/>
                  <w:rtl/>
                </w:rPr>
                <w:t>2</w:t>
              </w:r>
              <w:r w:rsidR="00564084" w:rsidRPr="00564084">
                <w:rPr>
                  <w:rStyle w:val="Hyperlink"/>
                  <w:rFonts w:eastAsia="Calibri"/>
                  <w:color w:val="000000" w:themeColor="text1"/>
                  <w:sz w:val="26"/>
                  <w:szCs w:val="26"/>
                  <w:u w:val="none"/>
                  <w:rtl/>
                </w:rPr>
                <w:t xml:space="preserve"> آليات زيادة الإنتاج المحلي من السلع الزراعية والغذائية للإحلال محل الواردات</w:t>
              </w:r>
            </w:hyperlink>
          </w:p>
        </w:tc>
        <w:tc>
          <w:tcPr>
            <w:tcW w:w="1357" w:type="dxa"/>
          </w:tcPr>
          <w:p w:rsidR="00564084" w:rsidRPr="00A03C46" w:rsidRDefault="006D2957" w:rsidP="006D2957">
            <w:pPr>
              <w:spacing w:after="0"/>
              <w:ind w:firstLine="0"/>
              <w:jc w:val="center"/>
              <w:rPr>
                <w:rStyle w:val="Hyperlink"/>
                <w:color w:val="000000" w:themeColor="text1"/>
                <w:u w:val="none"/>
                <w:rtl/>
              </w:rPr>
            </w:pPr>
            <w:r w:rsidRPr="00A03C46">
              <w:rPr>
                <w:rStyle w:val="Hyperlink"/>
                <w:rFonts w:hint="cs"/>
                <w:b/>
                <w:bCs/>
                <w:color w:val="000000" w:themeColor="text1"/>
                <w:sz w:val="26"/>
                <w:szCs w:val="26"/>
                <w:u w:val="none"/>
                <w:rtl/>
              </w:rPr>
              <w:t>10</w:t>
            </w:r>
            <w:r w:rsidR="00A03C46" w:rsidRPr="00A03C46">
              <w:rPr>
                <w:rStyle w:val="Hyperlink"/>
                <w:rFonts w:hint="cs"/>
                <w:b/>
                <w:bCs/>
                <w:color w:val="000000" w:themeColor="text1"/>
                <w:sz w:val="26"/>
                <w:szCs w:val="26"/>
                <w:u w:val="none"/>
                <w:rtl/>
              </w:rPr>
              <w:t>5</w:t>
            </w:r>
          </w:p>
        </w:tc>
      </w:tr>
      <w:tr w:rsidR="00564084" w:rsidRPr="00564084" w:rsidTr="00564084">
        <w:trPr>
          <w:jc w:val="center"/>
        </w:trPr>
        <w:tc>
          <w:tcPr>
            <w:tcW w:w="8432" w:type="dxa"/>
          </w:tcPr>
          <w:p w:rsidR="00564084" w:rsidRPr="00564084" w:rsidRDefault="002E75B6" w:rsidP="006B194B">
            <w:pPr>
              <w:spacing w:after="0"/>
              <w:ind w:firstLine="0"/>
              <w:rPr>
                <w:color w:val="000000" w:themeColor="text1"/>
                <w:sz w:val="26"/>
                <w:szCs w:val="26"/>
                <w:rtl/>
              </w:rPr>
            </w:pPr>
            <w:hyperlink w:anchor="_Toc130247016" w:history="1">
              <w:r w:rsidR="00564084" w:rsidRPr="00564084">
                <w:rPr>
                  <w:rStyle w:val="Hyperlink"/>
                  <w:rFonts w:eastAsia="Calibri"/>
                  <w:color w:val="000000" w:themeColor="text1"/>
                  <w:sz w:val="26"/>
                  <w:szCs w:val="26"/>
                  <w:u w:val="none"/>
                  <w:rtl/>
                </w:rPr>
                <w:t>5-</w:t>
              </w:r>
              <w:r w:rsidR="006B194B">
                <w:rPr>
                  <w:rStyle w:val="Hyperlink"/>
                  <w:rFonts w:eastAsia="Calibri" w:hint="cs"/>
                  <w:color w:val="000000" w:themeColor="text1"/>
                  <w:sz w:val="26"/>
                  <w:szCs w:val="26"/>
                  <w:u w:val="none"/>
                  <w:rtl/>
                </w:rPr>
                <w:t>2-</w:t>
              </w:r>
              <w:r w:rsidR="00564084" w:rsidRPr="00564084">
                <w:rPr>
                  <w:rStyle w:val="Hyperlink"/>
                  <w:rFonts w:eastAsia="Calibri"/>
                  <w:color w:val="000000" w:themeColor="text1"/>
                  <w:sz w:val="26"/>
                  <w:szCs w:val="26"/>
                  <w:u w:val="none"/>
                  <w:rtl/>
                </w:rPr>
                <w:t>3 آليات احتواء التضخم وتداعياته الاجتماعية</w:t>
              </w:r>
              <w:r w:rsidR="00564084" w:rsidRPr="00564084">
                <w:rPr>
                  <w:rStyle w:val="Hyperlink"/>
                  <w:webHidden/>
                  <w:color w:val="000000" w:themeColor="text1"/>
                  <w:sz w:val="26"/>
                  <w:szCs w:val="26"/>
                  <w:u w:val="none"/>
                  <w:rtl/>
                </w:rPr>
                <w:tab/>
              </w:r>
            </w:hyperlink>
          </w:p>
        </w:tc>
        <w:tc>
          <w:tcPr>
            <w:tcW w:w="1357" w:type="dxa"/>
          </w:tcPr>
          <w:p w:rsidR="00564084" w:rsidRPr="00A03C46" w:rsidRDefault="00A03C46" w:rsidP="00191090">
            <w:pPr>
              <w:spacing w:after="0"/>
              <w:ind w:firstLine="0"/>
              <w:jc w:val="center"/>
              <w:rPr>
                <w:b/>
                <w:bCs/>
                <w:sz w:val="26"/>
                <w:szCs w:val="26"/>
                <w:rtl/>
              </w:rPr>
            </w:pPr>
            <w:r w:rsidRPr="00A03C46">
              <w:rPr>
                <w:rStyle w:val="Hyperlink"/>
                <w:rFonts w:hint="cs"/>
                <w:b/>
                <w:bCs/>
                <w:color w:val="000000" w:themeColor="text1"/>
                <w:sz w:val="26"/>
                <w:szCs w:val="26"/>
                <w:u w:val="none"/>
                <w:rtl/>
              </w:rPr>
              <w:t>108</w:t>
            </w:r>
          </w:p>
        </w:tc>
      </w:tr>
      <w:tr w:rsidR="00564084" w:rsidRPr="00564084" w:rsidTr="00564084">
        <w:trPr>
          <w:jc w:val="center"/>
        </w:trPr>
        <w:tc>
          <w:tcPr>
            <w:tcW w:w="8432" w:type="dxa"/>
          </w:tcPr>
          <w:p w:rsidR="00564084" w:rsidRPr="00564084" w:rsidRDefault="002E75B6" w:rsidP="006B194B">
            <w:pPr>
              <w:spacing w:after="0"/>
              <w:ind w:firstLine="0"/>
              <w:rPr>
                <w:color w:val="000000" w:themeColor="text1"/>
                <w:sz w:val="26"/>
                <w:szCs w:val="26"/>
                <w:rtl/>
              </w:rPr>
            </w:pPr>
            <w:hyperlink w:anchor="_Toc130247017" w:history="1">
              <w:r w:rsidR="00564084" w:rsidRPr="00564084">
                <w:rPr>
                  <w:rStyle w:val="Hyperlink"/>
                  <w:rFonts w:eastAsia="Calibri"/>
                  <w:color w:val="000000" w:themeColor="text1"/>
                  <w:sz w:val="26"/>
                  <w:szCs w:val="26"/>
                  <w:u w:val="none"/>
                  <w:rtl/>
                </w:rPr>
                <w:t>5-</w:t>
              </w:r>
              <w:r w:rsidR="006B194B">
                <w:rPr>
                  <w:rStyle w:val="Hyperlink"/>
                  <w:rFonts w:eastAsia="Calibri" w:hint="cs"/>
                  <w:color w:val="000000" w:themeColor="text1"/>
                  <w:sz w:val="26"/>
                  <w:szCs w:val="26"/>
                  <w:u w:val="none"/>
                  <w:rtl/>
                </w:rPr>
                <w:t>2</w:t>
              </w:r>
              <w:r w:rsidR="00564084" w:rsidRPr="00564084">
                <w:rPr>
                  <w:rStyle w:val="Hyperlink"/>
                  <w:rFonts w:eastAsia="Calibri"/>
                  <w:color w:val="000000" w:themeColor="text1"/>
                  <w:sz w:val="26"/>
                  <w:szCs w:val="26"/>
                  <w:u w:val="none"/>
                  <w:rtl/>
                </w:rPr>
                <w:t xml:space="preserve">- </w:t>
              </w:r>
              <w:r w:rsidR="006B194B">
                <w:rPr>
                  <w:rStyle w:val="Hyperlink"/>
                  <w:rFonts w:eastAsia="Calibri" w:hint="cs"/>
                  <w:color w:val="000000" w:themeColor="text1"/>
                  <w:sz w:val="26"/>
                  <w:szCs w:val="26"/>
                  <w:u w:val="none"/>
                  <w:rtl/>
                </w:rPr>
                <w:t xml:space="preserve">4 </w:t>
              </w:r>
              <w:r w:rsidR="00564084" w:rsidRPr="00564084">
                <w:rPr>
                  <w:rStyle w:val="Hyperlink"/>
                  <w:rFonts w:eastAsia="Calibri"/>
                  <w:color w:val="000000" w:themeColor="text1"/>
                  <w:sz w:val="26"/>
                  <w:szCs w:val="26"/>
                  <w:u w:val="none"/>
                  <w:rtl/>
                </w:rPr>
                <w:t>آليات ترشيد الاستهلاك من القمح</w:t>
              </w:r>
              <w:r w:rsidR="00564084" w:rsidRPr="00564084">
                <w:rPr>
                  <w:rStyle w:val="Hyperlink"/>
                  <w:webHidden/>
                  <w:color w:val="000000" w:themeColor="text1"/>
                  <w:sz w:val="26"/>
                  <w:szCs w:val="26"/>
                  <w:u w:val="none"/>
                  <w:rtl/>
                </w:rPr>
                <w:tab/>
              </w:r>
            </w:hyperlink>
          </w:p>
        </w:tc>
        <w:tc>
          <w:tcPr>
            <w:tcW w:w="1357" w:type="dxa"/>
          </w:tcPr>
          <w:p w:rsidR="00564084" w:rsidRPr="00A03C46" w:rsidRDefault="00270F3F" w:rsidP="00FA2EB9">
            <w:pPr>
              <w:spacing w:after="0"/>
              <w:ind w:firstLine="0"/>
              <w:jc w:val="center"/>
              <w:rPr>
                <w:b/>
                <w:bCs/>
                <w:sz w:val="26"/>
                <w:szCs w:val="26"/>
                <w:rtl/>
              </w:rPr>
            </w:pPr>
            <w:r w:rsidRPr="00A03C46">
              <w:rPr>
                <w:rStyle w:val="Hyperlink"/>
                <w:rFonts w:hint="cs"/>
                <w:b/>
                <w:bCs/>
                <w:color w:val="000000" w:themeColor="text1"/>
                <w:sz w:val="26"/>
                <w:szCs w:val="26"/>
                <w:u w:val="none"/>
                <w:rtl/>
              </w:rPr>
              <w:t>11</w:t>
            </w:r>
            <w:r w:rsidR="00A03C46" w:rsidRPr="00A03C46">
              <w:rPr>
                <w:rStyle w:val="Hyperlink"/>
                <w:rFonts w:hint="cs"/>
                <w:b/>
                <w:bCs/>
                <w:color w:val="000000" w:themeColor="text1"/>
                <w:sz w:val="26"/>
                <w:szCs w:val="26"/>
                <w:u w:val="none"/>
                <w:rtl/>
              </w:rPr>
              <w:t>0</w:t>
            </w:r>
          </w:p>
        </w:tc>
      </w:tr>
      <w:tr w:rsidR="00564084" w:rsidRPr="00564084" w:rsidTr="00564084">
        <w:trPr>
          <w:jc w:val="center"/>
        </w:trPr>
        <w:tc>
          <w:tcPr>
            <w:tcW w:w="8432" w:type="dxa"/>
          </w:tcPr>
          <w:p w:rsidR="00564084" w:rsidRPr="00564084" w:rsidRDefault="002E75B6" w:rsidP="006B194B">
            <w:pPr>
              <w:spacing w:after="0"/>
              <w:ind w:firstLine="0"/>
              <w:rPr>
                <w:color w:val="000000" w:themeColor="text1"/>
                <w:sz w:val="26"/>
                <w:szCs w:val="26"/>
                <w:rtl/>
              </w:rPr>
            </w:pPr>
            <w:hyperlink w:anchor="_Toc130247018" w:history="1">
              <w:r w:rsidR="00564084" w:rsidRPr="00564084">
                <w:rPr>
                  <w:rStyle w:val="Hyperlink"/>
                  <w:rFonts w:eastAsia="Calibri"/>
                  <w:color w:val="000000" w:themeColor="text1"/>
                  <w:sz w:val="26"/>
                  <w:szCs w:val="26"/>
                  <w:u w:val="none"/>
                  <w:rtl/>
                </w:rPr>
                <w:t>5-</w:t>
              </w:r>
              <w:r w:rsidR="006B194B">
                <w:rPr>
                  <w:rStyle w:val="Hyperlink"/>
                  <w:rFonts w:eastAsia="Calibri" w:hint="cs"/>
                  <w:color w:val="000000" w:themeColor="text1"/>
                  <w:sz w:val="26"/>
                  <w:szCs w:val="26"/>
                  <w:u w:val="none"/>
                  <w:rtl/>
                </w:rPr>
                <w:t>2</w:t>
              </w:r>
              <w:r w:rsidR="00564084" w:rsidRPr="00564084">
                <w:rPr>
                  <w:rStyle w:val="Hyperlink"/>
                  <w:rFonts w:eastAsia="Calibri"/>
                  <w:color w:val="000000" w:themeColor="text1"/>
                  <w:sz w:val="26"/>
                  <w:szCs w:val="26"/>
                  <w:u w:val="none"/>
                  <w:rtl/>
                </w:rPr>
                <w:t>-</w:t>
              </w:r>
              <w:r w:rsidR="006B194B">
                <w:rPr>
                  <w:rStyle w:val="Hyperlink"/>
                  <w:rFonts w:eastAsia="Calibri" w:hint="cs"/>
                  <w:color w:val="000000" w:themeColor="text1"/>
                  <w:sz w:val="26"/>
                  <w:szCs w:val="26"/>
                  <w:u w:val="none"/>
                  <w:rtl/>
                </w:rPr>
                <w:t>5</w:t>
              </w:r>
              <w:r w:rsidR="00564084" w:rsidRPr="00564084">
                <w:rPr>
                  <w:rStyle w:val="Hyperlink"/>
                  <w:rFonts w:eastAsia="Calibri"/>
                  <w:color w:val="000000" w:themeColor="text1"/>
                  <w:sz w:val="26"/>
                  <w:szCs w:val="26"/>
                  <w:u w:val="none"/>
                  <w:rtl/>
                </w:rPr>
                <w:t xml:space="preserve"> آليات وسياسات أخرى لتعزيز الأمن الغذائي</w:t>
              </w:r>
              <w:r w:rsidR="00564084" w:rsidRPr="00564084">
                <w:rPr>
                  <w:rStyle w:val="Hyperlink"/>
                  <w:webHidden/>
                  <w:color w:val="000000" w:themeColor="text1"/>
                  <w:sz w:val="26"/>
                  <w:szCs w:val="26"/>
                  <w:u w:val="none"/>
                  <w:rtl/>
                </w:rPr>
                <w:tab/>
              </w:r>
            </w:hyperlink>
          </w:p>
        </w:tc>
        <w:tc>
          <w:tcPr>
            <w:tcW w:w="1357" w:type="dxa"/>
          </w:tcPr>
          <w:p w:rsidR="00564084" w:rsidRPr="00A03C46" w:rsidRDefault="00270F3F" w:rsidP="00FA2EB9">
            <w:pPr>
              <w:spacing w:after="0"/>
              <w:ind w:firstLine="0"/>
              <w:jc w:val="center"/>
              <w:rPr>
                <w:b/>
                <w:bCs/>
                <w:sz w:val="26"/>
                <w:szCs w:val="26"/>
                <w:rtl/>
              </w:rPr>
            </w:pPr>
            <w:r w:rsidRPr="00A03C46">
              <w:rPr>
                <w:rStyle w:val="Hyperlink"/>
                <w:rFonts w:hint="cs"/>
                <w:b/>
                <w:bCs/>
                <w:color w:val="000000" w:themeColor="text1"/>
                <w:sz w:val="26"/>
                <w:szCs w:val="26"/>
                <w:u w:val="none"/>
                <w:rtl/>
              </w:rPr>
              <w:t>11</w:t>
            </w:r>
            <w:r w:rsidR="00A03C46" w:rsidRPr="00A03C46">
              <w:rPr>
                <w:rStyle w:val="Hyperlink"/>
                <w:rFonts w:hint="cs"/>
                <w:b/>
                <w:bCs/>
                <w:color w:val="000000" w:themeColor="text1"/>
                <w:sz w:val="26"/>
                <w:szCs w:val="26"/>
                <w:u w:val="none"/>
                <w:rtl/>
              </w:rPr>
              <w:t>1</w:t>
            </w:r>
          </w:p>
        </w:tc>
      </w:tr>
      <w:tr w:rsidR="00564084" w:rsidRPr="00564084" w:rsidTr="00564084">
        <w:trPr>
          <w:jc w:val="center"/>
        </w:trPr>
        <w:tc>
          <w:tcPr>
            <w:tcW w:w="8432" w:type="dxa"/>
            <w:shd w:val="clear" w:color="auto" w:fill="B4C6E7" w:themeFill="accent1" w:themeFillTint="66"/>
          </w:tcPr>
          <w:p w:rsidR="00564084" w:rsidRPr="00564084" w:rsidRDefault="002E75B6" w:rsidP="00564084">
            <w:pPr>
              <w:spacing w:after="0"/>
              <w:ind w:firstLine="0"/>
              <w:rPr>
                <w:b/>
                <w:bCs/>
                <w:color w:val="000000" w:themeColor="text1"/>
                <w:sz w:val="26"/>
                <w:szCs w:val="26"/>
                <w:rtl/>
              </w:rPr>
            </w:pPr>
            <w:hyperlink w:anchor="_Toc130247019" w:history="1">
              <w:r w:rsidR="00564084" w:rsidRPr="00564084">
                <w:rPr>
                  <w:rStyle w:val="Hyperlink"/>
                  <w:b/>
                  <w:bCs/>
                  <w:color w:val="000000" w:themeColor="text1"/>
                  <w:sz w:val="26"/>
                  <w:szCs w:val="26"/>
                  <w:u w:val="none"/>
                  <w:rtl/>
                </w:rPr>
                <w:t>موجز ونتائج الدراسة</w:t>
              </w:r>
              <w:r w:rsidR="00564084" w:rsidRPr="00564084">
                <w:rPr>
                  <w:rStyle w:val="Hyperlink"/>
                  <w:b/>
                  <w:bCs/>
                  <w:webHidden/>
                  <w:color w:val="000000" w:themeColor="text1"/>
                  <w:sz w:val="26"/>
                  <w:szCs w:val="26"/>
                  <w:u w:val="none"/>
                  <w:rtl/>
                </w:rPr>
                <w:tab/>
              </w:r>
            </w:hyperlink>
          </w:p>
        </w:tc>
        <w:tc>
          <w:tcPr>
            <w:tcW w:w="1357" w:type="dxa"/>
            <w:shd w:val="clear" w:color="auto" w:fill="B4C6E7" w:themeFill="accent1" w:themeFillTint="66"/>
          </w:tcPr>
          <w:p w:rsidR="00564084" w:rsidRPr="00A03C46" w:rsidRDefault="00270F3F" w:rsidP="00460252">
            <w:pPr>
              <w:spacing w:after="0"/>
              <w:ind w:firstLine="0"/>
              <w:jc w:val="center"/>
              <w:rPr>
                <w:b/>
                <w:bCs/>
                <w:sz w:val="26"/>
                <w:szCs w:val="26"/>
                <w:rtl/>
              </w:rPr>
            </w:pPr>
            <w:r w:rsidRPr="00A03C46">
              <w:rPr>
                <w:rStyle w:val="Hyperlink"/>
                <w:rFonts w:hint="cs"/>
                <w:b/>
                <w:bCs/>
                <w:color w:val="000000" w:themeColor="text1"/>
                <w:sz w:val="26"/>
                <w:szCs w:val="26"/>
                <w:u w:val="none"/>
                <w:rtl/>
              </w:rPr>
              <w:t>11</w:t>
            </w:r>
            <w:r w:rsidR="00A03C46">
              <w:rPr>
                <w:rStyle w:val="Hyperlink"/>
                <w:rFonts w:hint="cs"/>
                <w:b/>
                <w:bCs/>
                <w:color w:val="000000" w:themeColor="text1"/>
                <w:sz w:val="26"/>
                <w:szCs w:val="26"/>
                <w:u w:val="none"/>
                <w:rtl/>
              </w:rPr>
              <w:t>2</w:t>
            </w:r>
          </w:p>
        </w:tc>
      </w:tr>
      <w:tr w:rsidR="00564084" w:rsidRPr="00564084" w:rsidTr="00564084">
        <w:trPr>
          <w:jc w:val="center"/>
        </w:trPr>
        <w:tc>
          <w:tcPr>
            <w:tcW w:w="8432" w:type="dxa"/>
            <w:shd w:val="clear" w:color="auto" w:fill="B4C6E7" w:themeFill="accent1" w:themeFillTint="66"/>
          </w:tcPr>
          <w:p w:rsidR="00564084" w:rsidRPr="00564084" w:rsidRDefault="002E75B6" w:rsidP="00564084">
            <w:pPr>
              <w:spacing w:after="0"/>
              <w:ind w:firstLine="0"/>
              <w:rPr>
                <w:b/>
                <w:bCs/>
                <w:color w:val="000000" w:themeColor="text1"/>
                <w:sz w:val="26"/>
                <w:szCs w:val="26"/>
                <w:rtl/>
              </w:rPr>
            </w:pPr>
            <w:hyperlink w:anchor="_Toc130247020" w:history="1">
              <w:r w:rsidR="00564084" w:rsidRPr="00564084">
                <w:rPr>
                  <w:rStyle w:val="Hyperlink"/>
                  <w:b/>
                  <w:bCs/>
                  <w:color w:val="000000" w:themeColor="text1"/>
                  <w:sz w:val="26"/>
                  <w:szCs w:val="26"/>
                  <w:u w:val="none"/>
                  <w:rtl/>
                </w:rPr>
                <w:t>قائمة المراجع</w:t>
              </w:r>
              <w:r w:rsidR="00564084" w:rsidRPr="00564084">
                <w:rPr>
                  <w:rStyle w:val="Hyperlink"/>
                  <w:b/>
                  <w:bCs/>
                  <w:webHidden/>
                  <w:color w:val="000000" w:themeColor="text1"/>
                  <w:sz w:val="26"/>
                  <w:szCs w:val="26"/>
                  <w:u w:val="none"/>
                  <w:rtl/>
                </w:rPr>
                <w:tab/>
              </w:r>
            </w:hyperlink>
          </w:p>
        </w:tc>
        <w:tc>
          <w:tcPr>
            <w:tcW w:w="1357" w:type="dxa"/>
            <w:shd w:val="clear" w:color="auto" w:fill="B4C6E7" w:themeFill="accent1" w:themeFillTint="66"/>
          </w:tcPr>
          <w:p w:rsidR="00564084" w:rsidRPr="00A03C46" w:rsidRDefault="00270F3F" w:rsidP="00460252">
            <w:pPr>
              <w:spacing w:after="0"/>
              <w:ind w:firstLine="0"/>
              <w:jc w:val="center"/>
              <w:rPr>
                <w:b/>
                <w:bCs/>
                <w:sz w:val="26"/>
                <w:szCs w:val="26"/>
                <w:rtl/>
              </w:rPr>
            </w:pPr>
            <w:r w:rsidRPr="00A03C46">
              <w:rPr>
                <w:rStyle w:val="Hyperlink"/>
                <w:rFonts w:hint="cs"/>
                <w:b/>
                <w:bCs/>
                <w:color w:val="000000" w:themeColor="text1"/>
                <w:sz w:val="26"/>
                <w:szCs w:val="26"/>
                <w:u w:val="none"/>
                <w:rtl/>
              </w:rPr>
              <w:t>12</w:t>
            </w:r>
            <w:r w:rsidR="00A03C46">
              <w:rPr>
                <w:rStyle w:val="Hyperlink"/>
                <w:rFonts w:hint="cs"/>
                <w:b/>
                <w:bCs/>
                <w:color w:val="000000" w:themeColor="text1"/>
                <w:sz w:val="26"/>
                <w:szCs w:val="26"/>
                <w:u w:val="none"/>
                <w:rtl/>
              </w:rPr>
              <w:t>1</w:t>
            </w:r>
          </w:p>
        </w:tc>
      </w:tr>
      <w:tr w:rsidR="00564084" w:rsidRPr="00564084" w:rsidTr="00564084">
        <w:trPr>
          <w:jc w:val="center"/>
        </w:trPr>
        <w:tc>
          <w:tcPr>
            <w:tcW w:w="8432" w:type="dxa"/>
            <w:shd w:val="clear" w:color="auto" w:fill="B4C6E7" w:themeFill="accent1" w:themeFillTint="66"/>
          </w:tcPr>
          <w:p w:rsidR="00564084" w:rsidRPr="00564084" w:rsidRDefault="002E75B6" w:rsidP="00564084">
            <w:pPr>
              <w:spacing w:after="0"/>
              <w:ind w:firstLine="0"/>
              <w:rPr>
                <w:b/>
                <w:bCs/>
                <w:color w:val="000000" w:themeColor="text1"/>
                <w:sz w:val="26"/>
                <w:szCs w:val="26"/>
                <w:rtl/>
              </w:rPr>
            </w:pPr>
            <w:hyperlink w:anchor="_Toc130247021" w:history="1">
              <w:r w:rsidR="00564084" w:rsidRPr="00564084">
                <w:rPr>
                  <w:rStyle w:val="Hyperlink"/>
                  <w:b/>
                  <w:bCs/>
                  <w:color w:val="000000" w:themeColor="text1"/>
                  <w:sz w:val="26"/>
                  <w:szCs w:val="26"/>
                  <w:u w:val="none"/>
                  <w:rtl/>
                </w:rPr>
                <w:t>الملاحق</w:t>
              </w:r>
              <w:r w:rsidR="00564084" w:rsidRPr="00564084">
                <w:rPr>
                  <w:rStyle w:val="Hyperlink"/>
                  <w:b/>
                  <w:bCs/>
                  <w:webHidden/>
                  <w:color w:val="000000" w:themeColor="text1"/>
                  <w:sz w:val="26"/>
                  <w:szCs w:val="26"/>
                  <w:u w:val="none"/>
                  <w:rtl/>
                </w:rPr>
                <w:tab/>
              </w:r>
            </w:hyperlink>
          </w:p>
        </w:tc>
        <w:tc>
          <w:tcPr>
            <w:tcW w:w="1357" w:type="dxa"/>
            <w:shd w:val="clear" w:color="auto" w:fill="B4C6E7" w:themeFill="accent1" w:themeFillTint="66"/>
          </w:tcPr>
          <w:p w:rsidR="00564084" w:rsidRPr="00A03C46" w:rsidRDefault="00A03C46" w:rsidP="00191090">
            <w:pPr>
              <w:spacing w:after="0"/>
              <w:ind w:firstLine="0"/>
              <w:jc w:val="center"/>
              <w:rPr>
                <w:b/>
                <w:bCs/>
                <w:sz w:val="26"/>
                <w:szCs w:val="26"/>
                <w:rtl/>
              </w:rPr>
            </w:pPr>
            <w:r>
              <w:rPr>
                <w:rStyle w:val="Hyperlink"/>
                <w:rFonts w:hint="cs"/>
                <w:b/>
                <w:bCs/>
                <w:color w:val="000000" w:themeColor="text1"/>
                <w:sz w:val="26"/>
                <w:szCs w:val="26"/>
                <w:u w:val="none"/>
                <w:rtl/>
              </w:rPr>
              <w:t>127</w:t>
            </w:r>
          </w:p>
        </w:tc>
      </w:tr>
    </w:tbl>
    <w:p w:rsidR="002805BF" w:rsidRDefault="00E15F23" w:rsidP="00B11388">
      <w:pPr>
        <w:spacing w:after="0" w:line="276" w:lineRule="auto"/>
        <w:ind w:firstLine="0"/>
        <w:jc w:val="center"/>
        <w:rPr>
          <w:rtl/>
        </w:rPr>
      </w:pPr>
      <w:r w:rsidRPr="00D62B0A">
        <w:rPr>
          <w:rtl/>
        </w:rPr>
        <w:br w:type="page"/>
      </w:r>
      <w:r w:rsidR="002805BF" w:rsidRPr="00B11388">
        <w:rPr>
          <w:b/>
          <w:bCs/>
          <w:sz w:val="32"/>
          <w:szCs w:val="32"/>
          <w:u w:val="single"/>
          <w:rtl/>
        </w:rPr>
        <w:lastRenderedPageBreak/>
        <w:t xml:space="preserve">قائمة </w:t>
      </w:r>
      <w:r w:rsidR="002805BF" w:rsidRPr="00B11388">
        <w:rPr>
          <w:rFonts w:hint="cs"/>
          <w:b/>
          <w:bCs/>
          <w:sz w:val="32"/>
          <w:szCs w:val="32"/>
          <w:u w:val="single"/>
          <w:rtl/>
        </w:rPr>
        <w:t>الجداول</w:t>
      </w:r>
    </w:p>
    <w:tbl>
      <w:tblPr>
        <w:tblStyle w:val="TableGrid8"/>
        <w:bidiVisual/>
        <w:tblW w:w="10066" w:type="dxa"/>
        <w:jc w:val="center"/>
        <w:tblLook w:val="04A0" w:firstRow="1" w:lastRow="0" w:firstColumn="1" w:lastColumn="0" w:noHBand="0" w:noVBand="1"/>
      </w:tblPr>
      <w:tblGrid>
        <w:gridCol w:w="1528"/>
        <w:gridCol w:w="7200"/>
        <w:gridCol w:w="1338"/>
      </w:tblGrid>
      <w:tr w:rsidR="00B11388" w:rsidRPr="00B11388" w:rsidTr="008C7AD7">
        <w:trPr>
          <w:jc w:val="center"/>
        </w:trPr>
        <w:tc>
          <w:tcPr>
            <w:tcW w:w="1528" w:type="dxa"/>
            <w:shd w:val="clear" w:color="auto" w:fill="BFBFBF" w:themeFill="background1" w:themeFillShade="BF"/>
          </w:tcPr>
          <w:p w:rsidR="00B11388" w:rsidRPr="00B11388" w:rsidRDefault="00B11388" w:rsidP="00B11388">
            <w:pPr>
              <w:spacing w:after="0"/>
              <w:ind w:firstLine="0"/>
              <w:jc w:val="center"/>
              <w:rPr>
                <w:rFonts w:eastAsiaTheme="minorHAnsi"/>
                <w:b/>
                <w:bCs/>
                <w:rtl/>
              </w:rPr>
            </w:pPr>
            <w:r w:rsidRPr="00B11388">
              <w:rPr>
                <w:rFonts w:eastAsiaTheme="minorHAnsi" w:hint="cs"/>
                <w:b/>
                <w:bCs/>
                <w:rtl/>
              </w:rPr>
              <w:t>رقم ال</w:t>
            </w:r>
            <w:r>
              <w:rPr>
                <w:rFonts w:eastAsiaTheme="minorHAnsi" w:hint="cs"/>
                <w:b/>
                <w:bCs/>
                <w:rtl/>
              </w:rPr>
              <w:t>جدول</w:t>
            </w:r>
          </w:p>
        </w:tc>
        <w:tc>
          <w:tcPr>
            <w:tcW w:w="7200" w:type="dxa"/>
            <w:shd w:val="clear" w:color="auto" w:fill="BFBFBF" w:themeFill="background1" w:themeFillShade="BF"/>
          </w:tcPr>
          <w:p w:rsidR="00B11388" w:rsidRPr="00B11388" w:rsidRDefault="00B11388" w:rsidP="00B11388">
            <w:pPr>
              <w:spacing w:after="0"/>
              <w:ind w:firstLine="0"/>
              <w:jc w:val="center"/>
              <w:rPr>
                <w:rFonts w:eastAsiaTheme="minorHAnsi"/>
                <w:b/>
                <w:bCs/>
                <w:rtl/>
              </w:rPr>
            </w:pPr>
            <w:r w:rsidRPr="00B11388">
              <w:rPr>
                <w:rFonts w:eastAsiaTheme="minorHAnsi" w:hint="cs"/>
                <w:b/>
                <w:bCs/>
                <w:rtl/>
              </w:rPr>
              <w:t>عنوان ال</w:t>
            </w:r>
            <w:r>
              <w:rPr>
                <w:rFonts w:eastAsiaTheme="minorHAnsi" w:hint="cs"/>
                <w:b/>
                <w:bCs/>
                <w:rtl/>
              </w:rPr>
              <w:t>جدول</w:t>
            </w:r>
          </w:p>
        </w:tc>
        <w:tc>
          <w:tcPr>
            <w:tcW w:w="1338" w:type="dxa"/>
            <w:shd w:val="clear" w:color="auto" w:fill="BFBFBF" w:themeFill="background1" w:themeFillShade="BF"/>
          </w:tcPr>
          <w:p w:rsidR="00B11388" w:rsidRPr="00B11388" w:rsidRDefault="00B11388" w:rsidP="00B11388">
            <w:pPr>
              <w:spacing w:after="0"/>
              <w:ind w:firstLine="0"/>
              <w:jc w:val="center"/>
              <w:rPr>
                <w:rFonts w:eastAsiaTheme="minorHAnsi"/>
                <w:b/>
                <w:bCs/>
                <w:rtl/>
              </w:rPr>
            </w:pPr>
            <w:r w:rsidRPr="00B11388">
              <w:rPr>
                <w:rFonts w:eastAsiaTheme="minorHAnsi" w:hint="cs"/>
                <w:b/>
                <w:bCs/>
                <w:rtl/>
              </w:rPr>
              <w:t>رقم الصفحة</w:t>
            </w:r>
          </w:p>
        </w:tc>
      </w:tr>
      <w:tr w:rsidR="00B11388" w:rsidRPr="00B11388" w:rsidTr="008C7AD7">
        <w:trPr>
          <w:jc w:val="center"/>
        </w:trPr>
        <w:tc>
          <w:tcPr>
            <w:tcW w:w="1528" w:type="dxa"/>
          </w:tcPr>
          <w:p w:rsidR="00B11388" w:rsidRPr="00B11388" w:rsidRDefault="00B11388" w:rsidP="00B11388">
            <w:pPr>
              <w:autoSpaceDE w:val="0"/>
              <w:autoSpaceDN w:val="0"/>
              <w:adjustRightInd w:val="0"/>
              <w:spacing w:before="240" w:after="0"/>
              <w:ind w:firstLine="0"/>
              <w:jc w:val="center"/>
              <w:rPr>
                <w:rFonts w:eastAsiaTheme="minorHAnsi"/>
                <w:b/>
                <w:bCs/>
                <w:color w:val="000000" w:themeColor="text1"/>
                <w:sz w:val="26"/>
                <w:szCs w:val="26"/>
                <w:rtl/>
                <w:lang w:bidi="ar-SA"/>
              </w:rPr>
            </w:pPr>
            <w:r w:rsidRPr="00B11388">
              <w:rPr>
                <w:rFonts w:eastAsiaTheme="minorHAnsi"/>
                <w:b/>
                <w:bCs/>
                <w:color w:val="000000" w:themeColor="text1"/>
                <w:sz w:val="26"/>
                <w:szCs w:val="26"/>
                <w:rtl/>
                <w:lang w:bidi="ar-SA"/>
              </w:rPr>
              <w:t>جدول (1-1)</w:t>
            </w:r>
          </w:p>
        </w:tc>
        <w:tc>
          <w:tcPr>
            <w:tcW w:w="7200" w:type="dxa"/>
          </w:tcPr>
          <w:p w:rsidR="00B11388" w:rsidRPr="00B11388" w:rsidRDefault="00B11388" w:rsidP="00B11388">
            <w:pPr>
              <w:autoSpaceDE w:val="0"/>
              <w:autoSpaceDN w:val="0"/>
              <w:adjustRightInd w:val="0"/>
              <w:spacing w:after="0"/>
              <w:ind w:firstLine="0"/>
              <w:rPr>
                <w:rFonts w:eastAsiaTheme="minorHAnsi"/>
                <w:color w:val="000000" w:themeColor="text1"/>
                <w:sz w:val="26"/>
                <w:szCs w:val="26"/>
                <w:rtl/>
                <w:lang w:bidi="ar-SA"/>
              </w:rPr>
            </w:pPr>
            <w:r w:rsidRPr="00B11388">
              <w:rPr>
                <w:rFonts w:eastAsiaTheme="minorHAnsi"/>
                <w:color w:val="000000" w:themeColor="text1"/>
                <w:sz w:val="26"/>
                <w:szCs w:val="26"/>
                <w:rtl/>
                <w:lang w:bidi="ar-SA"/>
              </w:rPr>
              <w:t>تطور الاستثمارات العامة ونسبة الاستثمارات في القطاع الزراعي إلى إجمالي الاستثمارات العامة خلال الفترة 2015/2016 – الربع الأول 2022/2023</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1</w:t>
            </w:r>
            <w:r w:rsidR="00D327C6">
              <w:rPr>
                <w:rFonts w:eastAsiaTheme="minorHAnsi" w:hint="cs"/>
                <w:b/>
                <w:bCs/>
                <w:sz w:val="26"/>
                <w:szCs w:val="26"/>
                <w:rtl/>
              </w:rPr>
              <w:t>6</w:t>
            </w:r>
          </w:p>
        </w:tc>
      </w:tr>
      <w:tr w:rsidR="00B11388" w:rsidRPr="00B11388" w:rsidTr="008C7AD7">
        <w:trPr>
          <w:jc w:val="center"/>
        </w:trPr>
        <w:tc>
          <w:tcPr>
            <w:tcW w:w="1528" w:type="dxa"/>
          </w:tcPr>
          <w:p w:rsidR="00B11388" w:rsidRPr="00B11388" w:rsidRDefault="00B11388" w:rsidP="00B11388">
            <w:pPr>
              <w:autoSpaceDE w:val="0"/>
              <w:autoSpaceDN w:val="0"/>
              <w:adjustRightInd w:val="0"/>
              <w:spacing w:after="0"/>
              <w:ind w:firstLine="0"/>
              <w:jc w:val="center"/>
              <w:rPr>
                <w:rFonts w:eastAsiaTheme="minorHAnsi"/>
                <w:b/>
                <w:bCs/>
                <w:sz w:val="26"/>
                <w:szCs w:val="26"/>
                <w:rtl/>
                <w:lang w:bidi="ar-SA"/>
              </w:rPr>
            </w:pPr>
            <w:r w:rsidRPr="00B11388">
              <w:rPr>
                <w:rFonts w:eastAsiaTheme="minorHAnsi"/>
                <w:b/>
                <w:bCs/>
                <w:sz w:val="26"/>
                <w:szCs w:val="26"/>
                <w:rtl/>
                <w:lang w:bidi="ar-SA"/>
              </w:rPr>
              <w:t>جدول (1-2)</w:t>
            </w:r>
          </w:p>
        </w:tc>
        <w:tc>
          <w:tcPr>
            <w:tcW w:w="7200" w:type="dxa"/>
          </w:tcPr>
          <w:p w:rsidR="00B11388" w:rsidRPr="00B11388" w:rsidRDefault="00B11388" w:rsidP="00B11388">
            <w:pPr>
              <w:autoSpaceDE w:val="0"/>
              <w:autoSpaceDN w:val="0"/>
              <w:adjustRightInd w:val="0"/>
              <w:spacing w:after="0"/>
              <w:ind w:firstLine="0"/>
              <w:rPr>
                <w:rFonts w:eastAsiaTheme="minorHAnsi"/>
                <w:sz w:val="26"/>
                <w:szCs w:val="26"/>
                <w:rtl/>
                <w:lang w:bidi="ar-SA"/>
              </w:rPr>
            </w:pPr>
            <w:r w:rsidRPr="00B11388">
              <w:rPr>
                <w:rFonts w:eastAsiaTheme="minorHAnsi"/>
                <w:sz w:val="26"/>
                <w:szCs w:val="26"/>
                <w:rtl/>
                <w:lang w:bidi="ar-SA"/>
              </w:rPr>
              <w:t>الميزان التجاري لمصر في الفترة (يناير 2022- أغسطس 2022)</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1</w:t>
            </w:r>
            <w:r w:rsidR="00D327C6">
              <w:rPr>
                <w:rFonts w:eastAsiaTheme="minorHAnsi" w:hint="cs"/>
                <w:b/>
                <w:bCs/>
                <w:sz w:val="26"/>
                <w:szCs w:val="26"/>
                <w:rtl/>
              </w:rPr>
              <w:t>8</w:t>
            </w:r>
          </w:p>
        </w:tc>
      </w:tr>
      <w:tr w:rsidR="00B11388" w:rsidRPr="00B11388" w:rsidTr="008C7AD7">
        <w:trPr>
          <w:jc w:val="center"/>
        </w:trPr>
        <w:tc>
          <w:tcPr>
            <w:tcW w:w="1528" w:type="dxa"/>
          </w:tcPr>
          <w:p w:rsidR="00B11388" w:rsidRPr="00B11388" w:rsidRDefault="00B11388" w:rsidP="00B11388">
            <w:pPr>
              <w:spacing w:after="0"/>
              <w:ind w:firstLine="0"/>
              <w:jc w:val="center"/>
              <w:rPr>
                <w:sz w:val="26"/>
                <w:szCs w:val="26"/>
                <w:rtl/>
                <w:lang w:bidi="ar-SA"/>
              </w:rPr>
            </w:pPr>
            <w:r w:rsidRPr="00B11388">
              <w:rPr>
                <w:b/>
                <w:bCs/>
                <w:sz w:val="26"/>
                <w:szCs w:val="26"/>
                <w:rtl/>
                <w:lang w:bidi="ar-SA"/>
              </w:rPr>
              <w:t>جدول (1-3)</w:t>
            </w:r>
          </w:p>
        </w:tc>
        <w:tc>
          <w:tcPr>
            <w:tcW w:w="7200" w:type="dxa"/>
          </w:tcPr>
          <w:p w:rsidR="00B11388" w:rsidRPr="00B11388" w:rsidRDefault="00B11388" w:rsidP="00B11388">
            <w:pPr>
              <w:spacing w:after="0"/>
              <w:ind w:firstLine="0"/>
              <w:rPr>
                <w:sz w:val="26"/>
                <w:szCs w:val="26"/>
                <w:rtl/>
                <w:lang w:bidi="ar-SA"/>
              </w:rPr>
            </w:pPr>
            <w:r w:rsidRPr="00B11388">
              <w:rPr>
                <w:rFonts w:hint="cs"/>
                <w:sz w:val="26"/>
                <w:szCs w:val="26"/>
                <w:rtl/>
                <w:lang w:bidi="ar-SA"/>
              </w:rPr>
              <w:t>مؤشر</w:t>
            </w:r>
            <w:r w:rsidRPr="00B11388">
              <w:rPr>
                <w:sz w:val="26"/>
                <w:szCs w:val="26"/>
                <w:rtl/>
                <w:lang w:bidi="ar-SA"/>
              </w:rPr>
              <w:t xml:space="preserve"> أسعار المستهلكين </w:t>
            </w:r>
            <w:r w:rsidRPr="00B11388">
              <w:rPr>
                <w:rFonts w:hint="cs"/>
                <w:sz w:val="26"/>
                <w:szCs w:val="26"/>
                <w:rtl/>
                <w:lang w:bidi="ar-SA"/>
              </w:rPr>
              <w:t>ل</w:t>
            </w:r>
            <w:r w:rsidRPr="00B11388">
              <w:rPr>
                <w:sz w:val="26"/>
                <w:szCs w:val="26"/>
                <w:rtl/>
                <w:lang w:bidi="ar-SA"/>
              </w:rPr>
              <w:t>لغذاء (</w:t>
            </w:r>
            <w:r w:rsidRPr="00B11388">
              <w:rPr>
                <w:sz w:val="26"/>
                <w:szCs w:val="26"/>
                <w:lang w:bidi="ar-SA"/>
              </w:rPr>
              <w:t>2015</w:t>
            </w:r>
            <w:r w:rsidRPr="00B11388">
              <w:rPr>
                <w:sz w:val="26"/>
                <w:szCs w:val="26"/>
                <w:rtl/>
                <w:lang w:bidi="ar-SA"/>
              </w:rPr>
              <w:t>=</w:t>
            </w:r>
            <w:r w:rsidRPr="00B11388">
              <w:rPr>
                <w:sz w:val="26"/>
                <w:szCs w:val="26"/>
                <w:lang w:bidi="ar-SA"/>
              </w:rPr>
              <w:t>100</w:t>
            </w:r>
            <w:r w:rsidRPr="00B11388">
              <w:rPr>
                <w:sz w:val="26"/>
                <w:szCs w:val="26"/>
                <w:rtl/>
                <w:lang w:bidi="ar-SA"/>
              </w:rPr>
              <w:t>)</w:t>
            </w:r>
          </w:p>
        </w:tc>
        <w:tc>
          <w:tcPr>
            <w:tcW w:w="1338" w:type="dxa"/>
          </w:tcPr>
          <w:p w:rsidR="00B11388" w:rsidRPr="00B11388" w:rsidRDefault="00D327C6" w:rsidP="00B11388">
            <w:pPr>
              <w:spacing w:after="0"/>
              <w:ind w:firstLine="0"/>
              <w:jc w:val="center"/>
              <w:rPr>
                <w:rFonts w:eastAsiaTheme="minorHAnsi"/>
                <w:b/>
                <w:bCs/>
                <w:sz w:val="26"/>
                <w:szCs w:val="26"/>
                <w:rtl/>
              </w:rPr>
            </w:pPr>
            <w:r>
              <w:rPr>
                <w:rFonts w:eastAsiaTheme="minorHAnsi" w:hint="cs"/>
                <w:b/>
                <w:bCs/>
                <w:sz w:val="26"/>
                <w:szCs w:val="26"/>
                <w:rtl/>
              </w:rPr>
              <w:t>19</w:t>
            </w:r>
          </w:p>
        </w:tc>
      </w:tr>
      <w:tr w:rsidR="00B11388" w:rsidRPr="00B11388" w:rsidTr="008C7AD7">
        <w:trPr>
          <w:jc w:val="center"/>
        </w:trPr>
        <w:tc>
          <w:tcPr>
            <w:tcW w:w="1528" w:type="dxa"/>
          </w:tcPr>
          <w:p w:rsidR="00B11388" w:rsidRPr="00B11388" w:rsidRDefault="00B11388" w:rsidP="00B11388">
            <w:pPr>
              <w:spacing w:after="0"/>
              <w:ind w:firstLine="0"/>
              <w:jc w:val="center"/>
              <w:rPr>
                <w:rFonts w:eastAsiaTheme="minorHAnsi"/>
                <w:sz w:val="26"/>
                <w:szCs w:val="26"/>
                <w:rtl/>
                <w:lang w:bidi="ar-SA"/>
              </w:rPr>
            </w:pPr>
            <w:r w:rsidRPr="00B11388">
              <w:rPr>
                <w:rFonts w:eastAsiaTheme="minorHAnsi"/>
                <w:b/>
                <w:bCs/>
                <w:sz w:val="26"/>
                <w:szCs w:val="26"/>
                <w:rtl/>
                <w:lang w:bidi="ar-SA"/>
              </w:rPr>
              <w:t>جدول (1-4)</w:t>
            </w:r>
          </w:p>
        </w:tc>
        <w:tc>
          <w:tcPr>
            <w:tcW w:w="7200" w:type="dxa"/>
          </w:tcPr>
          <w:p w:rsidR="00B11388" w:rsidRPr="00B11388" w:rsidRDefault="00B11388" w:rsidP="00B11388">
            <w:pPr>
              <w:spacing w:after="0"/>
              <w:ind w:firstLine="0"/>
              <w:rPr>
                <w:rFonts w:eastAsiaTheme="minorHAnsi"/>
                <w:sz w:val="26"/>
                <w:szCs w:val="26"/>
                <w:rtl/>
                <w:lang w:bidi="ar-SA"/>
              </w:rPr>
            </w:pPr>
            <w:r w:rsidRPr="00B11388">
              <w:rPr>
                <w:rFonts w:eastAsiaTheme="minorHAnsi"/>
                <w:sz w:val="26"/>
                <w:szCs w:val="26"/>
                <w:rtl/>
                <w:lang w:bidi="ar-SA"/>
              </w:rPr>
              <w:t>الميزان التجاري والسلعي الفترة 2016/2017 – 2021/2022</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2</w:t>
            </w:r>
            <w:r w:rsidR="00D327C6">
              <w:rPr>
                <w:rFonts w:eastAsiaTheme="minorHAnsi" w:hint="cs"/>
                <w:b/>
                <w:bCs/>
                <w:sz w:val="26"/>
                <w:szCs w:val="26"/>
                <w:rtl/>
              </w:rPr>
              <w:t>0</w:t>
            </w:r>
          </w:p>
        </w:tc>
      </w:tr>
      <w:tr w:rsidR="00B11388" w:rsidRPr="00B11388" w:rsidTr="008C7AD7">
        <w:trPr>
          <w:jc w:val="center"/>
        </w:trPr>
        <w:tc>
          <w:tcPr>
            <w:tcW w:w="1528" w:type="dxa"/>
          </w:tcPr>
          <w:p w:rsidR="00B11388" w:rsidRPr="00B11388" w:rsidRDefault="00B11388" w:rsidP="00B11388">
            <w:pPr>
              <w:shd w:val="clear" w:color="auto" w:fill="FFFFFF"/>
              <w:spacing w:after="0"/>
              <w:ind w:firstLine="0"/>
              <w:jc w:val="center"/>
              <w:textAlignment w:val="baseline"/>
              <w:rPr>
                <w:b/>
                <w:bCs/>
                <w:sz w:val="26"/>
                <w:szCs w:val="26"/>
                <w:rtl/>
                <w:lang w:bidi="ar-SA"/>
              </w:rPr>
            </w:pPr>
            <w:r w:rsidRPr="00B11388">
              <w:rPr>
                <w:b/>
                <w:bCs/>
                <w:sz w:val="26"/>
                <w:szCs w:val="26"/>
                <w:rtl/>
                <w:lang w:bidi="ar-SA"/>
              </w:rPr>
              <w:t>جدول (1-5)</w:t>
            </w:r>
          </w:p>
        </w:tc>
        <w:tc>
          <w:tcPr>
            <w:tcW w:w="7200" w:type="dxa"/>
          </w:tcPr>
          <w:p w:rsidR="00B11388" w:rsidRPr="00070A57" w:rsidRDefault="00B11388" w:rsidP="00B11388">
            <w:pPr>
              <w:shd w:val="clear" w:color="auto" w:fill="FFFFFF"/>
              <w:spacing w:after="0"/>
              <w:ind w:firstLine="0"/>
              <w:textAlignment w:val="baseline"/>
              <w:rPr>
                <w:color w:val="000000" w:themeColor="text1"/>
                <w:sz w:val="26"/>
                <w:szCs w:val="26"/>
                <w:rtl/>
                <w:lang w:bidi="ar-SA"/>
              </w:rPr>
            </w:pPr>
            <w:r w:rsidRPr="00070A57">
              <w:rPr>
                <w:color w:val="000000" w:themeColor="text1"/>
                <w:sz w:val="26"/>
                <w:szCs w:val="26"/>
                <w:rtl/>
                <w:lang w:bidi="ar-SA"/>
              </w:rPr>
              <w:t>متوسط مرج</w:t>
            </w:r>
            <w:r w:rsidRPr="00070A57">
              <w:rPr>
                <w:rFonts w:hint="cs"/>
                <w:color w:val="000000" w:themeColor="text1"/>
                <w:sz w:val="26"/>
                <w:szCs w:val="26"/>
                <w:rtl/>
                <w:lang w:bidi="ar-SA"/>
              </w:rPr>
              <w:t>ح</w:t>
            </w:r>
            <w:r w:rsidRPr="00070A57">
              <w:rPr>
                <w:color w:val="000000" w:themeColor="text1"/>
                <w:sz w:val="26"/>
                <w:szCs w:val="26"/>
                <w:rtl/>
                <w:lang w:bidi="ar-SA"/>
              </w:rPr>
              <w:t xml:space="preserve"> لأسعار الف</w:t>
            </w:r>
            <w:r w:rsidR="008E4327" w:rsidRPr="00070A57">
              <w:rPr>
                <w:color w:val="000000" w:themeColor="text1"/>
                <w:sz w:val="26"/>
                <w:szCs w:val="26"/>
                <w:rtl/>
                <w:lang w:bidi="ar-SA"/>
              </w:rPr>
              <w:t>ائدة الشهرية على الودائع بالجني</w:t>
            </w:r>
            <w:r w:rsidR="008E4327" w:rsidRPr="00070A57">
              <w:rPr>
                <w:rFonts w:hint="cs"/>
                <w:color w:val="000000" w:themeColor="text1"/>
                <w:sz w:val="26"/>
                <w:szCs w:val="26"/>
                <w:rtl/>
                <w:lang w:bidi="ar-SA"/>
              </w:rPr>
              <w:t>ه</w:t>
            </w:r>
            <w:r w:rsidRPr="00070A57">
              <w:rPr>
                <w:color w:val="000000" w:themeColor="text1"/>
                <w:sz w:val="26"/>
                <w:szCs w:val="26"/>
                <w:rtl/>
                <w:lang w:bidi="ar-SA"/>
              </w:rPr>
              <w:t xml:space="preserve"> المصري وسعر الخصم على القروض%</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2</w:t>
            </w:r>
            <w:r w:rsidR="00D327C6">
              <w:rPr>
                <w:rFonts w:eastAsiaTheme="minorHAnsi" w:hint="cs"/>
                <w:b/>
                <w:bCs/>
                <w:sz w:val="26"/>
                <w:szCs w:val="26"/>
                <w:rtl/>
              </w:rPr>
              <w:t>6</w:t>
            </w:r>
          </w:p>
        </w:tc>
      </w:tr>
      <w:tr w:rsidR="00B11388" w:rsidRPr="00B11388" w:rsidTr="008C7AD7">
        <w:trPr>
          <w:jc w:val="center"/>
        </w:trPr>
        <w:tc>
          <w:tcPr>
            <w:tcW w:w="1528" w:type="dxa"/>
          </w:tcPr>
          <w:p w:rsidR="00B11388" w:rsidRPr="00B11388" w:rsidRDefault="00B11388" w:rsidP="00B11388">
            <w:pPr>
              <w:spacing w:after="0"/>
              <w:ind w:firstLine="63"/>
              <w:jc w:val="center"/>
              <w:rPr>
                <w:rFonts w:eastAsiaTheme="minorHAnsi"/>
                <w:b/>
                <w:bCs/>
                <w:sz w:val="26"/>
                <w:szCs w:val="26"/>
                <w:rtl/>
                <w:lang w:bidi="ar-SA"/>
              </w:rPr>
            </w:pPr>
            <w:r w:rsidRPr="00B11388">
              <w:rPr>
                <w:rFonts w:eastAsiaTheme="minorHAnsi"/>
                <w:b/>
                <w:bCs/>
                <w:sz w:val="26"/>
                <w:szCs w:val="26"/>
                <w:rtl/>
                <w:lang w:bidi="ar-SA"/>
              </w:rPr>
              <w:t>جدول (1-6)</w:t>
            </w:r>
          </w:p>
        </w:tc>
        <w:tc>
          <w:tcPr>
            <w:tcW w:w="7200" w:type="dxa"/>
          </w:tcPr>
          <w:p w:rsidR="00B11388" w:rsidRPr="00070A57" w:rsidRDefault="00B11388" w:rsidP="00B11388">
            <w:pPr>
              <w:spacing w:after="0"/>
              <w:ind w:hanging="27"/>
              <w:rPr>
                <w:rFonts w:eastAsiaTheme="minorHAnsi"/>
                <w:color w:val="000000" w:themeColor="text1"/>
                <w:sz w:val="26"/>
                <w:szCs w:val="26"/>
                <w:rtl/>
                <w:lang w:bidi="ar-SA"/>
              </w:rPr>
            </w:pPr>
            <w:r w:rsidRPr="00070A57">
              <w:rPr>
                <w:rFonts w:eastAsiaTheme="minorHAnsi"/>
                <w:color w:val="000000" w:themeColor="text1"/>
                <w:sz w:val="26"/>
                <w:szCs w:val="26"/>
                <w:rtl/>
                <w:lang w:bidi="ar-SA"/>
              </w:rPr>
              <w:t>إجمالي أرصدة الإقراض وأرصدة الإقراض للقطاع الزراعي (بالمليون جنيه)</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2</w:t>
            </w:r>
            <w:r w:rsidR="00D327C6">
              <w:rPr>
                <w:rFonts w:eastAsiaTheme="minorHAnsi" w:hint="cs"/>
                <w:b/>
                <w:bCs/>
                <w:sz w:val="26"/>
                <w:szCs w:val="26"/>
                <w:rtl/>
              </w:rPr>
              <w:t>7</w:t>
            </w:r>
          </w:p>
        </w:tc>
      </w:tr>
      <w:tr w:rsidR="00B11388" w:rsidRPr="00B11388" w:rsidTr="008C7AD7">
        <w:trPr>
          <w:jc w:val="center"/>
        </w:trPr>
        <w:tc>
          <w:tcPr>
            <w:tcW w:w="1528" w:type="dxa"/>
          </w:tcPr>
          <w:p w:rsidR="00B11388" w:rsidRPr="00B11388" w:rsidRDefault="00B11388" w:rsidP="00B11388">
            <w:pPr>
              <w:spacing w:after="0"/>
              <w:ind w:firstLine="0"/>
              <w:jc w:val="center"/>
              <w:rPr>
                <w:sz w:val="26"/>
                <w:szCs w:val="26"/>
                <w:rtl/>
                <w:lang w:bidi="ar-SA"/>
              </w:rPr>
            </w:pPr>
            <w:r w:rsidRPr="00B11388">
              <w:rPr>
                <w:b/>
                <w:bCs/>
                <w:sz w:val="26"/>
                <w:szCs w:val="26"/>
                <w:rtl/>
                <w:lang w:bidi="ar-SA"/>
              </w:rPr>
              <w:t>جدول (1-7)</w:t>
            </w:r>
          </w:p>
        </w:tc>
        <w:tc>
          <w:tcPr>
            <w:tcW w:w="7200" w:type="dxa"/>
          </w:tcPr>
          <w:p w:rsidR="00B11388" w:rsidRPr="00070A57" w:rsidRDefault="00B11388" w:rsidP="00B11388">
            <w:pPr>
              <w:spacing w:after="0"/>
              <w:ind w:firstLine="0"/>
              <w:rPr>
                <w:color w:val="000000" w:themeColor="text1"/>
                <w:sz w:val="26"/>
                <w:szCs w:val="26"/>
                <w:rtl/>
                <w:lang w:bidi="ar-SA"/>
              </w:rPr>
            </w:pPr>
            <w:r w:rsidRPr="00070A57">
              <w:rPr>
                <w:color w:val="000000" w:themeColor="text1"/>
                <w:sz w:val="26"/>
                <w:szCs w:val="26"/>
                <w:rtl/>
                <w:lang w:bidi="ar-SA"/>
              </w:rPr>
              <w:t xml:space="preserve">معدل التضخم في مصر في الفترة (يناير - أكتوبر </w:t>
            </w:r>
            <w:r w:rsidRPr="00070A57">
              <w:rPr>
                <w:color w:val="000000" w:themeColor="text1"/>
                <w:sz w:val="26"/>
                <w:szCs w:val="26"/>
                <w:lang w:bidi="ar-SA"/>
              </w:rPr>
              <w:t>2022</w:t>
            </w:r>
            <w:r w:rsidRPr="00070A57">
              <w:rPr>
                <w:color w:val="000000" w:themeColor="text1"/>
                <w:sz w:val="26"/>
                <w:szCs w:val="26"/>
                <w:rtl/>
                <w:lang w:bidi="ar-SA"/>
              </w:rPr>
              <w:t>)</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2</w:t>
            </w:r>
            <w:r w:rsidR="00D327C6">
              <w:rPr>
                <w:rFonts w:eastAsiaTheme="minorHAnsi" w:hint="cs"/>
                <w:b/>
                <w:bCs/>
                <w:sz w:val="26"/>
                <w:szCs w:val="26"/>
                <w:rtl/>
              </w:rPr>
              <w:t>7</w:t>
            </w:r>
          </w:p>
        </w:tc>
      </w:tr>
      <w:tr w:rsidR="00B11388" w:rsidRPr="00B11388" w:rsidTr="008C7AD7">
        <w:trPr>
          <w:jc w:val="center"/>
        </w:trPr>
        <w:tc>
          <w:tcPr>
            <w:tcW w:w="1528" w:type="dxa"/>
          </w:tcPr>
          <w:p w:rsidR="00B11388" w:rsidRPr="00B11388" w:rsidRDefault="00B11388" w:rsidP="00B11388">
            <w:pPr>
              <w:spacing w:after="0"/>
              <w:ind w:firstLine="0"/>
              <w:jc w:val="center"/>
              <w:rPr>
                <w:rFonts w:eastAsiaTheme="minorHAnsi"/>
                <w:sz w:val="26"/>
                <w:szCs w:val="26"/>
                <w:rtl/>
                <w:lang w:bidi="ar-SA"/>
              </w:rPr>
            </w:pPr>
            <w:r w:rsidRPr="00B11388">
              <w:rPr>
                <w:rFonts w:eastAsia="Calibri" w:hint="cs"/>
                <w:b/>
                <w:bCs/>
                <w:sz w:val="26"/>
                <w:szCs w:val="26"/>
                <w:rtl/>
                <w:lang w:bidi="ar-SA"/>
              </w:rPr>
              <w:t>جدول (2-1)</w:t>
            </w:r>
          </w:p>
        </w:tc>
        <w:tc>
          <w:tcPr>
            <w:tcW w:w="7200" w:type="dxa"/>
          </w:tcPr>
          <w:p w:rsidR="00B11388" w:rsidRPr="00070A57" w:rsidRDefault="00B11388" w:rsidP="00B11388">
            <w:pPr>
              <w:spacing w:after="0"/>
              <w:ind w:firstLine="27"/>
              <w:rPr>
                <w:rFonts w:eastAsiaTheme="minorHAnsi"/>
                <w:color w:val="000000" w:themeColor="text1"/>
                <w:sz w:val="26"/>
                <w:szCs w:val="26"/>
                <w:rtl/>
                <w:lang w:bidi="ar-SA"/>
              </w:rPr>
            </w:pPr>
            <w:r w:rsidRPr="00070A57">
              <w:rPr>
                <w:rFonts w:eastAsia="Calibri" w:hint="cs"/>
                <w:color w:val="000000" w:themeColor="text1"/>
                <w:sz w:val="26"/>
                <w:szCs w:val="26"/>
                <w:rtl/>
                <w:lang w:bidi="ar-SA"/>
              </w:rPr>
              <w:t>الفجوة الاستيرادية من المجموعا</w:t>
            </w:r>
            <w:r w:rsidR="008E4327" w:rsidRPr="00070A57">
              <w:rPr>
                <w:rFonts w:eastAsia="Calibri" w:hint="cs"/>
                <w:color w:val="000000" w:themeColor="text1"/>
                <w:sz w:val="26"/>
                <w:szCs w:val="26"/>
                <w:rtl/>
                <w:lang w:bidi="ar-SA"/>
              </w:rPr>
              <w:t>ت السلعية المختلفة (مُرتبة ترتيبا تنازليا</w:t>
            </w:r>
            <w:r w:rsidRPr="00070A57">
              <w:rPr>
                <w:rFonts w:eastAsia="Calibri" w:hint="cs"/>
                <w:color w:val="000000" w:themeColor="text1"/>
                <w:sz w:val="26"/>
                <w:szCs w:val="26"/>
                <w:rtl/>
                <w:lang w:bidi="ar-SA"/>
              </w:rPr>
              <w:t>) خلال الفترة (2018-2020)</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3</w:t>
            </w:r>
            <w:r w:rsidR="00D327C6">
              <w:rPr>
                <w:rFonts w:eastAsiaTheme="minorHAnsi" w:hint="cs"/>
                <w:b/>
                <w:bCs/>
                <w:sz w:val="26"/>
                <w:szCs w:val="26"/>
                <w:rtl/>
              </w:rPr>
              <w:t>6</w:t>
            </w:r>
          </w:p>
        </w:tc>
      </w:tr>
      <w:tr w:rsidR="00B11388" w:rsidRPr="00B11388" w:rsidTr="008C7AD7">
        <w:trPr>
          <w:jc w:val="center"/>
        </w:trPr>
        <w:tc>
          <w:tcPr>
            <w:tcW w:w="1528" w:type="dxa"/>
          </w:tcPr>
          <w:p w:rsidR="00B11388" w:rsidRPr="00B11388" w:rsidRDefault="00B11388" w:rsidP="00B11388">
            <w:pPr>
              <w:spacing w:after="0"/>
              <w:ind w:firstLine="0"/>
              <w:jc w:val="center"/>
              <w:rPr>
                <w:rFonts w:eastAsia="Calibri"/>
                <w:b/>
                <w:bCs/>
                <w:sz w:val="26"/>
                <w:szCs w:val="26"/>
                <w:rtl/>
                <w:lang w:bidi="ar-SA"/>
              </w:rPr>
            </w:pPr>
            <w:r w:rsidRPr="00B11388">
              <w:rPr>
                <w:rFonts w:eastAsia="Calibri" w:hint="cs"/>
                <w:b/>
                <w:bCs/>
                <w:sz w:val="26"/>
                <w:szCs w:val="26"/>
                <w:rtl/>
                <w:lang w:bidi="ar-SA"/>
              </w:rPr>
              <w:t>جدول (2-2)</w:t>
            </w:r>
          </w:p>
        </w:tc>
        <w:tc>
          <w:tcPr>
            <w:tcW w:w="7200" w:type="dxa"/>
          </w:tcPr>
          <w:p w:rsidR="00B11388" w:rsidRPr="00070A57" w:rsidRDefault="00B11388" w:rsidP="00B11388">
            <w:pPr>
              <w:spacing w:after="0"/>
              <w:ind w:firstLine="0"/>
              <w:rPr>
                <w:rFonts w:eastAsia="Calibri"/>
                <w:color w:val="000000" w:themeColor="text1"/>
                <w:sz w:val="26"/>
                <w:szCs w:val="26"/>
                <w:rtl/>
                <w:lang w:bidi="ar-SA"/>
              </w:rPr>
            </w:pPr>
            <w:r w:rsidRPr="00070A57">
              <w:rPr>
                <w:rFonts w:eastAsia="Calibri" w:hint="cs"/>
                <w:color w:val="000000" w:themeColor="text1"/>
                <w:sz w:val="26"/>
                <w:szCs w:val="26"/>
                <w:rtl/>
                <w:lang w:bidi="ar-SA"/>
              </w:rPr>
              <w:t xml:space="preserve">كمية وقيمة الواردات من المجموعات السلعية المختلفة (متوسط للفترة 2018 </w:t>
            </w:r>
            <w:r w:rsidRPr="00070A57">
              <w:rPr>
                <w:rFonts w:eastAsia="Calibri"/>
                <w:color w:val="000000" w:themeColor="text1"/>
                <w:sz w:val="26"/>
                <w:szCs w:val="26"/>
                <w:rtl/>
                <w:lang w:bidi="ar-SA"/>
              </w:rPr>
              <w:t>–</w:t>
            </w:r>
            <w:r w:rsidRPr="00070A57">
              <w:rPr>
                <w:rFonts w:eastAsia="Calibri" w:hint="cs"/>
                <w:color w:val="000000" w:themeColor="text1"/>
                <w:sz w:val="26"/>
                <w:szCs w:val="26"/>
                <w:rtl/>
                <w:lang w:bidi="ar-SA"/>
              </w:rPr>
              <w:t xml:space="preserve"> 2020)</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3</w:t>
            </w:r>
            <w:r w:rsidR="00D327C6">
              <w:rPr>
                <w:rFonts w:eastAsiaTheme="minorHAnsi" w:hint="cs"/>
                <w:b/>
                <w:bCs/>
                <w:sz w:val="26"/>
                <w:szCs w:val="26"/>
                <w:rtl/>
              </w:rPr>
              <w:t>7</w:t>
            </w:r>
          </w:p>
        </w:tc>
      </w:tr>
      <w:tr w:rsidR="00B11388" w:rsidRPr="00B11388" w:rsidTr="008C7AD7">
        <w:trPr>
          <w:jc w:val="center"/>
        </w:trPr>
        <w:tc>
          <w:tcPr>
            <w:tcW w:w="1528" w:type="dxa"/>
          </w:tcPr>
          <w:p w:rsidR="00B11388" w:rsidRPr="00B11388" w:rsidRDefault="00B11388" w:rsidP="00B11388">
            <w:pPr>
              <w:spacing w:after="0"/>
              <w:ind w:left="266" w:hanging="270"/>
              <w:jc w:val="center"/>
              <w:rPr>
                <w:rFonts w:eastAsia="Calibri"/>
                <w:b/>
                <w:bCs/>
                <w:sz w:val="26"/>
                <w:szCs w:val="26"/>
                <w:rtl/>
                <w:lang w:bidi="ar-SA"/>
              </w:rPr>
            </w:pPr>
            <w:r w:rsidRPr="00B11388">
              <w:rPr>
                <w:rFonts w:eastAsiaTheme="minorHAnsi"/>
                <w:b/>
                <w:bCs/>
                <w:sz w:val="26"/>
                <w:szCs w:val="26"/>
                <w:rtl/>
                <w:lang w:bidi="ar-SA"/>
              </w:rPr>
              <w:t>جدول (</w:t>
            </w:r>
            <w:r w:rsidRPr="00B11388">
              <w:rPr>
                <w:rFonts w:eastAsiaTheme="minorHAnsi" w:hint="cs"/>
                <w:b/>
                <w:bCs/>
                <w:sz w:val="26"/>
                <w:szCs w:val="26"/>
                <w:rtl/>
                <w:lang w:bidi="ar-SA"/>
              </w:rPr>
              <w:t>3-1</w:t>
            </w:r>
            <w:r w:rsidRPr="00B11388">
              <w:rPr>
                <w:rFonts w:eastAsiaTheme="minorHAnsi"/>
                <w:b/>
                <w:bCs/>
                <w:sz w:val="26"/>
                <w:szCs w:val="26"/>
                <w:rtl/>
                <w:lang w:bidi="ar-SA"/>
              </w:rPr>
              <w:t>)</w:t>
            </w:r>
          </w:p>
        </w:tc>
        <w:tc>
          <w:tcPr>
            <w:tcW w:w="7200" w:type="dxa"/>
          </w:tcPr>
          <w:p w:rsidR="00B11388" w:rsidRPr="00070A57" w:rsidRDefault="00B11388" w:rsidP="00B11388">
            <w:pPr>
              <w:spacing w:after="0"/>
              <w:ind w:left="266" w:hanging="270"/>
              <w:rPr>
                <w:rFonts w:eastAsia="Calibri"/>
                <w:color w:val="000000" w:themeColor="text1"/>
                <w:sz w:val="26"/>
                <w:szCs w:val="26"/>
                <w:rtl/>
                <w:lang w:bidi="ar-SA"/>
              </w:rPr>
            </w:pPr>
            <w:r w:rsidRPr="00070A57">
              <w:rPr>
                <w:rFonts w:eastAsiaTheme="minorHAnsi"/>
                <w:color w:val="000000" w:themeColor="text1"/>
                <w:sz w:val="26"/>
                <w:szCs w:val="26"/>
                <w:rtl/>
                <w:lang w:bidi="ar-SA"/>
              </w:rPr>
              <w:t xml:space="preserve">تطور الأرقام القياسية </w:t>
            </w:r>
            <w:r w:rsidRPr="00070A57">
              <w:rPr>
                <w:rFonts w:eastAsiaTheme="minorHAnsi" w:hint="cs"/>
                <w:color w:val="000000" w:themeColor="text1"/>
                <w:sz w:val="26"/>
                <w:szCs w:val="26"/>
                <w:rtl/>
                <w:lang w:bidi="ar-SA"/>
              </w:rPr>
              <w:t>ل</w:t>
            </w:r>
            <w:r w:rsidRPr="00070A57">
              <w:rPr>
                <w:rFonts w:eastAsiaTheme="minorHAnsi"/>
                <w:color w:val="000000" w:themeColor="text1"/>
                <w:sz w:val="26"/>
                <w:szCs w:val="26"/>
                <w:rtl/>
                <w:lang w:bidi="ar-SA"/>
              </w:rPr>
              <w:t>لأسعار</w:t>
            </w:r>
            <w:r w:rsidRPr="00070A57">
              <w:rPr>
                <w:rFonts w:eastAsiaTheme="minorHAnsi" w:hint="cs"/>
                <w:color w:val="000000" w:themeColor="text1"/>
                <w:sz w:val="26"/>
                <w:szCs w:val="26"/>
                <w:rtl/>
                <w:lang w:bidi="ar-SA"/>
              </w:rPr>
              <w:t xml:space="preserve"> العالمية ل</w:t>
            </w:r>
            <w:r w:rsidR="008E4327" w:rsidRPr="00070A57">
              <w:rPr>
                <w:rFonts w:eastAsiaTheme="minorHAnsi"/>
                <w:color w:val="000000" w:themeColor="text1"/>
                <w:sz w:val="26"/>
                <w:szCs w:val="26"/>
                <w:rtl/>
                <w:lang w:bidi="ar-SA"/>
              </w:rPr>
              <w:t>لسلع الغذائية خلال الفترة من</w:t>
            </w:r>
            <w:r w:rsidRPr="00070A57">
              <w:rPr>
                <w:rFonts w:eastAsiaTheme="minorHAnsi"/>
                <w:color w:val="000000" w:themeColor="text1"/>
                <w:sz w:val="26"/>
                <w:szCs w:val="26"/>
                <w:rtl/>
                <w:lang w:bidi="ar-SA"/>
              </w:rPr>
              <w:t xml:space="preserve"> يناير 2020- أكتوبر 2022</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5</w:t>
            </w:r>
            <w:r w:rsidR="00D327C6">
              <w:rPr>
                <w:rFonts w:eastAsiaTheme="minorHAnsi" w:hint="cs"/>
                <w:b/>
                <w:bCs/>
                <w:sz w:val="26"/>
                <w:szCs w:val="26"/>
                <w:rtl/>
              </w:rPr>
              <w:t>4</w:t>
            </w:r>
            <w:r w:rsidRPr="00B11388">
              <w:rPr>
                <w:rFonts w:eastAsiaTheme="minorHAnsi" w:hint="cs"/>
                <w:b/>
                <w:bCs/>
                <w:sz w:val="26"/>
                <w:szCs w:val="26"/>
                <w:rtl/>
              </w:rPr>
              <w:t>- 5</w:t>
            </w:r>
            <w:r w:rsidR="00D327C6">
              <w:rPr>
                <w:rFonts w:eastAsiaTheme="minorHAnsi" w:hint="cs"/>
                <w:b/>
                <w:bCs/>
                <w:sz w:val="26"/>
                <w:szCs w:val="26"/>
                <w:rtl/>
              </w:rPr>
              <w:t>5</w:t>
            </w:r>
          </w:p>
        </w:tc>
      </w:tr>
      <w:tr w:rsidR="00B11388" w:rsidRPr="00B11388" w:rsidTr="008C7AD7">
        <w:trPr>
          <w:jc w:val="center"/>
        </w:trPr>
        <w:tc>
          <w:tcPr>
            <w:tcW w:w="1528" w:type="dxa"/>
          </w:tcPr>
          <w:p w:rsidR="00B11388" w:rsidRPr="00B11388" w:rsidRDefault="00B11388" w:rsidP="00B11388">
            <w:pPr>
              <w:shd w:val="clear" w:color="auto" w:fill="FFFFFF"/>
              <w:spacing w:after="0"/>
              <w:ind w:firstLine="0"/>
              <w:jc w:val="center"/>
              <w:rPr>
                <w:rFonts w:eastAsia="Calibri"/>
                <w:b/>
                <w:bCs/>
                <w:sz w:val="26"/>
                <w:szCs w:val="26"/>
                <w:rtl/>
                <w:lang w:bidi="ar-SA"/>
              </w:rPr>
            </w:pPr>
            <w:r w:rsidRPr="00B11388">
              <w:rPr>
                <w:rFonts w:eastAsiaTheme="minorHAnsi"/>
                <w:b/>
                <w:bCs/>
                <w:sz w:val="26"/>
                <w:szCs w:val="26"/>
                <w:rtl/>
                <w:lang w:bidi="ar-SA"/>
              </w:rPr>
              <w:t>جدول (</w:t>
            </w:r>
            <w:r w:rsidRPr="00B11388">
              <w:rPr>
                <w:rFonts w:eastAsiaTheme="minorHAnsi" w:hint="cs"/>
                <w:b/>
                <w:bCs/>
                <w:sz w:val="26"/>
                <w:szCs w:val="26"/>
                <w:rtl/>
                <w:lang w:bidi="ar-SA"/>
              </w:rPr>
              <w:t>3-2</w:t>
            </w:r>
            <w:r w:rsidRPr="00B11388">
              <w:rPr>
                <w:rFonts w:eastAsiaTheme="minorHAnsi"/>
                <w:b/>
                <w:bCs/>
                <w:sz w:val="26"/>
                <w:szCs w:val="26"/>
                <w:rtl/>
                <w:lang w:bidi="ar-SA"/>
              </w:rPr>
              <w:t>)</w:t>
            </w:r>
          </w:p>
        </w:tc>
        <w:tc>
          <w:tcPr>
            <w:tcW w:w="7200" w:type="dxa"/>
          </w:tcPr>
          <w:p w:rsidR="00B11388" w:rsidRPr="00070A57" w:rsidRDefault="00B11388" w:rsidP="00B11388">
            <w:pPr>
              <w:shd w:val="clear" w:color="auto" w:fill="FFFFFF"/>
              <w:spacing w:after="0"/>
              <w:ind w:firstLine="0"/>
              <w:rPr>
                <w:rFonts w:eastAsia="Calibri"/>
                <w:color w:val="000000" w:themeColor="text1"/>
                <w:sz w:val="26"/>
                <w:szCs w:val="26"/>
                <w:rtl/>
                <w:lang w:bidi="ar-SA"/>
              </w:rPr>
            </w:pPr>
            <w:r w:rsidRPr="00070A57">
              <w:rPr>
                <w:rFonts w:eastAsiaTheme="minorHAnsi"/>
                <w:color w:val="000000" w:themeColor="text1"/>
                <w:sz w:val="26"/>
                <w:szCs w:val="26"/>
                <w:rtl/>
                <w:lang w:bidi="ar-SA"/>
              </w:rPr>
              <w:t>تطور أسعار بعض السلع الغذائية والطاقة والأسمدة</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6</w:t>
            </w:r>
            <w:r w:rsidR="00D327C6">
              <w:rPr>
                <w:rFonts w:eastAsiaTheme="minorHAnsi" w:hint="cs"/>
                <w:b/>
                <w:bCs/>
                <w:sz w:val="26"/>
                <w:szCs w:val="26"/>
                <w:rtl/>
              </w:rPr>
              <w:t>3</w:t>
            </w:r>
          </w:p>
        </w:tc>
      </w:tr>
      <w:tr w:rsidR="00B11388" w:rsidRPr="00B11388" w:rsidTr="008C7AD7">
        <w:trPr>
          <w:jc w:val="center"/>
        </w:trPr>
        <w:tc>
          <w:tcPr>
            <w:tcW w:w="1528" w:type="dxa"/>
          </w:tcPr>
          <w:p w:rsidR="00B11388" w:rsidRPr="00B11388" w:rsidRDefault="00B11388" w:rsidP="00B11388">
            <w:pPr>
              <w:shd w:val="clear" w:color="auto" w:fill="FFFFFF"/>
              <w:spacing w:after="0"/>
              <w:ind w:firstLine="0"/>
              <w:jc w:val="center"/>
              <w:rPr>
                <w:rFonts w:eastAsiaTheme="minorHAnsi"/>
                <w:b/>
                <w:bCs/>
                <w:sz w:val="26"/>
                <w:szCs w:val="26"/>
                <w:rtl/>
                <w:lang w:bidi="ar-SA"/>
              </w:rPr>
            </w:pPr>
            <w:r w:rsidRPr="00B11388">
              <w:rPr>
                <w:rFonts w:eastAsiaTheme="minorHAnsi" w:hint="cs"/>
                <w:b/>
                <w:bCs/>
                <w:sz w:val="26"/>
                <w:szCs w:val="26"/>
                <w:rtl/>
                <w:lang w:bidi="ar-SA"/>
              </w:rPr>
              <w:t>جدول (3-3)</w:t>
            </w:r>
          </w:p>
        </w:tc>
        <w:tc>
          <w:tcPr>
            <w:tcW w:w="7200" w:type="dxa"/>
          </w:tcPr>
          <w:p w:rsidR="00B11388" w:rsidRPr="00070A57" w:rsidRDefault="00B11388" w:rsidP="00B11388">
            <w:pPr>
              <w:shd w:val="clear" w:color="auto" w:fill="FFFFFF"/>
              <w:spacing w:after="0"/>
              <w:ind w:firstLine="0"/>
              <w:rPr>
                <w:rFonts w:eastAsiaTheme="minorHAnsi"/>
                <w:color w:val="000000" w:themeColor="text1"/>
                <w:sz w:val="26"/>
                <w:szCs w:val="26"/>
                <w:rtl/>
                <w:lang w:bidi="ar-SA"/>
              </w:rPr>
            </w:pPr>
            <w:r w:rsidRPr="00070A57">
              <w:rPr>
                <w:rFonts w:eastAsiaTheme="minorHAnsi" w:hint="cs"/>
                <w:color w:val="000000" w:themeColor="text1"/>
                <w:sz w:val="26"/>
                <w:szCs w:val="26"/>
                <w:rtl/>
                <w:lang w:bidi="ar-SA"/>
              </w:rPr>
              <w:t xml:space="preserve">تطور معدلات </w:t>
            </w:r>
            <w:r w:rsidR="008E4327" w:rsidRPr="00070A57">
              <w:rPr>
                <w:rFonts w:eastAsiaTheme="minorHAnsi" w:hint="cs"/>
                <w:color w:val="000000" w:themeColor="text1"/>
                <w:sz w:val="26"/>
                <w:szCs w:val="26"/>
                <w:rtl/>
                <w:lang w:bidi="ar-SA"/>
              </w:rPr>
              <w:t>التضخم في مصر خلال الفترة من</w:t>
            </w:r>
            <w:r w:rsidRPr="00070A57">
              <w:rPr>
                <w:rFonts w:eastAsiaTheme="minorHAnsi" w:hint="cs"/>
                <w:color w:val="000000" w:themeColor="text1"/>
                <w:sz w:val="26"/>
                <w:szCs w:val="26"/>
                <w:rtl/>
                <w:lang w:bidi="ar-SA"/>
              </w:rPr>
              <w:t xml:space="preserve"> يناير</w:t>
            </w:r>
            <w:r w:rsidR="008E4327" w:rsidRPr="00070A57">
              <w:rPr>
                <w:rFonts w:eastAsiaTheme="minorHAnsi" w:hint="cs"/>
                <w:color w:val="000000" w:themeColor="text1"/>
                <w:sz w:val="26"/>
                <w:szCs w:val="26"/>
                <w:rtl/>
                <w:lang w:bidi="ar-SA"/>
              </w:rPr>
              <w:t xml:space="preserve"> 2020- </w:t>
            </w:r>
            <w:r w:rsidRPr="00070A57">
              <w:rPr>
                <w:rFonts w:eastAsiaTheme="minorHAnsi" w:hint="cs"/>
                <w:color w:val="000000" w:themeColor="text1"/>
                <w:sz w:val="26"/>
                <w:szCs w:val="26"/>
                <w:rtl/>
                <w:lang w:bidi="ar-SA"/>
              </w:rPr>
              <w:t>حتى أكتوبر 2022</w:t>
            </w:r>
          </w:p>
        </w:tc>
        <w:tc>
          <w:tcPr>
            <w:tcW w:w="1338" w:type="dxa"/>
          </w:tcPr>
          <w:p w:rsidR="00B11388" w:rsidRPr="00B11388" w:rsidRDefault="00B11388" w:rsidP="00D327C6">
            <w:pPr>
              <w:spacing w:after="0"/>
              <w:ind w:firstLine="0"/>
              <w:jc w:val="center"/>
              <w:rPr>
                <w:rFonts w:eastAsiaTheme="minorHAnsi"/>
                <w:b/>
                <w:bCs/>
                <w:sz w:val="26"/>
                <w:szCs w:val="26"/>
                <w:rtl/>
              </w:rPr>
            </w:pPr>
            <w:r w:rsidRPr="00B11388">
              <w:rPr>
                <w:rFonts w:eastAsiaTheme="minorHAnsi" w:hint="cs"/>
                <w:b/>
                <w:bCs/>
                <w:sz w:val="26"/>
                <w:szCs w:val="26"/>
                <w:rtl/>
              </w:rPr>
              <w:t>6</w:t>
            </w:r>
            <w:r w:rsidR="00D327C6">
              <w:rPr>
                <w:rFonts w:eastAsiaTheme="minorHAnsi" w:hint="cs"/>
                <w:b/>
                <w:bCs/>
                <w:sz w:val="26"/>
                <w:szCs w:val="26"/>
                <w:rtl/>
              </w:rPr>
              <w:t>5</w:t>
            </w:r>
          </w:p>
        </w:tc>
      </w:tr>
      <w:tr w:rsidR="00B11388" w:rsidRPr="00B11388" w:rsidTr="008C7AD7">
        <w:trPr>
          <w:jc w:val="center"/>
        </w:trPr>
        <w:tc>
          <w:tcPr>
            <w:tcW w:w="1528" w:type="dxa"/>
          </w:tcPr>
          <w:p w:rsidR="00B11388" w:rsidRPr="00B11388" w:rsidRDefault="00B11388" w:rsidP="00B11388">
            <w:pPr>
              <w:spacing w:before="120" w:after="0"/>
              <w:ind w:hanging="30"/>
              <w:jc w:val="center"/>
              <w:rPr>
                <w:rFonts w:eastAsia="Calibri"/>
                <w:sz w:val="26"/>
                <w:szCs w:val="26"/>
                <w:rtl/>
              </w:rPr>
            </w:pPr>
            <w:r w:rsidRPr="00B11388">
              <w:rPr>
                <w:rFonts w:eastAsia="Calibri"/>
                <w:b/>
                <w:bCs/>
                <w:sz w:val="26"/>
                <w:szCs w:val="26"/>
                <w:rtl/>
              </w:rPr>
              <w:t xml:space="preserve">جدول </w:t>
            </w:r>
            <w:r w:rsidRPr="00B11388">
              <w:rPr>
                <w:rFonts w:eastAsia="Calibri" w:hint="cs"/>
                <w:b/>
                <w:bCs/>
                <w:sz w:val="26"/>
                <w:szCs w:val="26"/>
                <w:rtl/>
              </w:rPr>
              <w:t>(4-1)</w:t>
            </w:r>
          </w:p>
        </w:tc>
        <w:tc>
          <w:tcPr>
            <w:tcW w:w="7200" w:type="dxa"/>
          </w:tcPr>
          <w:p w:rsidR="00B11388" w:rsidRPr="00070A57" w:rsidRDefault="00B11388" w:rsidP="00B11388">
            <w:pPr>
              <w:shd w:val="clear" w:color="auto" w:fill="FFFFFF"/>
              <w:spacing w:after="0"/>
              <w:ind w:firstLine="0"/>
              <w:rPr>
                <w:rFonts w:eastAsiaTheme="minorHAnsi"/>
                <w:color w:val="000000" w:themeColor="text1"/>
                <w:sz w:val="26"/>
                <w:szCs w:val="26"/>
                <w:rtl/>
                <w:lang w:bidi="ar-SA"/>
              </w:rPr>
            </w:pPr>
            <w:r w:rsidRPr="00070A57">
              <w:rPr>
                <w:rFonts w:eastAsiaTheme="minorHAnsi"/>
                <w:color w:val="000000" w:themeColor="text1"/>
                <w:sz w:val="26"/>
                <w:szCs w:val="26"/>
                <w:rtl/>
                <w:lang w:bidi="ar-SA"/>
              </w:rPr>
              <w:t>قيمة الغذاء المتاح للاستهلاك</w:t>
            </w:r>
            <w:r w:rsidRPr="00070A57">
              <w:rPr>
                <w:rFonts w:eastAsiaTheme="minorHAnsi" w:hint="cs"/>
                <w:color w:val="000000" w:themeColor="text1"/>
                <w:sz w:val="26"/>
                <w:szCs w:val="26"/>
                <w:rtl/>
                <w:lang w:bidi="ar-SA"/>
              </w:rPr>
              <w:t xml:space="preserve"> ومتوسط نصيب الفرد منه خلال الفترة (</w:t>
            </w:r>
            <w:r w:rsidR="00E63DD9" w:rsidRPr="00070A57">
              <w:rPr>
                <w:rFonts w:eastAsiaTheme="minorHAnsi" w:hint="cs"/>
                <w:color w:val="000000" w:themeColor="text1"/>
                <w:sz w:val="26"/>
                <w:szCs w:val="26"/>
                <w:rtl/>
                <w:lang w:bidi="ar-SA"/>
              </w:rPr>
              <w:t>1983</w:t>
            </w:r>
            <w:r w:rsidRPr="00070A57">
              <w:rPr>
                <w:rFonts w:eastAsiaTheme="minorHAnsi" w:hint="cs"/>
                <w:color w:val="000000" w:themeColor="text1"/>
                <w:sz w:val="26"/>
                <w:szCs w:val="26"/>
                <w:rtl/>
                <w:lang w:bidi="ar-SA"/>
              </w:rPr>
              <w:t>-2020)</w:t>
            </w:r>
          </w:p>
        </w:tc>
        <w:tc>
          <w:tcPr>
            <w:tcW w:w="1338" w:type="dxa"/>
          </w:tcPr>
          <w:p w:rsidR="00B11388" w:rsidRPr="00B11388" w:rsidRDefault="00D327C6" w:rsidP="00D327C6">
            <w:pPr>
              <w:spacing w:after="0"/>
              <w:ind w:firstLine="0"/>
              <w:jc w:val="center"/>
              <w:rPr>
                <w:rFonts w:eastAsiaTheme="minorHAnsi"/>
                <w:b/>
                <w:bCs/>
                <w:sz w:val="26"/>
                <w:szCs w:val="26"/>
                <w:rtl/>
              </w:rPr>
            </w:pPr>
            <w:r>
              <w:rPr>
                <w:rFonts w:eastAsiaTheme="minorHAnsi" w:hint="cs"/>
                <w:b/>
                <w:bCs/>
                <w:sz w:val="26"/>
                <w:szCs w:val="26"/>
                <w:rtl/>
              </w:rPr>
              <w:t>76</w:t>
            </w:r>
            <w:r w:rsidR="00B11388" w:rsidRPr="00B11388">
              <w:rPr>
                <w:rFonts w:eastAsiaTheme="minorHAnsi" w:hint="cs"/>
                <w:b/>
                <w:bCs/>
                <w:sz w:val="26"/>
                <w:szCs w:val="26"/>
                <w:rtl/>
              </w:rPr>
              <w:t xml:space="preserve">- </w:t>
            </w:r>
            <w:r>
              <w:rPr>
                <w:rFonts w:eastAsiaTheme="minorHAnsi" w:hint="cs"/>
                <w:b/>
                <w:bCs/>
                <w:sz w:val="26"/>
                <w:szCs w:val="26"/>
                <w:rtl/>
              </w:rPr>
              <w:t>77</w:t>
            </w:r>
          </w:p>
        </w:tc>
      </w:tr>
      <w:tr w:rsidR="00B11388" w:rsidRPr="00B11388" w:rsidTr="008C7AD7">
        <w:trPr>
          <w:jc w:val="center"/>
        </w:trPr>
        <w:tc>
          <w:tcPr>
            <w:tcW w:w="1528" w:type="dxa"/>
          </w:tcPr>
          <w:p w:rsidR="00B11388" w:rsidRPr="00B11388" w:rsidRDefault="00B11388" w:rsidP="00B11388">
            <w:pPr>
              <w:tabs>
                <w:tab w:val="left" w:pos="2502"/>
                <w:tab w:val="left" w:pos="2602"/>
                <w:tab w:val="left" w:pos="2686"/>
                <w:tab w:val="left" w:pos="7786"/>
                <w:tab w:val="right" w:pos="8496"/>
              </w:tabs>
              <w:spacing w:after="0"/>
              <w:ind w:hanging="11"/>
              <w:jc w:val="center"/>
              <w:rPr>
                <w:rFonts w:eastAsiaTheme="minorHAnsi"/>
                <w:sz w:val="26"/>
                <w:szCs w:val="26"/>
                <w:rtl/>
                <w:lang w:bidi="ar-SA"/>
              </w:rPr>
            </w:pPr>
            <w:r w:rsidRPr="00B11388">
              <w:rPr>
                <w:rFonts w:eastAsiaTheme="minorHAnsi" w:hint="cs"/>
                <w:bCs/>
                <w:sz w:val="26"/>
                <w:szCs w:val="26"/>
                <w:rtl/>
                <w:lang w:bidi="ar-SA"/>
              </w:rPr>
              <w:t>جدول (4-2)</w:t>
            </w:r>
          </w:p>
        </w:tc>
        <w:tc>
          <w:tcPr>
            <w:tcW w:w="7200" w:type="dxa"/>
          </w:tcPr>
          <w:p w:rsidR="00B11388" w:rsidRPr="00070A57" w:rsidRDefault="00B11388" w:rsidP="00B11388">
            <w:pPr>
              <w:tabs>
                <w:tab w:val="left" w:pos="2502"/>
                <w:tab w:val="left" w:pos="2602"/>
                <w:tab w:val="left" w:pos="2686"/>
                <w:tab w:val="left" w:pos="7786"/>
                <w:tab w:val="right" w:pos="8496"/>
              </w:tabs>
              <w:spacing w:after="0"/>
              <w:ind w:hanging="11"/>
              <w:rPr>
                <w:rFonts w:eastAsiaTheme="minorHAnsi"/>
                <w:color w:val="000000" w:themeColor="text1"/>
                <w:sz w:val="26"/>
                <w:szCs w:val="26"/>
                <w:rtl/>
                <w:lang w:bidi="ar-SA"/>
              </w:rPr>
            </w:pPr>
            <w:r w:rsidRPr="00070A57">
              <w:rPr>
                <w:rFonts w:eastAsiaTheme="minorHAnsi" w:hint="cs"/>
                <w:color w:val="000000" w:themeColor="text1"/>
                <w:sz w:val="26"/>
                <w:szCs w:val="26"/>
                <w:rtl/>
                <w:lang w:bidi="ar-SA"/>
              </w:rPr>
              <w:t xml:space="preserve">نتائج اختبار </w:t>
            </w:r>
            <w:r w:rsidRPr="00070A57">
              <w:rPr>
                <w:rFonts w:eastAsiaTheme="minorHAnsi"/>
                <w:color w:val="000000" w:themeColor="text1"/>
                <w:sz w:val="26"/>
                <w:szCs w:val="26"/>
                <w:lang w:bidi="ar-SA"/>
              </w:rPr>
              <w:t>ADF</w:t>
            </w:r>
            <w:r w:rsidRPr="00070A57">
              <w:rPr>
                <w:rFonts w:eastAsiaTheme="minorHAnsi"/>
                <w:color w:val="000000" w:themeColor="text1"/>
                <w:sz w:val="26"/>
                <w:szCs w:val="26"/>
                <w:rtl/>
                <w:lang w:bidi="ar-SA"/>
              </w:rPr>
              <w:t xml:space="preserve"> </w:t>
            </w:r>
            <w:r w:rsidRPr="00070A57">
              <w:rPr>
                <w:rFonts w:eastAsiaTheme="minorHAnsi" w:hint="cs"/>
                <w:color w:val="000000" w:themeColor="text1"/>
                <w:sz w:val="26"/>
                <w:szCs w:val="26"/>
                <w:rtl/>
                <w:lang w:bidi="ar-SA"/>
              </w:rPr>
              <w:t>لقياس مستوى سكون السلاسل الزمنية</w:t>
            </w:r>
          </w:p>
        </w:tc>
        <w:tc>
          <w:tcPr>
            <w:tcW w:w="1338" w:type="dxa"/>
          </w:tcPr>
          <w:p w:rsidR="00B11388" w:rsidRPr="00B11388" w:rsidRDefault="00D327C6" w:rsidP="00A03C46">
            <w:pPr>
              <w:spacing w:after="0"/>
              <w:ind w:firstLine="0"/>
              <w:jc w:val="center"/>
              <w:rPr>
                <w:rFonts w:eastAsiaTheme="minorHAnsi"/>
                <w:b/>
                <w:bCs/>
                <w:sz w:val="26"/>
                <w:szCs w:val="26"/>
                <w:rtl/>
              </w:rPr>
            </w:pPr>
            <w:r>
              <w:rPr>
                <w:rFonts w:eastAsiaTheme="minorHAnsi" w:hint="cs"/>
                <w:b/>
                <w:bCs/>
                <w:sz w:val="26"/>
                <w:szCs w:val="26"/>
                <w:rtl/>
              </w:rPr>
              <w:t>8</w:t>
            </w:r>
            <w:r w:rsidR="00A03C46">
              <w:rPr>
                <w:rFonts w:eastAsiaTheme="minorHAnsi" w:hint="cs"/>
                <w:b/>
                <w:bCs/>
                <w:sz w:val="26"/>
                <w:szCs w:val="26"/>
                <w:rtl/>
              </w:rPr>
              <w:t>4</w:t>
            </w:r>
          </w:p>
        </w:tc>
      </w:tr>
      <w:tr w:rsidR="00B11388" w:rsidRPr="00B11388" w:rsidTr="008C7AD7">
        <w:trPr>
          <w:jc w:val="center"/>
        </w:trPr>
        <w:tc>
          <w:tcPr>
            <w:tcW w:w="1528" w:type="dxa"/>
          </w:tcPr>
          <w:p w:rsidR="00B11388" w:rsidRPr="00B11388" w:rsidRDefault="00B11388" w:rsidP="00B11388">
            <w:pPr>
              <w:tabs>
                <w:tab w:val="left" w:pos="2502"/>
                <w:tab w:val="left" w:pos="2602"/>
                <w:tab w:val="left" w:pos="2686"/>
                <w:tab w:val="left" w:pos="7786"/>
                <w:tab w:val="right" w:pos="8496"/>
              </w:tabs>
              <w:spacing w:after="0"/>
              <w:ind w:firstLine="0"/>
              <w:jc w:val="center"/>
              <w:rPr>
                <w:rFonts w:eastAsiaTheme="minorHAnsi"/>
                <w:bCs/>
                <w:sz w:val="26"/>
                <w:szCs w:val="26"/>
                <w:rtl/>
                <w:lang w:bidi="ar-SA"/>
              </w:rPr>
            </w:pPr>
            <w:r w:rsidRPr="00B11388">
              <w:rPr>
                <w:rFonts w:eastAsiaTheme="minorHAnsi" w:hint="cs"/>
                <w:bCs/>
                <w:sz w:val="26"/>
                <w:szCs w:val="26"/>
                <w:rtl/>
                <w:lang w:bidi="ar-SA"/>
              </w:rPr>
              <w:t>جدول (4-3)</w:t>
            </w:r>
          </w:p>
        </w:tc>
        <w:tc>
          <w:tcPr>
            <w:tcW w:w="7200" w:type="dxa"/>
          </w:tcPr>
          <w:p w:rsidR="00B11388" w:rsidRPr="00B11388" w:rsidRDefault="00B11388" w:rsidP="00B11388">
            <w:pPr>
              <w:tabs>
                <w:tab w:val="left" w:pos="2502"/>
                <w:tab w:val="left" w:pos="2602"/>
                <w:tab w:val="left" w:pos="2686"/>
                <w:tab w:val="left" w:pos="7786"/>
                <w:tab w:val="right" w:pos="8496"/>
              </w:tabs>
              <w:spacing w:after="0"/>
              <w:ind w:firstLine="0"/>
              <w:rPr>
                <w:rFonts w:eastAsiaTheme="minorHAnsi"/>
                <w:sz w:val="26"/>
                <w:szCs w:val="26"/>
                <w:rtl/>
                <w:lang w:bidi="ar-SA"/>
              </w:rPr>
            </w:pPr>
            <w:r w:rsidRPr="00B11388">
              <w:rPr>
                <w:rFonts w:eastAsiaTheme="minorHAnsi" w:hint="cs"/>
                <w:sz w:val="26"/>
                <w:szCs w:val="26"/>
                <w:rtl/>
                <w:lang w:bidi="ar-SA"/>
              </w:rPr>
              <w:t>نتائج اختبار الحدود</w:t>
            </w:r>
          </w:p>
        </w:tc>
        <w:tc>
          <w:tcPr>
            <w:tcW w:w="1338" w:type="dxa"/>
          </w:tcPr>
          <w:p w:rsidR="00B11388" w:rsidRPr="00B11388" w:rsidRDefault="00D327C6" w:rsidP="00A03C46">
            <w:pPr>
              <w:spacing w:after="0"/>
              <w:ind w:firstLine="0"/>
              <w:jc w:val="center"/>
              <w:rPr>
                <w:rFonts w:eastAsiaTheme="minorHAnsi"/>
                <w:b/>
                <w:bCs/>
                <w:sz w:val="26"/>
                <w:szCs w:val="26"/>
                <w:rtl/>
              </w:rPr>
            </w:pPr>
            <w:r>
              <w:rPr>
                <w:rFonts w:eastAsiaTheme="minorHAnsi" w:hint="cs"/>
                <w:b/>
                <w:bCs/>
                <w:sz w:val="26"/>
                <w:szCs w:val="26"/>
                <w:rtl/>
              </w:rPr>
              <w:t>8</w:t>
            </w:r>
            <w:r w:rsidR="00A03C46">
              <w:rPr>
                <w:rFonts w:eastAsiaTheme="minorHAnsi" w:hint="cs"/>
                <w:b/>
                <w:bCs/>
                <w:sz w:val="26"/>
                <w:szCs w:val="26"/>
                <w:rtl/>
              </w:rPr>
              <w:t>5</w:t>
            </w:r>
          </w:p>
        </w:tc>
      </w:tr>
      <w:tr w:rsidR="00B11388" w:rsidRPr="00B11388" w:rsidTr="008C7AD7">
        <w:trPr>
          <w:jc w:val="center"/>
        </w:trPr>
        <w:tc>
          <w:tcPr>
            <w:tcW w:w="1528" w:type="dxa"/>
          </w:tcPr>
          <w:p w:rsidR="00B11388" w:rsidRPr="00B11388" w:rsidRDefault="00B11388" w:rsidP="00B11388">
            <w:pPr>
              <w:spacing w:after="0"/>
              <w:ind w:firstLine="0"/>
              <w:jc w:val="center"/>
              <w:rPr>
                <w:rFonts w:eastAsiaTheme="minorHAnsi"/>
                <w:bCs/>
                <w:sz w:val="26"/>
                <w:szCs w:val="26"/>
                <w:rtl/>
                <w:lang w:bidi="ar-SA"/>
              </w:rPr>
            </w:pPr>
            <w:r w:rsidRPr="00B11388">
              <w:rPr>
                <w:rFonts w:eastAsiaTheme="minorHAnsi" w:hint="cs"/>
                <w:bCs/>
                <w:sz w:val="26"/>
                <w:szCs w:val="26"/>
                <w:rtl/>
                <w:lang w:bidi="ar-SA"/>
              </w:rPr>
              <w:t>جدول (4-4)</w:t>
            </w:r>
          </w:p>
        </w:tc>
        <w:tc>
          <w:tcPr>
            <w:tcW w:w="7200" w:type="dxa"/>
          </w:tcPr>
          <w:p w:rsidR="00B11388" w:rsidRPr="00B11388" w:rsidRDefault="00B11388" w:rsidP="00B11388">
            <w:pPr>
              <w:spacing w:after="0"/>
              <w:ind w:firstLine="0"/>
              <w:rPr>
                <w:rFonts w:eastAsiaTheme="minorHAnsi"/>
                <w:sz w:val="26"/>
                <w:szCs w:val="26"/>
                <w:rtl/>
                <w:lang w:bidi="ar-SA"/>
              </w:rPr>
            </w:pPr>
            <w:r w:rsidRPr="00B11388">
              <w:rPr>
                <w:rFonts w:eastAsiaTheme="minorHAnsi" w:hint="cs"/>
                <w:sz w:val="26"/>
                <w:szCs w:val="26"/>
                <w:rtl/>
                <w:lang w:bidi="ar-SA"/>
              </w:rPr>
              <w:t>معلمات الأجل الطويل لمحددات الأمن الغذائي في مصر</w:t>
            </w:r>
          </w:p>
        </w:tc>
        <w:tc>
          <w:tcPr>
            <w:tcW w:w="1338" w:type="dxa"/>
          </w:tcPr>
          <w:p w:rsidR="00B11388" w:rsidRPr="00B11388" w:rsidRDefault="00D327C6" w:rsidP="00B11388">
            <w:pPr>
              <w:spacing w:after="0"/>
              <w:ind w:firstLine="0"/>
              <w:jc w:val="center"/>
              <w:rPr>
                <w:rFonts w:eastAsiaTheme="minorHAnsi"/>
                <w:b/>
                <w:bCs/>
                <w:sz w:val="26"/>
                <w:szCs w:val="26"/>
                <w:rtl/>
              </w:rPr>
            </w:pPr>
            <w:r>
              <w:rPr>
                <w:rFonts w:eastAsiaTheme="minorHAnsi" w:hint="cs"/>
                <w:b/>
                <w:bCs/>
                <w:sz w:val="26"/>
                <w:szCs w:val="26"/>
                <w:rtl/>
              </w:rPr>
              <w:t>86</w:t>
            </w:r>
          </w:p>
        </w:tc>
      </w:tr>
    </w:tbl>
    <w:p w:rsidR="00EB261B" w:rsidRDefault="00EB261B" w:rsidP="00187967">
      <w:pPr>
        <w:pStyle w:val="Title"/>
        <w:spacing w:line="276" w:lineRule="auto"/>
        <w:rPr>
          <w:rtl/>
        </w:rPr>
      </w:pPr>
    </w:p>
    <w:p w:rsidR="00EB261B" w:rsidRDefault="00EB261B">
      <w:pPr>
        <w:bidi w:val="0"/>
        <w:spacing w:after="0"/>
        <w:ind w:firstLine="0"/>
        <w:jc w:val="left"/>
        <w:rPr>
          <w:b/>
          <w:bCs/>
          <w:sz w:val="40"/>
          <w:szCs w:val="40"/>
          <w:rtl/>
          <w:lang w:val="x-none" w:eastAsia="x-none"/>
        </w:rPr>
      </w:pPr>
      <w:r>
        <w:rPr>
          <w:rtl/>
        </w:rPr>
        <w:br w:type="page"/>
      </w:r>
    </w:p>
    <w:p w:rsidR="002805BF" w:rsidRDefault="002805BF" w:rsidP="00B11388">
      <w:pPr>
        <w:spacing w:after="0" w:line="276" w:lineRule="auto"/>
        <w:ind w:firstLine="0"/>
        <w:jc w:val="center"/>
        <w:rPr>
          <w:b/>
          <w:bCs/>
          <w:sz w:val="32"/>
          <w:szCs w:val="32"/>
          <w:u w:val="single"/>
          <w:rtl/>
        </w:rPr>
      </w:pPr>
      <w:r w:rsidRPr="00B11388">
        <w:rPr>
          <w:b/>
          <w:bCs/>
          <w:sz w:val="32"/>
          <w:szCs w:val="32"/>
          <w:u w:val="single"/>
          <w:rtl/>
        </w:rPr>
        <w:lastRenderedPageBreak/>
        <w:t xml:space="preserve">قائمة </w:t>
      </w:r>
      <w:r w:rsidRPr="00B11388">
        <w:rPr>
          <w:rFonts w:hint="cs"/>
          <w:b/>
          <w:bCs/>
          <w:sz w:val="32"/>
          <w:szCs w:val="32"/>
          <w:u w:val="single"/>
          <w:rtl/>
        </w:rPr>
        <w:t>الأشكال</w:t>
      </w:r>
    </w:p>
    <w:tbl>
      <w:tblPr>
        <w:tblStyle w:val="TableGrid9"/>
        <w:bidiVisual/>
        <w:tblW w:w="10066" w:type="dxa"/>
        <w:jc w:val="center"/>
        <w:tblLook w:val="04A0" w:firstRow="1" w:lastRow="0" w:firstColumn="1" w:lastColumn="0" w:noHBand="0" w:noVBand="1"/>
      </w:tblPr>
      <w:tblGrid>
        <w:gridCol w:w="1528"/>
        <w:gridCol w:w="7200"/>
        <w:gridCol w:w="1338"/>
      </w:tblGrid>
      <w:tr w:rsidR="0074508A" w:rsidRPr="0074508A" w:rsidTr="008C7AD7">
        <w:trPr>
          <w:jc w:val="center"/>
        </w:trPr>
        <w:tc>
          <w:tcPr>
            <w:tcW w:w="1528" w:type="dxa"/>
            <w:shd w:val="clear" w:color="auto" w:fill="BFBFBF" w:themeFill="background1" w:themeFillShade="BF"/>
          </w:tcPr>
          <w:p w:rsidR="0074508A" w:rsidRPr="0074508A" w:rsidRDefault="0074508A" w:rsidP="0074508A">
            <w:pPr>
              <w:autoSpaceDE w:val="0"/>
              <w:autoSpaceDN w:val="0"/>
              <w:adjustRightInd w:val="0"/>
              <w:spacing w:after="0"/>
              <w:ind w:left="1" w:firstLine="0"/>
              <w:jc w:val="center"/>
              <w:rPr>
                <w:rFonts w:eastAsiaTheme="minorHAnsi"/>
                <w:b/>
                <w:bCs/>
                <w:sz w:val="26"/>
                <w:szCs w:val="26"/>
                <w:rtl/>
                <w:lang w:bidi="ar-SA"/>
              </w:rPr>
            </w:pPr>
            <w:r w:rsidRPr="007917C8">
              <w:rPr>
                <w:b/>
                <w:bCs/>
                <w:rtl/>
              </w:rPr>
              <w:t>رقم الشكل</w:t>
            </w:r>
          </w:p>
        </w:tc>
        <w:tc>
          <w:tcPr>
            <w:tcW w:w="7200" w:type="dxa"/>
            <w:shd w:val="clear" w:color="auto" w:fill="BFBFBF" w:themeFill="background1" w:themeFillShade="BF"/>
          </w:tcPr>
          <w:p w:rsidR="0074508A" w:rsidRPr="0074508A" w:rsidRDefault="0074508A" w:rsidP="0074508A">
            <w:pPr>
              <w:autoSpaceDE w:val="0"/>
              <w:autoSpaceDN w:val="0"/>
              <w:adjustRightInd w:val="0"/>
              <w:spacing w:after="0"/>
              <w:ind w:firstLine="0"/>
              <w:jc w:val="center"/>
              <w:rPr>
                <w:rFonts w:eastAsiaTheme="minorHAnsi"/>
                <w:sz w:val="26"/>
                <w:szCs w:val="26"/>
                <w:rtl/>
                <w:lang w:bidi="ar-SA"/>
              </w:rPr>
            </w:pPr>
            <w:r w:rsidRPr="007917C8">
              <w:rPr>
                <w:b/>
                <w:bCs/>
                <w:rtl/>
              </w:rPr>
              <w:t>عنوان الشكل</w:t>
            </w:r>
          </w:p>
        </w:tc>
        <w:tc>
          <w:tcPr>
            <w:tcW w:w="1338" w:type="dxa"/>
            <w:shd w:val="clear" w:color="auto" w:fill="BFBFBF" w:themeFill="background1" w:themeFillShade="BF"/>
          </w:tcPr>
          <w:p w:rsidR="0074508A" w:rsidRPr="0074508A" w:rsidRDefault="0074508A" w:rsidP="0074508A">
            <w:pPr>
              <w:spacing w:after="0"/>
              <w:ind w:firstLine="0"/>
              <w:jc w:val="center"/>
              <w:rPr>
                <w:rFonts w:eastAsiaTheme="minorHAnsi"/>
                <w:sz w:val="26"/>
                <w:szCs w:val="26"/>
                <w:rtl/>
              </w:rPr>
            </w:pPr>
            <w:r w:rsidRPr="007917C8">
              <w:rPr>
                <w:b/>
                <w:bCs/>
                <w:rtl/>
              </w:rPr>
              <w:t>رقم الصفحة</w:t>
            </w:r>
          </w:p>
        </w:tc>
      </w:tr>
      <w:tr w:rsidR="0074508A" w:rsidRPr="0074508A" w:rsidTr="008C7AD7">
        <w:trPr>
          <w:jc w:val="center"/>
        </w:trPr>
        <w:tc>
          <w:tcPr>
            <w:tcW w:w="1528" w:type="dxa"/>
          </w:tcPr>
          <w:p w:rsidR="0074508A" w:rsidRPr="0074508A" w:rsidRDefault="0074508A" w:rsidP="0074508A">
            <w:pPr>
              <w:autoSpaceDE w:val="0"/>
              <w:autoSpaceDN w:val="0"/>
              <w:adjustRightInd w:val="0"/>
              <w:spacing w:after="0"/>
              <w:ind w:left="1" w:firstLine="0"/>
              <w:jc w:val="left"/>
              <w:rPr>
                <w:rFonts w:eastAsiaTheme="minorHAnsi"/>
                <w:sz w:val="26"/>
                <w:szCs w:val="26"/>
                <w:rtl/>
              </w:rPr>
            </w:pPr>
            <w:r w:rsidRPr="0074508A">
              <w:rPr>
                <w:rFonts w:eastAsiaTheme="minorHAnsi"/>
                <w:b/>
                <w:bCs/>
                <w:sz w:val="26"/>
                <w:szCs w:val="26"/>
                <w:rtl/>
                <w:lang w:bidi="ar-SA"/>
              </w:rPr>
              <w:t>شكل (1-1)</w:t>
            </w:r>
          </w:p>
        </w:tc>
        <w:tc>
          <w:tcPr>
            <w:tcW w:w="7200" w:type="dxa"/>
          </w:tcPr>
          <w:p w:rsidR="0074508A" w:rsidRPr="0074508A" w:rsidRDefault="0074508A" w:rsidP="0074508A">
            <w:pPr>
              <w:autoSpaceDE w:val="0"/>
              <w:autoSpaceDN w:val="0"/>
              <w:adjustRightInd w:val="0"/>
              <w:spacing w:after="0"/>
              <w:ind w:firstLine="0"/>
              <w:rPr>
                <w:rFonts w:eastAsiaTheme="minorHAnsi"/>
                <w:sz w:val="26"/>
                <w:szCs w:val="26"/>
                <w:rtl/>
                <w:lang w:bidi="ar-SA"/>
              </w:rPr>
            </w:pPr>
            <w:r w:rsidRPr="0074508A">
              <w:rPr>
                <w:rFonts w:eastAsiaTheme="minorHAnsi"/>
                <w:sz w:val="26"/>
                <w:szCs w:val="26"/>
                <w:rtl/>
                <w:lang w:bidi="ar-SA"/>
              </w:rPr>
              <w:t>تطور معدل نمو الناتج المحلي الإجمالي السنوي خلال الفترة (</w:t>
            </w:r>
            <w:r w:rsidRPr="0074508A">
              <w:rPr>
                <w:rFonts w:eastAsiaTheme="minorHAnsi"/>
                <w:sz w:val="26"/>
                <w:szCs w:val="26"/>
                <w:lang w:bidi="ar-SA"/>
              </w:rPr>
              <w:t>2010</w:t>
            </w:r>
            <w:r w:rsidRPr="0074508A">
              <w:rPr>
                <w:rFonts w:eastAsiaTheme="minorHAnsi"/>
                <w:sz w:val="26"/>
                <w:szCs w:val="26"/>
                <w:rtl/>
                <w:lang w:bidi="ar-SA"/>
              </w:rPr>
              <w:t>/</w:t>
            </w:r>
            <w:r w:rsidRPr="0074508A">
              <w:rPr>
                <w:rFonts w:eastAsiaTheme="minorHAnsi"/>
                <w:sz w:val="26"/>
                <w:szCs w:val="26"/>
                <w:lang w:bidi="ar-SA"/>
              </w:rPr>
              <w:t>2011</w:t>
            </w:r>
            <w:r w:rsidRPr="0074508A">
              <w:rPr>
                <w:rFonts w:eastAsiaTheme="minorHAnsi"/>
                <w:sz w:val="26"/>
                <w:szCs w:val="26"/>
                <w:rtl/>
                <w:lang w:bidi="ar-SA"/>
              </w:rPr>
              <w:t>-</w:t>
            </w:r>
            <w:r w:rsidRPr="0074508A">
              <w:rPr>
                <w:rFonts w:eastAsiaTheme="minorHAnsi"/>
                <w:sz w:val="26"/>
                <w:szCs w:val="26"/>
                <w:lang w:bidi="ar-SA"/>
              </w:rPr>
              <w:t>2021</w:t>
            </w:r>
            <w:r w:rsidRPr="0074508A">
              <w:rPr>
                <w:rFonts w:eastAsiaTheme="minorHAnsi"/>
                <w:sz w:val="26"/>
                <w:szCs w:val="26"/>
                <w:rtl/>
                <w:lang w:bidi="ar-SA"/>
              </w:rPr>
              <w:t>/</w:t>
            </w:r>
            <w:r w:rsidRPr="0074508A">
              <w:rPr>
                <w:rFonts w:eastAsiaTheme="minorHAnsi"/>
                <w:sz w:val="26"/>
                <w:szCs w:val="26"/>
                <w:lang w:bidi="ar-SA"/>
              </w:rPr>
              <w:t>2022</w:t>
            </w:r>
            <w:r w:rsidRPr="0074508A">
              <w:rPr>
                <w:rFonts w:eastAsiaTheme="minorHAnsi"/>
                <w:sz w:val="26"/>
                <w:szCs w:val="26"/>
                <w:rtl/>
                <w:lang w:bidi="ar-SA"/>
              </w:rPr>
              <w:t>) (%)</w:t>
            </w:r>
          </w:p>
        </w:tc>
        <w:tc>
          <w:tcPr>
            <w:tcW w:w="1338" w:type="dxa"/>
          </w:tcPr>
          <w:p w:rsidR="0074508A" w:rsidRPr="0074508A" w:rsidRDefault="0074508A" w:rsidP="00D327C6">
            <w:pPr>
              <w:spacing w:after="0"/>
              <w:ind w:firstLine="0"/>
              <w:jc w:val="center"/>
              <w:rPr>
                <w:rFonts w:eastAsiaTheme="minorHAnsi"/>
                <w:b/>
                <w:bCs/>
                <w:sz w:val="26"/>
                <w:szCs w:val="26"/>
                <w:rtl/>
              </w:rPr>
            </w:pPr>
            <w:r w:rsidRPr="0074508A">
              <w:rPr>
                <w:rFonts w:eastAsiaTheme="minorHAnsi" w:hint="cs"/>
                <w:b/>
                <w:bCs/>
                <w:sz w:val="26"/>
                <w:szCs w:val="26"/>
                <w:rtl/>
              </w:rPr>
              <w:t>1</w:t>
            </w:r>
            <w:r w:rsidR="00D327C6">
              <w:rPr>
                <w:rFonts w:eastAsiaTheme="minorHAnsi" w:hint="cs"/>
                <w:b/>
                <w:bCs/>
                <w:sz w:val="26"/>
                <w:szCs w:val="26"/>
                <w:rtl/>
              </w:rPr>
              <w:t>2</w:t>
            </w:r>
          </w:p>
        </w:tc>
      </w:tr>
      <w:tr w:rsidR="0074508A" w:rsidRPr="0074508A" w:rsidTr="008C7AD7">
        <w:trPr>
          <w:jc w:val="center"/>
        </w:trPr>
        <w:tc>
          <w:tcPr>
            <w:tcW w:w="1528" w:type="dxa"/>
          </w:tcPr>
          <w:p w:rsidR="0074508A" w:rsidRPr="0074508A" w:rsidRDefault="0074508A" w:rsidP="0074508A">
            <w:pPr>
              <w:spacing w:after="0"/>
              <w:ind w:left="1" w:firstLine="0"/>
              <w:jc w:val="center"/>
              <w:rPr>
                <w:b/>
                <w:bCs/>
                <w:sz w:val="26"/>
                <w:szCs w:val="26"/>
                <w:rtl/>
                <w:lang w:bidi="ar-SA"/>
              </w:rPr>
            </w:pPr>
            <w:r w:rsidRPr="0074508A">
              <w:rPr>
                <w:b/>
                <w:bCs/>
                <w:sz w:val="26"/>
                <w:szCs w:val="26"/>
                <w:rtl/>
                <w:lang w:bidi="ar-SA"/>
              </w:rPr>
              <w:t>شكل (1-2)</w:t>
            </w:r>
          </w:p>
        </w:tc>
        <w:tc>
          <w:tcPr>
            <w:tcW w:w="7200" w:type="dxa"/>
          </w:tcPr>
          <w:p w:rsidR="0074508A" w:rsidRPr="0074508A" w:rsidRDefault="0074508A" w:rsidP="0074508A">
            <w:pPr>
              <w:spacing w:before="240" w:after="0"/>
              <w:ind w:firstLine="0"/>
              <w:outlineLvl w:val="5"/>
              <w:rPr>
                <w:sz w:val="26"/>
                <w:szCs w:val="26"/>
                <w:rtl/>
                <w:lang w:val="x-none" w:eastAsia="x-none"/>
              </w:rPr>
            </w:pPr>
            <w:r w:rsidRPr="0074508A">
              <w:rPr>
                <w:sz w:val="26"/>
                <w:szCs w:val="26"/>
                <w:rtl/>
                <w:lang w:val="x-none" w:eastAsia="x-none"/>
              </w:rPr>
              <w:t xml:space="preserve">تطور معدل نمو الناتج المحلي الإجمالي بشكل ربع سنوي في الفترة </w:t>
            </w:r>
            <w:r w:rsidRPr="0074508A">
              <w:rPr>
                <w:rFonts w:hint="cs"/>
                <w:sz w:val="26"/>
                <w:szCs w:val="26"/>
                <w:rtl/>
                <w:lang w:val="x-none" w:eastAsia="x-none"/>
              </w:rPr>
              <w:t>(2020/2021- 2021/2022)</w:t>
            </w:r>
            <w:r w:rsidRPr="0074508A">
              <w:rPr>
                <w:sz w:val="26"/>
                <w:szCs w:val="26"/>
                <w:rtl/>
                <w:lang w:val="x-none" w:eastAsia="x-none"/>
              </w:rPr>
              <w:t xml:space="preserve"> (%)</w:t>
            </w:r>
          </w:p>
        </w:tc>
        <w:tc>
          <w:tcPr>
            <w:tcW w:w="1338" w:type="dxa"/>
          </w:tcPr>
          <w:p w:rsidR="0074508A" w:rsidRPr="0074508A" w:rsidRDefault="0074508A" w:rsidP="00D327C6">
            <w:pPr>
              <w:spacing w:after="0"/>
              <w:ind w:firstLine="0"/>
              <w:jc w:val="center"/>
              <w:rPr>
                <w:rFonts w:eastAsiaTheme="minorHAnsi"/>
                <w:b/>
                <w:bCs/>
                <w:sz w:val="26"/>
                <w:szCs w:val="26"/>
                <w:rtl/>
              </w:rPr>
            </w:pPr>
            <w:r w:rsidRPr="0074508A">
              <w:rPr>
                <w:rFonts w:eastAsiaTheme="minorHAnsi" w:hint="cs"/>
                <w:b/>
                <w:bCs/>
                <w:sz w:val="26"/>
                <w:szCs w:val="26"/>
                <w:rtl/>
              </w:rPr>
              <w:t>1</w:t>
            </w:r>
            <w:r w:rsidR="00D327C6">
              <w:rPr>
                <w:rFonts w:eastAsiaTheme="minorHAnsi" w:hint="cs"/>
                <w:b/>
                <w:bCs/>
                <w:sz w:val="26"/>
                <w:szCs w:val="26"/>
                <w:rtl/>
              </w:rPr>
              <w:t>3</w:t>
            </w:r>
          </w:p>
        </w:tc>
      </w:tr>
      <w:tr w:rsidR="0074508A" w:rsidRPr="0074508A" w:rsidTr="008C7AD7">
        <w:trPr>
          <w:jc w:val="center"/>
        </w:trPr>
        <w:tc>
          <w:tcPr>
            <w:tcW w:w="1528" w:type="dxa"/>
          </w:tcPr>
          <w:p w:rsidR="0074508A" w:rsidRPr="0074508A" w:rsidRDefault="0074508A" w:rsidP="0074508A">
            <w:pPr>
              <w:spacing w:after="0"/>
              <w:ind w:left="1" w:firstLine="0"/>
              <w:jc w:val="center"/>
              <w:rPr>
                <w:b/>
                <w:bCs/>
                <w:sz w:val="26"/>
                <w:szCs w:val="26"/>
                <w:rtl/>
                <w:lang w:bidi="ar-SA"/>
              </w:rPr>
            </w:pPr>
            <w:r w:rsidRPr="0074508A">
              <w:rPr>
                <w:b/>
                <w:bCs/>
                <w:sz w:val="26"/>
                <w:szCs w:val="26"/>
                <w:rtl/>
                <w:lang w:bidi="ar-SA"/>
              </w:rPr>
              <w:t>شكل (1-3)</w:t>
            </w:r>
          </w:p>
        </w:tc>
        <w:tc>
          <w:tcPr>
            <w:tcW w:w="7200" w:type="dxa"/>
          </w:tcPr>
          <w:p w:rsidR="0074508A" w:rsidRPr="0074508A" w:rsidRDefault="0074508A" w:rsidP="0074508A">
            <w:pPr>
              <w:spacing w:after="0"/>
              <w:ind w:firstLine="0"/>
              <w:rPr>
                <w:sz w:val="26"/>
                <w:szCs w:val="26"/>
                <w:rtl/>
                <w:lang w:bidi="ar-SA"/>
              </w:rPr>
            </w:pPr>
            <w:r w:rsidRPr="0074508A">
              <w:rPr>
                <w:sz w:val="26"/>
                <w:szCs w:val="26"/>
                <w:rtl/>
                <w:lang w:bidi="ar-SA"/>
              </w:rPr>
              <w:t>معدل التغير في مصادر نمو الناتج المحلي الإجمالي خلال الفترة (2017/2018-2020/2021) %</w:t>
            </w:r>
          </w:p>
        </w:tc>
        <w:tc>
          <w:tcPr>
            <w:tcW w:w="1338" w:type="dxa"/>
          </w:tcPr>
          <w:p w:rsidR="0074508A" w:rsidRPr="0074508A" w:rsidRDefault="0074508A" w:rsidP="00A03C46">
            <w:pPr>
              <w:spacing w:after="0"/>
              <w:ind w:firstLine="0"/>
              <w:jc w:val="center"/>
              <w:rPr>
                <w:rFonts w:eastAsiaTheme="minorHAnsi"/>
                <w:b/>
                <w:bCs/>
                <w:sz w:val="26"/>
                <w:szCs w:val="26"/>
                <w:rtl/>
              </w:rPr>
            </w:pPr>
            <w:r w:rsidRPr="0074508A">
              <w:rPr>
                <w:rFonts w:eastAsiaTheme="minorHAnsi" w:hint="cs"/>
                <w:b/>
                <w:bCs/>
                <w:sz w:val="26"/>
                <w:szCs w:val="26"/>
                <w:rtl/>
              </w:rPr>
              <w:t>1</w:t>
            </w:r>
            <w:r w:rsidR="00A03C46">
              <w:rPr>
                <w:rFonts w:eastAsiaTheme="minorHAnsi" w:hint="cs"/>
                <w:b/>
                <w:bCs/>
                <w:sz w:val="26"/>
                <w:szCs w:val="26"/>
                <w:rtl/>
              </w:rPr>
              <w:t>3</w:t>
            </w:r>
          </w:p>
        </w:tc>
      </w:tr>
      <w:tr w:rsidR="0074508A" w:rsidRPr="0074508A" w:rsidTr="008C7AD7">
        <w:trPr>
          <w:jc w:val="center"/>
        </w:trPr>
        <w:tc>
          <w:tcPr>
            <w:tcW w:w="1528" w:type="dxa"/>
          </w:tcPr>
          <w:p w:rsidR="0074508A" w:rsidRPr="0074508A" w:rsidRDefault="0074508A" w:rsidP="0074508A">
            <w:pPr>
              <w:spacing w:after="0"/>
              <w:ind w:left="1" w:firstLine="0"/>
              <w:jc w:val="center"/>
              <w:rPr>
                <w:b/>
                <w:bCs/>
                <w:sz w:val="26"/>
                <w:szCs w:val="26"/>
                <w:rtl/>
                <w:lang w:bidi="ar-SA"/>
              </w:rPr>
            </w:pPr>
            <w:r w:rsidRPr="0074508A">
              <w:rPr>
                <w:b/>
                <w:bCs/>
                <w:sz w:val="26"/>
                <w:szCs w:val="26"/>
                <w:rtl/>
                <w:lang w:bidi="ar-SA"/>
              </w:rPr>
              <w:t>شكل (1-</w:t>
            </w:r>
            <w:r w:rsidRPr="0074508A">
              <w:rPr>
                <w:rFonts w:hint="cs"/>
                <w:b/>
                <w:bCs/>
                <w:sz w:val="26"/>
                <w:szCs w:val="26"/>
                <w:rtl/>
                <w:lang w:bidi="ar-SA"/>
              </w:rPr>
              <w:t>4</w:t>
            </w:r>
            <w:r w:rsidRPr="0074508A">
              <w:rPr>
                <w:b/>
                <w:bCs/>
                <w:sz w:val="26"/>
                <w:szCs w:val="26"/>
                <w:rtl/>
                <w:lang w:bidi="ar-SA"/>
              </w:rPr>
              <w:t>)</w:t>
            </w:r>
          </w:p>
        </w:tc>
        <w:tc>
          <w:tcPr>
            <w:tcW w:w="7200" w:type="dxa"/>
          </w:tcPr>
          <w:p w:rsidR="0074508A" w:rsidRPr="0074508A" w:rsidRDefault="0074508A" w:rsidP="0074508A">
            <w:pPr>
              <w:spacing w:after="0"/>
              <w:ind w:firstLine="0"/>
              <w:rPr>
                <w:sz w:val="26"/>
                <w:szCs w:val="26"/>
                <w:rtl/>
                <w:lang w:bidi="ar-SA"/>
              </w:rPr>
            </w:pPr>
            <w:r w:rsidRPr="0074508A">
              <w:rPr>
                <w:sz w:val="26"/>
                <w:szCs w:val="26"/>
                <w:rtl/>
                <w:lang w:bidi="ar-SA"/>
              </w:rPr>
              <w:t>تطور إجمالي القيمة المضافة بتكلفة عوامل الإنتاج بالأسعار الجارية والناتج المحلي الزراعي (بالمليون جنيه)</w:t>
            </w:r>
          </w:p>
        </w:tc>
        <w:tc>
          <w:tcPr>
            <w:tcW w:w="1338" w:type="dxa"/>
          </w:tcPr>
          <w:p w:rsidR="0074508A" w:rsidRPr="0074508A" w:rsidRDefault="00A03C46" w:rsidP="00D327C6">
            <w:pPr>
              <w:spacing w:after="0"/>
              <w:ind w:firstLine="0"/>
              <w:jc w:val="center"/>
              <w:rPr>
                <w:rFonts w:eastAsiaTheme="minorHAnsi"/>
                <w:b/>
                <w:bCs/>
                <w:sz w:val="26"/>
                <w:szCs w:val="26"/>
                <w:rtl/>
              </w:rPr>
            </w:pPr>
            <w:r>
              <w:rPr>
                <w:rFonts w:eastAsiaTheme="minorHAnsi" w:hint="cs"/>
                <w:b/>
                <w:bCs/>
                <w:sz w:val="26"/>
                <w:szCs w:val="26"/>
                <w:rtl/>
              </w:rPr>
              <w:t>14</w:t>
            </w:r>
          </w:p>
        </w:tc>
      </w:tr>
      <w:tr w:rsidR="0074508A" w:rsidRPr="0074508A" w:rsidTr="008C7AD7">
        <w:trPr>
          <w:jc w:val="center"/>
        </w:trPr>
        <w:tc>
          <w:tcPr>
            <w:tcW w:w="1528" w:type="dxa"/>
          </w:tcPr>
          <w:p w:rsidR="0074508A" w:rsidRPr="0074508A" w:rsidRDefault="0074508A" w:rsidP="0074508A">
            <w:pPr>
              <w:autoSpaceDE w:val="0"/>
              <w:autoSpaceDN w:val="0"/>
              <w:adjustRightInd w:val="0"/>
              <w:spacing w:after="0"/>
              <w:ind w:left="1" w:firstLine="0"/>
              <w:jc w:val="center"/>
              <w:rPr>
                <w:rFonts w:eastAsiaTheme="minorHAnsi"/>
                <w:sz w:val="26"/>
                <w:szCs w:val="26"/>
                <w:rtl/>
                <w:lang w:bidi="ar-SA"/>
              </w:rPr>
            </w:pPr>
            <w:r w:rsidRPr="0074508A">
              <w:rPr>
                <w:rFonts w:eastAsiaTheme="minorHAnsi"/>
                <w:b/>
                <w:bCs/>
                <w:sz w:val="26"/>
                <w:szCs w:val="26"/>
                <w:rtl/>
                <w:lang w:bidi="ar-SA"/>
              </w:rPr>
              <w:t>شكل (1-</w:t>
            </w:r>
            <w:r w:rsidRPr="0074508A">
              <w:rPr>
                <w:rFonts w:eastAsiaTheme="minorHAnsi" w:hint="cs"/>
                <w:b/>
                <w:bCs/>
                <w:sz w:val="26"/>
                <w:szCs w:val="26"/>
                <w:rtl/>
                <w:lang w:bidi="ar-SA"/>
              </w:rPr>
              <w:t>5</w:t>
            </w:r>
            <w:r w:rsidRPr="0074508A">
              <w:rPr>
                <w:rFonts w:eastAsiaTheme="minorHAnsi"/>
                <w:b/>
                <w:bCs/>
                <w:sz w:val="26"/>
                <w:szCs w:val="26"/>
                <w:rtl/>
                <w:lang w:bidi="ar-SA"/>
              </w:rPr>
              <w:t>)</w:t>
            </w:r>
          </w:p>
        </w:tc>
        <w:tc>
          <w:tcPr>
            <w:tcW w:w="7200" w:type="dxa"/>
          </w:tcPr>
          <w:p w:rsidR="0074508A" w:rsidRPr="0074508A" w:rsidRDefault="0074508A" w:rsidP="0074508A">
            <w:pPr>
              <w:autoSpaceDE w:val="0"/>
              <w:autoSpaceDN w:val="0"/>
              <w:adjustRightInd w:val="0"/>
              <w:spacing w:after="0"/>
              <w:ind w:firstLine="0"/>
              <w:rPr>
                <w:rFonts w:eastAsiaTheme="minorHAnsi"/>
                <w:sz w:val="26"/>
                <w:szCs w:val="26"/>
                <w:rtl/>
                <w:lang w:bidi="ar-SA"/>
              </w:rPr>
            </w:pPr>
            <w:r w:rsidRPr="0074508A">
              <w:rPr>
                <w:rFonts w:eastAsiaTheme="minorHAnsi"/>
                <w:sz w:val="26"/>
                <w:szCs w:val="26"/>
                <w:rtl/>
                <w:lang w:bidi="ar-SA"/>
              </w:rPr>
              <w:t>تطور نسبة مساهمة قطاع الزراعة في الناتج المحلي الإجمالي</w:t>
            </w:r>
          </w:p>
        </w:tc>
        <w:tc>
          <w:tcPr>
            <w:tcW w:w="1338" w:type="dxa"/>
          </w:tcPr>
          <w:p w:rsidR="0074508A" w:rsidRPr="0074508A" w:rsidRDefault="0074508A" w:rsidP="00D327C6">
            <w:pPr>
              <w:spacing w:after="0"/>
              <w:ind w:firstLine="0"/>
              <w:jc w:val="center"/>
              <w:rPr>
                <w:rFonts w:eastAsiaTheme="minorHAnsi"/>
                <w:b/>
                <w:bCs/>
                <w:sz w:val="26"/>
                <w:szCs w:val="26"/>
                <w:rtl/>
              </w:rPr>
            </w:pPr>
            <w:r w:rsidRPr="0074508A">
              <w:rPr>
                <w:rFonts w:eastAsiaTheme="minorHAnsi" w:hint="cs"/>
                <w:b/>
                <w:bCs/>
                <w:sz w:val="26"/>
                <w:szCs w:val="26"/>
                <w:rtl/>
              </w:rPr>
              <w:t>1</w:t>
            </w:r>
            <w:r w:rsidR="00D327C6">
              <w:rPr>
                <w:rFonts w:eastAsiaTheme="minorHAnsi" w:hint="cs"/>
                <w:b/>
                <w:bCs/>
                <w:sz w:val="26"/>
                <w:szCs w:val="26"/>
                <w:rtl/>
              </w:rPr>
              <w:t>5</w:t>
            </w:r>
          </w:p>
        </w:tc>
      </w:tr>
      <w:tr w:rsidR="0074508A" w:rsidRPr="0074508A" w:rsidTr="008C7AD7">
        <w:trPr>
          <w:jc w:val="center"/>
        </w:trPr>
        <w:tc>
          <w:tcPr>
            <w:tcW w:w="1528" w:type="dxa"/>
          </w:tcPr>
          <w:p w:rsidR="0074508A" w:rsidRPr="0074508A" w:rsidRDefault="0074508A" w:rsidP="0074508A">
            <w:pPr>
              <w:autoSpaceDE w:val="0"/>
              <w:autoSpaceDN w:val="0"/>
              <w:adjustRightInd w:val="0"/>
              <w:spacing w:after="0"/>
              <w:ind w:left="1" w:firstLine="0"/>
              <w:jc w:val="center"/>
              <w:rPr>
                <w:rFonts w:eastAsiaTheme="minorHAnsi"/>
                <w:b/>
                <w:bCs/>
                <w:color w:val="000000" w:themeColor="text1"/>
                <w:sz w:val="26"/>
                <w:szCs w:val="26"/>
                <w:rtl/>
                <w:lang w:bidi="ar-SA"/>
              </w:rPr>
            </w:pPr>
            <w:r w:rsidRPr="0074508A">
              <w:rPr>
                <w:rFonts w:eastAsiaTheme="minorHAnsi"/>
                <w:b/>
                <w:bCs/>
                <w:color w:val="000000" w:themeColor="text1"/>
                <w:sz w:val="26"/>
                <w:szCs w:val="26"/>
                <w:rtl/>
                <w:lang w:bidi="ar-SA"/>
              </w:rPr>
              <w:t>شكل (1-</w:t>
            </w:r>
            <w:r w:rsidRPr="0074508A">
              <w:rPr>
                <w:rFonts w:eastAsiaTheme="minorHAnsi" w:hint="cs"/>
                <w:b/>
                <w:bCs/>
                <w:color w:val="000000" w:themeColor="text1"/>
                <w:sz w:val="26"/>
                <w:szCs w:val="26"/>
                <w:rtl/>
                <w:lang w:bidi="ar-SA"/>
              </w:rPr>
              <w:t>6</w:t>
            </w:r>
            <w:r w:rsidRPr="0074508A">
              <w:rPr>
                <w:rFonts w:eastAsiaTheme="minorHAnsi"/>
                <w:b/>
                <w:bCs/>
                <w:color w:val="000000" w:themeColor="text1"/>
                <w:sz w:val="26"/>
                <w:szCs w:val="26"/>
                <w:rtl/>
                <w:lang w:bidi="ar-SA"/>
              </w:rPr>
              <w:t>)</w:t>
            </w:r>
          </w:p>
        </w:tc>
        <w:tc>
          <w:tcPr>
            <w:tcW w:w="7200" w:type="dxa"/>
          </w:tcPr>
          <w:p w:rsidR="0074508A" w:rsidRPr="0074508A" w:rsidRDefault="0074508A" w:rsidP="0074508A">
            <w:pPr>
              <w:autoSpaceDE w:val="0"/>
              <w:autoSpaceDN w:val="0"/>
              <w:adjustRightInd w:val="0"/>
              <w:spacing w:after="0"/>
              <w:ind w:firstLine="0"/>
              <w:rPr>
                <w:rFonts w:eastAsiaTheme="minorHAnsi"/>
                <w:color w:val="000000" w:themeColor="text1"/>
                <w:sz w:val="26"/>
                <w:szCs w:val="26"/>
                <w:rtl/>
                <w:lang w:bidi="ar-SA"/>
              </w:rPr>
            </w:pPr>
            <w:r w:rsidRPr="0074508A">
              <w:rPr>
                <w:rFonts w:eastAsiaTheme="minorHAnsi"/>
                <w:color w:val="000000" w:themeColor="text1"/>
                <w:sz w:val="26"/>
                <w:szCs w:val="26"/>
                <w:rtl/>
                <w:lang w:bidi="ar-SA"/>
              </w:rPr>
              <w:t>تطور نسبة الاستثمارات العامة في القطاع الزراعي إلى إجمالي الاستثمارات العام خلال الفترة 2015/2016 – الربع الأول 2022/2023</w:t>
            </w:r>
          </w:p>
        </w:tc>
        <w:tc>
          <w:tcPr>
            <w:tcW w:w="1338" w:type="dxa"/>
          </w:tcPr>
          <w:p w:rsidR="0074508A" w:rsidRPr="0074508A" w:rsidRDefault="0074508A" w:rsidP="00D327C6">
            <w:pPr>
              <w:spacing w:after="0"/>
              <w:ind w:firstLine="0"/>
              <w:jc w:val="center"/>
              <w:rPr>
                <w:rFonts w:eastAsiaTheme="minorHAnsi"/>
                <w:b/>
                <w:bCs/>
                <w:sz w:val="26"/>
                <w:szCs w:val="26"/>
                <w:rtl/>
              </w:rPr>
            </w:pPr>
            <w:r w:rsidRPr="0074508A">
              <w:rPr>
                <w:rFonts w:eastAsiaTheme="minorHAnsi" w:hint="cs"/>
                <w:b/>
                <w:bCs/>
                <w:sz w:val="26"/>
                <w:szCs w:val="26"/>
                <w:rtl/>
              </w:rPr>
              <w:t>1</w:t>
            </w:r>
            <w:r w:rsidR="00D327C6">
              <w:rPr>
                <w:rFonts w:eastAsiaTheme="minorHAnsi" w:hint="cs"/>
                <w:b/>
                <w:bCs/>
                <w:sz w:val="26"/>
                <w:szCs w:val="26"/>
                <w:rtl/>
              </w:rPr>
              <w:t>7</w:t>
            </w:r>
          </w:p>
        </w:tc>
      </w:tr>
      <w:tr w:rsidR="0074508A" w:rsidRPr="0074508A" w:rsidTr="008C7AD7">
        <w:trPr>
          <w:jc w:val="center"/>
        </w:trPr>
        <w:tc>
          <w:tcPr>
            <w:tcW w:w="1528" w:type="dxa"/>
          </w:tcPr>
          <w:p w:rsidR="0074508A" w:rsidRPr="0074508A" w:rsidRDefault="0074508A" w:rsidP="0074508A">
            <w:pPr>
              <w:spacing w:after="0"/>
              <w:ind w:left="1" w:firstLine="0"/>
              <w:jc w:val="center"/>
              <w:rPr>
                <w:sz w:val="26"/>
                <w:szCs w:val="26"/>
                <w:rtl/>
                <w:lang w:bidi="ar-SA"/>
              </w:rPr>
            </w:pPr>
            <w:r w:rsidRPr="0074508A">
              <w:rPr>
                <w:b/>
                <w:bCs/>
                <w:sz w:val="26"/>
                <w:szCs w:val="26"/>
                <w:rtl/>
                <w:lang w:bidi="ar-SA"/>
              </w:rPr>
              <w:t>شكل (1-</w:t>
            </w:r>
            <w:r w:rsidRPr="0074508A">
              <w:rPr>
                <w:rFonts w:hint="cs"/>
                <w:b/>
                <w:bCs/>
                <w:sz w:val="26"/>
                <w:szCs w:val="26"/>
                <w:rtl/>
                <w:lang w:bidi="ar-SA"/>
              </w:rPr>
              <w:t>7</w:t>
            </w:r>
            <w:r w:rsidRPr="0074508A">
              <w:rPr>
                <w:b/>
                <w:bCs/>
                <w:sz w:val="26"/>
                <w:szCs w:val="26"/>
                <w:rtl/>
                <w:lang w:bidi="ar-SA"/>
              </w:rPr>
              <w:t xml:space="preserve">) </w:t>
            </w:r>
          </w:p>
        </w:tc>
        <w:tc>
          <w:tcPr>
            <w:tcW w:w="7200" w:type="dxa"/>
          </w:tcPr>
          <w:p w:rsidR="0074508A" w:rsidRPr="0074508A" w:rsidRDefault="0074508A" w:rsidP="0074508A">
            <w:pPr>
              <w:spacing w:after="0"/>
              <w:ind w:firstLine="0"/>
              <w:rPr>
                <w:sz w:val="26"/>
                <w:szCs w:val="26"/>
                <w:rtl/>
                <w:lang w:bidi="ar-SA"/>
              </w:rPr>
            </w:pPr>
            <w:r w:rsidRPr="0074508A">
              <w:rPr>
                <w:sz w:val="26"/>
                <w:szCs w:val="26"/>
                <w:rtl/>
                <w:lang w:bidi="ar-SA"/>
              </w:rPr>
              <w:t xml:space="preserve">تطور سعر صرف الجنيه المصري مقابل الدولار خلال الفترة </w:t>
            </w:r>
            <w:r w:rsidRPr="0074508A">
              <w:rPr>
                <w:sz w:val="26"/>
                <w:szCs w:val="26"/>
                <w:lang w:bidi="ar-SA"/>
              </w:rPr>
              <w:t>2018</w:t>
            </w:r>
            <w:r w:rsidRPr="0074508A">
              <w:rPr>
                <w:sz w:val="26"/>
                <w:szCs w:val="26"/>
                <w:rtl/>
                <w:lang w:bidi="ar-SA"/>
              </w:rPr>
              <w:t>-</w:t>
            </w:r>
            <w:r w:rsidRPr="0074508A">
              <w:rPr>
                <w:sz w:val="26"/>
                <w:szCs w:val="26"/>
                <w:lang w:bidi="ar-SA"/>
              </w:rPr>
              <w:t>2022</w:t>
            </w:r>
          </w:p>
        </w:tc>
        <w:tc>
          <w:tcPr>
            <w:tcW w:w="1338" w:type="dxa"/>
          </w:tcPr>
          <w:p w:rsidR="0074508A" w:rsidRPr="0074508A" w:rsidRDefault="0074508A" w:rsidP="00D327C6">
            <w:pPr>
              <w:spacing w:after="0"/>
              <w:ind w:firstLine="0"/>
              <w:jc w:val="center"/>
              <w:rPr>
                <w:rFonts w:eastAsiaTheme="minorHAnsi"/>
                <w:b/>
                <w:bCs/>
                <w:sz w:val="26"/>
                <w:szCs w:val="26"/>
                <w:rtl/>
              </w:rPr>
            </w:pPr>
            <w:r w:rsidRPr="0074508A">
              <w:rPr>
                <w:rFonts w:eastAsiaTheme="minorHAnsi" w:hint="cs"/>
                <w:b/>
                <w:bCs/>
                <w:sz w:val="26"/>
                <w:szCs w:val="26"/>
                <w:rtl/>
              </w:rPr>
              <w:t>2</w:t>
            </w:r>
            <w:r w:rsidR="00D327C6">
              <w:rPr>
                <w:rFonts w:eastAsiaTheme="minorHAnsi" w:hint="cs"/>
                <w:b/>
                <w:bCs/>
                <w:sz w:val="26"/>
                <w:szCs w:val="26"/>
                <w:rtl/>
              </w:rPr>
              <w:t>2</w:t>
            </w:r>
          </w:p>
        </w:tc>
      </w:tr>
      <w:tr w:rsidR="0074508A" w:rsidRPr="0074508A" w:rsidTr="008C7AD7">
        <w:trPr>
          <w:jc w:val="center"/>
        </w:trPr>
        <w:tc>
          <w:tcPr>
            <w:tcW w:w="1528" w:type="dxa"/>
          </w:tcPr>
          <w:p w:rsidR="0074508A" w:rsidRPr="0074508A" w:rsidRDefault="0074508A" w:rsidP="0074508A">
            <w:pPr>
              <w:shd w:val="clear" w:color="auto" w:fill="FFFFFF"/>
              <w:spacing w:after="0"/>
              <w:ind w:left="1" w:firstLine="0"/>
              <w:jc w:val="center"/>
              <w:textAlignment w:val="baseline"/>
              <w:rPr>
                <w:sz w:val="26"/>
                <w:szCs w:val="26"/>
                <w:rtl/>
                <w:lang w:bidi="ar-SA"/>
              </w:rPr>
            </w:pPr>
            <w:r w:rsidRPr="0074508A">
              <w:rPr>
                <w:b/>
                <w:bCs/>
                <w:sz w:val="26"/>
                <w:szCs w:val="26"/>
                <w:rtl/>
                <w:lang w:bidi="ar-SA"/>
              </w:rPr>
              <w:t>شكل (1-</w:t>
            </w:r>
            <w:r w:rsidRPr="0074508A">
              <w:rPr>
                <w:rFonts w:hint="cs"/>
                <w:b/>
                <w:bCs/>
                <w:sz w:val="26"/>
                <w:szCs w:val="26"/>
                <w:rtl/>
                <w:lang w:bidi="ar-SA"/>
              </w:rPr>
              <w:t>8</w:t>
            </w:r>
            <w:r w:rsidRPr="0074508A">
              <w:rPr>
                <w:b/>
                <w:bCs/>
                <w:sz w:val="26"/>
                <w:szCs w:val="26"/>
                <w:rtl/>
                <w:lang w:bidi="ar-SA"/>
              </w:rPr>
              <w:t>)</w:t>
            </w:r>
          </w:p>
        </w:tc>
        <w:tc>
          <w:tcPr>
            <w:tcW w:w="7200" w:type="dxa"/>
          </w:tcPr>
          <w:p w:rsidR="0074508A" w:rsidRPr="0074508A" w:rsidRDefault="0074508A" w:rsidP="0074508A">
            <w:pPr>
              <w:shd w:val="clear" w:color="auto" w:fill="FFFFFF"/>
              <w:spacing w:after="0"/>
              <w:ind w:firstLine="0"/>
              <w:textAlignment w:val="baseline"/>
              <w:rPr>
                <w:sz w:val="26"/>
                <w:szCs w:val="26"/>
                <w:rtl/>
                <w:lang w:bidi="ar-SA"/>
              </w:rPr>
            </w:pPr>
            <w:r w:rsidRPr="0074508A">
              <w:rPr>
                <w:color w:val="000000"/>
                <w:sz w:val="26"/>
                <w:szCs w:val="26"/>
                <w:rtl/>
                <w:lang w:bidi="ar-SA"/>
              </w:rPr>
              <w:t xml:space="preserve">الاحتياطات الدولية (بالمليون دولار) وعدد شهور الواردات السلعية </w:t>
            </w:r>
            <w:r w:rsidRPr="0074508A">
              <w:rPr>
                <w:rFonts w:hint="cs"/>
                <w:sz w:val="26"/>
                <w:szCs w:val="26"/>
                <w:rtl/>
                <w:lang w:bidi="ar-SA"/>
              </w:rPr>
              <w:t>المغطاة</w:t>
            </w:r>
            <w:r w:rsidRPr="0074508A">
              <w:rPr>
                <w:sz w:val="26"/>
                <w:szCs w:val="26"/>
                <w:rtl/>
                <w:lang w:bidi="ar-SA"/>
              </w:rPr>
              <w:t xml:space="preserve"> خلال الفترة يونيو 2017 – أكتوبر 2022</w:t>
            </w:r>
          </w:p>
        </w:tc>
        <w:tc>
          <w:tcPr>
            <w:tcW w:w="1338" w:type="dxa"/>
          </w:tcPr>
          <w:p w:rsidR="0074508A" w:rsidRPr="0074508A" w:rsidRDefault="0074508A" w:rsidP="00D327C6">
            <w:pPr>
              <w:spacing w:after="0"/>
              <w:ind w:firstLine="0"/>
              <w:jc w:val="center"/>
              <w:rPr>
                <w:rFonts w:eastAsiaTheme="minorHAnsi"/>
                <w:b/>
                <w:bCs/>
                <w:sz w:val="26"/>
                <w:szCs w:val="26"/>
                <w:rtl/>
              </w:rPr>
            </w:pPr>
            <w:r w:rsidRPr="0074508A">
              <w:rPr>
                <w:rFonts w:eastAsiaTheme="minorHAnsi" w:hint="cs"/>
                <w:b/>
                <w:bCs/>
                <w:sz w:val="26"/>
                <w:szCs w:val="26"/>
                <w:rtl/>
              </w:rPr>
              <w:t>2</w:t>
            </w:r>
            <w:r w:rsidR="00D327C6">
              <w:rPr>
                <w:rFonts w:eastAsiaTheme="minorHAnsi" w:hint="cs"/>
                <w:b/>
                <w:bCs/>
                <w:sz w:val="26"/>
                <w:szCs w:val="26"/>
                <w:rtl/>
              </w:rPr>
              <w:t>4</w:t>
            </w:r>
          </w:p>
        </w:tc>
      </w:tr>
      <w:tr w:rsidR="0074508A" w:rsidRPr="0074508A" w:rsidTr="008C7AD7">
        <w:trPr>
          <w:jc w:val="center"/>
        </w:trPr>
        <w:tc>
          <w:tcPr>
            <w:tcW w:w="1528" w:type="dxa"/>
          </w:tcPr>
          <w:p w:rsidR="0074508A" w:rsidRPr="0074508A" w:rsidRDefault="0074508A" w:rsidP="0074508A">
            <w:pPr>
              <w:spacing w:after="0"/>
              <w:ind w:left="1" w:firstLine="0"/>
              <w:jc w:val="center"/>
              <w:rPr>
                <w:rFonts w:eastAsia="Calibri"/>
                <w:b/>
                <w:bCs/>
                <w:sz w:val="26"/>
                <w:szCs w:val="26"/>
                <w:rtl/>
                <w:lang w:bidi="ar-SA"/>
              </w:rPr>
            </w:pPr>
            <w:r w:rsidRPr="0074508A">
              <w:rPr>
                <w:rFonts w:eastAsia="Calibri"/>
                <w:b/>
                <w:bCs/>
                <w:color w:val="000000" w:themeColor="text1"/>
                <w:sz w:val="26"/>
                <w:szCs w:val="26"/>
                <w:rtl/>
                <w:lang w:bidi="ar-SA"/>
              </w:rPr>
              <w:t>شكل (</w:t>
            </w:r>
            <w:r w:rsidRPr="0074508A">
              <w:rPr>
                <w:rFonts w:eastAsia="Calibri" w:hint="cs"/>
                <w:b/>
                <w:bCs/>
                <w:color w:val="000000" w:themeColor="text1"/>
                <w:sz w:val="26"/>
                <w:szCs w:val="26"/>
                <w:rtl/>
                <w:lang w:bidi="ar-SA"/>
              </w:rPr>
              <w:t>1-9</w:t>
            </w:r>
            <w:r w:rsidRPr="0074508A">
              <w:rPr>
                <w:rFonts w:eastAsia="Calibri"/>
                <w:b/>
                <w:bCs/>
                <w:color w:val="000000" w:themeColor="text1"/>
                <w:sz w:val="26"/>
                <w:szCs w:val="26"/>
                <w:rtl/>
                <w:lang w:bidi="ar-SA"/>
              </w:rPr>
              <w:t xml:space="preserve">) </w:t>
            </w:r>
          </w:p>
        </w:tc>
        <w:tc>
          <w:tcPr>
            <w:tcW w:w="7200" w:type="dxa"/>
          </w:tcPr>
          <w:p w:rsidR="0074508A" w:rsidRPr="0074508A" w:rsidRDefault="0074508A" w:rsidP="0074508A">
            <w:pPr>
              <w:spacing w:after="0"/>
              <w:ind w:firstLine="0"/>
              <w:rPr>
                <w:rFonts w:eastAsia="Calibri"/>
                <w:sz w:val="26"/>
                <w:szCs w:val="26"/>
                <w:rtl/>
                <w:lang w:bidi="ar-SA"/>
              </w:rPr>
            </w:pPr>
            <w:r w:rsidRPr="0074508A">
              <w:rPr>
                <w:rFonts w:eastAsia="Calibri"/>
                <w:color w:val="000000" w:themeColor="text1"/>
                <w:sz w:val="26"/>
                <w:szCs w:val="26"/>
                <w:rtl/>
                <w:lang w:bidi="ar-SA"/>
              </w:rPr>
              <w:t xml:space="preserve">الرقم العام والرقم العام للطعام والمشروبات </w:t>
            </w:r>
            <w:r w:rsidRPr="0074508A">
              <w:rPr>
                <w:rFonts w:eastAsia="Calibri"/>
                <w:color w:val="000000" w:themeColor="text1"/>
                <w:sz w:val="26"/>
                <w:szCs w:val="26"/>
                <w:rtl/>
              </w:rPr>
              <w:t xml:space="preserve">إجمالي الجمهورية </w:t>
            </w:r>
            <w:r w:rsidRPr="0074508A">
              <w:rPr>
                <w:rFonts w:eastAsia="Calibri"/>
                <w:color w:val="000000" w:themeColor="text1"/>
                <w:sz w:val="26"/>
                <w:szCs w:val="26"/>
                <w:rtl/>
                <w:lang w:bidi="ar-SA"/>
              </w:rPr>
              <w:t xml:space="preserve">خلال الفترة  ديسمبر 2021 – فبراير 2023 </w:t>
            </w:r>
          </w:p>
        </w:tc>
        <w:tc>
          <w:tcPr>
            <w:tcW w:w="1338" w:type="dxa"/>
          </w:tcPr>
          <w:p w:rsidR="0074508A" w:rsidRPr="0074508A" w:rsidRDefault="0074508A" w:rsidP="00E76E1B">
            <w:pPr>
              <w:spacing w:after="0"/>
              <w:ind w:firstLine="0"/>
              <w:jc w:val="center"/>
              <w:rPr>
                <w:rFonts w:eastAsiaTheme="minorHAnsi"/>
                <w:b/>
                <w:bCs/>
                <w:sz w:val="26"/>
                <w:szCs w:val="26"/>
                <w:rtl/>
              </w:rPr>
            </w:pPr>
            <w:r w:rsidRPr="0074508A">
              <w:rPr>
                <w:rFonts w:eastAsiaTheme="minorHAnsi" w:hint="cs"/>
                <w:b/>
                <w:bCs/>
                <w:sz w:val="26"/>
                <w:szCs w:val="26"/>
                <w:rtl/>
              </w:rPr>
              <w:t>2</w:t>
            </w:r>
            <w:r w:rsidR="00E76E1B">
              <w:rPr>
                <w:rFonts w:eastAsiaTheme="minorHAnsi" w:hint="cs"/>
                <w:b/>
                <w:bCs/>
                <w:sz w:val="26"/>
                <w:szCs w:val="26"/>
                <w:rtl/>
              </w:rPr>
              <w:t>8</w:t>
            </w:r>
          </w:p>
        </w:tc>
      </w:tr>
      <w:tr w:rsidR="0074508A" w:rsidRPr="0074508A" w:rsidTr="008C7AD7">
        <w:trPr>
          <w:jc w:val="center"/>
        </w:trPr>
        <w:tc>
          <w:tcPr>
            <w:tcW w:w="1528" w:type="dxa"/>
          </w:tcPr>
          <w:p w:rsidR="0074508A" w:rsidRPr="0074508A" w:rsidRDefault="0074508A" w:rsidP="0074508A">
            <w:pPr>
              <w:spacing w:after="0"/>
              <w:ind w:left="1" w:firstLine="0"/>
              <w:jc w:val="center"/>
              <w:rPr>
                <w:rFonts w:eastAsia="Calibri"/>
                <w:b/>
                <w:bCs/>
                <w:color w:val="000000" w:themeColor="text1"/>
                <w:sz w:val="26"/>
                <w:szCs w:val="26"/>
                <w:rtl/>
                <w:lang w:bidi="ar-SA"/>
              </w:rPr>
            </w:pPr>
            <w:r w:rsidRPr="0074508A">
              <w:rPr>
                <w:rFonts w:eastAsia="Calibri"/>
                <w:b/>
                <w:bCs/>
                <w:sz w:val="26"/>
                <w:szCs w:val="26"/>
                <w:rtl/>
                <w:lang w:bidi="ar-SA"/>
              </w:rPr>
              <w:t xml:space="preserve">شكل (1-10) </w:t>
            </w:r>
          </w:p>
        </w:tc>
        <w:tc>
          <w:tcPr>
            <w:tcW w:w="7200" w:type="dxa"/>
          </w:tcPr>
          <w:p w:rsidR="0074508A" w:rsidRPr="0074508A" w:rsidRDefault="0074508A" w:rsidP="0074508A">
            <w:pPr>
              <w:spacing w:after="0"/>
              <w:ind w:firstLine="0"/>
              <w:rPr>
                <w:rFonts w:eastAsia="Calibri"/>
                <w:color w:val="000000" w:themeColor="text1"/>
                <w:sz w:val="26"/>
                <w:szCs w:val="26"/>
                <w:rtl/>
                <w:lang w:bidi="ar-SA"/>
              </w:rPr>
            </w:pPr>
            <w:r w:rsidRPr="0074508A">
              <w:rPr>
                <w:rFonts w:eastAsia="Calibri"/>
                <w:sz w:val="26"/>
                <w:szCs w:val="26"/>
                <w:rtl/>
                <w:lang w:bidi="ar-SA"/>
              </w:rPr>
              <w:t>تطور نسبة الدين الخارجي لكل من الناتج المحلي الإجمالي والصادرات السلعية والخدمية خلال الفترة 2017/2018 – 2021/2022 (%)</w:t>
            </w:r>
          </w:p>
        </w:tc>
        <w:tc>
          <w:tcPr>
            <w:tcW w:w="1338" w:type="dxa"/>
          </w:tcPr>
          <w:p w:rsidR="0074508A" w:rsidRPr="0074508A" w:rsidRDefault="00E76E1B" w:rsidP="0074508A">
            <w:pPr>
              <w:spacing w:after="0"/>
              <w:ind w:firstLine="0"/>
              <w:jc w:val="center"/>
              <w:rPr>
                <w:rFonts w:eastAsiaTheme="minorHAnsi"/>
                <w:b/>
                <w:bCs/>
                <w:sz w:val="26"/>
                <w:szCs w:val="26"/>
                <w:rtl/>
              </w:rPr>
            </w:pPr>
            <w:r>
              <w:rPr>
                <w:rFonts w:eastAsiaTheme="minorHAnsi" w:hint="cs"/>
                <w:b/>
                <w:bCs/>
                <w:sz w:val="26"/>
                <w:szCs w:val="26"/>
                <w:rtl/>
              </w:rPr>
              <w:t>29</w:t>
            </w:r>
          </w:p>
        </w:tc>
      </w:tr>
      <w:tr w:rsidR="0074508A" w:rsidRPr="0074508A" w:rsidTr="008C7AD7">
        <w:trPr>
          <w:jc w:val="center"/>
        </w:trPr>
        <w:tc>
          <w:tcPr>
            <w:tcW w:w="1528" w:type="dxa"/>
          </w:tcPr>
          <w:p w:rsidR="0074508A" w:rsidRPr="0074508A" w:rsidRDefault="0074508A" w:rsidP="0074508A">
            <w:pPr>
              <w:spacing w:after="0"/>
              <w:ind w:left="1" w:firstLine="0"/>
              <w:jc w:val="center"/>
              <w:rPr>
                <w:rFonts w:eastAsia="Calibri"/>
                <w:b/>
                <w:bCs/>
                <w:color w:val="000000" w:themeColor="text1"/>
                <w:sz w:val="26"/>
                <w:szCs w:val="26"/>
                <w:rtl/>
                <w:lang w:bidi="ar-SA"/>
              </w:rPr>
            </w:pPr>
            <w:r w:rsidRPr="0074508A">
              <w:rPr>
                <w:b/>
                <w:bCs/>
                <w:sz w:val="26"/>
                <w:szCs w:val="26"/>
                <w:rtl/>
                <w:lang w:bidi="ar-SA"/>
              </w:rPr>
              <w:t>شكل (1-11)</w:t>
            </w:r>
          </w:p>
        </w:tc>
        <w:tc>
          <w:tcPr>
            <w:tcW w:w="7200" w:type="dxa"/>
          </w:tcPr>
          <w:p w:rsidR="0074508A" w:rsidRPr="0074508A" w:rsidRDefault="0074508A" w:rsidP="0074508A">
            <w:pPr>
              <w:spacing w:after="0"/>
              <w:ind w:firstLine="0"/>
              <w:rPr>
                <w:rFonts w:eastAsia="Calibri"/>
                <w:color w:val="000000" w:themeColor="text1"/>
                <w:sz w:val="26"/>
                <w:szCs w:val="26"/>
                <w:rtl/>
                <w:lang w:bidi="ar-SA"/>
              </w:rPr>
            </w:pPr>
            <w:r w:rsidRPr="0074508A">
              <w:rPr>
                <w:sz w:val="26"/>
                <w:szCs w:val="26"/>
                <w:rtl/>
                <w:lang w:bidi="ar-SA"/>
              </w:rPr>
              <w:t>مخصصات معاش الضمان الاجتماعي وتكافل وكرامة ودعم السلع التموينية (بالمليون جنيه)</w:t>
            </w:r>
          </w:p>
        </w:tc>
        <w:tc>
          <w:tcPr>
            <w:tcW w:w="1338" w:type="dxa"/>
          </w:tcPr>
          <w:p w:rsidR="0074508A" w:rsidRPr="0074508A" w:rsidRDefault="00E76E1B" w:rsidP="0074508A">
            <w:pPr>
              <w:spacing w:after="0"/>
              <w:ind w:firstLine="0"/>
              <w:jc w:val="center"/>
              <w:rPr>
                <w:rFonts w:eastAsiaTheme="minorHAnsi"/>
                <w:b/>
                <w:bCs/>
                <w:sz w:val="26"/>
                <w:szCs w:val="26"/>
                <w:rtl/>
              </w:rPr>
            </w:pPr>
            <w:r>
              <w:rPr>
                <w:rFonts w:eastAsiaTheme="minorHAnsi" w:hint="cs"/>
                <w:b/>
                <w:bCs/>
                <w:sz w:val="26"/>
                <w:szCs w:val="26"/>
                <w:rtl/>
              </w:rPr>
              <w:t>30</w:t>
            </w:r>
          </w:p>
        </w:tc>
      </w:tr>
      <w:tr w:rsidR="0074508A" w:rsidRPr="0074508A" w:rsidTr="008C7AD7">
        <w:trPr>
          <w:jc w:val="center"/>
        </w:trPr>
        <w:tc>
          <w:tcPr>
            <w:tcW w:w="1528" w:type="dxa"/>
          </w:tcPr>
          <w:p w:rsidR="0074508A" w:rsidRPr="0074508A" w:rsidRDefault="0074508A" w:rsidP="0074508A">
            <w:pPr>
              <w:spacing w:after="0"/>
              <w:ind w:left="1" w:firstLine="0"/>
              <w:jc w:val="center"/>
              <w:rPr>
                <w:rFonts w:eastAsia="Calibri"/>
                <w:b/>
                <w:bCs/>
                <w:color w:val="000000" w:themeColor="text1"/>
                <w:sz w:val="26"/>
                <w:szCs w:val="26"/>
                <w:rtl/>
                <w:lang w:bidi="ar-SA"/>
              </w:rPr>
            </w:pPr>
            <w:r w:rsidRPr="0074508A">
              <w:rPr>
                <w:b/>
                <w:bCs/>
                <w:sz w:val="26"/>
                <w:szCs w:val="26"/>
                <w:rtl/>
                <w:lang w:bidi="ar-SA"/>
              </w:rPr>
              <w:t>شكل (1-12)</w:t>
            </w:r>
          </w:p>
        </w:tc>
        <w:tc>
          <w:tcPr>
            <w:tcW w:w="7200" w:type="dxa"/>
          </w:tcPr>
          <w:p w:rsidR="0074508A" w:rsidRPr="0074508A" w:rsidRDefault="0074508A" w:rsidP="0074508A">
            <w:pPr>
              <w:spacing w:after="0"/>
              <w:ind w:firstLine="0"/>
              <w:rPr>
                <w:rFonts w:eastAsia="Calibri"/>
                <w:color w:val="000000" w:themeColor="text1"/>
                <w:sz w:val="26"/>
                <w:szCs w:val="26"/>
                <w:rtl/>
                <w:lang w:bidi="ar-SA"/>
              </w:rPr>
            </w:pPr>
            <w:r w:rsidRPr="0074508A">
              <w:rPr>
                <w:sz w:val="26"/>
                <w:szCs w:val="26"/>
                <w:rtl/>
                <w:lang w:bidi="ar-SA"/>
              </w:rPr>
              <w:t>الدعم والمنح والمزايا الاجتماعية في الموازنة العامة للدولة</w:t>
            </w:r>
          </w:p>
        </w:tc>
        <w:tc>
          <w:tcPr>
            <w:tcW w:w="1338" w:type="dxa"/>
          </w:tcPr>
          <w:p w:rsidR="0074508A" w:rsidRPr="0074508A" w:rsidRDefault="0074508A" w:rsidP="00E76E1B">
            <w:pPr>
              <w:spacing w:after="0"/>
              <w:ind w:firstLine="0"/>
              <w:jc w:val="center"/>
              <w:rPr>
                <w:rFonts w:eastAsiaTheme="minorHAnsi"/>
                <w:b/>
                <w:bCs/>
                <w:sz w:val="26"/>
                <w:szCs w:val="26"/>
                <w:rtl/>
              </w:rPr>
            </w:pPr>
            <w:r w:rsidRPr="0074508A">
              <w:rPr>
                <w:rFonts w:eastAsiaTheme="minorHAnsi" w:hint="cs"/>
                <w:b/>
                <w:bCs/>
                <w:sz w:val="26"/>
                <w:szCs w:val="26"/>
                <w:rtl/>
              </w:rPr>
              <w:t>3</w:t>
            </w:r>
            <w:r w:rsidR="00E76E1B">
              <w:rPr>
                <w:rFonts w:eastAsiaTheme="minorHAnsi" w:hint="cs"/>
                <w:b/>
                <w:bCs/>
                <w:sz w:val="26"/>
                <w:szCs w:val="26"/>
                <w:rtl/>
              </w:rPr>
              <w:t>1</w:t>
            </w:r>
          </w:p>
        </w:tc>
      </w:tr>
      <w:tr w:rsidR="00070A57" w:rsidRPr="00070A57" w:rsidTr="008C7AD7">
        <w:trPr>
          <w:jc w:val="center"/>
        </w:trPr>
        <w:tc>
          <w:tcPr>
            <w:tcW w:w="1528" w:type="dxa"/>
          </w:tcPr>
          <w:p w:rsidR="0074508A" w:rsidRPr="00070A57" w:rsidRDefault="0074508A" w:rsidP="0074508A">
            <w:pPr>
              <w:spacing w:after="0"/>
              <w:ind w:left="1" w:firstLine="0"/>
              <w:jc w:val="center"/>
              <w:rPr>
                <w:rFonts w:eastAsia="Calibri"/>
                <w:b/>
                <w:bCs/>
                <w:color w:val="000000" w:themeColor="text1"/>
                <w:sz w:val="26"/>
                <w:szCs w:val="26"/>
                <w:rtl/>
                <w:lang w:bidi="ar-SA"/>
              </w:rPr>
            </w:pPr>
            <w:r w:rsidRPr="00070A57">
              <w:rPr>
                <w:rFonts w:eastAsia="Calibri" w:hint="cs"/>
                <w:b/>
                <w:bCs/>
                <w:color w:val="000000" w:themeColor="text1"/>
                <w:sz w:val="26"/>
                <w:szCs w:val="26"/>
                <w:rtl/>
                <w:lang w:bidi="ar-SA"/>
              </w:rPr>
              <w:t>شكل (2-1)</w:t>
            </w:r>
          </w:p>
        </w:tc>
        <w:tc>
          <w:tcPr>
            <w:tcW w:w="7200" w:type="dxa"/>
          </w:tcPr>
          <w:p w:rsidR="0074508A" w:rsidRPr="00070A57" w:rsidRDefault="0074508A" w:rsidP="0074508A">
            <w:pPr>
              <w:spacing w:after="0"/>
              <w:ind w:hanging="31"/>
              <w:rPr>
                <w:rFonts w:eastAsia="Calibri"/>
                <w:color w:val="000000" w:themeColor="text1"/>
                <w:sz w:val="26"/>
                <w:szCs w:val="26"/>
                <w:rtl/>
                <w:lang w:bidi="ar-SA"/>
              </w:rPr>
            </w:pPr>
            <w:r w:rsidRPr="00070A57">
              <w:rPr>
                <w:rFonts w:eastAsia="Calibri" w:hint="cs"/>
                <w:color w:val="000000" w:themeColor="text1"/>
                <w:sz w:val="26"/>
                <w:szCs w:val="26"/>
                <w:rtl/>
                <w:lang w:bidi="ar-SA"/>
              </w:rPr>
              <w:t>نسبة الاكتفاء الذاتي</w:t>
            </w:r>
            <w:r w:rsidRPr="00070A57">
              <w:rPr>
                <w:rFonts w:eastAsia="Calibri"/>
                <w:color w:val="000000" w:themeColor="text1"/>
                <w:sz w:val="26"/>
                <w:szCs w:val="26"/>
                <w:rtl/>
                <w:lang w:bidi="ar-SA"/>
              </w:rPr>
              <w:t xml:space="preserve"> </w:t>
            </w:r>
            <w:r w:rsidRPr="00070A57">
              <w:rPr>
                <w:rFonts w:eastAsia="Calibri" w:hint="cs"/>
                <w:color w:val="000000" w:themeColor="text1"/>
                <w:sz w:val="26"/>
                <w:szCs w:val="26"/>
                <w:rtl/>
                <w:lang w:bidi="ar-SA"/>
              </w:rPr>
              <w:t xml:space="preserve">وكمية </w:t>
            </w:r>
            <w:r w:rsidR="00635C0D" w:rsidRPr="00070A57">
              <w:rPr>
                <w:rFonts w:eastAsia="Calibri" w:hint="cs"/>
                <w:color w:val="000000" w:themeColor="text1"/>
                <w:sz w:val="26"/>
                <w:szCs w:val="26"/>
                <w:rtl/>
                <w:lang w:bidi="ar-SA"/>
              </w:rPr>
              <w:t>ال</w:t>
            </w:r>
            <w:r w:rsidRPr="00070A57">
              <w:rPr>
                <w:rFonts w:eastAsia="Calibri" w:hint="cs"/>
                <w:color w:val="000000" w:themeColor="text1"/>
                <w:sz w:val="26"/>
                <w:szCs w:val="26"/>
                <w:rtl/>
                <w:lang w:bidi="ar-SA"/>
              </w:rPr>
              <w:t>واردات من القمح ودقيقه بالألف طن خلال الفترات (1988-1990/ 1998-2000 / 2008-2010 / 2018-2020)</w:t>
            </w:r>
          </w:p>
        </w:tc>
        <w:tc>
          <w:tcPr>
            <w:tcW w:w="1338" w:type="dxa"/>
          </w:tcPr>
          <w:p w:rsidR="0074508A" w:rsidRPr="00070A57" w:rsidRDefault="00E76E1B" w:rsidP="0074508A">
            <w:pPr>
              <w:spacing w:after="0"/>
              <w:ind w:firstLine="0"/>
              <w:jc w:val="center"/>
              <w:rPr>
                <w:rFonts w:eastAsiaTheme="minorHAnsi"/>
                <w:b/>
                <w:bCs/>
                <w:color w:val="000000" w:themeColor="text1"/>
                <w:sz w:val="26"/>
                <w:szCs w:val="26"/>
                <w:rtl/>
              </w:rPr>
            </w:pPr>
            <w:r>
              <w:rPr>
                <w:rFonts w:eastAsiaTheme="minorHAnsi" w:hint="cs"/>
                <w:b/>
                <w:bCs/>
                <w:color w:val="000000" w:themeColor="text1"/>
                <w:sz w:val="26"/>
                <w:szCs w:val="26"/>
                <w:rtl/>
              </w:rPr>
              <w:t>38</w:t>
            </w:r>
          </w:p>
        </w:tc>
      </w:tr>
      <w:tr w:rsidR="00070A57" w:rsidRPr="00070A57" w:rsidTr="008C7AD7">
        <w:trPr>
          <w:jc w:val="center"/>
        </w:trPr>
        <w:tc>
          <w:tcPr>
            <w:tcW w:w="1528" w:type="dxa"/>
          </w:tcPr>
          <w:p w:rsidR="00832A7E" w:rsidRPr="00070A57" w:rsidRDefault="00832A7E" w:rsidP="0074508A">
            <w:pPr>
              <w:spacing w:after="0"/>
              <w:ind w:left="1" w:firstLine="0"/>
              <w:jc w:val="center"/>
              <w:rPr>
                <w:rFonts w:eastAsiaTheme="minorHAnsi"/>
                <w:b/>
                <w:bCs/>
                <w:color w:val="000000" w:themeColor="text1"/>
                <w:sz w:val="26"/>
                <w:szCs w:val="26"/>
                <w:rtl/>
                <w:lang w:bidi="ar-SA"/>
              </w:rPr>
            </w:pPr>
            <w:r w:rsidRPr="00070A57">
              <w:rPr>
                <w:rFonts w:eastAsia="Calibri" w:hint="cs"/>
                <w:b/>
                <w:bCs/>
                <w:color w:val="000000" w:themeColor="text1"/>
                <w:sz w:val="26"/>
                <w:szCs w:val="26"/>
                <w:rtl/>
                <w:lang w:bidi="ar-SA"/>
              </w:rPr>
              <w:t>شكل(2-2)</w:t>
            </w:r>
          </w:p>
        </w:tc>
        <w:tc>
          <w:tcPr>
            <w:tcW w:w="7200" w:type="dxa"/>
          </w:tcPr>
          <w:p w:rsidR="00832A7E" w:rsidRPr="00070A57" w:rsidRDefault="00832A7E" w:rsidP="0074508A">
            <w:pPr>
              <w:spacing w:after="0"/>
              <w:ind w:firstLine="0"/>
              <w:rPr>
                <w:rFonts w:eastAsiaTheme="minorHAnsi"/>
                <w:color w:val="000000" w:themeColor="text1"/>
                <w:sz w:val="26"/>
                <w:szCs w:val="26"/>
                <w:rtl/>
                <w:lang w:bidi="ar-SA"/>
              </w:rPr>
            </w:pPr>
            <w:r w:rsidRPr="00070A57">
              <w:rPr>
                <w:rFonts w:eastAsia="Calibri" w:hint="cs"/>
                <w:color w:val="000000" w:themeColor="text1"/>
                <w:sz w:val="26"/>
                <w:szCs w:val="26"/>
                <w:rtl/>
                <w:lang w:bidi="ar-SA"/>
              </w:rPr>
              <w:t xml:space="preserve">نسبة الاكتفاء الذاتي وكمية </w:t>
            </w:r>
            <w:r w:rsidR="00635C0D" w:rsidRPr="00070A57">
              <w:rPr>
                <w:rFonts w:eastAsia="Calibri" w:hint="cs"/>
                <w:color w:val="000000" w:themeColor="text1"/>
                <w:sz w:val="26"/>
                <w:szCs w:val="26"/>
                <w:rtl/>
                <w:lang w:bidi="ar-SA"/>
              </w:rPr>
              <w:t>ال</w:t>
            </w:r>
            <w:r w:rsidRPr="00070A57">
              <w:rPr>
                <w:rFonts w:eastAsia="Calibri" w:hint="cs"/>
                <w:color w:val="000000" w:themeColor="text1"/>
                <w:sz w:val="26"/>
                <w:szCs w:val="26"/>
                <w:rtl/>
                <w:lang w:bidi="ar-SA"/>
              </w:rPr>
              <w:t>واردات من الذرة الشامية بالألف طن خلال الفترات (1988-1990/ 1998-2000 / 2008-2010 / 2018-2020)</w:t>
            </w:r>
          </w:p>
        </w:tc>
        <w:tc>
          <w:tcPr>
            <w:tcW w:w="1338" w:type="dxa"/>
          </w:tcPr>
          <w:p w:rsidR="00832A7E" w:rsidRPr="00070A57" w:rsidRDefault="00E76E1B" w:rsidP="00E6101D">
            <w:pPr>
              <w:spacing w:after="0"/>
              <w:ind w:firstLine="0"/>
              <w:jc w:val="center"/>
              <w:rPr>
                <w:rFonts w:eastAsiaTheme="minorHAnsi"/>
                <w:b/>
                <w:bCs/>
                <w:color w:val="000000" w:themeColor="text1"/>
                <w:sz w:val="26"/>
                <w:szCs w:val="26"/>
                <w:rtl/>
              </w:rPr>
            </w:pPr>
            <w:r>
              <w:rPr>
                <w:rFonts w:eastAsiaTheme="minorHAnsi" w:hint="cs"/>
                <w:b/>
                <w:bCs/>
                <w:color w:val="000000" w:themeColor="text1"/>
                <w:sz w:val="26"/>
                <w:szCs w:val="26"/>
                <w:rtl/>
              </w:rPr>
              <w:t>39</w:t>
            </w:r>
          </w:p>
        </w:tc>
      </w:tr>
      <w:tr w:rsidR="00070A57" w:rsidRPr="00070A57" w:rsidTr="008C7AD7">
        <w:trPr>
          <w:jc w:val="center"/>
        </w:trPr>
        <w:tc>
          <w:tcPr>
            <w:tcW w:w="1528" w:type="dxa"/>
          </w:tcPr>
          <w:p w:rsidR="00832A7E" w:rsidRPr="00070A57" w:rsidRDefault="00832A7E" w:rsidP="0074508A">
            <w:pPr>
              <w:spacing w:after="0"/>
              <w:ind w:left="1" w:firstLine="0"/>
              <w:jc w:val="center"/>
              <w:rPr>
                <w:rFonts w:eastAsia="Calibri"/>
                <w:b/>
                <w:bCs/>
                <w:color w:val="000000" w:themeColor="text1"/>
                <w:sz w:val="26"/>
                <w:szCs w:val="26"/>
                <w:rtl/>
                <w:lang w:bidi="ar-SA"/>
              </w:rPr>
            </w:pPr>
            <w:r w:rsidRPr="00070A57">
              <w:rPr>
                <w:rFonts w:eastAsia="Calibri" w:hint="cs"/>
                <w:b/>
                <w:bCs/>
                <w:color w:val="000000" w:themeColor="text1"/>
                <w:sz w:val="26"/>
                <w:szCs w:val="26"/>
                <w:rtl/>
                <w:lang w:bidi="ar-SA"/>
              </w:rPr>
              <w:t>شكل(2-3)</w:t>
            </w:r>
          </w:p>
        </w:tc>
        <w:tc>
          <w:tcPr>
            <w:tcW w:w="7200" w:type="dxa"/>
          </w:tcPr>
          <w:p w:rsidR="00832A7E" w:rsidRPr="00070A57" w:rsidRDefault="00832A7E" w:rsidP="0074508A">
            <w:pPr>
              <w:spacing w:after="0"/>
              <w:ind w:firstLine="0"/>
              <w:rPr>
                <w:rFonts w:eastAsia="Calibri"/>
                <w:color w:val="000000" w:themeColor="text1"/>
                <w:sz w:val="26"/>
                <w:szCs w:val="26"/>
                <w:rtl/>
                <w:lang w:bidi="ar-SA"/>
              </w:rPr>
            </w:pPr>
            <w:r w:rsidRPr="00070A57">
              <w:rPr>
                <w:rFonts w:eastAsia="Calibri" w:hint="cs"/>
                <w:color w:val="000000" w:themeColor="text1"/>
                <w:sz w:val="26"/>
                <w:szCs w:val="26"/>
                <w:rtl/>
                <w:lang w:bidi="ar-SA"/>
              </w:rPr>
              <w:t xml:space="preserve">نسبة الاكتفاء الذاتي وكمية </w:t>
            </w:r>
            <w:r w:rsidR="00635C0D" w:rsidRPr="00070A57">
              <w:rPr>
                <w:rFonts w:eastAsia="Calibri" w:hint="cs"/>
                <w:color w:val="000000" w:themeColor="text1"/>
                <w:sz w:val="26"/>
                <w:szCs w:val="26"/>
                <w:rtl/>
                <w:lang w:bidi="ar-SA"/>
              </w:rPr>
              <w:t>ال</w:t>
            </w:r>
            <w:r w:rsidRPr="00070A57">
              <w:rPr>
                <w:rFonts w:eastAsia="Calibri" w:hint="cs"/>
                <w:color w:val="000000" w:themeColor="text1"/>
                <w:sz w:val="26"/>
                <w:szCs w:val="26"/>
                <w:rtl/>
                <w:lang w:bidi="ar-SA"/>
              </w:rPr>
              <w:t>واردات من الزيوت النباتية بالألف طن خلال الفترات (1988-1990/ 1998-2000 / 2008-2010 / 2018-2020)</w:t>
            </w:r>
          </w:p>
        </w:tc>
        <w:tc>
          <w:tcPr>
            <w:tcW w:w="1338" w:type="dxa"/>
          </w:tcPr>
          <w:p w:rsidR="00832A7E" w:rsidRPr="00070A57" w:rsidRDefault="00335138" w:rsidP="00E6101D">
            <w:pPr>
              <w:spacing w:after="0"/>
              <w:ind w:firstLine="0"/>
              <w:jc w:val="center"/>
              <w:rPr>
                <w:rFonts w:eastAsiaTheme="minorHAnsi"/>
                <w:b/>
                <w:bCs/>
                <w:color w:val="000000" w:themeColor="text1"/>
                <w:sz w:val="26"/>
                <w:szCs w:val="26"/>
                <w:rtl/>
              </w:rPr>
            </w:pPr>
            <w:r>
              <w:rPr>
                <w:rFonts w:eastAsiaTheme="minorHAnsi" w:hint="cs"/>
                <w:b/>
                <w:bCs/>
                <w:color w:val="000000" w:themeColor="text1"/>
                <w:sz w:val="26"/>
                <w:szCs w:val="26"/>
                <w:rtl/>
              </w:rPr>
              <w:t>41</w:t>
            </w:r>
          </w:p>
        </w:tc>
      </w:tr>
      <w:tr w:rsidR="00070A57" w:rsidRPr="00070A57" w:rsidTr="008C7AD7">
        <w:trPr>
          <w:jc w:val="center"/>
        </w:trPr>
        <w:tc>
          <w:tcPr>
            <w:tcW w:w="1528" w:type="dxa"/>
          </w:tcPr>
          <w:p w:rsidR="00832A7E" w:rsidRPr="00070A57" w:rsidRDefault="00832A7E" w:rsidP="0074508A">
            <w:pPr>
              <w:spacing w:after="0"/>
              <w:ind w:left="1" w:firstLine="0"/>
              <w:jc w:val="center"/>
              <w:rPr>
                <w:rFonts w:eastAsiaTheme="minorHAnsi"/>
                <w:b/>
                <w:bCs/>
                <w:color w:val="000000" w:themeColor="text1"/>
                <w:sz w:val="26"/>
                <w:szCs w:val="26"/>
                <w:rtl/>
                <w:lang w:bidi="ar-SA"/>
              </w:rPr>
            </w:pPr>
            <w:r w:rsidRPr="00070A57">
              <w:rPr>
                <w:rFonts w:eastAsia="Calibri" w:hint="cs"/>
                <w:b/>
                <w:bCs/>
                <w:color w:val="000000" w:themeColor="text1"/>
                <w:sz w:val="26"/>
                <w:szCs w:val="26"/>
                <w:rtl/>
                <w:lang w:bidi="ar-SA"/>
              </w:rPr>
              <w:lastRenderedPageBreak/>
              <w:t>شكل(2-4)</w:t>
            </w:r>
          </w:p>
        </w:tc>
        <w:tc>
          <w:tcPr>
            <w:tcW w:w="7200" w:type="dxa"/>
          </w:tcPr>
          <w:p w:rsidR="00832A7E" w:rsidRPr="00070A57" w:rsidRDefault="00832A7E" w:rsidP="0074508A">
            <w:pPr>
              <w:shd w:val="clear" w:color="auto" w:fill="FFFFFF"/>
              <w:spacing w:after="0"/>
              <w:ind w:firstLine="0"/>
              <w:rPr>
                <w:rFonts w:eastAsiaTheme="minorHAnsi"/>
                <w:color w:val="000000" w:themeColor="text1"/>
                <w:sz w:val="26"/>
                <w:szCs w:val="26"/>
                <w:rtl/>
                <w:lang w:bidi="ar-SA"/>
              </w:rPr>
            </w:pPr>
            <w:r w:rsidRPr="00070A57">
              <w:rPr>
                <w:rFonts w:eastAsia="Calibri" w:hint="cs"/>
                <w:color w:val="000000" w:themeColor="text1"/>
                <w:sz w:val="26"/>
                <w:szCs w:val="26"/>
                <w:rtl/>
                <w:lang w:bidi="ar-SA"/>
              </w:rPr>
              <w:t xml:space="preserve">نسبة الاكتفاء الذاتي وكمية </w:t>
            </w:r>
            <w:r w:rsidR="00635C0D" w:rsidRPr="00070A57">
              <w:rPr>
                <w:rFonts w:eastAsia="Calibri" w:hint="cs"/>
                <w:color w:val="000000" w:themeColor="text1"/>
                <w:sz w:val="26"/>
                <w:szCs w:val="26"/>
                <w:rtl/>
                <w:lang w:bidi="ar-SA"/>
              </w:rPr>
              <w:t>ال</w:t>
            </w:r>
            <w:r w:rsidRPr="00070A57">
              <w:rPr>
                <w:rFonts w:eastAsia="Calibri" w:hint="cs"/>
                <w:color w:val="000000" w:themeColor="text1"/>
                <w:sz w:val="26"/>
                <w:szCs w:val="26"/>
                <w:rtl/>
                <w:lang w:bidi="ar-SA"/>
              </w:rPr>
              <w:t>واردات من البقوليات بالألف طن خلال الفترات (1988-1990/ 1998-2000 / 2008-2010 / 2018-2020)</w:t>
            </w:r>
          </w:p>
        </w:tc>
        <w:tc>
          <w:tcPr>
            <w:tcW w:w="1338" w:type="dxa"/>
          </w:tcPr>
          <w:p w:rsidR="00832A7E" w:rsidRPr="00070A57" w:rsidRDefault="00832A7E" w:rsidP="00E76E1B">
            <w:pPr>
              <w:spacing w:after="0"/>
              <w:ind w:firstLine="0"/>
              <w:jc w:val="center"/>
              <w:rPr>
                <w:rFonts w:eastAsiaTheme="minorHAnsi"/>
                <w:b/>
                <w:bCs/>
                <w:color w:val="000000" w:themeColor="text1"/>
                <w:sz w:val="26"/>
                <w:szCs w:val="26"/>
                <w:rtl/>
              </w:rPr>
            </w:pPr>
            <w:r w:rsidRPr="00070A57">
              <w:rPr>
                <w:rFonts w:eastAsiaTheme="minorHAnsi" w:hint="cs"/>
                <w:b/>
                <w:bCs/>
                <w:color w:val="000000" w:themeColor="text1"/>
                <w:sz w:val="26"/>
                <w:szCs w:val="26"/>
                <w:rtl/>
              </w:rPr>
              <w:t>4</w:t>
            </w:r>
            <w:r w:rsidR="00E76E1B">
              <w:rPr>
                <w:rFonts w:eastAsiaTheme="minorHAnsi" w:hint="cs"/>
                <w:b/>
                <w:bCs/>
                <w:color w:val="000000" w:themeColor="text1"/>
                <w:sz w:val="26"/>
                <w:szCs w:val="26"/>
                <w:rtl/>
              </w:rPr>
              <w:t>2</w:t>
            </w:r>
          </w:p>
        </w:tc>
      </w:tr>
      <w:tr w:rsidR="00070A57" w:rsidRPr="00070A57" w:rsidTr="008C7AD7">
        <w:trPr>
          <w:jc w:val="center"/>
        </w:trPr>
        <w:tc>
          <w:tcPr>
            <w:tcW w:w="1528" w:type="dxa"/>
          </w:tcPr>
          <w:p w:rsidR="00832A7E" w:rsidRPr="00070A57" w:rsidRDefault="00832A7E" w:rsidP="0074508A">
            <w:pPr>
              <w:tabs>
                <w:tab w:val="left" w:pos="2502"/>
                <w:tab w:val="left" w:pos="2602"/>
                <w:tab w:val="left" w:pos="2686"/>
                <w:tab w:val="left" w:pos="7786"/>
                <w:tab w:val="right" w:pos="8496"/>
              </w:tabs>
              <w:spacing w:after="0"/>
              <w:ind w:left="1" w:firstLine="0"/>
              <w:jc w:val="center"/>
              <w:rPr>
                <w:rFonts w:eastAsiaTheme="minorHAnsi"/>
                <w:bCs/>
                <w:color w:val="000000" w:themeColor="text1"/>
                <w:sz w:val="26"/>
                <w:szCs w:val="26"/>
                <w:rtl/>
                <w:lang w:bidi="ar-SA"/>
              </w:rPr>
            </w:pPr>
            <w:r w:rsidRPr="00070A57">
              <w:rPr>
                <w:rFonts w:eastAsia="Calibri" w:hint="cs"/>
                <w:b/>
                <w:bCs/>
                <w:color w:val="000000" w:themeColor="text1"/>
                <w:sz w:val="26"/>
                <w:szCs w:val="26"/>
                <w:rtl/>
                <w:lang w:bidi="ar-SA"/>
              </w:rPr>
              <w:t>شكل(2-5)</w:t>
            </w:r>
          </w:p>
        </w:tc>
        <w:tc>
          <w:tcPr>
            <w:tcW w:w="7200" w:type="dxa"/>
          </w:tcPr>
          <w:p w:rsidR="00832A7E" w:rsidRPr="00070A57" w:rsidRDefault="00832A7E" w:rsidP="0074508A">
            <w:pPr>
              <w:tabs>
                <w:tab w:val="left" w:pos="2502"/>
                <w:tab w:val="left" w:pos="2602"/>
                <w:tab w:val="left" w:pos="2686"/>
                <w:tab w:val="left" w:pos="7786"/>
                <w:tab w:val="right" w:pos="8496"/>
              </w:tabs>
              <w:spacing w:after="0"/>
              <w:ind w:firstLine="0"/>
              <w:rPr>
                <w:rFonts w:eastAsiaTheme="minorHAnsi"/>
                <w:color w:val="000000" w:themeColor="text1"/>
                <w:sz w:val="26"/>
                <w:szCs w:val="26"/>
                <w:rtl/>
                <w:lang w:bidi="ar-SA"/>
              </w:rPr>
            </w:pPr>
            <w:r w:rsidRPr="00070A57">
              <w:rPr>
                <w:rFonts w:eastAsia="Calibri" w:hint="cs"/>
                <w:color w:val="000000" w:themeColor="text1"/>
                <w:sz w:val="26"/>
                <w:szCs w:val="26"/>
                <w:rtl/>
                <w:lang w:bidi="ar-SA"/>
              </w:rPr>
              <w:t xml:space="preserve">نسبة الاكتفاء الذاتي وكمية </w:t>
            </w:r>
            <w:r w:rsidR="00635C0D" w:rsidRPr="00070A57">
              <w:rPr>
                <w:rFonts w:eastAsia="Calibri" w:hint="cs"/>
                <w:color w:val="000000" w:themeColor="text1"/>
                <w:sz w:val="26"/>
                <w:szCs w:val="26"/>
                <w:rtl/>
                <w:lang w:bidi="ar-SA"/>
              </w:rPr>
              <w:t>ال</w:t>
            </w:r>
            <w:r w:rsidRPr="00070A57">
              <w:rPr>
                <w:rFonts w:eastAsia="Calibri" w:hint="cs"/>
                <w:color w:val="000000" w:themeColor="text1"/>
                <w:sz w:val="26"/>
                <w:szCs w:val="26"/>
                <w:rtl/>
                <w:lang w:bidi="ar-SA"/>
              </w:rPr>
              <w:t>واردات من المحليات بالألف طن خلال الفترات (1988-1990/ 1998-2000 / 2008-2010 / 2018-2020)</w:t>
            </w:r>
          </w:p>
        </w:tc>
        <w:tc>
          <w:tcPr>
            <w:tcW w:w="1338" w:type="dxa"/>
          </w:tcPr>
          <w:p w:rsidR="00832A7E" w:rsidRPr="00070A57" w:rsidRDefault="00832A7E" w:rsidP="00E76E1B">
            <w:pPr>
              <w:spacing w:after="0"/>
              <w:ind w:firstLine="0"/>
              <w:jc w:val="center"/>
              <w:rPr>
                <w:rFonts w:eastAsiaTheme="minorHAnsi"/>
                <w:b/>
                <w:bCs/>
                <w:color w:val="000000" w:themeColor="text1"/>
                <w:sz w:val="26"/>
                <w:szCs w:val="26"/>
                <w:rtl/>
              </w:rPr>
            </w:pPr>
            <w:r w:rsidRPr="00070A57">
              <w:rPr>
                <w:rFonts w:eastAsiaTheme="minorHAnsi" w:hint="cs"/>
                <w:b/>
                <w:bCs/>
                <w:color w:val="000000" w:themeColor="text1"/>
                <w:sz w:val="26"/>
                <w:szCs w:val="26"/>
                <w:rtl/>
              </w:rPr>
              <w:t>4</w:t>
            </w:r>
            <w:r w:rsidR="00E76E1B">
              <w:rPr>
                <w:rFonts w:eastAsiaTheme="minorHAnsi" w:hint="cs"/>
                <w:b/>
                <w:bCs/>
                <w:color w:val="000000" w:themeColor="text1"/>
                <w:sz w:val="26"/>
                <w:szCs w:val="26"/>
                <w:rtl/>
              </w:rPr>
              <w:t>3</w:t>
            </w:r>
          </w:p>
        </w:tc>
      </w:tr>
      <w:tr w:rsidR="00070A57" w:rsidRPr="00070A57" w:rsidTr="008C7AD7">
        <w:trPr>
          <w:jc w:val="center"/>
        </w:trPr>
        <w:tc>
          <w:tcPr>
            <w:tcW w:w="1528" w:type="dxa"/>
          </w:tcPr>
          <w:p w:rsidR="00832A7E" w:rsidRPr="00070A57" w:rsidRDefault="00832A7E" w:rsidP="0074508A">
            <w:pPr>
              <w:spacing w:after="0"/>
              <w:ind w:left="1" w:firstLine="0"/>
              <w:jc w:val="center"/>
              <w:rPr>
                <w:rFonts w:eastAsia="Calibri"/>
                <w:b/>
                <w:bCs/>
                <w:color w:val="000000" w:themeColor="text1"/>
                <w:sz w:val="26"/>
                <w:szCs w:val="26"/>
                <w:rtl/>
                <w:lang w:bidi="ar-SA"/>
              </w:rPr>
            </w:pPr>
            <w:r w:rsidRPr="00070A57">
              <w:rPr>
                <w:rFonts w:eastAsia="Calibri" w:hint="cs"/>
                <w:b/>
                <w:bCs/>
                <w:color w:val="000000" w:themeColor="text1"/>
                <w:sz w:val="26"/>
                <w:szCs w:val="26"/>
                <w:rtl/>
                <w:lang w:bidi="ar-SA"/>
              </w:rPr>
              <w:t>شكل(2-6)</w:t>
            </w:r>
          </w:p>
        </w:tc>
        <w:tc>
          <w:tcPr>
            <w:tcW w:w="7200" w:type="dxa"/>
          </w:tcPr>
          <w:p w:rsidR="00832A7E" w:rsidRPr="00070A57" w:rsidRDefault="00832A7E" w:rsidP="0074508A">
            <w:pPr>
              <w:spacing w:after="0"/>
              <w:ind w:firstLine="0"/>
              <w:rPr>
                <w:rFonts w:eastAsia="Calibri"/>
                <w:color w:val="000000" w:themeColor="text1"/>
                <w:sz w:val="26"/>
                <w:szCs w:val="26"/>
                <w:rtl/>
                <w:lang w:bidi="ar-SA"/>
              </w:rPr>
            </w:pPr>
            <w:r w:rsidRPr="00070A57">
              <w:rPr>
                <w:rFonts w:eastAsia="Calibri" w:hint="cs"/>
                <w:color w:val="000000" w:themeColor="text1"/>
                <w:sz w:val="26"/>
                <w:szCs w:val="26"/>
                <w:rtl/>
                <w:lang w:bidi="ar-SA"/>
              </w:rPr>
              <w:t xml:space="preserve">نسبة الاكتفاء الذاتي وكمية </w:t>
            </w:r>
            <w:r w:rsidR="00635C0D" w:rsidRPr="00070A57">
              <w:rPr>
                <w:rFonts w:eastAsia="Calibri" w:hint="cs"/>
                <w:color w:val="000000" w:themeColor="text1"/>
                <w:sz w:val="26"/>
                <w:szCs w:val="26"/>
                <w:rtl/>
                <w:lang w:bidi="ar-SA"/>
              </w:rPr>
              <w:t>ال</w:t>
            </w:r>
            <w:r w:rsidRPr="00070A57">
              <w:rPr>
                <w:rFonts w:eastAsia="Calibri" w:hint="cs"/>
                <w:color w:val="000000" w:themeColor="text1"/>
                <w:sz w:val="26"/>
                <w:szCs w:val="26"/>
                <w:rtl/>
                <w:lang w:bidi="ar-SA"/>
              </w:rPr>
              <w:t>واردات من اللحوم الحمراء بالألف طن خلال الفترات (1988-1990/ 1998-2000 / 2008-2010 / 2018-2020)</w:t>
            </w:r>
          </w:p>
        </w:tc>
        <w:tc>
          <w:tcPr>
            <w:tcW w:w="1338" w:type="dxa"/>
          </w:tcPr>
          <w:p w:rsidR="00832A7E" w:rsidRPr="00070A57" w:rsidRDefault="00832A7E" w:rsidP="00E76E1B">
            <w:pPr>
              <w:spacing w:after="0"/>
              <w:ind w:firstLine="0"/>
              <w:jc w:val="center"/>
              <w:rPr>
                <w:rFonts w:eastAsiaTheme="minorHAnsi"/>
                <w:b/>
                <w:bCs/>
                <w:color w:val="000000" w:themeColor="text1"/>
                <w:sz w:val="26"/>
                <w:szCs w:val="26"/>
                <w:rtl/>
              </w:rPr>
            </w:pPr>
            <w:r w:rsidRPr="00070A57">
              <w:rPr>
                <w:rFonts w:eastAsiaTheme="minorHAnsi" w:hint="cs"/>
                <w:b/>
                <w:bCs/>
                <w:color w:val="000000" w:themeColor="text1"/>
                <w:sz w:val="26"/>
                <w:szCs w:val="26"/>
                <w:rtl/>
              </w:rPr>
              <w:t>4</w:t>
            </w:r>
            <w:r w:rsidR="00E76E1B">
              <w:rPr>
                <w:rFonts w:eastAsiaTheme="minorHAnsi" w:hint="cs"/>
                <w:b/>
                <w:bCs/>
                <w:color w:val="000000" w:themeColor="text1"/>
                <w:sz w:val="26"/>
                <w:szCs w:val="26"/>
                <w:rtl/>
              </w:rPr>
              <w:t>4</w:t>
            </w:r>
          </w:p>
        </w:tc>
      </w:tr>
      <w:tr w:rsidR="00070A57" w:rsidRPr="00070A57" w:rsidTr="008C7AD7">
        <w:trPr>
          <w:jc w:val="center"/>
        </w:trPr>
        <w:tc>
          <w:tcPr>
            <w:tcW w:w="1528" w:type="dxa"/>
          </w:tcPr>
          <w:p w:rsidR="00832A7E" w:rsidRPr="00070A57" w:rsidRDefault="00832A7E" w:rsidP="0074508A">
            <w:pPr>
              <w:spacing w:after="0"/>
              <w:ind w:left="1" w:firstLine="0"/>
              <w:jc w:val="center"/>
              <w:rPr>
                <w:rFonts w:eastAsia="Calibri"/>
                <w:b/>
                <w:bCs/>
                <w:color w:val="000000" w:themeColor="text1"/>
                <w:sz w:val="26"/>
                <w:szCs w:val="26"/>
                <w:rtl/>
                <w:lang w:bidi="ar-SA"/>
              </w:rPr>
            </w:pPr>
            <w:r w:rsidRPr="00070A57">
              <w:rPr>
                <w:rFonts w:eastAsia="Calibri" w:hint="cs"/>
                <w:b/>
                <w:bCs/>
                <w:color w:val="000000" w:themeColor="text1"/>
                <w:sz w:val="26"/>
                <w:szCs w:val="26"/>
                <w:rtl/>
                <w:lang w:bidi="ar-SA"/>
              </w:rPr>
              <w:t>شكل(2-7)</w:t>
            </w:r>
          </w:p>
        </w:tc>
        <w:tc>
          <w:tcPr>
            <w:tcW w:w="7200" w:type="dxa"/>
          </w:tcPr>
          <w:p w:rsidR="00832A7E" w:rsidRPr="00070A57" w:rsidRDefault="00832A7E" w:rsidP="0074508A">
            <w:pPr>
              <w:spacing w:after="0"/>
              <w:ind w:firstLine="0"/>
              <w:rPr>
                <w:rFonts w:eastAsia="Calibri"/>
                <w:color w:val="000000" w:themeColor="text1"/>
                <w:sz w:val="26"/>
                <w:szCs w:val="26"/>
                <w:rtl/>
                <w:lang w:bidi="ar-SA"/>
              </w:rPr>
            </w:pPr>
            <w:r w:rsidRPr="00070A57">
              <w:rPr>
                <w:rFonts w:eastAsia="Calibri" w:hint="cs"/>
                <w:color w:val="000000" w:themeColor="text1"/>
                <w:sz w:val="26"/>
                <w:szCs w:val="26"/>
                <w:rtl/>
                <w:lang w:bidi="ar-SA"/>
              </w:rPr>
              <w:t xml:space="preserve">نسبة الاكتفاء الذاتي وكمية </w:t>
            </w:r>
            <w:r w:rsidR="00635C0D" w:rsidRPr="00070A57">
              <w:rPr>
                <w:rFonts w:eastAsia="Calibri" w:hint="cs"/>
                <w:color w:val="000000" w:themeColor="text1"/>
                <w:sz w:val="26"/>
                <w:szCs w:val="26"/>
                <w:rtl/>
                <w:lang w:bidi="ar-SA"/>
              </w:rPr>
              <w:t>ال</w:t>
            </w:r>
            <w:r w:rsidRPr="00070A57">
              <w:rPr>
                <w:rFonts w:eastAsia="Calibri" w:hint="cs"/>
                <w:color w:val="000000" w:themeColor="text1"/>
                <w:sz w:val="26"/>
                <w:szCs w:val="26"/>
                <w:rtl/>
                <w:lang w:bidi="ar-SA"/>
              </w:rPr>
              <w:t>واردات من الأسماك بالألف طن خلال الفترات (1988-1990/ 1998-2000 / 2008-2010 / 2018-2020)</w:t>
            </w:r>
          </w:p>
        </w:tc>
        <w:tc>
          <w:tcPr>
            <w:tcW w:w="1338" w:type="dxa"/>
          </w:tcPr>
          <w:p w:rsidR="00832A7E" w:rsidRPr="00070A57" w:rsidRDefault="00832A7E" w:rsidP="00E76E1B">
            <w:pPr>
              <w:spacing w:after="0"/>
              <w:ind w:firstLine="0"/>
              <w:jc w:val="center"/>
              <w:rPr>
                <w:rFonts w:eastAsiaTheme="minorHAnsi"/>
                <w:b/>
                <w:bCs/>
                <w:color w:val="000000" w:themeColor="text1"/>
                <w:sz w:val="26"/>
                <w:szCs w:val="26"/>
                <w:rtl/>
              </w:rPr>
            </w:pPr>
            <w:r w:rsidRPr="00070A57">
              <w:rPr>
                <w:rFonts w:eastAsiaTheme="minorHAnsi" w:hint="cs"/>
                <w:b/>
                <w:bCs/>
                <w:color w:val="000000" w:themeColor="text1"/>
                <w:sz w:val="26"/>
                <w:szCs w:val="26"/>
                <w:rtl/>
              </w:rPr>
              <w:t>4</w:t>
            </w:r>
            <w:r w:rsidR="00E76E1B">
              <w:rPr>
                <w:rFonts w:eastAsiaTheme="minorHAnsi" w:hint="cs"/>
                <w:b/>
                <w:bCs/>
                <w:color w:val="000000" w:themeColor="text1"/>
                <w:sz w:val="26"/>
                <w:szCs w:val="26"/>
                <w:rtl/>
              </w:rPr>
              <w:t>5</w:t>
            </w:r>
          </w:p>
        </w:tc>
      </w:tr>
      <w:tr w:rsidR="00070A57" w:rsidRPr="00070A57" w:rsidTr="008C7AD7">
        <w:trPr>
          <w:jc w:val="center"/>
        </w:trPr>
        <w:tc>
          <w:tcPr>
            <w:tcW w:w="1528" w:type="dxa"/>
          </w:tcPr>
          <w:p w:rsidR="00832A7E" w:rsidRPr="00070A57" w:rsidRDefault="00832A7E" w:rsidP="0074508A">
            <w:pPr>
              <w:spacing w:after="0"/>
              <w:ind w:left="1" w:firstLine="0"/>
              <w:jc w:val="center"/>
              <w:rPr>
                <w:rFonts w:eastAsia="Calibri"/>
                <w:b/>
                <w:bCs/>
                <w:color w:val="000000" w:themeColor="text1"/>
                <w:sz w:val="26"/>
                <w:szCs w:val="26"/>
                <w:rtl/>
                <w:lang w:bidi="ar-SA"/>
              </w:rPr>
            </w:pPr>
            <w:r w:rsidRPr="00070A57">
              <w:rPr>
                <w:rFonts w:eastAsia="Calibri"/>
                <w:b/>
                <w:bCs/>
                <w:color w:val="000000" w:themeColor="text1"/>
                <w:sz w:val="26"/>
                <w:szCs w:val="26"/>
                <w:rtl/>
                <w:lang w:bidi="ar-SA"/>
              </w:rPr>
              <w:t>شكل (</w:t>
            </w:r>
            <w:r w:rsidRPr="00070A57">
              <w:rPr>
                <w:rFonts w:eastAsia="Calibri" w:hint="cs"/>
                <w:b/>
                <w:bCs/>
                <w:color w:val="000000" w:themeColor="text1"/>
                <w:sz w:val="26"/>
                <w:szCs w:val="26"/>
                <w:rtl/>
                <w:lang w:bidi="ar-SA"/>
              </w:rPr>
              <w:t>3-1</w:t>
            </w:r>
            <w:r w:rsidRPr="00070A57">
              <w:rPr>
                <w:rFonts w:eastAsia="Calibri"/>
                <w:b/>
                <w:bCs/>
                <w:color w:val="000000" w:themeColor="text1"/>
                <w:sz w:val="26"/>
                <w:szCs w:val="26"/>
                <w:rtl/>
                <w:lang w:bidi="ar-SA"/>
              </w:rPr>
              <w:t>)</w:t>
            </w:r>
          </w:p>
        </w:tc>
        <w:tc>
          <w:tcPr>
            <w:tcW w:w="7200" w:type="dxa"/>
          </w:tcPr>
          <w:p w:rsidR="00832A7E" w:rsidRPr="00070A57" w:rsidRDefault="00832A7E" w:rsidP="0074508A">
            <w:pPr>
              <w:spacing w:after="0"/>
              <w:ind w:firstLine="567"/>
              <w:rPr>
                <w:rFonts w:eastAsia="Calibri"/>
                <w:color w:val="000000" w:themeColor="text1"/>
                <w:sz w:val="26"/>
                <w:szCs w:val="26"/>
                <w:rtl/>
                <w:lang w:bidi="ar-SA"/>
              </w:rPr>
            </w:pPr>
            <w:r w:rsidRPr="00070A57">
              <w:rPr>
                <w:rFonts w:eastAsia="Calibri"/>
                <w:color w:val="000000" w:themeColor="text1"/>
                <w:sz w:val="26"/>
                <w:szCs w:val="26"/>
                <w:rtl/>
                <w:lang w:bidi="ar-SA"/>
              </w:rPr>
              <w:t xml:space="preserve">تطور </w:t>
            </w:r>
            <w:r w:rsidRPr="00070A57">
              <w:rPr>
                <w:rFonts w:eastAsia="Calibri" w:hint="cs"/>
                <w:color w:val="000000" w:themeColor="text1"/>
                <w:sz w:val="26"/>
                <w:szCs w:val="26"/>
                <w:rtl/>
                <w:lang w:bidi="ar-SA"/>
              </w:rPr>
              <w:t>ال</w:t>
            </w:r>
            <w:r w:rsidRPr="00070A57">
              <w:rPr>
                <w:rFonts w:eastAsia="Calibri"/>
                <w:color w:val="000000" w:themeColor="text1"/>
                <w:sz w:val="26"/>
                <w:szCs w:val="26"/>
                <w:rtl/>
                <w:lang w:bidi="ar-SA"/>
              </w:rPr>
              <w:t>أسعار</w:t>
            </w:r>
            <w:r w:rsidRPr="00070A57">
              <w:rPr>
                <w:rFonts w:eastAsia="Calibri" w:hint="cs"/>
                <w:color w:val="000000" w:themeColor="text1"/>
                <w:sz w:val="26"/>
                <w:szCs w:val="26"/>
                <w:rtl/>
                <w:lang w:bidi="ar-SA"/>
              </w:rPr>
              <w:t xml:space="preserve"> العالمية</w:t>
            </w:r>
            <w:r w:rsidRPr="00070A57">
              <w:rPr>
                <w:rFonts w:eastAsia="Calibri"/>
                <w:color w:val="000000" w:themeColor="text1"/>
                <w:sz w:val="26"/>
                <w:szCs w:val="26"/>
                <w:rtl/>
                <w:lang w:bidi="ar-SA"/>
              </w:rPr>
              <w:t xml:space="preserve"> </w:t>
            </w:r>
            <w:r w:rsidRPr="00070A57">
              <w:rPr>
                <w:rFonts w:eastAsia="Calibri" w:hint="cs"/>
                <w:color w:val="000000" w:themeColor="text1"/>
                <w:sz w:val="26"/>
                <w:szCs w:val="26"/>
                <w:rtl/>
                <w:lang w:bidi="ar-SA"/>
              </w:rPr>
              <w:t>ل</w:t>
            </w:r>
            <w:r w:rsidRPr="00070A57">
              <w:rPr>
                <w:rFonts w:eastAsia="Calibri"/>
                <w:color w:val="000000" w:themeColor="text1"/>
                <w:sz w:val="26"/>
                <w:szCs w:val="26"/>
                <w:rtl/>
                <w:lang w:bidi="ar-SA"/>
              </w:rPr>
              <w:t>لأسمدة خلال الفترة (أبريل 2020-أبريل 2022)</w:t>
            </w:r>
          </w:p>
        </w:tc>
        <w:tc>
          <w:tcPr>
            <w:tcW w:w="1338" w:type="dxa"/>
          </w:tcPr>
          <w:p w:rsidR="00832A7E" w:rsidRPr="00070A57" w:rsidRDefault="00832A7E" w:rsidP="00E76E1B">
            <w:pPr>
              <w:spacing w:after="0"/>
              <w:ind w:firstLine="0"/>
              <w:jc w:val="center"/>
              <w:rPr>
                <w:rFonts w:eastAsiaTheme="minorHAnsi"/>
                <w:b/>
                <w:bCs/>
                <w:color w:val="000000" w:themeColor="text1"/>
                <w:sz w:val="26"/>
                <w:szCs w:val="26"/>
                <w:rtl/>
              </w:rPr>
            </w:pPr>
            <w:r w:rsidRPr="00070A57">
              <w:rPr>
                <w:rFonts w:eastAsiaTheme="minorHAnsi" w:hint="cs"/>
                <w:b/>
                <w:bCs/>
                <w:color w:val="000000" w:themeColor="text1"/>
                <w:sz w:val="26"/>
                <w:szCs w:val="26"/>
                <w:rtl/>
              </w:rPr>
              <w:t>5</w:t>
            </w:r>
            <w:r w:rsidR="00E76E1B">
              <w:rPr>
                <w:rFonts w:eastAsiaTheme="minorHAnsi" w:hint="cs"/>
                <w:b/>
                <w:bCs/>
                <w:color w:val="000000" w:themeColor="text1"/>
                <w:sz w:val="26"/>
                <w:szCs w:val="26"/>
                <w:rtl/>
              </w:rPr>
              <w:t>6</w:t>
            </w:r>
          </w:p>
        </w:tc>
      </w:tr>
      <w:tr w:rsidR="00070A57" w:rsidRPr="00070A57" w:rsidTr="008C7AD7">
        <w:trPr>
          <w:jc w:val="center"/>
        </w:trPr>
        <w:tc>
          <w:tcPr>
            <w:tcW w:w="1528" w:type="dxa"/>
          </w:tcPr>
          <w:p w:rsidR="00832A7E" w:rsidRPr="00070A57" w:rsidRDefault="00832A7E" w:rsidP="0074508A">
            <w:pPr>
              <w:spacing w:after="0"/>
              <w:ind w:left="1" w:firstLine="0"/>
              <w:jc w:val="center"/>
              <w:rPr>
                <w:rFonts w:eastAsia="Calibri"/>
                <w:b/>
                <w:bCs/>
                <w:color w:val="000000" w:themeColor="text1"/>
                <w:sz w:val="26"/>
                <w:szCs w:val="26"/>
                <w:rtl/>
                <w:lang w:bidi="ar-SA"/>
              </w:rPr>
            </w:pPr>
            <w:r w:rsidRPr="00070A57">
              <w:rPr>
                <w:rFonts w:eastAsia="Calibri"/>
                <w:b/>
                <w:bCs/>
                <w:color w:val="000000" w:themeColor="text1"/>
                <w:sz w:val="26"/>
                <w:szCs w:val="26"/>
                <w:rtl/>
                <w:lang w:bidi="ar-SA"/>
              </w:rPr>
              <w:t>شكل (</w:t>
            </w:r>
            <w:r w:rsidRPr="00070A57">
              <w:rPr>
                <w:rFonts w:eastAsia="Calibri" w:hint="cs"/>
                <w:b/>
                <w:bCs/>
                <w:color w:val="000000" w:themeColor="text1"/>
                <w:sz w:val="26"/>
                <w:szCs w:val="26"/>
                <w:rtl/>
                <w:lang w:bidi="ar-SA"/>
              </w:rPr>
              <w:t>3-2</w:t>
            </w:r>
            <w:r w:rsidRPr="00070A57">
              <w:rPr>
                <w:rFonts w:eastAsia="Calibri"/>
                <w:b/>
                <w:bCs/>
                <w:color w:val="000000" w:themeColor="text1"/>
                <w:sz w:val="26"/>
                <w:szCs w:val="26"/>
                <w:rtl/>
                <w:lang w:bidi="ar-SA"/>
              </w:rPr>
              <w:t>)</w:t>
            </w:r>
          </w:p>
        </w:tc>
        <w:tc>
          <w:tcPr>
            <w:tcW w:w="7200" w:type="dxa"/>
          </w:tcPr>
          <w:p w:rsidR="00832A7E" w:rsidRPr="00070A57" w:rsidRDefault="00832A7E" w:rsidP="0074508A">
            <w:pPr>
              <w:spacing w:after="0"/>
              <w:ind w:firstLine="0"/>
              <w:rPr>
                <w:rFonts w:eastAsia="Calibri"/>
                <w:color w:val="000000" w:themeColor="text1"/>
                <w:sz w:val="26"/>
                <w:szCs w:val="26"/>
                <w:rtl/>
                <w:lang w:bidi="ar-SA"/>
              </w:rPr>
            </w:pPr>
            <w:r w:rsidRPr="00070A57">
              <w:rPr>
                <w:rFonts w:eastAsia="Calibri"/>
                <w:color w:val="000000" w:themeColor="text1"/>
                <w:sz w:val="26"/>
                <w:szCs w:val="26"/>
                <w:rtl/>
                <w:lang w:bidi="ar-SA"/>
              </w:rPr>
              <w:t>تأثير الحرب في أوكرانيا على انعدام الأمن الغذائي على مستوي مناطق العالم المختلفة</w:t>
            </w:r>
          </w:p>
        </w:tc>
        <w:tc>
          <w:tcPr>
            <w:tcW w:w="1338" w:type="dxa"/>
          </w:tcPr>
          <w:p w:rsidR="00832A7E" w:rsidRPr="00070A57" w:rsidRDefault="00832A7E" w:rsidP="00E76E1B">
            <w:pPr>
              <w:spacing w:after="0"/>
              <w:ind w:firstLine="0"/>
              <w:jc w:val="center"/>
              <w:rPr>
                <w:rFonts w:eastAsiaTheme="minorHAnsi"/>
                <w:b/>
                <w:bCs/>
                <w:color w:val="000000" w:themeColor="text1"/>
                <w:sz w:val="26"/>
                <w:szCs w:val="26"/>
                <w:rtl/>
              </w:rPr>
            </w:pPr>
            <w:r w:rsidRPr="00070A57">
              <w:rPr>
                <w:rFonts w:eastAsiaTheme="minorHAnsi" w:hint="cs"/>
                <w:b/>
                <w:bCs/>
                <w:color w:val="000000" w:themeColor="text1"/>
                <w:sz w:val="26"/>
                <w:szCs w:val="26"/>
                <w:rtl/>
              </w:rPr>
              <w:t>5</w:t>
            </w:r>
            <w:r w:rsidR="00E76E1B">
              <w:rPr>
                <w:rFonts w:eastAsiaTheme="minorHAnsi" w:hint="cs"/>
                <w:b/>
                <w:bCs/>
                <w:color w:val="000000" w:themeColor="text1"/>
                <w:sz w:val="26"/>
                <w:szCs w:val="26"/>
                <w:rtl/>
              </w:rPr>
              <w:t>8</w:t>
            </w:r>
          </w:p>
        </w:tc>
      </w:tr>
      <w:tr w:rsidR="00070A57" w:rsidRPr="00070A57" w:rsidTr="008C7AD7">
        <w:trPr>
          <w:jc w:val="center"/>
        </w:trPr>
        <w:tc>
          <w:tcPr>
            <w:tcW w:w="1528" w:type="dxa"/>
          </w:tcPr>
          <w:p w:rsidR="00832A7E" w:rsidRPr="00070A57" w:rsidRDefault="00832A7E" w:rsidP="0074508A">
            <w:pPr>
              <w:spacing w:after="0"/>
              <w:ind w:left="1" w:firstLine="0"/>
              <w:jc w:val="center"/>
              <w:rPr>
                <w:rFonts w:eastAsia="Calibri"/>
                <w:b/>
                <w:bCs/>
                <w:color w:val="000000" w:themeColor="text1"/>
                <w:sz w:val="26"/>
                <w:szCs w:val="26"/>
                <w:rtl/>
                <w:lang w:bidi="ar-SA"/>
              </w:rPr>
            </w:pPr>
            <w:r w:rsidRPr="00070A57">
              <w:rPr>
                <w:rFonts w:eastAsiaTheme="minorHAnsi" w:hint="cs"/>
                <w:b/>
                <w:bCs/>
                <w:color w:val="000000" w:themeColor="text1"/>
                <w:sz w:val="26"/>
                <w:szCs w:val="26"/>
                <w:rtl/>
                <w:lang w:bidi="ar-SA"/>
              </w:rPr>
              <w:t>شكل (4-1)</w:t>
            </w:r>
          </w:p>
        </w:tc>
        <w:tc>
          <w:tcPr>
            <w:tcW w:w="7200" w:type="dxa"/>
          </w:tcPr>
          <w:p w:rsidR="00832A7E" w:rsidRPr="00070A57" w:rsidRDefault="00832A7E" w:rsidP="0074508A">
            <w:pPr>
              <w:spacing w:after="0"/>
              <w:ind w:firstLine="0"/>
              <w:rPr>
                <w:rFonts w:eastAsia="Calibri"/>
                <w:color w:val="000000" w:themeColor="text1"/>
                <w:sz w:val="26"/>
                <w:szCs w:val="26"/>
                <w:rtl/>
                <w:lang w:bidi="ar-SA"/>
              </w:rPr>
            </w:pPr>
            <w:r w:rsidRPr="00070A57">
              <w:rPr>
                <w:rFonts w:eastAsiaTheme="minorHAnsi" w:hint="cs"/>
                <w:color w:val="000000" w:themeColor="text1"/>
                <w:sz w:val="26"/>
                <w:szCs w:val="26"/>
                <w:rtl/>
                <w:lang w:bidi="ar-SA"/>
              </w:rPr>
              <w:t>مستويات الأمن الغذائي</w:t>
            </w:r>
          </w:p>
        </w:tc>
        <w:tc>
          <w:tcPr>
            <w:tcW w:w="1338" w:type="dxa"/>
          </w:tcPr>
          <w:p w:rsidR="00832A7E" w:rsidRPr="00070A57" w:rsidRDefault="00832A7E" w:rsidP="00E76E1B">
            <w:pPr>
              <w:spacing w:after="0"/>
              <w:ind w:firstLine="0"/>
              <w:jc w:val="center"/>
              <w:rPr>
                <w:rFonts w:eastAsiaTheme="minorHAnsi"/>
                <w:b/>
                <w:bCs/>
                <w:color w:val="000000" w:themeColor="text1"/>
                <w:sz w:val="26"/>
                <w:szCs w:val="26"/>
                <w:rtl/>
              </w:rPr>
            </w:pPr>
            <w:r w:rsidRPr="00070A57">
              <w:rPr>
                <w:rFonts w:eastAsiaTheme="minorHAnsi" w:hint="cs"/>
                <w:b/>
                <w:bCs/>
                <w:color w:val="000000" w:themeColor="text1"/>
                <w:sz w:val="26"/>
                <w:szCs w:val="26"/>
                <w:rtl/>
              </w:rPr>
              <w:t>7</w:t>
            </w:r>
            <w:r w:rsidR="00E76E1B">
              <w:rPr>
                <w:rFonts w:eastAsiaTheme="minorHAnsi" w:hint="cs"/>
                <w:b/>
                <w:bCs/>
                <w:color w:val="000000" w:themeColor="text1"/>
                <w:sz w:val="26"/>
                <w:szCs w:val="26"/>
                <w:rtl/>
              </w:rPr>
              <w:t>0</w:t>
            </w:r>
          </w:p>
        </w:tc>
      </w:tr>
      <w:tr w:rsidR="00070A57" w:rsidRPr="00070A57" w:rsidTr="008C7AD7">
        <w:trPr>
          <w:jc w:val="center"/>
        </w:trPr>
        <w:tc>
          <w:tcPr>
            <w:tcW w:w="1528" w:type="dxa"/>
          </w:tcPr>
          <w:p w:rsidR="00832A7E" w:rsidRPr="00070A57" w:rsidRDefault="00832A7E" w:rsidP="0074508A">
            <w:pPr>
              <w:spacing w:after="0"/>
              <w:ind w:left="1" w:firstLine="0"/>
              <w:jc w:val="center"/>
              <w:rPr>
                <w:rFonts w:eastAsia="Calibri"/>
                <w:b/>
                <w:bCs/>
                <w:color w:val="000000" w:themeColor="text1"/>
                <w:sz w:val="26"/>
                <w:szCs w:val="26"/>
                <w:rtl/>
                <w:lang w:bidi="ar-SA"/>
              </w:rPr>
            </w:pPr>
            <w:r w:rsidRPr="00070A57">
              <w:rPr>
                <w:rFonts w:eastAsiaTheme="minorHAnsi" w:hint="cs"/>
                <w:bCs/>
                <w:color w:val="000000" w:themeColor="text1"/>
                <w:sz w:val="26"/>
                <w:szCs w:val="26"/>
                <w:rtl/>
                <w:lang w:bidi="ar-SA"/>
              </w:rPr>
              <w:t>شكل (4-2)</w:t>
            </w:r>
          </w:p>
        </w:tc>
        <w:tc>
          <w:tcPr>
            <w:tcW w:w="7200" w:type="dxa"/>
          </w:tcPr>
          <w:p w:rsidR="00832A7E" w:rsidRPr="00070A57" w:rsidRDefault="00832A7E" w:rsidP="0074508A">
            <w:pPr>
              <w:spacing w:after="0"/>
              <w:ind w:firstLine="0"/>
              <w:rPr>
                <w:rFonts w:eastAsia="Calibri"/>
                <w:color w:val="000000" w:themeColor="text1"/>
                <w:sz w:val="26"/>
                <w:szCs w:val="26"/>
                <w:rtl/>
                <w:lang w:bidi="ar-SA"/>
              </w:rPr>
            </w:pPr>
            <w:r w:rsidRPr="00070A57">
              <w:rPr>
                <w:rFonts w:eastAsiaTheme="minorHAnsi"/>
                <w:color w:val="000000" w:themeColor="text1"/>
                <w:sz w:val="26"/>
                <w:szCs w:val="26"/>
                <w:rtl/>
                <w:lang w:bidi="ar-SA"/>
              </w:rPr>
              <w:t>اختبار استقرار النموذج</w:t>
            </w:r>
          </w:p>
        </w:tc>
        <w:tc>
          <w:tcPr>
            <w:tcW w:w="1338" w:type="dxa"/>
          </w:tcPr>
          <w:p w:rsidR="00832A7E" w:rsidRPr="00070A57" w:rsidRDefault="00E76E1B" w:rsidP="0074508A">
            <w:pPr>
              <w:spacing w:after="0"/>
              <w:ind w:firstLine="0"/>
              <w:jc w:val="center"/>
              <w:rPr>
                <w:rFonts w:eastAsiaTheme="minorHAnsi"/>
                <w:b/>
                <w:bCs/>
                <w:color w:val="000000" w:themeColor="text1"/>
                <w:sz w:val="26"/>
                <w:szCs w:val="26"/>
                <w:rtl/>
              </w:rPr>
            </w:pPr>
            <w:r>
              <w:rPr>
                <w:rFonts w:eastAsiaTheme="minorHAnsi" w:hint="cs"/>
                <w:b/>
                <w:bCs/>
                <w:color w:val="000000" w:themeColor="text1"/>
                <w:sz w:val="26"/>
                <w:szCs w:val="26"/>
                <w:rtl/>
              </w:rPr>
              <w:t>88</w:t>
            </w:r>
          </w:p>
        </w:tc>
      </w:tr>
      <w:tr w:rsidR="00070A57" w:rsidRPr="00070A57" w:rsidTr="008C7AD7">
        <w:trPr>
          <w:jc w:val="center"/>
        </w:trPr>
        <w:tc>
          <w:tcPr>
            <w:tcW w:w="1528" w:type="dxa"/>
          </w:tcPr>
          <w:p w:rsidR="00832A7E" w:rsidRPr="00070A57" w:rsidRDefault="00832A7E" w:rsidP="0074508A">
            <w:pPr>
              <w:tabs>
                <w:tab w:val="left" w:pos="2502"/>
                <w:tab w:val="left" w:pos="2602"/>
                <w:tab w:val="left" w:pos="2686"/>
                <w:tab w:val="left" w:pos="7786"/>
                <w:tab w:val="right" w:pos="8496"/>
              </w:tabs>
              <w:spacing w:after="0"/>
              <w:ind w:left="1" w:firstLine="0"/>
              <w:jc w:val="center"/>
              <w:rPr>
                <w:rFonts w:eastAsiaTheme="minorHAnsi"/>
                <w:bCs/>
                <w:color w:val="000000" w:themeColor="text1"/>
                <w:sz w:val="26"/>
                <w:szCs w:val="26"/>
                <w:rtl/>
                <w:lang w:bidi="ar-SA"/>
              </w:rPr>
            </w:pPr>
            <w:r w:rsidRPr="00070A57">
              <w:rPr>
                <w:rFonts w:eastAsiaTheme="minorHAnsi" w:hint="cs"/>
                <w:b/>
                <w:bCs/>
                <w:color w:val="000000" w:themeColor="text1"/>
                <w:sz w:val="26"/>
                <w:szCs w:val="26"/>
                <w:rtl/>
                <w:lang w:bidi="ar-SA"/>
              </w:rPr>
              <w:t>شكل(4-3)</w:t>
            </w:r>
          </w:p>
        </w:tc>
        <w:tc>
          <w:tcPr>
            <w:tcW w:w="7200" w:type="dxa"/>
          </w:tcPr>
          <w:p w:rsidR="00832A7E" w:rsidRPr="00070A57" w:rsidRDefault="00832A7E" w:rsidP="0074508A">
            <w:pPr>
              <w:tabs>
                <w:tab w:val="left" w:pos="2502"/>
                <w:tab w:val="left" w:pos="2602"/>
                <w:tab w:val="left" w:pos="2686"/>
                <w:tab w:val="left" w:pos="7786"/>
                <w:tab w:val="right" w:pos="8496"/>
              </w:tabs>
              <w:spacing w:after="120"/>
              <w:ind w:firstLine="0"/>
              <w:rPr>
                <w:rFonts w:eastAsiaTheme="minorHAnsi"/>
                <w:color w:val="000000" w:themeColor="text1"/>
                <w:sz w:val="26"/>
                <w:szCs w:val="26"/>
                <w:rtl/>
                <w:lang w:bidi="ar-SA"/>
              </w:rPr>
            </w:pPr>
            <w:r w:rsidRPr="00070A57">
              <w:rPr>
                <w:rFonts w:eastAsiaTheme="minorHAnsi" w:hint="cs"/>
                <w:color w:val="000000" w:themeColor="text1"/>
                <w:sz w:val="26"/>
                <w:szCs w:val="26"/>
                <w:rtl/>
                <w:lang w:bidi="ar-SA"/>
              </w:rPr>
              <w:t>تطور قيمة مؤشر الأمن الغذائي (متوسط نصيب الفرد من المتاح من الغذاء) في مصر حتى عام 2027 في ضوء سيناريوهي الدراسة</w:t>
            </w:r>
          </w:p>
        </w:tc>
        <w:tc>
          <w:tcPr>
            <w:tcW w:w="1338" w:type="dxa"/>
          </w:tcPr>
          <w:p w:rsidR="00832A7E" w:rsidRPr="00070A57" w:rsidRDefault="00E76E1B" w:rsidP="00A03C46">
            <w:pPr>
              <w:spacing w:after="0"/>
              <w:ind w:firstLine="0"/>
              <w:jc w:val="center"/>
              <w:rPr>
                <w:rFonts w:eastAsiaTheme="minorHAnsi"/>
                <w:b/>
                <w:bCs/>
                <w:color w:val="000000" w:themeColor="text1"/>
                <w:sz w:val="26"/>
                <w:szCs w:val="26"/>
                <w:rtl/>
              </w:rPr>
            </w:pPr>
            <w:r>
              <w:rPr>
                <w:rFonts w:eastAsiaTheme="minorHAnsi" w:hint="cs"/>
                <w:b/>
                <w:bCs/>
                <w:color w:val="000000" w:themeColor="text1"/>
                <w:sz w:val="26"/>
                <w:szCs w:val="26"/>
                <w:rtl/>
              </w:rPr>
              <w:t>9</w:t>
            </w:r>
            <w:r w:rsidR="00A03C46">
              <w:rPr>
                <w:rFonts w:eastAsiaTheme="minorHAnsi" w:hint="cs"/>
                <w:b/>
                <w:bCs/>
                <w:color w:val="000000" w:themeColor="text1"/>
                <w:sz w:val="26"/>
                <w:szCs w:val="26"/>
                <w:rtl/>
              </w:rPr>
              <w:t>7</w:t>
            </w:r>
          </w:p>
        </w:tc>
      </w:tr>
      <w:tr w:rsidR="00832A7E" w:rsidRPr="00070A57" w:rsidTr="008C7AD7">
        <w:trPr>
          <w:jc w:val="center"/>
        </w:trPr>
        <w:tc>
          <w:tcPr>
            <w:tcW w:w="1528" w:type="dxa"/>
          </w:tcPr>
          <w:p w:rsidR="00832A7E" w:rsidRPr="00070A57" w:rsidRDefault="00832A7E" w:rsidP="0074508A">
            <w:pPr>
              <w:tabs>
                <w:tab w:val="left" w:pos="2502"/>
                <w:tab w:val="left" w:pos="2602"/>
                <w:tab w:val="left" w:pos="2686"/>
                <w:tab w:val="left" w:pos="7786"/>
                <w:tab w:val="right" w:pos="8496"/>
              </w:tabs>
              <w:spacing w:after="0"/>
              <w:ind w:left="1" w:firstLine="0"/>
              <w:jc w:val="center"/>
              <w:rPr>
                <w:rFonts w:eastAsiaTheme="minorHAnsi"/>
                <w:b/>
                <w:bCs/>
                <w:color w:val="000000" w:themeColor="text1"/>
                <w:sz w:val="26"/>
                <w:szCs w:val="26"/>
                <w:rtl/>
                <w:lang w:bidi="ar-SA"/>
              </w:rPr>
            </w:pPr>
            <w:r w:rsidRPr="00070A57">
              <w:rPr>
                <w:rFonts w:eastAsia="Calibri" w:hint="cs"/>
                <w:b/>
                <w:bCs/>
                <w:color w:val="000000" w:themeColor="text1"/>
                <w:sz w:val="26"/>
                <w:szCs w:val="26"/>
                <w:rtl/>
                <w:lang w:bidi="ar-SA"/>
              </w:rPr>
              <w:t>شكل(4-4)</w:t>
            </w:r>
          </w:p>
        </w:tc>
        <w:tc>
          <w:tcPr>
            <w:tcW w:w="7200" w:type="dxa"/>
          </w:tcPr>
          <w:p w:rsidR="00832A7E" w:rsidRPr="00070A57" w:rsidRDefault="00832A7E" w:rsidP="0074508A">
            <w:pPr>
              <w:tabs>
                <w:tab w:val="left" w:pos="2502"/>
                <w:tab w:val="left" w:pos="2602"/>
                <w:tab w:val="left" w:pos="2686"/>
                <w:tab w:val="left" w:pos="7786"/>
                <w:tab w:val="right" w:pos="8496"/>
              </w:tabs>
              <w:spacing w:after="0"/>
              <w:ind w:firstLine="0"/>
              <w:rPr>
                <w:rFonts w:eastAsiaTheme="minorHAnsi"/>
                <w:color w:val="000000" w:themeColor="text1"/>
                <w:sz w:val="26"/>
                <w:szCs w:val="26"/>
                <w:rtl/>
                <w:lang w:bidi="ar-SA"/>
              </w:rPr>
            </w:pPr>
            <w:r w:rsidRPr="00070A57">
              <w:rPr>
                <w:rFonts w:eastAsia="Calibri" w:hint="cs"/>
                <w:color w:val="000000" w:themeColor="text1"/>
                <w:sz w:val="26"/>
                <w:szCs w:val="26"/>
                <w:rtl/>
                <w:lang w:bidi="ar-SA"/>
              </w:rPr>
              <w:t>تطور قيمة مؤشر الأمن الغذائي (متوسط نصيب الفرد من المتاح من الغذاء) في ضوء السيناريو المتفائل (2020-2027)</w:t>
            </w:r>
          </w:p>
        </w:tc>
        <w:tc>
          <w:tcPr>
            <w:tcW w:w="1338" w:type="dxa"/>
          </w:tcPr>
          <w:p w:rsidR="00832A7E" w:rsidRPr="00070A57" w:rsidRDefault="00E76E1B" w:rsidP="00A03C46">
            <w:pPr>
              <w:spacing w:after="0"/>
              <w:ind w:firstLine="0"/>
              <w:jc w:val="center"/>
              <w:rPr>
                <w:rFonts w:eastAsiaTheme="minorHAnsi"/>
                <w:b/>
                <w:bCs/>
                <w:color w:val="000000" w:themeColor="text1"/>
                <w:sz w:val="26"/>
                <w:szCs w:val="26"/>
                <w:rtl/>
              </w:rPr>
            </w:pPr>
            <w:r>
              <w:rPr>
                <w:rFonts w:eastAsiaTheme="minorHAnsi" w:hint="cs"/>
                <w:b/>
                <w:bCs/>
                <w:color w:val="000000" w:themeColor="text1"/>
                <w:sz w:val="26"/>
                <w:szCs w:val="26"/>
                <w:rtl/>
              </w:rPr>
              <w:t>9</w:t>
            </w:r>
            <w:r w:rsidR="00A03C46">
              <w:rPr>
                <w:rFonts w:eastAsiaTheme="minorHAnsi" w:hint="cs"/>
                <w:b/>
                <w:bCs/>
                <w:color w:val="000000" w:themeColor="text1"/>
                <w:sz w:val="26"/>
                <w:szCs w:val="26"/>
                <w:rtl/>
              </w:rPr>
              <w:t>8</w:t>
            </w:r>
          </w:p>
        </w:tc>
      </w:tr>
    </w:tbl>
    <w:p w:rsidR="002C314C" w:rsidRPr="00070A57" w:rsidRDefault="002C314C" w:rsidP="00187967">
      <w:pPr>
        <w:spacing w:after="0" w:line="276" w:lineRule="auto"/>
        <w:ind w:firstLine="0"/>
        <w:rPr>
          <w:rFonts w:cs="Times New Roman"/>
          <w:color w:val="000000" w:themeColor="text1"/>
          <w:rtl/>
        </w:rPr>
      </w:pPr>
    </w:p>
    <w:p w:rsidR="005B0405" w:rsidRDefault="005B0405">
      <w:pPr>
        <w:bidi w:val="0"/>
        <w:spacing w:after="0"/>
        <w:ind w:firstLine="0"/>
        <w:jc w:val="left"/>
        <w:rPr>
          <w:b/>
          <w:bCs/>
          <w:sz w:val="32"/>
          <w:szCs w:val="32"/>
        </w:rPr>
        <w:sectPr w:rsidR="005B0405" w:rsidSect="005B0405">
          <w:footerReference w:type="even" r:id="rId20"/>
          <w:footnotePr>
            <w:numRestart w:val="eachPage"/>
          </w:footnotePr>
          <w:pgSz w:w="12240" w:h="15840" w:code="1"/>
          <w:pgMar w:top="1440" w:right="1800" w:bottom="993" w:left="1560" w:header="709" w:footer="664" w:gutter="0"/>
          <w:pgNumType w:fmt="arabicAbjad" w:start="1"/>
          <w:cols w:space="708"/>
          <w:bidi/>
          <w:rtlGutter/>
          <w:docGrid w:linePitch="381"/>
        </w:sectPr>
      </w:pPr>
    </w:p>
    <w:p w:rsidR="00771072" w:rsidRPr="00054A4C" w:rsidRDefault="00771072" w:rsidP="00187967">
      <w:pPr>
        <w:spacing w:after="0" w:line="276" w:lineRule="auto"/>
        <w:jc w:val="center"/>
        <w:rPr>
          <w:b/>
          <w:bCs/>
          <w:sz w:val="32"/>
          <w:szCs w:val="32"/>
          <w:rtl/>
        </w:rPr>
      </w:pPr>
      <w:r w:rsidRPr="00054A4C">
        <w:rPr>
          <w:b/>
          <w:bCs/>
          <w:sz w:val="32"/>
          <w:szCs w:val="32"/>
          <w:rtl/>
        </w:rPr>
        <w:lastRenderedPageBreak/>
        <w:t xml:space="preserve">استشراف الآثار المرتقبة لتداعيات الحرب </w:t>
      </w:r>
      <w:r w:rsidR="00523799">
        <w:rPr>
          <w:b/>
          <w:bCs/>
          <w:sz w:val="32"/>
          <w:szCs w:val="32"/>
          <w:rtl/>
        </w:rPr>
        <w:t>الروسية- الأوكرانية</w:t>
      </w:r>
      <w:r w:rsidRPr="00054A4C">
        <w:rPr>
          <w:b/>
          <w:bCs/>
          <w:sz w:val="32"/>
          <w:szCs w:val="32"/>
          <w:rtl/>
        </w:rPr>
        <w:t xml:space="preserve"> على الأمن الغذائي المصري</w:t>
      </w:r>
    </w:p>
    <w:p w:rsidR="00771072" w:rsidRPr="00054A4C" w:rsidRDefault="00771072" w:rsidP="00F45F74">
      <w:pPr>
        <w:pStyle w:val="Heading2"/>
        <w:rPr>
          <w:rtl/>
        </w:rPr>
      </w:pPr>
      <w:r w:rsidRPr="00F45F74">
        <w:rPr>
          <w:rFonts w:hint="cs"/>
          <w:rtl/>
        </w:rPr>
        <w:t>المقدمة</w:t>
      </w:r>
      <w:r w:rsidRPr="00054A4C">
        <w:rPr>
          <w:rtl/>
        </w:rPr>
        <w:t>:</w:t>
      </w:r>
    </w:p>
    <w:p w:rsidR="00771072" w:rsidRPr="00054A4C" w:rsidRDefault="00771072" w:rsidP="00187967">
      <w:pPr>
        <w:spacing w:after="0" w:line="276" w:lineRule="auto"/>
        <w:ind w:firstLine="0"/>
        <w:rPr>
          <w:sz w:val="26"/>
          <w:szCs w:val="26"/>
          <w:rtl/>
        </w:rPr>
      </w:pPr>
      <w:r w:rsidRPr="00054A4C">
        <w:rPr>
          <w:sz w:val="26"/>
          <w:szCs w:val="26"/>
          <w:rtl/>
        </w:rPr>
        <w:t xml:space="preserve">تعد قضية الأمن الغذائي من أهم القضايا التي توليها الدولة المصرية اهتماماً كبيراً لما له من أبعاد اقتصادية، واجتماعية، وسياسية، ولكونه يعد من القضايا التي ترتبط بالأمن القومي المصري. ولذا فقد نصت المادة 79 من الدستور المصري المعدل في 2019 </w:t>
      </w:r>
      <w:r>
        <w:rPr>
          <w:rFonts w:hint="cs"/>
          <w:sz w:val="26"/>
          <w:szCs w:val="26"/>
          <w:rtl/>
        </w:rPr>
        <w:t>"</w:t>
      </w:r>
      <w:r w:rsidRPr="00054A4C">
        <w:rPr>
          <w:sz w:val="26"/>
          <w:szCs w:val="26"/>
          <w:rtl/>
        </w:rPr>
        <w:t xml:space="preserve">على أن لكل مواطن الحق في غذاء صحي وكاف، وماء نظيف، وتلتزم </w:t>
      </w:r>
      <w:r w:rsidRPr="00054A4C">
        <w:rPr>
          <w:rFonts w:hint="cs"/>
          <w:sz w:val="26"/>
          <w:szCs w:val="26"/>
          <w:rtl/>
        </w:rPr>
        <w:t>الدولة بتأمين</w:t>
      </w:r>
      <w:r w:rsidRPr="00054A4C">
        <w:rPr>
          <w:sz w:val="26"/>
          <w:szCs w:val="26"/>
          <w:rtl/>
        </w:rPr>
        <w:t xml:space="preserve"> الموارد الغذائية للمواطنين كافة، كما تكفل السيادة الغذائية بشكل مستدام، وتضمن الحفاظ على التنوع البيولوجي الزراعي، وأصناف النباتات المحلية للحفاظ على حقوق الأجيال".</w:t>
      </w:r>
    </w:p>
    <w:p w:rsidR="00771072" w:rsidRPr="00F86275" w:rsidRDefault="00771072" w:rsidP="00187967">
      <w:pPr>
        <w:spacing w:after="0" w:line="276" w:lineRule="auto"/>
        <w:ind w:firstLine="0"/>
        <w:rPr>
          <w:color w:val="000000" w:themeColor="text1"/>
          <w:sz w:val="26"/>
          <w:szCs w:val="26"/>
          <w:rtl/>
        </w:rPr>
      </w:pPr>
      <w:r w:rsidRPr="00054A4C">
        <w:rPr>
          <w:sz w:val="26"/>
          <w:szCs w:val="26"/>
          <w:rtl/>
        </w:rPr>
        <w:t>تضمنت كذلك أهداف التنمية المستدامة العالمية 2030 العديد من الأهداف والغايات ذات الارتباط</w:t>
      </w:r>
      <w:r>
        <w:rPr>
          <w:rFonts w:hint="cs"/>
          <w:sz w:val="26"/>
          <w:szCs w:val="26"/>
          <w:rtl/>
        </w:rPr>
        <w:t xml:space="preserve"> (المباشر وغير المباشر)</w:t>
      </w:r>
      <w:r w:rsidRPr="00054A4C">
        <w:rPr>
          <w:sz w:val="26"/>
          <w:szCs w:val="26"/>
          <w:rtl/>
        </w:rPr>
        <w:t xml:space="preserve"> بالأمن الغذائي، ويأتي في مقدمتها الهدف الثاني {بغاياته المنبثقة من رقم (2-1) إلى (2-6)} المتعلق " بالقضاء </w:t>
      </w:r>
      <w:r w:rsidRPr="00F86275">
        <w:rPr>
          <w:color w:val="000000" w:themeColor="text1"/>
          <w:sz w:val="26"/>
          <w:szCs w:val="26"/>
          <w:rtl/>
        </w:rPr>
        <w:t>على الجوع وتوفير الأمن الغذائي والتغذية المحسنة، وتعزيز الزراعة المستدام</w:t>
      </w:r>
      <w:r w:rsidR="00954F97" w:rsidRPr="00F86275">
        <w:rPr>
          <w:color w:val="000000" w:themeColor="text1"/>
          <w:sz w:val="26"/>
          <w:szCs w:val="26"/>
          <w:rtl/>
        </w:rPr>
        <w:t>ة"، كما أكد الهدف الثاني عشر</w:t>
      </w:r>
      <w:r w:rsidRPr="00F86275">
        <w:rPr>
          <w:color w:val="000000" w:themeColor="text1"/>
          <w:sz w:val="26"/>
          <w:szCs w:val="26"/>
          <w:rtl/>
        </w:rPr>
        <w:t xml:space="preserve"> "ضمان وجود أنماط استهلاك وإنتاج مستدامة"، وذلك بجانب م</w:t>
      </w:r>
      <w:r w:rsidR="00954F97" w:rsidRPr="00F86275">
        <w:rPr>
          <w:color w:val="000000" w:themeColor="text1"/>
          <w:sz w:val="26"/>
          <w:szCs w:val="26"/>
          <w:rtl/>
        </w:rPr>
        <w:t xml:space="preserve">ا تضمنته الأهداف من الثالث عشر </w:t>
      </w:r>
      <w:r w:rsidRPr="00F86275">
        <w:rPr>
          <w:color w:val="000000" w:themeColor="text1"/>
          <w:sz w:val="26"/>
          <w:szCs w:val="26"/>
          <w:rtl/>
        </w:rPr>
        <w:t>حتى الخامس عشر</w:t>
      </w:r>
      <w:r w:rsidRPr="00F86275">
        <w:rPr>
          <w:rFonts w:hint="cs"/>
          <w:color w:val="000000" w:themeColor="text1"/>
          <w:sz w:val="26"/>
          <w:szCs w:val="26"/>
          <w:rtl/>
        </w:rPr>
        <w:t xml:space="preserve"> من إجراءات للتصدي لتغير المناخ وحفظ المحيطات والبحار وحماية النُظم الأيكولوجية البحرية.</w:t>
      </w:r>
    </w:p>
    <w:p w:rsidR="00771072" w:rsidRPr="00F86275" w:rsidRDefault="00954F97" w:rsidP="00187967">
      <w:pPr>
        <w:spacing w:after="0" w:line="276" w:lineRule="auto"/>
        <w:ind w:firstLine="0"/>
        <w:rPr>
          <w:color w:val="000000" w:themeColor="text1"/>
          <w:sz w:val="26"/>
          <w:szCs w:val="26"/>
          <w:rtl/>
        </w:rPr>
      </w:pPr>
      <w:r w:rsidRPr="00F86275">
        <w:rPr>
          <w:rFonts w:hint="cs"/>
          <w:color w:val="000000" w:themeColor="text1"/>
          <w:sz w:val="26"/>
          <w:szCs w:val="26"/>
          <w:rtl/>
        </w:rPr>
        <w:t>وتأكيدا</w:t>
      </w:r>
      <w:r w:rsidR="00771072" w:rsidRPr="00F86275">
        <w:rPr>
          <w:rFonts w:hint="cs"/>
          <w:color w:val="000000" w:themeColor="text1"/>
          <w:sz w:val="26"/>
          <w:szCs w:val="26"/>
          <w:rtl/>
        </w:rPr>
        <w:t xml:space="preserve"> </w:t>
      </w:r>
      <w:r w:rsidRPr="00F86275">
        <w:rPr>
          <w:rFonts w:hint="cs"/>
          <w:color w:val="000000" w:themeColor="text1"/>
          <w:sz w:val="26"/>
          <w:szCs w:val="26"/>
          <w:rtl/>
        </w:rPr>
        <w:t>ل</w:t>
      </w:r>
      <w:r w:rsidR="00771072" w:rsidRPr="00F86275">
        <w:rPr>
          <w:rFonts w:hint="cs"/>
          <w:color w:val="000000" w:themeColor="text1"/>
          <w:sz w:val="26"/>
          <w:szCs w:val="26"/>
          <w:rtl/>
        </w:rPr>
        <w:t xml:space="preserve">أهمية الأمن الغذائي تضمنت استراتيجية التنمية المستدامة </w:t>
      </w:r>
      <w:r w:rsidR="00771072" w:rsidRPr="00F86275">
        <w:rPr>
          <w:color w:val="000000" w:themeColor="text1"/>
          <w:sz w:val="26"/>
          <w:szCs w:val="26"/>
          <w:rtl/>
        </w:rPr>
        <w:t>–</w:t>
      </w:r>
      <w:r w:rsidR="00771072" w:rsidRPr="00F86275">
        <w:rPr>
          <w:rFonts w:hint="cs"/>
          <w:color w:val="000000" w:themeColor="text1"/>
          <w:sz w:val="26"/>
          <w:szCs w:val="26"/>
          <w:rtl/>
        </w:rPr>
        <w:t xml:space="preserve"> رؤية مصر 2030- العديد من الأهداف والغايات ذات الصلة، منها ما يتعلق بزيادة الرقعة الزراعية، وحماية الأراضي الزراعية، وزيادة الإنتاج الزراعي النباتي والحيواني والسمكي، والتوجه نحو الزراعة المستدامة، وتبني أنماط الإنتاج والاستهلاك المستدامة، والحفاظ على الموارد الطبيعية.</w:t>
      </w:r>
    </w:p>
    <w:p w:rsidR="00771072" w:rsidRPr="00F86275" w:rsidRDefault="00954F97" w:rsidP="00187967">
      <w:pPr>
        <w:spacing w:after="0" w:line="276" w:lineRule="auto"/>
        <w:ind w:firstLine="0"/>
        <w:rPr>
          <w:color w:val="000000" w:themeColor="text1"/>
          <w:sz w:val="26"/>
          <w:szCs w:val="26"/>
          <w:rtl/>
        </w:rPr>
      </w:pPr>
      <w:r w:rsidRPr="00F86275">
        <w:rPr>
          <w:rFonts w:hint="cs"/>
          <w:color w:val="000000" w:themeColor="text1"/>
          <w:sz w:val="26"/>
          <w:szCs w:val="26"/>
          <w:rtl/>
        </w:rPr>
        <w:t>وتعزيزا</w:t>
      </w:r>
      <w:r w:rsidR="00771072" w:rsidRPr="00F86275">
        <w:rPr>
          <w:rFonts w:hint="cs"/>
          <w:color w:val="000000" w:themeColor="text1"/>
          <w:sz w:val="26"/>
          <w:szCs w:val="26"/>
          <w:rtl/>
        </w:rPr>
        <w:t xml:space="preserve"> للأمن الغذائي المصري جاء هدف "تحقيق واستدامة الأمن الغذائي والمائي بما يتضمنه من أنشطة وإجراءات مختلفة في مقدمة الأهداف الاستراتيجية الأربعة التي تضمنها محور القطاع الزراعي بالبرنامج الوطني للإصلاحات الهيكلية ال</w:t>
      </w:r>
      <w:r w:rsidRPr="00F86275">
        <w:rPr>
          <w:rFonts w:hint="cs"/>
          <w:color w:val="000000" w:themeColor="text1"/>
          <w:sz w:val="26"/>
          <w:szCs w:val="26"/>
          <w:rtl/>
        </w:rPr>
        <w:t>ذي تتبناه الدولة خلال الفترة من أ</w:t>
      </w:r>
      <w:r w:rsidR="00771072" w:rsidRPr="00F86275">
        <w:rPr>
          <w:rFonts w:hint="cs"/>
          <w:color w:val="000000" w:themeColor="text1"/>
          <w:sz w:val="26"/>
          <w:szCs w:val="26"/>
          <w:rtl/>
        </w:rPr>
        <w:t>بريل 2021 حتى نهاية 2024.</w:t>
      </w:r>
    </w:p>
    <w:p w:rsidR="00771072" w:rsidRPr="00F86275" w:rsidRDefault="00771072" w:rsidP="00187967">
      <w:pPr>
        <w:spacing w:after="0" w:line="276" w:lineRule="auto"/>
        <w:ind w:firstLine="0"/>
        <w:rPr>
          <w:color w:val="000000" w:themeColor="text1"/>
          <w:sz w:val="26"/>
          <w:szCs w:val="26"/>
          <w:rtl/>
        </w:rPr>
      </w:pPr>
      <w:r w:rsidRPr="00F86275">
        <w:rPr>
          <w:rFonts w:hint="cs"/>
          <w:color w:val="000000" w:themeColor="text1"/>
          <w:sz w:val="26"/>
          <w:szCs w:val="26"/>
          <w:rtl/>
        </w:rPr>
        <w:t>حظيت كذلك قضية الأمن الغذائي بأهمية بالغة واهتمام كبير من جانب الحكومة المصري</w:t>
      </w:r>
      <w:r w:rsidR="00954F97" w:rsidRPr="00F86275">
        <w:rPr>
          <w:rFonts w:hint="cs"/>
          <w:color w:val="000000" w:themeColor="text1"/>
          <w:sz w:val="26"/>
          <w:szCs w:val="26"/>
          <w:rtl/>
        </w:rPr>
        <w:t>ة في ظل ما يشهده العالم خلال الآ</w:t>
      </w:r>
      <w:r w:rsidRPr="00F86275">
        <w:rPr>
          <w:rFonts w:hint="cs"/>
          <w:color w:val="000000" w:themeColor="text1"/>
          <w:sz w:val="26"/>
          <w:szCs w:val="26"/>
          <w:rtl/>
        </w:rPr>
        <w:t xml:space="preserve">ونة الأخيرة من أزمات متعاقبة، فبجانب التغيرات المناخية غير المواتية وتأثيراتها، وجائحة كوفيد- 19 وتحوراتها، جاءت الحرب </w:t>
      </w:r>
      <w:r w:rsidR="00523799" w:rsidRPr="00F86275">
        <w:rPr>
          <w:rFonts w:hint="cs"/>
          <w:color w:val="000000" w:themeColor="text1"/>
          <w:sz w:val="26"/>
          <w:szCs w:val="26"/>
          <w:rtl/>
        </w:rPr>
        <w:t>الروسية- الأوكرانية</w:t>
      </w:r>
      <w:r w:rsidR="00954F97" w:rsidRPr="00F86275">
        <w:rPr>
          <w:rFonts w:hint="cs"/>
          <w:color w:val="000000" w:themeColor="text1"/>
          <w:sz w:val="26"/>
          <w:szCs w:val="26"/>
          <w:rtl/>
        </w:rPr>
        <w:t xml:space="preserve"> بتداعياتها </w:t>
      </w:r>
      <w:r w:rsidRPr="00F86275">
        <w:rPr>
          <w:rFonts w:hint="cs"/>
          <w:color w:val="000000" w:themeColor="text1"/>
          <w:sz w:val="26"/>
          <w:szCs w:val="26"/>
          <w:rtl/>
        </w:rPr>
        <w:t>التي ألقت بظلالها على الأمن الغذائي المصري والعالمي كذلك.</w:t>
      </w:r>
    </w:p>
    <w:p w:rsidR="001978A8" w:rsidRDefault="001978A8" w:rsidP="00187967">
      <w:pPr>
        <w:spacing w:after="0" w:line="276" w:lineRule="auto"/>
        <w:ind w:firstLine="0"/>
        <w:rPr>
          <w:sz w:val="26"/>
          <w:szCs w:val="26"/>
          <w:rtl/>
        </w:rPr>
      </w:pPr>
    </w:p>
    <w:p w:rsidR="00771072" w:rsidRPr="00F45F74" w:rsidRDefault="00771072" w:rsidP="00503581">
      <w:pPr>
        <w:pStyle w:val="Heading3"/>
        <w:rPr>
          <w:rtl/>
        </w:rPr>
      </w:pPr>
      <w:r w:rsidRPr="00503581">
        <w:rPr>
          <w:rFonts w:hint="cs"/>
          <w:rtl/>
        </w:rPr>
        <w:lastRenderedPageBreak/>
        <w:t>مشكلة الدراسة:</w:t>
      </w:r>
    </w:p>
    <w:p w:rsidR="00771072" w:rsidRDefault="00771072" w:rsidP="00187967">
      <w:pPr>
        <w:spacing w:after="0" w:line="276" w:lineRule="auto"/>
        <w:ind w:firstLine="0"/>
        <w:rPr>
          <w:sz w:val="26"/>
          <w:szCs w:val="26"/>
          <w:rtl/>
        </w:rPr>
      </w:pPr>
      <w:r>
        <w:rPr>
          <w:rFonts w:hint="cs"/>
          <w:sz w:val="26"/>
          <w:szCs w:val="26"/>
          <w:rtl/>
        </w:rPr>
        <w:t xml:space="preserve">لم تكد أزمة كوفيد- 19 تنفرج وتقترب من مراحلها النهائية بما أحدثته من تداعيات، وتأثيرات سلبية على الأمن الغذائي العالمي تمثل أهمها في تعطل سلاسل الإمداد، وارتفاع تكاليف الشحن، وارتفاع أسعار الطاقة، والغذاء حتى انفجرت الحرب </w:t>
      </w:r>
      <w:r w:rsidR="00523799">
        <w:rPr>
          <w:rFonts w:hint="cs"/>
          <w:sz w:val="26"/>
          <w:szCs w:val="26"/>
          <w:rtl/>
        </w:rPr>
        <w:t>الروسية- الأوكرانية</w:t>
      </w:r>
      <w:r>
        <w:rPr>
          <w:rFonts w:hint="cs"/>
          <w:sz w:val="26"/>
          <w:szCs w:val="26"/>
          <w:rtl/>
        </w:rPr>
        <w:t xml:space="preserve"> في 24 فبراير 2022، والتي فاقمت بشدة من آثار تلك التداعيات. حيث ظهرت آثارها سريعاً بخلق أزمة واضحة في أوضاع الأمن الغذائي في العديد من دول العالم وخاصة الدول النامية المستوردة للغذاء، ومن بينها مصر. وذلك نظراً لأن الدولتين المتحاربتين مساهمتان بنصيب جوهري في الإنتاج والصادرات العالمية من العديد من السلع الغذائية الاستراتيجية.</w:t>
      </w:r>
    </w:p>
    <w:p w:rsidR="00771072" w:rsidRPr="00F86275" w:rsidRDefault="00771072" w:rsidP="00187967">
      <w:pPr>
        <w:spacing w:after="0" w:line="276" w:lineRule="auto"/>
        <w:ind w:firstLine="0"/>
        <w:rPr>
          <w:color w:val="000000" w:themeColor="text1"/>
          <w:sz w:val="26"/>
          <w:szCs w:val="26"/>
          <w:rtl/>
        </w:rPr>
      </w:pPr>
      <w:r>
        <w:rPr>
          <w:rFonts w:hint="cs"/>
          <w:sz w:val="26"/>
          <w:szCs w:val="26"/>
          <w:rtl/>
        </w:rPr>
        <w:t>في سياق متصل</w:t>
      </w:r>
      <w:r w:rsidR="00E315E5">
        <w:rPr>
          <w:rFonts w:hint="cs"/>
          <w:sz w:val="26"/>
          <w:szCs w:val="26"/>
          <w:rtl/>
        </w:rPr>
        <w:t>،</w:t>
      </w:r>
      <w:r>
        <w:rPr>
          <w:rFonts w:hint="cs"/>
          <w:sz w:val="26"/>
          <w:szCs w:val="26"/>
          <w:rtl/>
        </w:rPr>
        <w:t xml:space="preserve"> كشفت الحرب عن هشاشة النظام الغذائي والزراعي في مصر، حيث تحتل مصر المركز (77) من بين (113) دولة وفقاً لمؤشر هشاشة الأمن الغذائي العالمي عام 2022</w:t>
      </w:r>
      <w:r w:rsidR="00903950">
        <w:rPr>
          <w:rFonts w:hint="cs"/>
          <w:sz w:val="26"/>
          <w:szCs w:val="26"/>
          <w:rtl/>
        </w:rPr>
        <w:t>،</w:t>
      </w:r>
      <w:r>
        <w:rPr>
          <w:rFonts w:hint="cs"/>
          <w:sz w:val="26"/>
          <w:szCs w:val="26"/>
          <w:rtl/>
        </w:rPr>
        <w:t xml:space="preserve"> وتستورد مصر الجانب الأكبر من غذائها من الخارج، فنسبة الاكتفاء الذاتي وصلت خلال عام 2021 إلى نحو 57%، و51%، و30%، و25%، و3%، و1% لكل من </w:t>
      </w:r>
      <w:r w:rsidRPr="00F86275">
        <w:rPr>
          <w:rFonts w:hint="cs"/>
          <w:color w:val="000000" w:themeColor="text1"/>
          <w:sz w:val="26"/>
          <w:szCs w:val="26"/>
          <w:rtl/>
        </w:rPr>
        <w:t xml:space="preserve">اللحوم الحمراء، والقمح، والفول </w:t>
      </w:r>
      <w:r w:rsidR="00E315E5" w:rsidRPr="00F86275">
        <w:rPr>
          <w:rFonts w:hint="cs"/>
          <w:color w:val="000000" w:themeColor="text1"/>
          <w:sz w:val="26"/>
          <w:szCs w:val="26"/>
          <w:rtl/>
        </w:rPr>
        <w:t>ا</w:t>
      </w:r>
      <w:r w:rsidRPr="00F86275">
        <w:rPr>
          <w:rFonts w:hint="cs"/>
          <w:color w:val="000000" w:themeColor="text1"/>
          <w:sz w:val="26"/>
          <w:szCs w:val="26"/>
          <w:rtl/>
        </w:rPr>
        <w:t xml:space="preserve">لبلدي، والذرة الصفراء، وزيوت الطعام، والعدس على التوالي، وهي جميعها سلع غذائية ذات طابع استراتيجي وذات أهمية في </w:t>
      </w:r>
      <w:r w:rsidR="00903950" w:rsidRPr="00F86275">
        <w:rPr>
          <w:rFonts w:hint="cs"/>
          <w:color w:val="000000" w:themeColor="text1"/>
          <w:sz w:val="26"/>
          <w:szCs w:val="26"/>
          <w:rtl/>
        </w:rPr>
        <w:t>ا</w:t>
      </w:r>
      <w:r w:rsidRPr="00F86275">
        <w:rPr>
          <w:rFonts w:hint="cs"/>
          <w:color w:val="000000" w:themeColor="text1"/>
          <w:sz w:val="26"/>
          <w:szCs w:val="26"/>
          <w:rtl/>
        </w:rPr>
        <w:t>لنمط الغذائي المصري.</w:t>
      </w:r>
    </w:p>
    <w:p w:rsidR="00771072" w:rsidRDefault="00771072" w:rsidP="00187967">
      <w:pPr>
        <w:spacing w:after="0" w:line="276" w:lineRule="auto"/>
        <w:ind w:firstLine="0"/>
        <w:rPr>
          <w:sz w:val="26"/>
          <w:szCs w:val="26"/>
          <w:rtl/>
        </w:rPr>
      </w:pPr>
      <w:r w:rsidRPr="00F86275">
        <w:rPr>
          <w:rFonts w:hint="cs"/>
          <w:color w:val="000000" w:themeColor="text1"/>
          <w:sz w:val="26"/>
          <w:szCs w:val="26"/>
          <w:rtl/>
        </w:rPr>
        <w:t>ويزيد من عمق تداعيات الأزمة العالمية الحالية على مصر اعتمادها على استيراد السلع الغذائية وخاصة الحبوب والزيوت بشكل رئيسي من الدولتين طرفي الصراع، ومن ثم تأ</w:t>
      </w:r>
      <w:r w:rsidR="00E315E5" w:rsidRPr="00F86275">
        <w:rPr>
          <w:rFonts w:hint="cs"/>
          <w:color w:val="000000" w:themeColor="text1"/>
          <w:sz w:val="26"/>
          <w:szCs w:val="26"/>
          <w:rtl/>
        </w:rPr>
        <w:t>ثر الإمدادات الغذائية منها سلبيا</w:t>
      </w:r>
      <w:r w:rsidRPr="00F86275">
        <w:rPr>
          <w:rFonts w:hint="cs"/>
          <w:color w:val="000000" w:themeColor="text1"/>
          <w:sz w:val="26"/>
          <w:szCs w:val="26"/>
          <w:rtl/>
        </w:rPr>
        <w:t xml:space="preserve"> نتيجة لعدم انتظام سلاسل التوريد، وارتفاع الأسعار لنقص المعروض السلعي في السوق العالمي، ومن ثم ارتفاع تكلفة الاستيراد، بجانب صعوبة الحصول على احتياجات مصر من تلك السلع بسبب ظروف الحرب</w:t>
      </w:r>
      <w:r>
        <w:rPr>
          <w:rFonts w:hint="cs"/>
          <w:sz w:val="26"/>
          <w:szCs w:val="26"/>
          <w:rtl/>
        </w:rPr>
        <w:t>.</w:t>
      </w:r>
    </w:p>
    <w:p w:rsidR="00771072" w:rsidRDefault="00771072" w:rsidP="00187967">
      <w:pPr>
        <w:spacing w:after="0" w:line="276" w:lineRule="auto"/>
        <w:ind w:firstLine="0"/>
        <w:rPr>
          <w:sz w:val="26"/>
          <w:szCs w:val="26"/>
          <w:rtl/>
        </w:rPr>
      </w:pPr>
      <w:r>
        <w:rPr>
          <w:rFonts w:hint="cs"/>
          <w:sz w:val="26"/>
          <w:szCs w:val="26"/>
          <w:rtl/>
        </w:rPr>
        <w:t>فمصر تستورد من كل من روسيا وأوكرانيا ما يقرب من 37% من جملة الفاتورة ا</w:t>
      </w:r>
      <w:r w:rsidR="00E315E5">
        <w:rPr>
          <w:rFonts w:hint="cs"/>
          <w:sz w:val="26"/>
          <w:szCs w:val="26"/>
          <w:rtl/>
        </w:rPr>
        <w:t xml:space="preserve">لاستيرادية للسلع الغذائية، </w:t>
      </w:r>
      <w:r w:rsidR="00E315E5" w:rsidRPr="00F86275">
        <w:rPr>
          <w:rFonts w:hint="cs"/>
          <w:color w:val="000000" w:themeColor="text1"/>
          <w:sz w:val="26"/>
          <w:szCs w:val="26"/>
          <w:rtl/>
        </w:rPr>
        <w:t>حيث إ</w:t>
      </w:r>
      <w:r w:rsidRPr="00F86275">
        <w:rPr>
          <w:rFonts w:hint="cs"/>
          <w:color w:val="000000" w:themeColor="text1"/>
          <w:sz w:val="26"/>
          <w:szCs w:val="26"/>
          <w:rtl/>
        </w:rPr>
        <w:t xml:space="preserve">ن </w:t>
      </w:r>
      <w:r>
        <w:rPr>
          <w:rFonts w:hint="cs"/>
          <w:sz w:val="26"/>
          <w:szCs w:val="26"/>
          <w:rtl/>
        </w:rPr>
        <w:t>ما كان يتم استيراده من القمح من هاتين الدولتين معاً -فيما قبل الأزمة- يقدر بنحو 81% من إجمالي واردات مصر من القمح، منها 60% من روسيا و21% من أوكرانيا، وبالنسبة للزيوت فإن مصر تستورد ما يعادل 54,4% من جملة وارداتها من زيت عباد الشمس من أوكرانيا، و18,1% من روسيا بإجمالي 73% من جملة الاحتياجات الاستيرادية. ومن ثم فإن تداعيات الحرب على الأمن الغذائي المصري تتمثل في تعطيل سلاسل الإمداد، وصعوبة الحصول على الاحتياجات المطلوبة من السلع الغذائية، وارتفاع أسعارها وتكلفة الحصول عليها، وصعوبة العثور على موردين جدد للسلع الغذائية في ظل نقص الإمدادات الدولية منها.</w:t>
      </w:r>
    </w:p>
    <w:p w:rsidR="005B0405" w:rsidRPr="005B0405" w:rsidRDefault="005B0405" w:rsidP="005B0405">
      <w:pPr>
        <w:tabs>
          <w:tab w:val="left" w:pos="3270"/>
        </w:tabs>
        <w:rPr>
          <w:sz w:val="26"/>
          <w:szCs w:val="26"/>
          <w:rtl/>
        </w:rPr>
      </w:pPr>
      <w:r>
        <w:rPr>
          <w:sz w:val="26"/>
          <w:szCs w:val="26"/>
          <w:rtl/>
        </w:rPr>
        <w:tab/>
      </w:r>
    </w:p>
    <w:p w:rsidR="00771072" w:rsidRPr="00F86275" w:rsidRDefault="00DA10AE" w:rsidP="00187967">
      <w:pPr>
        <w:spacing w:after="0" w:line="276" w:lineRule="auto"/>
        <w:ind w:firstLine="0"/>
        <w:rPr>
          <w:color w:val="000000" w:themeColor="text1"/>
          <w:sz w:val="26"/>
          <w:szCs w:val="26"/>
          <w:rtl/>
        </w:rPr>
      </w:pPr>
      <w:r>
        <w:rPr>
          <w:rFonts w:hint="cs"/>
          <w:sz w:val="26"/>
          <w:szCs w:val="26"/>
          <w:rtl/>
        </w:rPr>
        <w:lastRenderedPageBreak/>
        <w:t xml:space="preserve">في هذا السياق يمكن </w:t>
      </w:r>
      <w:r w:rsidRPr="00F86275">
        <w:rPr>
          <w:rFonts w:hint="cs"/>
          <w:color w:val="000000" w:themeColor="text1"/>
          <w:sz w:val="26"/>
          <w:szCs w:val="26"/>
          <w:rtl/>
        </w:rPr>
        <w:t>القول إ</w:t>
      </w:r>
      <w:r w:rsidR="00771072" w:rsidRPr="00F86275">
        <w:rPr>
          <w:rFonts w:hint="cs"/>
          <w:color w:val="000000" w:themeColor="text1"/>
          <w:sz w:val="26"/>
          <w:szCs w:val="26"/>
          <w:rtl/>
        </w:rPr>
        <w:t>ن اعتماد مصر على الخارج في استيراد السلع الغذائية في ظل الأوضاع الجيوسياسية الراهنة عمق من أهمية الأمن الغذائي من المنظور الأمني بسبب ما قد ينجم عن عدم وجوده من مشكلات اقتصادية وقلاقل اجتماعية.</w:t>
      </w:r>
    </w:p>
    <w:p w:rsidR="00771072" w:rsidRPr="00F86275" w:rsidRDefault="00771072" w:rsidP="00187967">
      <w:pPr>
        <w:spacing w:after="0" w:line="276" w:lineRule="auto"/>
        <w:ind w:firstLine="0"/>
        <w:rPr>
          <w:color w:val="000000" w:themeColor="text1"/>
          <w:sz w:val="26"/>
          <w:szCs w:val="26"/>
          <w:rtl/>
        </w:rPr>
      </w:pPr>
      <w:r w:rsidRPr="00F86275">
        <w:rPr>
          <w:rFonts w:hint="cs"/>
          <w:color w:val="000000" w:themeColor="text1"/>
          <w:sz w:val="26"/>
          <w:szCs w:val="26"/>
          <w:rtl/>
        </w:rPr>
        <w:t xml:space="preserve">وتأسيساً على ما تقدم، ومع استمرار الحرب </w:t>
      </w:r>
      <w:r w:rsidR="00523799" w:rsidRPr="00F86275">
        <w:rPr>
          <w:rFonts w:hint="cs"/>
          <w:color w:val="000000" w:themeColor="text1"/>
          <w:sz w:val="26"/>
          <w:szCs w:val="26"/>
          <w:rtl/>
        </w:rPr>
        <w:t>الروسية- الأوكرانية</w:t>
      </w:r>
      <w:r w:rsidRPr="00F86275">
        <w:rPr>
          <w:rFonts w:hint="cs"/>
          <w:color w:val="000000" w:themeColor="text1"/>
          <w:sz w:val="26"/>
          <w:szCs w:val="26"/>
          <w:rtl/>
        </w:rPr>
        <w:t xml:space="preserve"> لما يقرب من تسعة أشهر، وما يقترن بها من الغموض وعدم التيقن بنتائجها وتداعياتها على الأمن الغذائي المصري، وترجيح غالبية التحليلات والسيناريوهات المطروحة بإطالة أمد تلك الحرب تأتي أهمية تناول موضوع هذه الدراسة.</w:t>
      </w:r>
    </w:p>
    <w:p w:rsidR="00771072" w:rsidRPr="00F86275" w:rsidRDefault="00771072" w:rsidP="00503581">
      <w:pPr>
        <w:pStyle w:val="Heading3"/>
        <w:rPr>
          <w:rtl/>
        </w:rPr>
      </w:pPr>
      <w:r w:rsidRPr="00F86275">
        <w:rPr>
          <w:rFonts w:hint="cs"/>
          <w:rtl/>
        </w:rPr>
        <w:t>أهداف الدراسة</w:t>
      </w:r>
      <w:r w:rsidR="001978A8" w:rsidRPr="00F86275">
        <w:rPr>
          <w:rFonts w:hint="cs"/>
          <w:rtl/>
        </w:rPr>
        <w:t>:</w:t>
      </w:r>
    </w:p>
    <w:p w:rsidR="00771072" w:rsidRPr="00F86275" w:rsidRDefault="00771072" w:rsidP="00187967">
      <w:pPr>
        <w:spacing w:after="0" w:line="276" w:lineRule="auto"/>
        <w:ind w:firstLine="0"/>
        <w:rPr>
          <w:color w:val="000000" w:themeColor="text1"/>
          <w:sz w:val="26"/>
          <w:szCs w:val="26"/>
          <w:rtl/>
        </w:rPr>
      </w:pPr>
      <w:r w:rsidRPr="00F86275">
        <w:rPr>
          <w:rFonts w:hint="cs"/>
          <w:color w:val="000000" w:themeColor="text1"/>
          <w:sz w:val="26"/>
          <w:szCs w:val="26"/>
          <w:rtl/>
        </w:rPr>
        <w:t xml:space="preserve">يتمثل الهدف الرئيسي للدراسة في محاولة تقدير الآثار المتوقعة لتداعيات الحرب </w:t>
      </w:r>
      <w:r w:rsidR="00523799" w:rsidRPr="00F86275">
        <w:rPr>
          <w:rFonts w:hint="cs"/>
          <w:color w:val="000000" w:themeColor="text1"/>
          <w:sz w:val="26"/>
          <w:szCs w:val="26"/>
          <w:rtl/>
        </w:rPr>
        <w:t>الروسية- الأوكرانية</w:t>
      </w:r>
      <w:r w:rsidRPr="00F86275">
        <w:rPr>
          <w:rFonts w:hint="cs"/>
          <w:color w:val="000000" w:themeColor="text1"/>
          <w:sz w:val="26"/>
          <w:szCs w:val="26"/>
          <w:rtl/>
        </w:rPr>
        <w:t xml:space="preserve"> على الأمن الغذائي المصري في ضوء عدد من السيناريوهات المتوقعة للحرب، والمخاطر التي من الممكن أن تحدق به.</w:t>
      </w:r>
    </w:p>
    <w:p w:rsidR="00771072" w:rsidRPr="00F86275" w:rsidRDefault="00771072" w:rsidP="0066686A">
      <w:pPr>
        <w:spacing w:after="0" w:line="276" w:lineRule="auto"/>
        <w:ind w:firstLine="0"/>
        <w:rPr>
          <w:color w:val="000000" w:themeColor="text1"/>
          <w:sz w:val="26"/>
          <w:szCs w:val="26"/>
          <w:rtl/>
        </w:rPr>
      </w:pPr>
      <w:r w:rsidRPr="00F86275">
        <w:rPr>
          <w:rFonts w:hint="cs"/>
          <w:color w:val="000000" w:themeColor="text1"/>
          <w:sz w:val="26"/>
          <w:szCs w:val="26"/>
          <w:rtl/>
        </w:rPr>
        <w:t>وفي سبيل تحقيق هذا الهدف سعت الدراسة إلى</w:t>
      </w:r>
      <w:r w:rsidR="00DA10AE" w:rsidRPr="00F86275">
        <w:rPr>
          <w:rFonts w:hint="cs"/>
          <w:color w:val="000000" w:themeColor="text1"/>
          <w:sz w:val="26"/>
          <w:szCs w:val="26"/>
          <w:rtl/>
        </w:rPr>
        <w:t xml:space="preserve"> بيان الأداء الاقتصادي المصري وأ</w:t>
      </w:r>
      <w:r w:rsidR="0066686A" w:rsidRPr="00F86275">
        <w:rPr>
          <w:rFonts w:hint="cs"/>
          <w:color w:val="000000" w:themeColor="text1"/>
          <w:sz w:val="26"/>
          <w:szCs w:val="26"/>
          <w:rtl/>
        </w:rPr>
        <w:t>ثره على قطاع الزراعة، و</w:t>
      </w:r>
      <w:r w:rsidRPr="00F86275">
        <w:rPr>
          <w:rFonts w:hint="cs"/>
          <w:color w:val="000000" w:themeColor="text1"/>
          <w:sz w:val="26"/>
          <w:szCs w:val="26"/>
          <w:rtl/>
        </w:rPr>
        <w:t>رصد وتحليل واقع وتطور الأمن الغذائي في مصر، و</w:t>
      </w:r>
      <w:r w:rsidR="0066686A" w:rsidRPr="00F86275">
        <w:rPr>
          <w:rFonts w:hint="cs"/>
          <w:color w:val="000000" w:themeColor="text1"/>
          <w:sz w:val="26"/>
          <w:szCs w:val="26"/>
          <w:rtl/>
        </w:rPr>
        <w:t>استعراض</w:t>
      </w:r>
      <w:r w:rsidRPr="00F86275">
        <w:rPr>
          <w:rFonts w:hint="cs"/>
          <w:color w:val="000000" w:themeColor="text1"/>
          <w:sz w:val="26"/>
          <w:szCs w:val="26"/>
          <w:rtl/>
        </w:rPr>
        <w:t xml:space="preserve"> الآثار الراهنة المترتبة على تداعيات الحرب </w:t>
      </w:r>
      <w:r w:rsidR="00523799" w:rsidRPr="00F86275">
        <w:rPr>
          <w:rFonts w:hint="cs"/>
          <w:color w:val="000000" w:themeColor="text1"/>
          <w:sz w:val="26"/>
          <w:szCs w:val="26"/>
          <w:rtl/>
        </w:rPr>
        <w:t>الروسية- الأوكرانية</w:t>
      </w:r>
      <w:r w:rsidRPr="00F86275">
        <w:rPr>
          <w:rFonts w:hint="cs"/>
          <w:color w:val="000000" w:themeColor="text1"/>
          <w:sz w:val="26"/>
          <w:szCs w:val="26"/>
          <w:rtl/>
        </w:rPr>
        <w:t xml:space="preserve"> على الأمن الغذائي العالمي والمصري.</w:t>
      </w:r>
    </w:p>
    <w:p w:rsidR="00771072" w:rsidRDefault="00771072" w:rsidP="00187967">
      <w:pPr>
        <w:spacing w:after="0" w:line="276" w:lineRule="auto"/>
        <w:ind w:firstLine="0"/>
        <w:rPr>
          <w:sz w:val="26"/>
          <w:szCs w:val="26"/>
          <w:rtl/>
        </w:rPr>
      </w:pPr>
      <w:r w:rsidRPr="00F86275">
        <w:rPr>
          <w:rFonts w:hint="cs"/>
          <w:color w:val="000000" w:themeColor="text1"/>
          <w:sz w:val="26"/>
          <w:szCs w:val="26"/>
          <w:rtl/>
        </w:rPr>
        <w:t>كما ت</w:t>
      </w:r>
      <w:r w:rsidR="00DA10AE" w:rsidRPr="00F86275">
        <w:rPr>
          <w:rFonts w:hint="cs"/>
          <w:color w:val="000000" w:themeColor="text1"/>
          <w:sz w:val="26"/>
          <w:szCs w:val="26"/>
          <w:rtl/>
        </w:rPr>
        <w:t>ست</w:t>
      </w:r>
      <w:r w:rsidRPr="00F86275">
        <w:rPr>
          <w:rFonts w:hint="cs"/>
          <w:color w:val="000000" w:themeColor="text1"/>
          <w:sz w:val="26"/>
          <w:szCs w:val="26"/>
          <w:rtl/>
        </w:rPr>
        <w:t>هدف</w:t>
      </w:r>
      <w:r w:rsidR="00AE71D3" w:rsidRPr="00F86275">
        <w:rPr>
          <w:rFonts w:hint="cs"/>
          <w:color w:val="000000" w:themeColor="text1"/>
          <w:sz w:val="26"/>
          <w:szCs w:val="26"/>
          <w:rtl/>
        </w:rPr>
        <w:t xml:space="preserve"> الدراسة</w:t>
      </w:r>
      <w:r w:rsidRPr="00F86275">
        <w:rPr>
          <w:rFonts w:hint="cs"/>
          <w:color w:val="000000" w:themeColor="text1"/>
          <w:sz w:val="26"/>
          <w:szCs w:val="26"/>
          <w:rtl/>
        </w:rPr>
        <w:t xml:space="preserve"> طرح مجموعة من السُبل والآليات والسياسات التي من شأنها دعم </w:t>
      </w:r>
      <w:r>
        <w:rPr>
          <w:rFonts w:hint="cs"/>
          <w:sz w:val="26"/>
          <w:szCs w:val="26"/>
          <w:rtl/>
        </w:rPr>
        <w:t>صانع القرار نحو تعزيز مسار الأمن الغذائي، ومواجهة تداعيات الحرب الدائرة، والحد من آثارها على الأمن الغذائي المصري.</w:t>
      </w:r>
    </w:p>
    <w:p w:rsidR="00771072" w:rsidRDefault="00771072" w:rsidP="00187967">
      <w:pPr>
        <w:spacing w:after="0" w:line="276" w:lineRule="auto"/>
        <w:ind w:firstLine="0"/>
        <w:rPr>
          <w:sz w:val="26"/>
          <w:szCs w:val="26"/>
          <w:rtl/>
        </w:rPr>
      </w:pPr>
      <w:r>
        <w:rPr>
          <w:rFonts w:hint="cs"/>
          <w:sz w:val="26"/>
          <w:szCs w:val="26"/>
          <w:rtl/>
        </w:rPr>
        <w:t xml:space="preserve">وفي هذا السياق تتمثل فرضية الدراسة في أن الحرب </w:t>
      </w:r>
      <w:r w:rsidR="00523799">
        <w:rPr>
          <w:rFonts w:hint="cs"/>
          <w:sz w:val="26"/>
          <w:szCs w:val="26"/>
          <w:rtl/>
        </w:rPr>
        <w:t>الروسية- الأوكرانية</w:t>
      </w:r>
      <w:r>
        <w:rPr>
          <w:rFonts w:hint="cs"/>
          <w:sz w:val="26"/>
          <w:szCs w:val="26"/>
          <w:rtl/>
        </w:rPr>
        <w:t xml:space="preserve"> ستؤدي إلى تعميق هشاشة الأمن الغذائي في مصر.</w:t>
      </w:r>
    </w:p>
    <w:p w:rsidR="00771072" w:rsidRPr="00F45F74" w:rsidRDefault="00771072" w:rsidP="00503581">
      <w:pPr>
        <w:pStyle w:val="Heading3"/>
        <w:rPr>
          <w:rtl/>
        </w:rPr>
      </w:pPr>
      <w:r w:rsidRPr="00F45F74">
        <w:rPr>
          <w:rFonts w:hint="cs"/>
          <w:rtl/>
        </w:rPr>
        <w:t>منهج وأدوات الدراسة</w:t>
      </w:r>
    </w:p>
    <w:p w:rsidR="00771072" w:rsidRDefault="00771072" w:rsidP="00187967">
      <w:pPr>
        <w:spacing w:after="0" w:line="276" w:lineRule="auto"/>
        <w:ind w:firstLine="0"/>
        <w:rPr>
          <w:sz w:val="26"/>
          <w:szCs w:val="26"/>
          <w:rtl/>
        </w:rPr>
      </w:pPr>
      <w:r>
        <w:rPr>
          <w:rFonts w:hint="cs"/>
          <w:sz w:val="26"/>
          <w:szCs w:val="26"/>
          <w:rtl/>
        </w:rPr>
        <w:t>في سبيل تحقيق الدراسة لأهدافها تم الاعتماد على:</w:t>
      </w:r>
    </w:p>
    <w:p w:rsidR="00771072" w:rsidRDefault="00771072" w:rsidP="00152C3F">
      <w:pPr>
        <w:pStyle w:val="ListParagraph"/>
        <w:numPr>
          <w:ilvl w:val="0"/>
          <w:numId w:val="5"/>
        </w:numPr>
        <w:spacing w:after="0" w:line="276" w:lineRule="auto"/>
        <w:ind w:left="333"/>
        <w:rPr>
          <w:sz w:val="26"/>
          <w:szCs w:val="26"/>
        </w:rPr>
      </w:pPr>
      <w:r w:rsidRPr="00EE70F0">
        <w:rPr>
          <w:rFonts w:hint="cs"/>
          <w:b/>
          <w:bCs/>
          <w:sz w:val="26"/>
          <w:szCs w:val="26"/>
          <w:rtl/>
        </w:rPr>
        <w:t>المنهج التحليلي الوصفي</w:t>
      </w:r>
      <w:r>
        <w:rPr>
          <w:rFonts w:hint="cs"/>
          <w:sz w:val="26"/>
          <w:szCs w:val="26"/>
          <w:rtl/>
        </w:rPr>
        <w:t xml:space="preserve"> وذلك بعرض وتحليل البيانات والمعلومات الواردة بالدراسات والتقارير والنشرات الصادرة عن الجهات المختلفة -محلية ودولية-، والمواقع الإلكترونية ذات العلاقة بموضوع الدراسة.</w:t>
      </w:r>
    </w:p>
    <w:p w:rsidR="00771072" w:rsidRDefault="00771072" w:rsidP="00152C3F">
      <w:pPr>
        <w:pStyle w:val="ListParagraph"/>
        <w:numPr>
          <w:ilvl w:val="0"/>
          <w:numId w:val="5"/>
        </w:numPr>
        <w:spacing w:after="0" w:line="276" w:lineRule="auto"/>
        <w:ind w:left="333"/>
        <w:rPr>
          <w:sz w:val="26"/>
          <w:szCs w:val="26"/>
        </w:rPr>
      </w:pPr>
      <w:r w:rsidRPr="00EE70F0">
        <w:rPr>
          <w:rFonts w:hint="cs"/>
          <w:b/>
          <w:bCs/>
          <w:sz w:val="26"/>
          <w:szCs w:val="26"/>
          <w:rtl/>
        </w:rPr>
        <w:t>المنهج الكمي</w:t>
      </w:r>
      <w:r>
        <w:rPr>
          <w:rFonts w:hint="cs"/>
          <w:sz w:val="26"/>
          <w:szCs w:val="26"/>
          <w:rtl/>
        </w:rPr>
        <w:t xml:space="preserve"> الذي يستند إلى نموذج قياس كمي لمحددات الأمن الغذائي في </w:t>
      </w:r>
      <w:r w:rsidRPr="00F86275">
        <w:rPr>
          <w:rFonts w:hint="cs"/>
          <w:color w:val="000000" w:themeColor="text1"/>
          <w:sz w:val="26"/>
          <w:szCs w:val="26"/>
          <w:rtl/>
        </w:rPr>
        <w:t xml:space="preserve">مصر، </w:t>
      </w:r>
      <w:r w:rsidR="0066686A" w:rsidRPr="00F86275">
        <w:rPr>
          <w:rFonts w:hint="cs"/>
          <w:color w:val="000000" w:themeColor="text1"/>
          <w:sz w:val="26"/>
          <w:szCs w:val="26"/>
          <w:rtl/>
        </w:rPr>
        <w:t>و</w:t>
      </w:r>
      <w:r w:rsidRPr="00F86275">
        <w:rPr>
          <w:rFonts w:hint="cs"/>
          <w:color w:val="000000" w:themeColor="text1"/>
          <w:sz w:val="26"/>
          <w:szCs w:val="26"/>
          <w:rtl/>
        </w:rPr>
        <w:t xml:space="preserve">يعتمد على تحليل بيانات السلاسل الزمنية للمتغيرات المتضمنة في نموذج الدراسة. </w:t>
      </w:r>
      <w:r w:rsidR="0066686A" w:rsidRPr="00F86275">
        <w:rPr>
          <w:rFonts w:hint="cs"/>
          <w:color w:val="000000" w:themeColor="text1"/>
          <w:sz w:val="26"/>
          <w:szCs w:val="26"/>
          <w:rtl/>
        </w:rPr>
        <w:t>وفي ضوء محددات الأمن الغذائي، وقواعد البيانات المتاحة، وإمكانية توفير سلاسل زمنية</w:t>
      </w:r>
      <w:r w:rsidR="00AE71D3" w:rsidRPr="00F86275">
        <w:rPr>
          <w:rFonts w:hint="cs"/>
          <w:color w:val="000000" w:themeColor="text1"/>
          <w:sz w:val="26"/>
          <w:szCs w:val="26"/>
          <w:rtl/>
        </w:rPr>
        <w:t xml:space="preserve"> متسقة استخدمت الدراسة نموذج الا</w:t>
      </w:r>
      <w:r w:rsidR="0066686A" w:rsidRPr="00F86275">
        <w:rPr>
          <w:rFonts w:hint="cs"/>
          <w:color w:val="000000" w:themeColor="text1"/>
          <w:sz w:val="26"/>
          <w:szCs w:val="26"/>
          <w:rtl/>
        </w:rPr>
        <w:t xml:space="preserve">نحدار </w:t>
      </w:r>
      <w:r w:rsidR="0066686A">
        <w:rPr>
          <w:rFonts w:hint="cs"/>
          <w:sz w:val="26"/>
          <w:szCs w:val="26"/>
          <w:rtl/>
        </w:rPr>
        <w:t>الذاتي لفترات الإبطاء الموزعة، وذلك</w:t>
      </w:r>
      <w:r w:rsidR="00593339">
        <w:rPr>
          <w:rFonts w:hint="cs"/>
          <w:sz w:val="26"/>
          <w:szCs w:val="26"/>
          <w:rtl/>
        </w:rPr>
        <w:t xml:space="preserve"> بهدف</w:t>
      </w:r>
      <w:r>
        <w:rPr>
          <w:rFonts w:hint="cs"/>
          <w:sz w:val="26"/>
          <w:szCs w:val="26"/>
          <w:rtl/>
        </w:rPr>
        <w:t xml:space="preserve"> استشراف وقياس آثار التداعيات المستقبلية المتوقعة للحرب </w:t>
      </w:r>
      <w:r w:rsidR="00523799">
        <w:rPr>
          <w:rFonts w:hint="cs"/>
          <w:sz w:val="26"/>
          <w:szCs w:val="26"/>
          <w:rtl/>
        </w:rPr>
        <w:t>الروسية- الأوكرانية</w:t>
      </w:r>
      <w:r>
        <w:rPr>
          <w:rFonts w:hint="cs"/>
          <w:sz w:val="26"/>
          <w:szCs w:val="26"/>
          <w:rtl/>
        </w:rPr>
        <w:t xml:space="preserve"> على الأمن الغذائي بمصر حتى عام 20</w:t>
      </w:r>
      <w:r w:rsidR="0066686A">
        <w:rPr>
          <w:rFonts w:hint="cs"/>
          <w:sz w:val="26"/>
          <w:szCs w:val="26"/>
          <w:rtl/>
        </w:rPr>
        <w:t>27</w:t>
      </w:r>
      <w:r>
        <w:rPr>
          <w:rFonts w:hint="cs"/>
          <w:sz w:val="26"/>
          <w:szCs w:val="26"/>
          <w:rtl/>
        </w:rPr>
        <w:t xml:space="preserve">، وذلك في ضوء سيناريوهين رئيسيين حول </w:t>
      </w:r>
      <w:r w:rsidR="0066686A">
        <w:rPr>
          <w:rFonts w:hint="cs"/>
          <w:sz w:val="26"/>
          <w:szCs w:val="26"/>
          <w:rtl/>
        </w:rPr>
        <w:t>الفترة الزمنية المتوقعة لتعافي الاقتصاد المصري من التداعيات السلبية للحرب الروسية- الأوكرانية.</w:t>
      </w:r>
    </w:p>
    <w:p w:rsidR="00771072" w:rsidRPr="00F45F74" w:rsidRDefault="00771072" w:rsidP="00503581">
      <w:pPr>
        <w:pStyle w:val="Heading3"/>
      </w:pPr>
      <w:r w:rsidRPr="00F45F74">
        <w:rPr>
          <w:rFonts w:hint="cs"/>
          <w:rtl/>
        </w:rPr>
        <w:lastRenderedPageBreak/>
        <w:t>محتويات الدراسة</w:t>
      </w:r>
      <w:r w:rsidR="001978A8" w:rsidRPr="00F45F74">
        <w:rPr>
          <w:rFonts w:hint="cs"/>
          <w:rtl/>
        </w:rPr>
        <w:t>:</w:t>
      </w:r>
    </w:p>
    <w:p w:rsidR="00771072" w:rsidRPr="00F86275" w:rsidRDefault="00771072" w:rsidP="0066686A">
      <w:pPr>
        <w:spacing w:after="0" w:line="276" w:lineRule="auto"/>
        <w:ind w:firstLine="0"/>
        <w:rPr>
          <w:color w:val="000000" w:themeColor="text1"/>
          <w:sz w:val="26"/>
          <w:szCs w:val="26"/>
          <w:rtl/>
        </w:rPr>
      </w:pPr>
      <w:r>
        <w:rPr>
          <w:rFonts w:hint="cs"/>
          <w:sz w:val="26"/>
          <w:szCs w:val="26"/>
          <w:rtl/>
        </w:rPr>
        <w:t xml:space="preserve">جاءت الدراسة في </w:t>
      </w:r>
      <w:r w:rsidR="0066686A">
        <w:rPr>
          <w:rFonts w:hint="cs"/>
          <w:sz w:val="26"/>
          <w:szCs w:val="26"/>
          <w:rtl/>
        </w:rPr>
        <w:t>خمسة أقسام رئيسية بخلاف المقدمة</w:t>
      </w:r>
      <w:r w:rsidR="00AE71D3">
        <w:rPr>
          <w:rFonts w:hint="cs"/>
          <w:sz w:val="26"/>
          <w:szCs w:val="26"/>
          <w:rtl/>
        </w:rPr>
        <w:t xml:space="preserve">، </w:t>
      </w:r>
      <w:r w:rsidR="00AE71D3" w:rsidRPr="00F86275">
        <w:rPr>
          <w:rFonts w:hint="cs"/>
          <w:color w:val="000000" w:themeColor="text1"/>
          <w:sz w:val="26"/>
          <w:szCs w:val="26"/>
          <w:rtl/>
        </w:rPr>
        <w:t>حيث ا</w:t>
      </w:r>
      <w:r w:rsidRPr="00F86275">
        <w:rPr>
          <w:rFonts w:hint="cs"/>
          <w:color w:val="000000" w:themeColor="text1"/>
          <w:sz w:val="26"/>
          <w:szCs w:val="26"/>
          <w:rtl/>
        </w:rPr>
        <w:t xml:space="preserve">ختص </w:t>
      </w:r>
      <w:r w:rsidRPr="00F86275">
        <w:rPr>
          <w:rFonts w:hint="cs"/>
          <w:b/>
          <w:bCs/>
          <w:color w:val="000000" w:themeColor="text1"/>
          <w:sz w:val="26"/>
          <w:szCs w:val="26"/>
          <w:rtl/>
        </w:rPr>
        <w:t>القسم الأول</w:t>
      </w:r>
      <w:r w:rsidRPr="00F86275">
        <w:rPr>
          <w:rFonts w:hint="cs"/>
          <w:color w:val="000000" w:themeColor="text1"/>
          <w:sz w:val="26"/>
          <w:szCs w:val="26"/>
          <w:rtl/>
        </w:rPr>
        <w:t xml:space="preserve"> </w:t>
      </w:r>
      <w:r w:rsidR="0066686A" w:rsidRPr="00F86275">
        <w:rPr>
          <w:rFonts w:hint="cs"/>
          <w:color w:val="000000" w:themeColor="text1"/>
          <w:sz w:val="26"/>
          <w:szCs w:val="26"/>
          <w:rtl/>
        </w:rPr>
        <w:t>بالأداء الاقتصادي المصري وأثره على قطاع الزراعة</w:t>
      </w:r>
      <w:r w:rsidRPr="00F86275">
        <w:rPr>
          <w:rFonts w:hint="cs"/>
          <w:color w:val="000000" w:themeColor="text1"/>
          <w:sz w:val="26"/>
          <w:szCs w:val="26"/>
          <w:rtl/>
        </w:rPr>
        <w:t xml:space="preserve">، واستعرض </w:t>
      </w:r>
      <w:r w:rsidRPr="00F86275">
        <w:rPr>
          <w:rFonts w:hint="cs"/>
          <w:b/>
          <w:bCs/>
          <w:color w:val="000000" w:themeColor="text1"/>
          <w:sz w:val="26"/>
          <w:szCs w:val="26"/>
          <w:rtl/>
        </w:rPr>
        <w:t>القسم الثاني</w:t>
      </w:r>
      <w:r w:rsidRPr="00F86275">
        <w:rPr>
          <w:rFonts w:hint="cs"/>
          <w:color w:val="000000" w:themeColor="text1"/>
          <w:sz w:val="26"/>
          <w:szCs w:val="26"/>
          <w:rtl/>
        </w:rPr>
        <w:t xml:space="preserve"> </w:t>
      </w:r>
      <w:r w:rsidR="0066686A" w:rsidRPr="00F86275">
        <w:rPr>
          <w:rFonts w:hint="cs"/>
          <w:color w:val="000000" w:themeColor="text1"/>
          <w:sz w:val="26"/>
          <w:szCs w:val="26"/>
          <w:rtl/>
        </w:rPr>
        <w:t>التطورات والأوضاع الراهنة للأمن الغذائي في مصر</w:t>
      </w:r>
      <w:r w:rsidRPr="00F86275">
        <w:rPr>
          <w:rFonts w:hint="cs"/>
          <w:color w:val="000000" w:themeColor="text1"/>
          <w:sz w:val="26"/>
          <w:szCs w:val="26"/>
          <w:rtl/>
        </w:rPr>
        <w:t xml:space="preserve">، وأوضح </w:t>
      </w:r>
      <w:r w:rsidRPr="00F86275">
        <w:rPr>
          <w:rFonts w:hint="cs"/>
          <w:b/>
          <w:bCs/>
          <w:color w:val="000000" w:themeColor="text1"/>
          <w:sz w:val="26"/>
          <w:szCs w:val="26"/>
          <w:rtl/>
        </w:rPr>
        <w:t>القسم الثالث</w:t>
      </w:r>
      <w:r w:rsidRPr="00F86275">
        <w:rPr>
          <w:rFonts w:hint="cs"/>
          <w:color w:val="000000" w:themeColor="text1"/>
          <w:sz w:val="26"/>
          <w:szCs w:val="26"/>
          <w:rtl/>
        </w:rPr>
        <w:t xml:space="preserve"> تداعيات الحرب على الأمن الغذائي العالمي والمصري، أما </w:t>
      </w:r>
      <w:r w:rsidRPr="00F86275">
        <w:rPr>
          <w:rFonts w:hint="cs"/>
          <w:b/>
          <w:bCs/>
          <w:color w:val="000000" w:themeColor="text1"/>
          <w:sz w:val="26"/>
          <w:szCs w:val="26"/>
          <w:rtl/>
        </w:rPr>
        <w:t>القسم الرابع</w:t>
      </w:r>
      <w:r w:rsidRPr="00F86275">
        <w:rPr>
          <w:rFonts w:hint="cs"/>
          <w:color w:val="000000" w:themeColor="text1"/>
          <w:sz w:val="26"/>
          <w:szCs w:val="26"/>
          <w:rtl/>
        </w:rPr>
        <w:t xml:space="preserve"> فتناول قياس الآثار المتوقعة لتداعيات الحرب الروسية -الأوكرانية على الأمن الغذائي بمصر، وأخيراً قدم </w:t>
      </w:r>
      <w:r w:rsidRPr="00F86275">
        <w:rPr>
          <w:rFonts w:hint="cs"/>
          <w:b/>
          <w:bCs/>
          <w:color w:val="000000" w:themeColor="text1"/>
          <w:sz w:val="26"/>
          <w:szCs w:val="26"/>
          <w:rtl/>
        </w:rPr>
        <w:t>القسم الخامس</w:t>
      </w:r>
      <w:r w:rsidRPr="00F86275">
        <w:rPr>
          <w:rFonts w:hint="cs"/>
          <w:color w:val="000000" w:themeColor="text1"/>
          <w:sz w:val="26"/>
          <w:szCs w:val="26"/>
          <w:rtl/>
        </w:rPr>
        <w:t xml:space="preserve"> مقترحاً بسُبل وآليات مواجهة تداعيات الحرب الروسية -الأوكرانية على الأمن الغذائي المصري.</w:t>
      </w:r>
    </w:p>
    <w:p w:rsidR="00771072" w:rsidRPr="00F86275" w:rsidRDefault="00771072" w:rsidP="00187967">
      <w:pPr>
        <w:spacing w:after="0" w:line="276" w:lineRule="auto"/>
        <w:ind w:firstLine="0"/>
        <w:rPr>
          <w:color w:val="000000" w:themeColor="text1"/>
          <w:sz w:val="26"/>
          <w:szCs w:val="26"/>
          <w:rtl/>
        </w:rPr>
      </w:pPr>
      <w:r w:rsidRPr="00F86275">
        <w:rPr>
          <w:rFonts w:hint="cs"/>
          <w:color w:val="000000" w:themeColor="text1"/>
          <w:sz w:val="26"/>
          <w:szCs w:val="26"/>
          <w:rtl/>
        </w:rPr>
        <w:t>وقد شارك في إعداد هذه الدراسة فريق بحثي مكون من كل من أ.د. هدى صالح النمر (الباحث الرئيسي)، وأ.د.</w:t>
      </w:r>
      <w:r w:rsidR="00AE71D3" w:rsidRPr="00F86275">
        <w:rPr>
          <w:rFonts w:hint="cs"/>
          <w:color w:val="000000" w:themeColor="text1"/>
          <w:sz w:val="26"/>
          <w:szCs w:val="26"/>
          <w:rtl/>
        </w:rPr>
        <w:t xml:space="preserve"> علاء زهران، وأ.د. خالد عطية أس</w:t>
      </w:r>
      <w:r w:rsidRPr="00F86275">
        <w:rPr>
          <w:rFonts w:hint="cs"/>
          <w:color w:val="000000" w:themeColor="text1"/>
          <w:sz w:val="26"/>
          <w:szCs w:val="26"/>
          <w:rtl/>
        </w:rPr>
        <w:t>ت</w:t>
      </w:r>
      <w:r w:rsidR="00AE71D3" w:rsidRPr="00F86275">
        <w:rPr>
          <w:rFonts w:hint="cs"/>
          <w:color w:val="000000" w:themeColor="text1"/>
          <w:sz w:val="26"/>
          <w:szCs w:val="26"/>
          <w:rtl/>
        </w:rPr>
        <w:t>اذى</w:t>
      </w:r>
      <w:r w:rsidRPr="00F86275">
        <w:rPr>
          <w:rFonts w:hint="cs"/>
          <w:color w:val="000000" w:themeColor="text1"/>
          <w:sz w:val="26"/>
          <w:szCs w:val="26"/>
          <w:rtl/>
        </w:rPr>
        <w:t xml:space="preserve"> المحاسبة في المعهد، وأ.د. وحيد مجاهد أستاذ الاقتصاد الزراعي بكلية الزراعة جامعة عين شمس، ود. أسماء مليجي مدرس الاقتصاد الكلي بالمعهد، ود. إبراهيم على مدرس الاقتصاد الزراعي بكلية الزراعة جامعة عين شمس. كما ساعد في إعداد الدراسة كل من أ. آية السرسي، وأ. نسمة أبو قمر المدرسين المساعدين بالمعهد، وأ.نهلة سالم المعيدة بالمعهد.</w:t>
      </w:r>
    </w:p>
    <w:p w:rsidR="00771072" w:rsidRPr="00F86275" w:rsidRDefault="00771072" w:rsidP="00187967">
      <w:pPr>
        <w:spacing w:after="0" w:line="276" w:lineRule="auto"/>
        <w:ind w:firstLine="0"/>
        <w:rPr>
          <w:color w:val="000000" w:themeColor="text1"/>
          <w:sz w:val="26"/>
          <w:szCs w:val="26"/>
          <w:rtl/>
        </w:rPr>
      </w:pPr>
      <w:r w:rsidRPr="00F86275">
        <w:rPr>
          <w:rFonts w:hint="cs"/>
          <w:color w:val="000000" w:themeColor="text1"/>
          <w:sz w:val="26"/>
          <w:szCs w:val="26"/>
          <w:rtl/>
        </w:rPr>
        <w:t>وعاون في كتابة الدراسة أ. أروى مرسي من الجهاز الإداري بالمعهد.</w:t>
      </w:r>
    </w:p>
    <w:p w:rsidR="00771072" w:rsidRDefault="00AE71D3" w:rsidP="00187967">
      <w:pPr>
        <w:spacing w:after="0" w:line="276" w:lineRule="auto"/>
        <w:ind w:firstLine="0"/>
        <w:rPr>
          <w:sz w:val="26"/>
          <w:szCs w:val="26"/>
          <w:rtl/>
        </w:rPr>
      </w:pPr>
      <w:r w:rsidRPr="00F86275">
        <w:rPr>
          <w:rFonts w:hint="cs"/>
          <w:color w:val="000000" w:themeColor="text1"/>
          <w:sz w:val="26"/>
          <w:szCs w:val="26"/>
          <w:rtl/>
        </w:rPr>
        <w:t>ويأمل فريق الدراسة</w:t>
      </w:r>
      <w:r w:rsidR="00771072" w:rsidRPr="00F86275">
        <w:rPr>
          <w:rFonts w:hint="cs"/>
          <w:color w:val="000000" w:themeColor="text1"/>
          <w:sz w:val="26"/>
          <w:szCs w:val="26"/>
          <w:rtl/>
        </w:rPr>
        <w:t xml:space="preserve"> أن تكون هذه الدراسة قد أسهمت على نحو فعال بما توصلت إليه من نتائج، وما طرحته من توصيات</w:t>
      </w:r>
      <w:r w:rsidRPr="00F86275">
        <w:rPr>
          <w:rFonts w:hint="cs"/>
          <w:color w:val="000000" w:themeColor="text1"/>
          <w:sz w:val="26"/>
          <w:szCs w:val="26"/>
          <w:rtl/>
        </w:rPr>
        <w:t>،</w:t>
      </w:r>
      <w:r w:rsidR="00771072" w:rsidRPr="00F86275">
        <w:rPr>
          <w:rFonts w:hint="cs"/>
          <w:color w:val="000000" w:themeColor="text1"/>
          <w:sz w:val="26"/>
          <w:szCs w:val="26"/>
          <w:rtl/>
        </w:rPr>
        <w:t xml:space="preserve"> في مساعدة واضعى السياسات ومتخذي القرارات ع</w:t>
      </w:r>
      <w:r w:rsidR="00771072">
        <w:rPr>
          <w:rFonts w:hint="cs"/>
          <w:sz w:val="26"/>
          <w:szCs w:val="26"/>
          <w:rtl/>
        </w:rPr>
        <w:t>لى تحسين أوضاع الأمن الغذائي المصري.</w:t>
      </w:r>
    </w:p>
    <w:p w:rsidR="00375A11" w:rsidRDefault="00375A11" w:rsidP="00187967">
      <w:pPr>
        <w:spacing w:after="0" w:line="276" w:lineRule="auto"/>
        <w:ind w:firstLine="0"/>
        <w:rPr>
          <w:sz w:val="26"/>
          <w:szCs w:val="26"/>
          <w:rtl/>
        </w:rPr>
      </w:pPr>
    </w:p>
    <w:p w:rsidR="00771072" w:rsidRPr="002A5D3D" w:rsidRDefault="00771072" w:rsidP="003D2734">
      <w:pPr>
        <w:spacing w:after="0" w:line="276" w:lineRule="auto"/>
        <w:ind w:left="4977"/>
        <w:jc w:val="center"/>
        <w:rPr>
          <w:b/>
          <w:bCs/>
          <w:rtl/>
        </w:rPr>
      </w:pPr>
      <w:r w:rsidRPr="002A5D3D">
        <w:rPr>
          <w:rFonts w:hint="cs"/>
          <w:b/>
          <w:bCs/>
          <w:rtl/>
        </w:rPr>
        <w:t>الباحث الرئيسي</w:t>
      </w:r>
    </w:p>
    <w:p w:rsidR="00771072" w:rsidRPr="002A5D3D" w:rsidRDefault="00771072" w:rsidP="003D2734">
      <w:pPr>
        <w:spacing w:after="0" w:line="276" w:lineRule="auto"/>
        <w:ind w:left="4977"/>
        <w:jc w:val="center"/>
        <w:rPr>
          <w:b/>
          <w:bCs/>
          <w:rtl/>
        </w:rPr>
      </w:pPr>
      <w:r w:rsidRPr="002A5D3D">
        <w:rPr>
          <w:rFonts w:hint="cs"/>
          <w:b/>
          <w:bCs/>
          <w:rtl/>
        </w:rPr>
        <w:t>أ.د هدى النمر</w:t>
      </w:r>
    </w:p>
    <w:p w:rsidR="00771072" w:rsidRDefault="00771072" w:rsidP="00187967">
      <w:pPr>
        <w:spacing w:after="0" w:line="276" w:lineRule="auto"/>
        <w:jc w:val="center"/>
        <w:rPr>
          <w:sz w:val="26"/>
          <w:szCs w:val="26"/>
          <w:rtl/>
        </w:rPr>
      </w:pPr>
      <w:r>
        <w:rPr>
          <w:sz w:val="26"/>
          <w:szCs w:val="26"/>
          <w:rtl/>
        </w:rPr>
        <w:br w:type="page"/>
      </w:r>
    </w:p>
    <w:p w:rsidR="00771072" w:rsidRPr="00190030" w:rsidRDefault="00771072" w:rsidP="001B0F27">
      <w:pPr>
        <w:pStyle w:val="Heading1"/>
      </w:pPr>
      <w:r w:rsidRPr="00190030">
        <w:rPr>
          <w:rtl/>
        </w:rPr>
        <w:lastRenderedPageBreak/>
        <w:t>القسم الأول</w:t>
      </w:r>
      <w:r>
        <w:rPr>
          <w:rFonts w:hint="cs"/>
          <w:rtl/>
        </w:rPr>
        <w:t xml:space="preserve">: </w:t>
      </w:r>
      <w:r w:rsidRPr="00190030">
        <w:rPr>
          <w:rtl/>
        </w:rPr>
        <w:t>الأداء الاقتصادي المصري وأثره على قطاع الزراعة</w:t>
      </w:r>
    </w:p>
    <w:p w:rsidR="00771072" w:rsidRPr="00190030" w:rsidRDefault="00771072" w:rsidP="00F45F74">
      <w:pPr>
        <w:autoSpaceDE w:val="0"/>
        <w:autoSpaceDN w:val="0"/>
        <w:adjustRightInd w:val="0"/>
        <w:spacing w:after="0" w:line="276" w:lineRule="auto"/>
        <w:ind w:firstLine="0"/>
        <w:rPr>
          <w:b/>
          <w:bCs/>
          <w:rtl/>
        </w:rPr>
      </w:pPr>
      <w:r w:rsidRPr="00190030">
        <w:rPr>
          <w:b/>
          <w:bCs/>
          <w:rtl/>
        </w:rPr>
        <w:t>تمهيد</w:t>
      </w:r>
    </w:p>
    <w:p w:rsidR="00771072" w:rsidRPr="00F86275" w:rsidRDefault="00771072" w:rsidP="00187967">
      <w:pPr>
        <w:spacing w:line="276" w:lineRule="auto"/>
        <w:ind w:firstLine="0"/>
        <w:rPr>
          <w:color w:val="000000" w:themeColor="text1"/>
          <w:sz w:val="26"/>
          <w:szCs w:val="26"/>
        </w:rPr>
      </w:pPr>
      <w:r w:rsidRPr="00F86275">
        <w:rPr>
          <w:color w:val="000000" w:themeColor="text1"/>
          <w:sz w:val="26"/>
          <w:szCs w:val="26"/>
          <w:rtl/>
        </w:rPr>
        <w:t>ي</w:t>
      </w:r>
      <w:r w:rsidR="00AE71D3" w:rsidRPr="00F86275">
        <w:rPr>
          <w:rFonts w:hint="cs"/>
          <w:color w:val="000000" w:themeColor="text1"/>
          <w:sz w:val="26"/>
          <w:szCs w:val="26"/>
          <w:rtl/>
        </w:rPr>
        <w:t>ست</w:t>
      </w:r>
      <w:r w:rsidRPr="00F86275">
        <w:rPr>
          <w:color w:val="000000" w:themeColor="text1"/>
          <w:sz w:val="26"/>
          <w:szCs w:val="26"/>
          <w:rtl/>
        </w:rPr>
        <w:t>هدف</w:t>
      </w:r>
      <w:r w:rsidR="00AE71D3" w:rsidRPr="00F86275">
        <w:rPr>
          <w:color w:val="000000" w:themeColor="text1"/>
          <w:sz w:val="26"/>
          <w:szCs w:val="26"/>
          <w:rtl/>
        </w:rPr>
        <w:t xml:space="preserve"> هذا القسم بصفة أساسية </w:t>
      </w:r>
      <w:r w:rsidRPr="00F86275">
        <w:rPr>
          <w:color w:val="000000" w:themeColor="text1"/>
          <w:sz w:val="26"/>
          <w:szCs w:val="26"/>
          <w:rtl/>
        </w:rPr>
        <w:t xml:space="preserve"> تقييم الأداء الاقتصادي المصري وأثره على قطاع الزراعة المسئول الرئيسي عن تحقيق الأمن الغذائي، في ظل الظروف والمستجدات العالمية غير المسبوقة والتي شهدها العالم في السنوات الثلاث الأخيرة، بدءًا من جائحة كورونا مطلع عام 2020 وتأثيراتها الاقتصادية والبشرية والاجتماعية، ومرورًا بالأزمة الروسية - الأوكرانية مع نهاية فبراير 2022، وما صاحب كل ذلك من استمرار الآثار السلبية للتغيرات المُناخية على كافة مناحي اقتصادات دول العالم، وقد أدت هذه الظروف مجتمعة إلى تعرض الاقتصاد العالمي، ومن ثم اقتصادات الدول</w:t>
      </w:r>
      <w:r w:rsidR="00AE71D3" w:rsidRPr="00F86275">
        <w:rPr>
          <w:rFonts w:hint="cs"/>
          <w:color w:val="000000" w:themeColor="text1"/>
          <w:sz w:val="26"/>
          <w:szCs w:val="26"/>
          <w:rtl/>
        </w:rPr>
        <w:t>،</w:t>
      </w:r>
      <w:r w:rsidRPr="00F86275">
        <w:rPr>
          <w:color w:val="000000" w:themeColor="text1"/>
          <w:sz w:val="26"/>
          <w:szCs w:val="26"/>
          <w:rtl/>
        </w:rPr>
        <w:t xml:space="preserve"> لصدمات وهزات عنيفة لم تحدث منذ أزمة الكساد العالمي في عشري</w:t>
      </w:r>
      <w:r w:rsidR="00AE71D3" w:rsidRPr="00F86275">
        <w:rPr>
          <w:color w:val="000000" w:themeColor="text1"/>
          <w:sz w:val="26"/>
          <w:szCs w:val="26"/>
          <w:rtl/>
        </w:rPr>
        <w:t>نيات القرن الماضي. وفي سياق الد</w:t>
      </w:r>
      <w:r w:rsidRPr="00F86275">
        <w:rPr>
          <w:color w:val="000000" w:themeColor="text1"/>
          <w:sz w:val="26"/>
          <w:szCs w:val="26"/>
          <w:rtl/>
        </w:rPr>
        <w:t>ر</w:t>
      </w:r>
      <w:r w:rsidR="00AE71D3" w:rsidRPr="00F86275">
        <w:rPr>
          <w:rFonts w:hint="cs"/>
          <w:color w:val="000000" w:themeColor="text1"/>
          <w:sz w:val="26"/>
          <w:szCs w:val="26"/>
          <w:rtl/>
        </w:rPr>
        <w:t>ا</w:t>
      </w:r>
      <w:r w:rsidRPr="00F86275">
        <w:rPr>
          <w:color w:val="000000" w:themeColor="text1"/>
          <w:sz w:val="26"/>
          <w:szCs w:val="26"/>
          <w:rtl/>
        </w:rPr>
        <w:t>سة</w:t>
      </w:r>
      <w:r w:rsidR="00AE71D3" w:rsidRPr="00F86275">
        <w:rPr>
          <w:color w:val="000000" w:themeColor="text1"/>
          <w:sz w:val="26"/>
          <w:szCs w:val="26"/>
          <w:rtl/>
        </w:rPr>
        <w:t xml:space="preserve"> الحالية </w:t>
      </w:r>
      <w:r w:rsidRPr="00F86275">
        <w:rPr>
          <w:color w:val="000000" w:themeColor="text1"/>
          <w:sz w:val="26"/>
          <w:szCs w:val="26"/>
          <w:rtl/>
        </w:rPr>
        <w:t xml:space="preserve">التي تتناول تداعيات الأزمة </w:t>
      </w:r>
      <w:r w:rsidR="00523799" w:rsidRPr="00F86275">
        <w:rPr>
          <w:color w:val="000000" w:themeColor="text1"/>
          <w:sz w:val="26"/>
          <w:szCs w:val="26"/>
          <w:rtl/>
        </w:rPr>
        <w:t>الروسية- الأوكرانية</w:t>
      </w:r>
      <w:r w:rsidRPr="00F86275">
        <w:rPr>
          <w:color w:val="000000" w:themeColor="text1"/>
          <w:sz w:val="26"/>
          <w:szCs w:val="26"/>
          <w:rtl/>
        </w:rPr>
        <w:t xml:space="preserve"> على الأمن الغذائي المصري، سوف يقدم الجزء الأول من القسم لمحة موجزة عن الصورة العامة لقطاع الزراعة ومستهدفاته، أما الجزء الثاني فيتناول الأداء الاقتصادي وقطاع الزراعة في مصر.</w:t>
      </w:r>
    </w:p>
    <w:p w:rsidR="00771072" w:rsidRPr="00F86275" w:rsidRDefault="00771072" w:rsidP="00F45F74">
      <w:pPr>
        <w:pStyle w:val="Heading2"/>
        <w:rPr>
          <w:color w:val="000000" w:themeColor="text1"/>
          <w:rtl/>
        </w:rPr>
      </w:pPr>
      <w:r w:rsidRPr="00F86275">
        <w:rPr>
          <w:color w:val="000000" w:themeColor="text1"/>
          <w:rtl/>
        </w:rPr>
        <w:t>1-1- لمحة موجزة عن الصورة العامة لقطاع الزراعة في مصر</w:t>
      </w:r>
      <w:r w:rsidRPr="00F86275">
        <w:rPr>
          <w:rStyle w:val="FootnoteReference"/>
          <w:color w:val="000000" w:themeColor="text1"/>
          <w:rtl/>
        </w:rPr>
        <w:footnoteReference w:id="2"/>
      </w:r>
    </w:p>
    <w:p w:rsidR="00771072" w:rsidRPr="00F86275" w:rsidRDefault="00771072" w:rsidP="00740F4A">
      <w:pPr>
        <w:autoSpaceDE w:val="0"/>
        <w:autoSpaceDN w:val="0"/>
        <w:adjustRightInd w:val="0"/>
        <w:spacing w:line="276" w:lineRule="auto"/>
        <w:ind w:firstLine="0"/>
        <w:rPr>
          <w:color w:val="000000" w:themeColor="text1"/>
          <w:sz w:val="26"/>
          <w:szCs w:val="26"/>
          <w:rtl/>
        </w:rPr>
      </w:pPr>
      <w:r w:rsidRPr="00F86275">
        <w:rPr>
          <w:color w:val="000000" w:themeColor="text1"/>
          <w:sz w:val="26"/>
          <w:szCs w:val="26"/>
          <w:shd w:val="clear" w:color="auto" w:fill="FFFFFF" w:themeFill="background1"/>
          <w:rtl/>
        </w:rPr>
        <w:t>يحتل قطاع الزراعة والري أهمية مزدوجة، حيث يمثل – من ناحية – إحدى الدعائم الأساسية للأمن القومي الغذائي، كما يشكل – من ناحية أخرى – إحدى الركائز الرئيسية لدعم القُدرات الإنتاجيّة للصناعة الوطنية، وما يرتبط بها</w:t>
      </w:r>
      <w:r w:rsidR="00AE71D3" w:rsidRPr="00F86275">
        <w:rPr>
          <w:color w:val="000000" w:themeColor="text1"/>
          <w:sz w:val="26"/>
          <w:szCs w:val="26"/>
          <w:shd w:val="clear" w:color="auto" w:fill="FFFFFF" w:themeFill="background1"/>
          <w:rtl/>
        </w:rPr>
        <w:t xml:space="preserve"> من أنشطة نقل وتجارة وخدمات لوج</w:t>
      </w:r>
      <w:r w:rsidRPr="00F86275">
        <w:rPr>
          <w:color w:val="000000" w:themeColor="text1"/>
          <w:sz w:val="26"/>
          <w:szCs w:val="26"/>
          <w:shd w:val="clear" w:color="auto" w:fill="FFFFFF" w:themeFill="background1"/>
          <w:rtl/>
        </w:rPr>
        <w:t xml:space="preserve">ستية. </w:t>
      </w:r>
      <w:r w:rsidR="00740F4A" w:rsidRPr="00F86275">
        <w:rPr>
          <w:rFonts w:hint="cs"/>
          <w:color w:val="000000" w:themeColor="text1"/>
          <w:sz w:val="26"/>
          <w:szCs w:val="26"/>
          <w:shd w:val="clear" w:color="auto" w:fill="FFFFFF" w:themeFill="background1"/>
          <w:rtl/>
        </w:rPr>
        <w:t>وتعد</w:t>
      </w:r>
      <w:r w:rsidRPr="00F86275">
        <w:rPr>
          <w:color w:val="000000" w:themeColor="text1"/>
          <w:sz w:val="26"/>
          <w:szCs w:val="26"/>
          <w:shd w:val="clear" w:color="auto" w:fill="FFFFFF" w:themeFill="background1"/>
          <w:rtl/>
        </w:rPr>
        <w:t xml:space="preserve"> الزراعة الـمصدر الرئيسي للدخل والتشغيل نظرًا لاتساع رقعتها الجغرافية، وهناك أكثر من 55% من سكان مصر في الـمناطق الريفية حيث الاعتماد الأساسي على الأنشطة الزراعية، وما يلحق بها من أنشطة إنتاج حيواني وداجني وسمكي، ومن خدمات نقل وتخزين وتسويق. كما أنه من القطاعات الثلاثة التي ارتكز عليها البرنامج الوطني للإصلاحات الهيكلية، إلى جانب الصناعة التحويلية، والاتصالات وتكنولوجيا الـمعلومات.</w:t>
      </w:r>
    </w:p>
    <w:p w:rsidR="00771072" w:rsidRPr="00F86275" w:rsidRDefault="00771072" w:rsidP="002C686A">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themeColor="text1"/>
          <w:sz w:val="26"/>
          <w:szCs w:val="26"/>
        </w:rPr>
      </w:pPr>
      <w:r w:rsidRPr="00F86275">
        <w:rPr>
          <w:rFonts w:ascii="Simplified Arabic" w:hAnsi="Simplified Arabic" w:cs="Simplified Arabic"/>
          <w:color w:val="000000" w:themeColor="text1"/>
          <w:sz w:val="26"/>
          <w:szCs w:val="26"/>
          <w:rtl/>
        </w:rPr>
        <w:t>ويعد قطاع الزراعة المصري ركيزة أساسية وناجحة في الاقتصاد المصري، فدلتا النيل الخصبة توفر مساحات لزراعة مجموعة متنوعة من المحاصيل التي تشمل الحبوب والقطن والسكر والفواكه والخضر</w:t>
      </w:r>
      <w:r w:rsidR="00AE71D3" w:rsidRPr="00F86275">
        <w:rPr>
          <w:rFonts w:ascii="Simplified Arabic" w:hAnsi="Simplified Arabic" w:cs="Simplified Arabic" w:hint="cs"/>
          <w:color w:val="000000" w:themeColor="text1"/>
          <w:sz w:val="26"/>
          <w:szCs w:val="26"/>
          <w:rtl/>
        </w:rPr>
        <w:t>ا</w:t>
      </w:r>
      <w:r w:rsidRPr="00F86275">
        <w:rPr>
          <w:rFonts w:ascii="Simplified Arabic" w:hAnsi="Simplified Arabic" w:cs="Simplified Arabic"/>
          <w:color w:val="000000" w:themeColor="text1"/>
          <w:sz w:val="26"/>
          <w:szCs w:val="26"/>
          <w:rtl/>
        </w:rPr>
        <w:t xml:space="preserve">وات، لكن في </w:t>
      </w:r>
      <w:r w:rsidRPr="00190030">
        <w:rPr>
          <w:rFonts w:ascii="Simplified Arabic" w:hAnsi="Simplified Arabic" w:cs="Simplified Arabic"/>
          <w:sz w:val="26"/>
          <w:szCs w:val="26"/>
          <w:rtl/>
        </w:rPr>
        <w:t xml:space="preserve">ظل وجود تلك </w:t>
      </w:r>
      <w:r w:rsidRPr="00F86275">
        <w:rPr>
          <w:rFonts w:ascii="Simplified Arabic" w:hAnsi="Simplified Arabic" w:cs="Simplified Arabic"/>
          <w:color w:val="000000" w:themeColor="text1"/>
          <w:sz w:val="26"/>
          <w:szCs w:val="26"/>
          <w:rtl/>
        </w:rPr>
        <w:t>الإمكانات الراسخة بالقطاع تلوح العديد من التحديات التي يعد أبرزها ا</w:t>
      </w:r>
      <w:r w:rsidR="002C686A" w:rsidRPr="00F86275">
        <w:rPr>
          <w:rFonts w:ascii="Simplified Arabic" w:hAnsi="Simplified Arabic" w:cs="Simplified Arabic"/>
          <w:color w:val="000000" w:themeColor="text1"/>
          <w:sz w:val="26"/>
          <w:szCs w:val="26"/>
          <w:rtl/>
        </w:rPr>
        <w:t xml:space="preserve">لنمو المتسارع لعدد السكان </w:t>
      </w:r>
      <w:r w:rsidR="002C686A" w:rsidRPr="00F86275">
        <w:rPr>
          <w:rFonts w:ascii="Simplified Arabic" w:hAnsi="Simplified Arabic" w:cs="Simplified Arabic"/>
          <w:color w:val="000000" w:themeColor="text1"/>
          <w:sz w:val="26"/>
          <w:szCs w:val="26"/>
          <w:rtl/>
        </w:rPr>
        <w:lastRenderedPageBreak/>
        <w:t xml:space="preserve">بمصر </w:t>
      </w:r>
      <w:r w:rsidRPr="00F86275">
        <w:rPr>
          <w:rFonts w:ascii="Simplified Arabic" w:hAnsi="Simplified Arabic" w:cs="Simplified Arabic"/>
          <w:color w:val="000000" w:themeColor="text1"/>
          <w:sz w:val="26"/>
          <w:szCs w:val="26"/>
          <w:rtl/>
        </w:rPr>
        <w:t>الذ</w:t>
      </w:r>
      <w:r w:rsidR="002C686A" w:rsidRPr="00F86275">
        <w:rPr>
          <w:rFonts w:ascii="Simplified Arabic" w:hAnsi="Simplified Arabic" w:cs="Simplified Arabic"/>
          <w:color w:val="000000" w:themeColor="text1"/>
          <w:sz w:val="26"/>
          <w:szCs w:val="26"/>
          <w:rtl/>
        </w:rPr>
        <w:t>ي وصل</w:t>
      </w:r>
      <w:r w:rsidR="002C686A" w:rsidRPr="00F86275">
        <w:rPr>
          <w:rFonts w:ascii="Simplified Arabic" w:hAnsi="Simplified Arabic" w:cs="Simplified Arabic" w:hint="cs"/>
          <w:color w:val="000000" w:themeColor="text1"/>
          <w:sz w:val="26"/>
          <w:szCs w:val="26"/>
          <w:rtl/>
        </w:rPr>
        <w:t xml:space="preserve"> إلى</w:t>
      </w:r>
      <w:r w:rsidR="002C686A" w:rsidRPr="00F86275">
        <w:rPr>
          <w:rFonts w:ascii="Simplified Arabic" w:hAnsi="Simplified Arabic" w:cs="Simplified Arabic"/>
          <w:color w:val="000000" w:themeColor="text1"/>
          <w:sz w:val="26"/>
          <w:szCs w:val="26"/>
          <w:rtl/>
        </w:rPr>
        <w:t xml:space="preserve"> 104</w:t>
      </w:r>
      <w:r w:rsidR="002C686A" w:rsidRPr="00F86275">
        <w:rPr>
          <w:rFonts w:ascii="Simplified Arabic" w:hAnsi="Simplified Arabic" w:cs="Simplified Arabic" w:hint="cs"/>
          <w:color w:val="000000" w:themeColor="text1"/>
          <w:sz w:val="26"/>
          <w:szCs w:val="26"/>
          <w:rtl/>
        </w:rPr>
        <w:t>,</w:t>
      </w:r>
      <w:r w:rsidR="002C686A" w:rsidRPr="00F86275">
        <w:rPr>
          <w:rFonts w:ascii="Simplified Arabic" w:hAnsi="Simplified Arabic" w:cs="Simplified Arabic"/>
          <w:color w:val="000000" w:themeColor="text1"/>
          <w:sz w:val="26"/>
          <w:szCs w:val="26"/>
          <w:rtl/>
        </w:rPr>
        <w:t>25 مل</w:t>
      </w:r>
      <w:r w:rsidRPr="00F86275">
        <w:rPr>
          <w:rFonts w:ascii="Simplified Arabic" w:hAnsi="Simplified Arabic" w:cs="Simplified Arabic"/>
          <w:color w:val="000000" w:themeColor="text1"/>
          <w:sz w:val="26"/>
          <w:szCs w:val="26"/>
          <w:rtl/>
        </w:rPr>
        <w:t>ي</w:t>
      </w:r>
      <w:r w:rsidR="002C686A"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ن نسمة، والمتوقع أن يصل إلى 160 مليونا بحلول عام 2050. الأمر الذي يطرح دائما قضية التحضر وارتفاع عدد الأفراد الذين يعيشون في المناطق الحضرية، والذي من المتوقع أن يرتفع إلى 85 مليونا بحلول عام 2050، مقابل حوالي 40 مليونا في الوقت الحالي. ذلك الأمر يؤكد أهمية مواجهة تلك التحديات المتعلقة بالغذاء وهو الأمر الذي تدركه الدولة المصرية التي أدخلت العديد من السياسات الإصلاحية للتخفيف من حدة تلك المشكلات وتعزيز زراعة المحاصيل الزراعية، وتحقيق الأمن الغذائي، بالاتساق مع تنفيذ سياسات مائية تحاول تقلي</w:t>
      </w:r>
      <w:r w:rsidR="002C686A" w:rsidRPr="00F86275">
        <w:rPr>
          <w:rFonts w:ascii="Simplified Arabic" w:hAnsi="Simplified Arabic" w:cs="Simplified Arabic"/>
          <w:color w:val="000000" w:themeColor="text1"/>
          <w:sz w:val="26"/>
          <w:szCs w:val="26"/>
          <w:rtl/>
        </w:rPr>
        <w:t>ل الفاقد وتساهم في علاج نقص</w:t>
      </w:r>
      <w:r w:rsidRPr="00F86275">
        <w:rPr>
          <w:rFonts w:ascii="Simplified Arabic" w:hAnsi="Simplified Arabic" w:cs="Simplified Arabic"/>
          <w:color w:val="000000" w:themeColor="text1"/>
          <w:sz w:val="26"/>
          <w:szCs w:val="26"/>
          <w:rtl/>
        </w:rPr>
        <w:t xml:space="preserve"> الماء</w:t>
      </w:r>
      <w:r w:rsidRPr="00F86275">
        <w:rPr>
          <w:rFonts w:ascii="Simplified Arabic" w:hAnsi="Simplified Arabic" w:cs="Simplified Arabic"/>
          <w:color w:val="000000" w:themeColor="text1"/>
          <w:sz w:val="26"/>
          <w:szCs w:val="26"/>
        </w:rPr>
        <w:t>.</w:t>
      </w:r>
    </w:p>
    <w:p w:rsidR="00771072" w:rsidRPr="00190030" w:rsidRDefault="00771072" w:rsidP="00B46257">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sz w:val="26"/>
          <w:szCs w:val="26"/>
        </w:rPr>
      </w:pPr>
      <w:r w:rsidRPr="00F86275">
        <w:rPr>
          <w:rFonts w:ascii="Simplified Arabic" w:hAnsi="Simplified Arabic" w:cs="Simplified Arabic"/>
          <w:color w:val="000000" w:themeColor="text1"/>
          <w:sz w:val="26"/>
          <w:szCs w:val="26"/>
          <w:rtl/>
        </w:rPr>
        <w:t>كان الاهتمام الحكومي بالاستثمار في القطاع الزراعي بارزاً من خلال تطبيق العديد من السياسات الإصلاحية بالقطاع والتي تتم في إطار استراتيجية التنمية الزراعية المستدامة 2030، والتي تستهدف الاستفادة من التكنولوجيا لزيادة الإنتاج، والاستخدام الفعال للموارد المائية. بالإضافة إلى وجود الاستراتيجية الوطنية للحد من آثار تغير المناخ ومخاطر الكوارث والتي تعد إطاراً عاماً يتشارك به العديد من القطاعات التي تستهدف في معظمها وضع أسس سليمة لإدارة التربة، والأراضي الصالحة للزراعة، وتحسين نوعيات الأسمدة والبذور المستخدمة. تضع تلك الاستراتيجيات نصب عينيها معالجة المشاكل طويلة الأمد المرتبطة بندرة المياه، والنمو السكاني السريع، وتغير المناخ، وتحسين إنتاجية المحاصيل الزراعية، وتعزيز القدرة على التكيف في السنوات الأخيرة. استثمرت الحكومة في سبيل ذلك نحو 14</w:t>
      </w:r>
      <w:r w:rsidR="002C686A"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2 مليار جنيه مصري في قطاع الزراعة والغابات ومصايد الأسماك، وبذلك تكون استثماراتها تخطت استثمارات القطاع الخاص التي بلغت 13</w:t>
      </w:r>
      <w:r w:rsidR="002C686A"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3 مليار جنيه في العام المالي 2020/2021. ووفقا لتقارير البنك المركزي المصري فقد نمت الاستثمارات في القطاع الزراعي بنسبة </w:t>
      </w:r>
      <w:r w:rsidR="002C686A" w:rsidRPr="00F86275">
        <w:rPr>
          <w:rFonts w:ascii="Simplified Arabic" w:hAnsi="Simplified Arabic" w:cs="Simplified Arabic"/>
          <w:color w:val="000000" w:themeColor="text1"/>
          <w:sz w:val="26"/>
          <w:szCs w:val="26"/>
          <w:rtl/>
        </w:rPr>
        <w:t>تتراوح بين 2</w:t>
      </w:r>
      <w:r w:rsidR="002C686A" w:rsidRPr="00F86275">
        <w:rPr>
          <w:rFonts w:ascii="Simplified Arabic" w:hAnsi="Simplified Arabic" w:cs="Simplified Arabic" w:hint="cs"/>
          <w:color w:val="000000" w:themeColor="text1"/>
          <w:sz w:val="26"/>
          <w:szCs w:val="26"/>
          <w:rtl/>
        </w:rPr>
        <w:t>,</w:t>
      </w:r>
      <w:r w:rsidR="002C686A" w:rsidRPr="00F86275">
        <w:rPr>
          <w:rFonts w:ascii="Simplified Arabic" w:hAnsi="Simplified Arabic" w:cs="Simplified Arabic"/>
          <w:color w:val="000000" w:themeColor="text1"/>
          <w:sz w:val="26"/>
          <w:szCs w:val="26"/>
          <w:rtl/>
        </w:rPr>
        <w:t xml:space="preserve">0 % </w:t>
      </w:r>
      <w:r w:rsidR="002C686A"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 xml:space="preserve"> 3</w:t>
      </w:r>
      <w:r w:rsidR="002C686A"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9 % خلال</w:t>
      </w:r>
      <w:r w:rsidR="002C686A" w:rsidRPr="00F86275">
        <w:rPr>
          <w:rFonts w:ascii="Simplified Arabic" w:hAnsi="Simplified Arabic" w:cs="Simplified Arabic" w:hint="cs"/>
          <w:color w:val="000000" w:themeColor="text1"/>
          <w:sz w:val="26"/>
          <w:szCs w:val="26"/>
          <w:rtl/>
        </w:rPr>
        <w:t xml:space="preserve"> السنوات</w:t>
      </w:r>
      <w:r w:rsidR="002C686A" w:rsidRPr="00F86275">
        <w:rPr>
          <w:rFonts w:ascii="Simplified Arabic" w:hAnsi="Simplified Arabic" w:cs="Simplified Arabic"/>
          <w:color w:val="000000" w:themeColor="text1"/>
          <w:sz w:val="26"/>
          <w:szCs w:val="26"/>
          <w:rtl/>
        </w:rPr>
        <w:t xml:space="preserve"> الثماني</w:t>
      </w:r>
      <w:r w:rsidRPr="00F86275">
        <w:rPr>
          <w:rFonts w:ascii="Simplified Arabic" w:hAnsi="Simplified Arabic" w:cs="Simplified Arabic"/>
          <w:color w:val="000000" w:themeColor="text1"/>
          <w:sz w:val="26"/>
          <w:szCs w:val="26"/>
          <w:rtl/>
        </w:rPr>
        <w:t xml:space="preserve"> الأخيرة</w:t>
      </w:r>
      <w:r w:rsidR="0065193F"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تستهدف الحكومة زيادة حجم نصيب القطاع الزراعي من الناتج المحلي الإجمالي إلى 12 % بحلول 2024. ووفقا للعام المالي 2020/2021 فقد بلغ حجم القطاع الزراعي 445</w:t>
      </w:r>
      <w:r w:rsidR="00B46257"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2 مليار جنيه من إجمالي ناتج محلي إجمالي 4 تريليونات جنيه، أي أن حجم القطاع الزراعي بلغ 11</w:t>
      </w:r>
      <w:r w:rsidR="00B46257"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5 % من الناتج المحلي الإجمالي. تشير تلك النسبة إلى أن البلاد على المسار الصحيح لتحقيق مستهدف القطاع السابق</w:t>
      </w:r>
      <w:r w:rsidR="00B46257" w:rsidRPr="00F86275">
        <w:rPr>
          <w:rFonts w:ascii="Simplified Arabic" w:hAnsi="Simplified Arabic" w:cs="Simplified Arabic" w:hint="cs"/>
          <w:color w:val="000000" w:themeColor="text1"/>
          <w:sz w:val="26"/>
          <w:szCs w:val="26"/>
          <w:rtl/>
        </w:rPr>
        <w:t>ة</w:t>
      </w:r>
      <w:r w:rsidRPr="00F86275">
        <w:rPr>
          <w:rFonts w:ascii="Simplified Arabic" w:hAnsi="Simplified Arabic" w:cs="Simplified Arabic"/>
          <w:color w:val="000000" w:themeColor="text1"/>
          <w:sz w:val="26"/>
          <w:szCs w:val="26"/>
          <w:rtl/>
        </w:rPr>
        <w:t xml:space="preserve"> الإشارة إليه، لكن ليست تلك هي المستهدفات الوحيدة، فوفقا لوزارة التخطيط والتنمية الاقتصادية من المستهدف أن يزيد حجم القطاع الزراعي بنسبة 30 % في الفترة بين 2020-2050 وأن تصل حصة القطاع في الصادرات إلى 25 % في عام 2050، وذلك </w:t>
      </w:r>
      <w:r w:rsidRPr="00190030">
        <w:rPr>
          <w:rFonts w:ascii="Simplified Arabic" w:hAnsi="Simplified Arabic" w:cs="Simplified Arabic"/>
          <w:sz w:val="26"/>
          <w:szCs w:val="26"/>
          <w:rtl/>
        </w:rPr>
        <w:t>من حصة تمثل 17 % من الصادرات وفقاً لبيانات عام 2020</w:t>
      </w:r>
      <w:r w:rsidRPr="00190030">
        <w:rPr>
          <w:rFonts w:ascii="Simplified Arabic" w:hAnsi="Simplified Arabic" w:cs="Simplified Arabic"/>
          <w:sz w:val="26"/>
          <w:szCs w:val="26"/>
        </w:rPr>
        <w:t>.</w:t>
      </w:r>
    </w:p>
    <w:p w:rsidR="00771072" w:rsidRPr="00F86275" w:rsidRDefault="00771072" w:rsidP="00B46257">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themeColor="text1"/>
          <w:sz w:val="26"/>
          <w:szCs w:val="26"/>
          <w:rtl/>
        </w:rPr>
      </w:pPr>
      <w:r w:rsidRPr="00190030">
        <w:rPr>
          <w:rFonts w:ascii="Simplified Arabic" w:hAnsi="Simplified Arabic" w:cs="Simplified Arabic"/>
          <w:sz w:val="26"/>
          <w:szCs w:val="26"/>
          <w:rtl/>
        </w:rPr>
        <w:t xml:space="preserve">تتمثل معظم الأراضي الصالحة للزراعة في مصر </w:t>
      </w:r>
      <w:r w:rsidR="00B46257">
        <w:rPr>
          <w:rFonts w:ascii="Simplified Arabic" w:hAnsi="Simplified Arabic" w:cs="Simplified Arabic"/>
          <w:sz w:val="26"/>
          <w:szCs w:val="26"/>
          <w:rtl/>
        </w:rPr>
        <w:t xml:space="preserve">في أراض قديمة، أو </w:t>
      </w:r>
      <w:r w:rsidR="00B46257" w:rsidRPr="00F86275">
        <w:rPr>
          <w:rFonts w:ascii="Simplified Arabic" w:hAnsi="Simplified Arabic" w:cs="Simplified Arabic"/>
          <w:color w:val="000000" w:themeColor="text1"/>
          <w:sz w:val="26"/>
          <w:szCs w:val="26"/>
          <w:rtl/>
        </w:rPr>
        <w:t xml:space="preserve">يمكن تسميتها </w:t>
      </w:r>
      <w:r w:rsidRPr="00F86275">
        <w:rPr>
          <w:rFonts w:ascii="Simplified Arabic" w:hAnsi="Simplified Arabic" w:cs="Simplified Arabic"/>
          <w:color w:val="000000" w:themeColor="text1"/>
          <w:sz w:val="26"/>
          <w:szCs w:val="26"/>
          <w:rtl/>
        </w:rPr>
        <w:t xml:space="preserve">مناطق وادي النيل والدلتا والتي تحتضن حوالي 85 % من الأراضي الزراعية، أما النسبة المتبقية (15%) فهي الأراضي الجديدة أو </w:t>
      </w:r>
      <w:r w:rsidRPr="00F86275">
        <w:rPr>
          <w:rFonts w:ascii="Simplified Arabic" w:hAnsi="Simplified Arabic" w:cs="Simplified Arabic"/>
          <w:color w:val="000000" w:themeColor="text1"/>
          <w:sz w:val="26"/>
          <w:szCs w:val="26"/>
          <w:rtl/>
        </w:rPr>
        <w:lastRenderedPageBreak/>
        <w:t xml:space="preserve">الأراضي الصحراوية المستصلحة. يمتلك صغار المزارعين الأراضي الزراعية </w:t>
      </w:r>
      <w:r w:rsidR="00375A11" w:rsidRPr="00F86275">
        <w:rPr>
          <w:rFonts w:ascii="Simplified Arabic" w:hAnsi="Simplified Arabic" w:cs="Simplified Arabic" w:hint="cs"/>
          <w:color w:val="000000" w:themeColor="text1"/>
          <w:sz w:val="26"/>
          <w:szCs w:val="26"/>
          <w:rtl/>
        </w:rPr>
        <w:t>القديمة بمتوسط</w:t>
      </w:r>
      <w:r w:rsidRPr="00F86275">
        <w:rPr>
          <w:rFonts w:ascii="Simplified Arabic" w:hAnsi="Simplified Arabic" w:cs="Simplified Arabic"/>
          <w:color w:val="000000" w:themeColor="text1"/>
          <w:sz w:val="26"/>
          <w:szCs w:val="26"/>
          <w:rtl/>
        </w:rPr>
        <w:t xml:space="preserve"> حيازة تبلغ 5 أفدنة. وفقا للبيانات الصادرة عن رئاسة الوزراء والمنشورة إعلاميا فقد ارتفعت مساحة الأراضي الصالحة للزراعة في مصر إلى 9</w:t>
      </w:r>
      <w:r w:rsidR="00B46257" w:rsidRPr="00F86275">
        <w:rPr>
          <w:rFonts w:ascii="Simplified Arabic" w:hAnsi="Simplified Arabic" w:cs="Simplified Arabic" w:hint="cs"/>
          <w:color w:val="000000" w:themeColor="text1"/>
          <w:sz w:val="26"/>
          <w:szCs w:val="26"/>
          <w:rtl/>
        </w:rPr>
        <w:t>,</w:t>
      </w:r>
      <w:r w:rsidR="00B46257" w:rsidRPr="00F86275">
        <w:rPr>
          <w:rFonts w:ascii="Simplified Arabic" w:hAnsi="Simplified Arabic" w:cs="Simplified Arabic"/>
          <w:color w:val="000000" w:themeColor="text1"/>
          <w:sz w:val="26"/>
          <w:szCs w:val="26"/>
          <w:rtl/>
        </w:rPr>
        <w:t>7 ملي</w:t>
      </w:r>
      <w:r w:rsidR="00B46257"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ن ف</w:t>
      </w:r>
      <w:r w:rsidR="00B46257" w:rsidRPr="00F86275">
        <w:rPr>
          <w:rFonts w:ascii="Simplified Arabic" w:hAnsi="Simplified Arabic" w:cs="Simplified Arabic"/>
          <w:color w:val="000000" w:themeColor="text1"/>
          <w:sz w:val="26"/>
          <w:szCs w:val="26"/>
          <w:rtl/>
        </w:rPr>
        <w:t xml:space="preserve">دان في عام 2021، مقارنة بحوالي </w:t>
      </w:r>
      <w:r w:rsidR="00B46257" w:rsidRPr="00F86275">
        <w:rPr>
          <w:rFonts w:ascii="Simplified Arabic" w:hAnsi="Simplified Arabic" w:cs="Simplified Arabic" w:hint="cs"/>
          <w:color w:val="000000" w:themeColor="text1"/>
          <w:sz w:val="26"/>
          <w:szCs w:val="26"/>
          <w:rtl/>
        </w:rPr>
        <w:t>8,</w:t>
      </w:r>
      <w:r w:rsidR="00B46257" w:rsidRPr="00F86275">
        <w:rPr>
          <w:rFonts w:ascii="Simplified Arabic" w:hAnsi="Simplified Arabic" w:cs="Simplified Arabic"/>
          <w:color w:val="000000" w:themeColor="text1"/>
          <w:sz w:val="26"/>
          <w:szCs w:val="26"/>
          <w:rtl/>
        </w:rPr>
        <w:t>9 ملي</w:t>
      </w:r>
      <w:r w:rsidR="00B46257"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ن فدان في عام 2014، وهو ما يعني أن فترة 7 سنوات شهدت إضافة حوالي 800 ألف فدان</w:t>
      </w:r>
      <w:r w:rsidR="00740F4A"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بمتوسط 133 ألف فدان سنويا، وتستهدف الحكومة استصلاح حوالي 150 ألف فدان سنويا حتى عام 2030. أما عن حجم الوظائف التي يخلقها القطاع الزراعي في مصر فإنه يستوعب حوالي 25 % من إجمالي العمالة، وفي حال تقسيم مصر جغرافيا، فوفقا لبيانات البنك الدولي تصل تلك النسبة إلى حوالي 55 % من القوة العاملة في صعيد مصر</w:t>
      </w:r>
      <w:r w:rsidRPr="00F86275">
        <w:rPr>
          <w:rFonts w:ascii="Simplified Arabic" w:hAnsi="Simplified Arabic" w:cs="Simplified Arabic"/>
          <w:color w:val="000000" w:themeColor="text1"/>
          <w:sz w:val="26"/>
          <w:szCs w:val="26"/>
        </w:rPr>
        <w:t>.</w:t>
      </w:r>
    </w:p>
    <w:p w:rsidR="00771072" w:rsidRPr="00F86275" w:rsidRDefault="00771072" w:rsidP="0068315E">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themeColor="text1"/>
          <w:sz w:val="26"/>
          <w:szCs w:val="26"/>
        </w:rPr>
      </w:pPr>
      <w:r w:rsidRPr="00F86275">
        <w:rPr>
          <w:rFonts w:ascii="Simplified Arabic" w:hAnsi="Simplified Arabic" w:cs="Simplified Arabic"/>
          <w:color w:val="000000" w:themeColor="text1"/>
          <w:sz w:val="26"/>
          <w:szCs w:val="26"/>
          <w:rtl/>
        </w:rPr>
        <w:t xml:space="preserve">أما عن جانب المحاصيل الزراعية، فقد ارتفع إجمالي الإنتاج بشكل ملحوظ في السنوات الأخيرة وخاصة بين الأعوام 2010-2020 والذي بلغت نسبة الارتفاع به 20 % وفقا لبيانات منظمة الأمم المتحدة </w:t>
      </w:r>
      <w:r w:rsidR="00740F4A" w:rsidRPr="00F86275">
        <w:rPr>
          <w:rFonts w:ascii="Simplified Arabic" w:hAnsi="Simplified Arabic" w:cs="Simplified Arabic" w:hint="cs"/>
          <w:color w:val="000000" w:themeColor="text1"/>
          <w:sz w:val="26"/>
          <w:szCs w:val="26"/>
          <w:rtl/>
        </w:rPr>
        <w:t>لل</w:t>
      </w:r>
      <w:r w:rsidR="00B46257" w:rsidRPr="00F86275">
        <w:rPr>
          <w:rFonts w:ascii="Simplified Arabic" w:hAnsi="Simplified Arabic" w:cs="Simplified Arabic"/>
          <w:color w:val="000000" w:themeColor="text1"/>
          <w:sz w:val="26"/>
          <w:szCs w:val="26"/>
          <w:rtl/>
        </w:rPr>
        <w:t>أغذية والزراعة (الفاو).</w:t>
      </w:r>
      <w:r w:rsidRPr="00F86275">
        <w:rPr>
          <w:rFonts w:ascii="Simplified Arabic" w:hAnsi="Simplified Arabic" w:cs="Simplified Arabic"/>
          <w:color w:val="000000" w:themeColor="text1"/>
          <w:sz w:val="26"/>
          <w:szCs w:val="26"/>
          <w:rtl/>
        </w:rPr>
        <w:t xml:space="preserve"> أهم المحاصيل التي تنتجها مصر هي قصب السكر بحوالي 16</w:t>
      </w:r>
      <w:r w:rsidR="00B46257"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3 مليون طن، وبنجر السكر بحوالي 10</w:t>
      </w:r>
      <w:r w:rsidR="00B46257" w:rsidRPr="00F86275">
        <w:rPr>
          <w:rFonts w:ascii="Simplified Arabic" w:hAnsi="Simplified Arabic" w:cs="Simplified Arabic" w:hint="cs"/>
          <w:color w:val="000000" w:themeColor="text1"/>
          <w:sz w:val="26"/>
          <w:szCs w:val="26"/>
          <w:rtl/>
        </w:rPr>
        <w:t>,</w:t>
      </w:r>
      <w:r w:rsidR="00B46257" w:rsidRPr="00F86275">
        <w:rPr>
          <w:rFonts w:ascii="Simplified Arabic" w:hAnsi="Simplified Arabic" w:cs="Simplified Arabic"/>
          <w:color w:val="000000" w:themeColor="text1"/>
          <w:sz w:val="26"/>
          <w:szCs w:val="26"/>
          <w:rtl/>
        </w:rPr>
        <w:t>5 ملي</w:t>
      </w:r>
      <w:r w:rsidR="00B46257"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ن طن، والقمح بحوالي 9 ملايين طن، والذرة بحوالي 7</w:t>
      </w:r>
      <w:r w:rsidR="0068315E"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5 ملايين طن</w:t>
      </w:r>
      <w:r w:rsidR="000E3998"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والطماطم بحوالي 6</w:t>
      </w:r>
      <w:r w:rsidR="0068315E" w:rsidRPr="00F86275">
        <w:rPr>
          <w:rFonts w:ascii="Simplified Arabic" w:hAnsi="Simplified Arabic" w:cs="Simplified Arabic" w:hint="cs"/>
          <w:color w:val="000000" w:themeColor="text1"/>
          <w:sz w:val="26"/>
          <w:szCs w:val="26"/>
          <w:rtl/>
        </w:rPr>
        <w:t>,</w:t>
      </w:r>
      <w:r w:rsidR="0068315E" w:rsidRPr="00F86275">
        <w:rPr>
          <w:rFonts w:ascii="Simplified Arabic" w:hAnsi="Simplified Arabic" w:cs="Simplified Arabic"/>
          <w:color w:val="000000" w:themeColor="text1"/>
          <w:sz w:val="26"/>
          <w:szCs w:val="26"/>
          <w:rtl/>
        </w:rPr>
        <w:t>8 ملي</w:t>
      </w:r>
      <w:r w:rsidR="0068315E"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ن طن، بالإضافة إلى بعض محاصيل الفاكهة والخُضر الأخرى مثل البطاطس والبرتقال، والبصل، والعنب، والتمر. تضع الحكومة مستهدفا رئيسيا لتحسين نسبة الاكتفاء الذاتي من محاصيل الحبوب من خلال زيادة نسبتها من 50 % من الاستهلاك المحلي في عام 2020 لتصل إلى 65 % في عام 2025 من خلال زيادة المساحة المنزرعة بالحبوب إلى 3</w:t>
      </w:r>
      <w:r w:rsidR="0068315E" w:rsidRPr="00F86275">
        <w:rPr>
          <w:rFonts w:ascii="Simplified Arabic" w:hAnsi="Simplified Arabic" w:cs="Simplified Arabic" w:hint="cs"/>
          <w:color w:val="000000" w:themeColor="text1"/>
          <w:sz w:val="26"/>
          <w:szCs w:val="26"/>
          <w:rtl/>
        </w:rPr>
        <w:t>,</w:t>
      </w:r>
      <w:r w:rsidR="0068315E" w:rsidRPr="00F86275">
        <w:rPr>
          <w:rFonts w:ascii="Simplified Arabic" w:hAnsi="Simplified Arabic" w:cs="Simplified Arabic"/>
          <w:color w:val="000000" w:themeColor="text1"/>
          <w:sz w:val="26"/>
          <w:szCs w:val="26"/>
          <w:rtl/>
        </w:rPr>
        <w:t>7 ملي</w:t>
      </w:r>
      <w:r w:rsidR="0068315E"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ن فدان، ورفع إنتاجية الفدان إلى 3 أطنان من الحبوب، مقابل الإنتاجية الحالية التي تبلغ 2</w:t>
      </w:r>
      <w:r w:rsidR="0068315E"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7 طن. وفي إطار معالجة تشوهات السوق التي خلفتها الحرب </w:t>
      </w:r>
      <w:r w:rsidR="00523799" w:rsidRPr="00F86275">
        <w:rPr>
          <w:rFonts w:ascii="Simplified Arabic" w:hAnsi="Simplified Arabic" w:cs="Simplified Arabic"/>
          <w:color w:val="000000" w:themeColor="text1"/>
          <w:sz w:val="26"/>
          <w:szCs w:val="26"/>
          <w:rtl/>
        </w:rPr>
        <w:t>الروسية- الأوكرانية</w:t>
      </w:r>
      <w:r w:rsidRPr="00F86275">
        <w:rPr>
          <w:rFonts w:ascii="Simplified Arabic" w:hAnsi="Simplified Arabic" w:cs="Simplified Arabic"/>
          <w:color w:val="000000" w:themeColor="text1"/>
          <w:sz w:val="26"/>
          <w:szCs w:val="26"/>
          <w:rtl/>
        </w:rPr>
        <w:t xml:space="preserve"> التي بدأت في فبراير من عام 2022، فقد منحت الحكومة في مارس من عام 2022 حافزا للمزارعين المحل</w:t>
      </w:r>
      <w:r w:rsidR="0068315E" w:rsidRPr="00F86275">
        <w:rPr>
          <w:rFonts w:ascii="Simplified Arabic" w:hAnsi="Simplified Arabic" w:cs="Simplified Arabic"/>
          <w:color w:val="000000" w:themeColor="text1"/>
          <w:sz w:val="26"/>
          <w:szCs w:val="26"/>
          <w:rtl/>
        </w:rPr>
        <w:t>يين لتوفير المزيد من القمح</w:t>
      </w:r>
      <w:r w:rsidRPr="00F86275">
        <w:rPr>
          <w:rFonts w:ascii="Simplified Arabic" w:hAnsi="Simplified Arabic" w:cs="Simplified Arabic"/>
          <w:color w:val="000000" w:themeColor="text1"/>
          <w:sz w:val="26"/>
          <w:szCs w:val="26"/>
          <w:rtl/>
        </w:rPr>
        <w:t xml:space="preserve"> تضمنت شراء القمح بأسعار أعلى، وتقديم حوافز للمزارعين لبيع القمح إلى الحكومة بدلا من القطاع</w:t>
      </w:r>
      <w:r w:rsidR="0068315E" w:rsidRPr="00F86275">
        <w:rPr>
          <w:rFonts w:ascii="Simplified Arabic" w:hAnsi="Simplified Arabic" w:cs="Simplified Arabic"/>
          <w:color w:val="000000" w:themeColor="text1"/>
          <w:sz w:val="26"/>
          <w:szCs w:val="26"/>
          <w:rtl/>
        </w:rPr>
        <w:t xml:space="preserve"> الخاص. هذا إلى جانب تنويع مصر </w:t>
      </w:r>
      <w:r w:rsidRPr="00F86275">
        <w:rPr>
          <w:rFonts w:ascii="Simplified Arabic" w:hAnsi="Simplified Arabic" w:cs="Simplified Arabic"/>
          <w:color w:val="000000" w:themeColor="text1"/>
          <w:sz w:val="26"/>
          <w:szCs w:val="26"/>
          <w:rtl/>
        </w:rPr>
        <w:t>مصادر قمحها المستورد</w:t>
      </w:r>
      <w:r w:rsidR="000E3998"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وفتح الباب لدول أخرى للتقدم في المناقصات المصرية، وفي بعض الأحيان إلغاء المناقصات، وهو ما عزز وجود دول أخرى جديدة مثل الهند ضمن الدول التي تعتمد عليها مصر للوفاء باحتياجاتها من القمح، إذ وقعت مصر اتفاقا مع الهند في مايو من العام الحالي لشراء 61</w:t>
      </w:r>
      <w:r w:rsidR="0068315E"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5 ألف طن، وتلقت 63 ألف طن من فرنسا في يونيو 2022</w:t>
      </w:r>
      <w:r w:rsidRPr="00F86275">
        <w:rPr>
          <w:rFonts w:ascii="Simplified Arabic" w:hAnsi="Simplified Arabic" w:cs="Simplified Arabic"/>
          <w:color w:val="000000" w:themeColor="text1"/>
          <w:sz w:val="26"/>
          <w:szCs w:val="26"/>
        </w:rPr>
        <w:t>.</w:t>
      </w:r>
    </w:p>
    <w:p w:rsidR="00771072" w:rsidRPr="00F86275" w:rsidRDefault="00771072" w:rsidP="00BF5E58">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themeColor="text1"/>
          <w:sz w:val="26"/>
          <w:szCs w:val="26"/>
        </w:rPr>
      </w:pPr>
      <w:r w:rsidRPr="00190030">
        <w:rPr>
          <w:rFonts w:ascii="Simplified Arabic" w:hAnsi="Simplified Arabic" w:cs="Simplified Arabic"/>
          <w:sz w:val="26"/>
          <w:szCs w:val="26"/>
          <w:rtl/>
        </w:rPr>
        <w:t xml:space="preserve">وبالنسبة للثروة الحيوانية بمصر، يمثل قطاع الإنتاج </w:t>
      </w:r>
      <w:r w:rsidRPr="00F86275">
        <w:rPr>
          <w:rFonts w:ascii="Simplified Arabic" w:hAnsi="Simplified Arabic" w:cs="Simplified Arabic"/>
          <w:color w:val="000000" w:themeColor="text1"/>
          <w:sz w:val="26"/>
          <w:szCs w:val="26"/>
          <w:rtl/>
        </w:rPr>
        <w:t>الحيواني حوالي 37</w:t>
      </w:r>
      <w:r w:rsidR="00BF5E58"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5 % من الإنتاج الزراعي من حيث القيمة، ووفقا لتقرير منظمة الفاو لعام 2020، تمتلك مصر ما يقرب من 5</w:t>
      </w:r>
      <w:r w:rsidR="00BF5E58" w:rsidRPr="00F86275">
        <w:rPr>
          <w:rFonts w:ascii="Simplified Arabic" w:hAnsi="Simplified Arabic" w:cs="Simplified Arabic" w:hint="cs"/>
          <w:color w:val="000000" w:themeColor="text1"/>
          <w:sz w:val="26"/>
          <w:szCs w:val="26"/>
          <w:rtl/>
        </w:rPr>
        <w:t>,</w:t>
      </w:r>
      <w:r w:rsidR="00BF5E58" w:rsidRPr="00F86275">
        <w:rPr>
          <w:rFonts w:ascii="Simplified Arabic" w:hAnsi="Simplified Arabic" w:cs="Simplified Arabic"/>
          <w:color w:val="000000" w:themeColor="text1"/>
          <w:sz w:val="26"/>
          <w:szCs w:val="26"/>
          <w:rtl/>
        </w:rPr>
        <w:t>4 ملي</w:t>
      </w:r>
      <w:r w:rsidR="00BF5E58"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ن رأس من الأغنام، و5</w:t>
      </w:r>
      <w:r w:rsidR="00BF5E58" w:rsidRPr="00F86275">
        <w:rPr>
          <w:rFonts w:ascii="Simplified Arabic" w:hAnsi="Simplified Arabic" w:cs="Simplified Arabic" w:hint="cs"/>
          <w:color w:val="000000" w:themeColor="text1"/>
          <w:sz w:val="26"/>
          <w:szCs w:val="26"/>
          <w:rtl/>
        </w:rPr>
        <w:t>,</w:t>
      </w:r>
      <w:r w:rsidR="00BF5E58" w:rsidRPr="00F86275">
        <w:rPr>
          <w:rFonts w:ascii="Simplified Arabic" w:hAnsi="Simplified Arabic" w:cs="Simplified Arabic"/>
          <w:color w:val="000000" w:themeColor="text1"/>
          <w:sz w:val="26"/>
          <w:szCs w:val="26"/>
          <w:rtl/>
        </w:rPr>
        <w:t>1 ملي</w:t>
      </w:r>
      <w:r w:rsidR="00BF5E58"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 xml:space="preserve">ن من المواشي والجاموس، و4 ملايين ماعز، بالإضافة إلى عدد غير معلوم من الإبل والحمير والخيول. </w:t>
      </w:r>
      <w:r w:rsidRPr="00F86275">
        <w:rPr>
          <w:rFonts w:ascii="Simplified Arabic" w:hAnsi="Simplified Arabic" w:cs="Simplified Arabic"/>
          <w:color w:val="000000" w:themeColor="text1"/>
          <w:sz w:val="26"/>
          <w:szCs w:val="26"/>
          <w:rtl/>
        </w:rPr>
        <w:lastRenderedPageBreak/>
        <w:t>يوفر قطيع الماشية والجاموس ما يقرب من 6 ملايين طن من الحليب، وحوالي 500 ألف طن من اللحوم كل عام، وتبلغ العائدات المتولدة عن ذ</w:t>
      </w:r>
      <w:r w:rsidR="00BF5E58" w:rsidRPr="00F86275">
        <w:rPr>
          <w:rFonts w:ascii="Simplified Arabic" w:hAnsi="Simplified Arabic" w:cs="Simplified Arabic"/>
          <w:color w:val="000000" w:themeColor="text1"/>
          <w:sz w:val="26"/>
          <w:szCs w:val="26"/>
          <w:rtl/>
        </w:rPr>
        <w:t xml:space="preserve">لك القطاع 8 مليارات دولار، لكن </w:t>
      </w:r>
      <w:r w:rsidRPr="00F86275">
        <w:rPr>
          <w:rFonts w:ascii="Simplified Arabic" w:hAnsi="Simplified Arabic" w:cs="Simplified Arabic"/>
          <w:color w:val="000000" w:themeColor="text1"/>
          <w:sz w:val="26"/>
          <w:szCs w:val="26"/>
          <w:rtl/>
        </w:rPr>
        <w:t>على الرغم من كل تلك الإمكانات تظل مصر مستورداً صافياً للحوم البقر</w:t>
      </w:r>
      <w:r w:rsidR="000E3998" w:rsidRPr="00F86275">
        <w:rPr>
          <w:rFonts w:ascii="Simplified Arabic" w:hAnsi="Simplified Arabic" w:cs="Simplified Arabic" w:hint="cs"/>
          <w:color w:val="000000" w:themeColor="text1"/>
          <w:sz w:val="26"/>
          <w:szCs w:val="26"/>
          <w:rtl/>
        </w:rPr>
        <w:t>.</w:t>
      </w:r>
    </w:p>
    <w:p w:rsidR="00771072" w:rsidRPr="00F86275" w:rsidRDefault="00771072" w:rsidP="00187967">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themeColor="text1"/>
          <w:sz w:val="26"/>
          <w:szCs w:val="26"/>
          <w:rtl/>
        </w:rPr>
      </w:pPr>
      <w:r w:rsidRPr="00F86275">
        <w:rPr>
          <w:rFonts w:ascii="Simplified Arabic" w:hAnsi="Simplified Arabic" w:cs="Simplified Arabic"/>
          <w:color w:val="000000" w:themeColor="text1"/>
          <w:sz w:val="26"/>
          <w:szCs w:val="26"/>
          <w:rtl/>
        </w:rPr>
        <w:t>سعت وزارة الزراعة واستصلاح الأراضي بالشراكة مع وزارة الاتصالات وتكنولوجيا المعلومات لإطلاق العديد من المبادرات لتسهيل استخدام التكنولوجيا، فعلي سبيل المثال قدمت الوزارتان بطاقات ذكية للمزارعين بهدف أتمتة الخدمات، تمكن تلك البطاقة المزارعين من معرفة حصصهم من الأسمدة والمبيدات الحشرية والبذور</w:t>
      </w:r>
      <w:r w:rsidR="000E3998"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وذلك بهدف الحد من الإفراط في استخدام الأسمدة وتعزيز الإشراف على عملية التوزيع، بالإضافة إلى إطلاق برنامج لتسجيل ملكية الأراضي والمحاصيل لكل منطقة جغرافية. ومن خلال التعاون مع البنك الزراعي المصري ربطت الوزارة في عام 2020 البطاقة بنظام مدفوعات ميزة الذي يسمح للمزارعين بإجراء عمليات شراء وسداد ثمنها من خلال تلك البطاقات. وفي ديسمبر من عام 2021 قدمت وزارة الزراعة واستصلاح الأراضي بالتعاون مع وزارة الاتصالات وتكنولوجيا المعلومات تطبيق “هدهد” للهاتف المحمول الذي يستخدم أحدث تقنيات الذكاء الاصطناعي لتمكين المزارعين من تحديد ومعالجة الآفات الزراعية، وغيرها من الممارسات الزراعية.</w:t>
      </w:r>
    </w:p>
    <w:p w:rsidR="00771072" w:rsidRPr="00F86275" w:rsidRDefault="00771072" w:rsidP="000E3998">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themeColor="text1"/>
          <w:sz w:val="26"/>
          <w:szCs w:val="26"/>
        </w:rPr>
      </w:pPr>
      <w:r w:rsidRPr="00F86275">
        <w:rPr>
          <w:rFonts w:ascii="Simplified Arabic" w:hAnsi="Simplified Arabic" w:cs="Simplified Arabic"/>
          <w:color w:val="000000" w:themeColor="text1"/>
          <w:sz w:val="26"/>
          <w:szCs w:val="26"/>
          <w:rtl/>
        </w:rPr>
        <w:t xml:space="preserve">وبجانب اهتمام وزارة الزراعة واستصلاح الأراضي بالتوسع الأفقي </w:t>
      </w:r>
      <w:r w:rsidR="000E3998" w:rsidRPr="00F86275">
        <w:rPr>
          <w:rFonts w:ascii="Simplified Arabic" w:hAnsi="Simplified Arabic" w:cs="Simplified Arabic" w:hint="cs"/>
          <w:color w:val="000000" w:themeColor="text1"/>
          <w:sz w:val="26"/>
          <w:szCs w:val="26"/>
          <w:rtl/>
        </w:rPr>
        <w:t xml:space="preserve">بزيادة مساحة الأراضي لزيادة الإنتاج النباتي </w:t>
      </w:r>
      <w:r w:rsidRPr="00F86275">
        <w:rPr>
          <w:rFonts w:ascii="Simplified Arabic" w:hAnsi="Simplified Arabic" w:cs="Simplified Arabic"/>
          <w:color w:val="000000" w:themeColor="text1"/>
          <w:sz w:val="26"/>
          <w:szCs w:val="26"/>
          <w:rtl/>
        </w:rPr>
        <w:t>في المرحلة القادمة هناك برامج عديدة لتنمية الثروة الحيوانية وتحسين السلالات والاهتمام بالثروة الداجنة والسمكية، وهناك اتفاق على ضرورة رفع كفاءة هذه الملفات. بالإضافة أيضا إلى ا</w:t>
      </w:r>
      <w:r w:rsidR="00BF5E58" w:rsidRPr="00F86275">
        <w:rPr>
          <w:rFonts w:ascii="Simplified Arabic" w:hAnsi="Simplified Arabic" w:cs="Simplified Arabic"/>
          <w:color w:val="000000" w:themeColor="text1"/>
          <w:sz w:val="26"/>
          <w:szCs w:val="26"/>
          <w:rtl/>
        </w:rPr>
        <w:t>لاهتمام بالتوسع الر</w:t>
      </w:r>
      <w:r w:rsidR="00BF5E58" w:rsidRPr="00F86275">
        <w:rPr>
          <w:rFonts w:ascii="Simplified Arabic" w:hAnsi="Simplified Arabic" w:cs="Simplified Arabic" w:hint="cs"/>
          <w:color w:val="000000" w:themeColor="text1"/>
          <w:sz w:val="26"/>
          <w:szCs w:val="26"/>
          <w:rtl/>
        </w:rPr>
        <w:t>أ</w:t>
      </w:r>
      <w:r w:rsidRPr="00F86275">
        <w:rPr>
          <w:rFonts w:ascii="Simplified Arabic" w:hAnsi="Simplified Arabic" w:cs="Simplified Arabic"/>
          <w:color w:val="000000" w:themeColor="text1"/>
          <w:sz w:val="26"/>
          <w:szCs w:val="26"/>
          <w:rtl/>
        </w:rPr>
        <w:t>سي من خلال استنباط أصناف وهجن جديدة عالية الجودة والإنتاجية تتأقلم مع التغيرات المناخية، وتتحمل ملوحة التربة</w:t>
      </w:r>
      <w:r w:rsidR="000E3998"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وذلك بجانب استكمال الحصر التصنيفي والتراكيب المحصولية للأراضي المستصلحة الجديدة</w:t>
      </w:r>
      <w:r w:rsidR="000E3998"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كل ذلك يُعد من أولويات المرحلة القادمة، مع التحول الرقمي والزراعة الذكية</w:t>
      </w:r>
      <w:r w:rsidR="000E3998"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وأيضا قضية الحد من استخدام المبيدات والرقابة عليها، وإنتاج الأمصال واللقاحات</w:t>
      </w:r>
      <w:r w:rsidR="000E3998"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كذلك استهدفت خطة الوزارة التعامل مع </w:t>
      </w:r>
      <w:r w:rsidRPr="00190030">
        <w:rPr>
          <w:rFonts w:ascii="Simplified Arabic" w:hAnsi="Simplified Arabic" w:cs="Simplified Arabic"/>
          <w:sz w:val="26"/>
          <w:szCs w:val="26"/>
          <w:rtl/>
        </w:rPr>
        <w:t>الأمراض العابرة للحدود</w:t>
      </w:r>
      <w:r w:rsidR="000E3998">
        <w:rPr>
          <w:rFonts w:ascii="Simplified Arabic" w:hAnsi="Simplified Arabic" w:cs="Simplified Arabic" w:hint="cs"/>
          <w:sz w:val="26"/>
          <w:szCs w:val="26"/>
          <w:rtl/>
        </w:rPr>
        <w:t>،</w:t>
      </w:r>
      <w:r w:rsidRPr="00190030">
        <w:rPr>
          <w:rFonts w:ascii="Simplified Arabic" w:hAnsi="Simplified Arabic" w:cs="Simplified Arabic"/>
          <w:sz w:val="26"/>
          <w:szCs w:val="26"/>
          <w:rtl/>
        </w:rPr>
        <w:t xml:space="preserve"> مع استمرار منع التعدي على الأراضي الزراعية، ورفع كفاءة جميع الأصول، والاتفاق على برامج محددة لتقديم </w:t>
      </w:r>
      <w:r w:rsidRPr="00F86275">
        <w:rPr>
          <w:rFonts w:ascii="Simplified Arabic" w:hAnsi="Simplified Arabic" w:cs="Simplified Arabic"/>
          <w:color w:val="000000" w:themeColor="text1"/>
          <w:sz w:val="26"/>
          <w:szCs w:val="26"/>
          <w:rtl/>
        </w:rPr>
        <w:t>صورة تتفق مع رؤية قطاع الزراعة في المرحلة القادمة</w:t>
      </w:r>
      <w:r w:rsidR="000E3998"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والتعامل مع هذه الملفات بشكل متناغم ومتكامل بين كل قطاعات الوزارة</w:t>
      </w:r>
      <w:r w:rsidRPr="00F86275">
        <w:rPr>
          <w:rFonts w:ascii="Simplified Arabic" w:hAnsi="Simplified Arabic" w:cs="Simplified Arabic"/>
          <w:color w:val="000000" w:themeColor="text1"/>
          <w:sz w:val="26"/>
          <w:szCs w:val="26"/>
        </w:rPr>
        <w:t>.</w:t>
      </w:r>
    </w:p>
    <w:p w:rsidR="00BC70D6" w:rsidRPr="00F86275" w:rsidRDefault="00771072" w:rsidP="00FC0D24">
      <w:pPr>
        <w:autoSpaceDE w:val="0"/>
        <w:autoSpaceDN w:val="0"/>
        <w:adjustRightInd w:val="0"/>
        <w:spacing w:line="276" w:lineRule="auto"/>
        <w:ind w:firstLine="0"/>
        <w:rPr>
          <w:color w:val="000000" w:themeColor="text1"/>
          <w:sz w:val="26"/>
          <w:szCs w:val="26"/>
          <w:shd w:val="clear" w:color="auto" w:fill="FFFFFF" w:themeFill="background1"/>
        </w:rPr>
      </w:pPr>
      <w:r w:rsidRPr="00F86275">
        <w:rPr>
          <w:color w:val="000000" w:themeColor="text1"/>
          <w:sz w:val="26"/>
          <w:szCs w:val="26"/>
          <w:shd w:val="clear" w:color="auto" w:fill="FFFFFF" w:themeFill="background1"/>
          <w:rtl/>
        </w:rPr>
        <w:t>وفيما يتعلق بمستهدفات خطة عام 22/2023 لقطاع الزراعة والري</w:t>
      </w:r>
      <w:r w:rsidRPr="00F86275">
        <w:rPr>
          <w:rStyle w:val="FootnoteReference"/>
          <w:color w:val="000000" w:themeColor="text1"/>
          <w:sz w:val="26"/>
          <w:szCs w:val="26"/>
          <w:shd w:val="clear" w:color="auto" w:fill="FFFFFF" w:themeFill="background1"/>
          <w:rtl/>
        </w:rPr>
        <w:footnoteReference w:id="3"/>
      </w:r>
      <w:r w:rsidRPr="00F86275">
        <w:rPr>
          <w:color w:val="000000" w:themeColor="text1"/>
          <w:sz w:val="26"/>
          <w:szCs w:val="26"/>
          <w:shd w:val="clear" w:color="auto" w:fill="FFFFFF" w:themeFill="background1"/>
          <w:rtl/>
        </w:rPr>
        <w:t>؛ أوضحت وزارة التخطيط والتنمية الاقتصادية أنه من المستهدف زيادة استثمارات القطاع لتصل إلى 82</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9 مليار جنيه عام الخطة مقابل 62</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 xml:space="preserve">9 مليار جنيه </w:t>
      </w:r>
      <w:r w:rsidRPr="00F86275">
        <w:rPr>
          <w:color w:val="000000" w:themeColor="text1"/>
          <w:sz w:val="26"/>
          <w:szCs w:val="26"/>
          <w:shd w:val="clear" w:color="auto" w:fill="FFFFFF" w:themeFill="background1"/>
          <w:rtl/>
        </w:rPr>
        <w:lastRenderedPageBreak/>
        <w:t>متوقع عام 21/2022، وبنسبة نمو حوالي 31</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8%، مع زيادة قيمة الإنتاج الزراعي من 1</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2 تريليون جنيه متوقع عام 21/2022 إلى 1</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37 تريليون جنيه بخطة عام 22/2023 بالأسعار الجارية، بمُعدل نمو 12</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8%، وبما يعادل 10% من الإنتاج الـمحلي الإجمالي</w:t>
      </w:r>
      <w:r w:rsidR="000E3998"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 xml:space="preserve"> ومن المستهدف أن تصل قيمة الإنتاج الزراعي بالأسعار الثابتة إلى نحو 12</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7 تريليون جنيه في عام الخطة بمعدل نمو 4</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4%. كما أنه من المستهدف زيادة الناتج الـمحلي الزراعي إلى 959</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7 مليار جنيه في عام الخطة بالأسعار الجارية، وإلى 877</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9 مليار جنيه بالأسعار الثابتة، وتحسين الإنتاجية الزراعيّة</w:t>
      </w:r>
      <w:r w:rsidR="000E3998"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 xml:space="preserve"> </w:t>
      </w:r>
      <w:r w:rsidR="000E3998" w:rsidRPr="00F86275">
        <w:rPr>
          <w:rFonts w:hint="cs"/>
          <w:color w:val="000000" w:themeColor="text1"/>
          <w:sz w:val="26"/>
          <w:szCs w:val="26"/>
          <w:shd w:val="clear" w:color="auto" w:fill="FFFFFF" w:themeFill="background1"/>
          <w:rtl/>
        </w:rPr>
        <w:t>و</w:t>
      </w:r>
      <w:r w:rsidRPr="00F86275">
        <w:rPr>
          <w:color w:val="000000" w:themeColor="text1"/>
          <w:sz w:val="26"/>
          <w:szCs w:val="26"/>
          <w:shd w:val="clear" w:color="auto" w:fill="FFFFFF" w:themeFill="background1"/>
          <w:rtl/>
        </w:rPr>
        <w:t>تجاوز الـمساحة الـمحصولية 19 مليون فدان بنهاية عام 22/2023، مع تنمية الصادرات الزراعية لتصل قيمتها إلى نحو 3</w:t>
      </w:r>
      <w:r w:rsidR="00FC0D24" w:rsidRPr="00F86275">
        <w:rPr>
          <w:rFonts w:hint="cs"/>
          <w:color w:val="000000" w:themeColor="text1"/>
          <w:sz w:val="26"/>
          <w:szCs w:val="26"/>
          <w:shd w:val="clear" w:color="auto" w:fill="FFFFFF" w:themeFill="background1"/>
          <w:rtl/>
        </w:rPr>
        <w:t>,</w:t>
      </w:r>
      <w:r w:rsidRPr="00F86275">
        <w:rPr>
          <w:color w:val="000000" w:themeColor="text1"/>
          <w:sz w:val="26"/>
          <w:szCs w:val="26"/>
          <w:shd w:val="clear" w:color="auto" w:fill="FFFFFF" w:themeFill="background1"/>
          <w:rtl/>
        </w:rPr>
        <w:t xml:space="preserve">6 مليار دولار في عام الخطة. </w:t>
      </w:r>
    </w:p>
    <w:p w:rsidR="00771072" w:rsidRPr="00F86275" w:rsidRDefault="00771072" w:rsidP="00F45F74">
      <w:pPr>
        <w:pStyle w:val="Heading2"/>
        <w:rPr>
          <w:color w:val="000000" w:themeColor="text1"/>
          <w:sz w:val="24"/>
        </w:rPr>
      </w:pPr>
      <w:r w:rsidRPr="00F86275">
        <w:rPr>
          <w:color w:val="000000" w:themeColor="text1"/>
          <w:sz w:val="24"/>
          <w:rtl/>
        </w:rPr>
        <w:t>1-2- الأداء الاقتصادي وقطاع الزراعة في مصر</w:t>
      </w:r>
      <w:r w:rsidRPr="00F86275">
        <w:rPr>
          <w:rStyle w:val="FootnoteReference"/>
          <w:color w:val="000000" w:themeColor="text1"/>
          <w:sz w:val="24"/>
          <w:rtl/>
        </w:rPr>
        <w:t xml:space="preserve"> </w:t>
      </w:r>
      <w:r w:rsidRPr="00F86275">
        <w:rPr>
          <w:rStyle w:val="FootnoteReference"/>
          <w:color w:val="000000" w:themeColor="text1"/>
          <w:sz w:val="24"/>
          <w:rtl/>
        </w:rPr>
        <w:footnoteReference w:id="4"/>
      </w:r>
    </w:p>
    <w:p w:rsidR="00771072" w:rsidRPr="00190030" w:rsidRDefault="00771072" w:rsidP="00804509">
      <w:pPr>
        <w:autoSpaceDE w:val="0"/>
        <w:autoSpaceDN w:val="0"/>
        <w:adjustRightInd w:val="0"/>
        <w:spacing w:line="276" w:lineRule="auto"/>
        <w:ind w:firstLine="0"/>
        <w:rPr>
          <w:b/>
          <w:bCs/>
          <w:sz w:val="26"/>
          <w:szCs w:val="26"/>
          <w:rtl/>
        </w:rPr>
      </w:pPr>
      <w:r w:rsidRPr="00F86275">
        <w:rPr>
          <w:color w:val="000000" w:themeColor="text1"/>
          <w:sz w:val="26"/>
          <w:szCs w:val="26"/>
          <w:rtl/>
        </w:rPr>
        <w:t>شهد العام المالي 2021/2022 العديد من الأحداث الجوهرية التي اتسم</w:t>
      </w:r>
      <w:r w:rsidR="00A7536C" w:rsidRPr="00F86275">
        <w:rPr>
          <w:color w:val="000000" w:themeColor="text1"/>
          <w:sz w:val="26"/>
          <w:szCs w:val="26"/>
          <w:rtl/>
        </w:rPr>
        <w:t xml:space="preserve"> النصف الأول منها - يوليو 2021 </w:t>
      </w:r>
      <w:r w:rsidRPr="00F86275">
        <w:rPr>
          <w:color w:val="000000" w:themeColor="text1"/>
          <w:sz w:val="26"/>
          <w:szCs w:val="26"/>
          <w:rtl/>
        </w:rPr>
        <w:t>حتى ديسمبر 2021 - بالأداء الإيجابي نتيجة لبدء التعافي من جائحة كورونا وعودة السياحة المصرية بشكل مناسب، بينما ش</w:t>
      </w:r>
      <w:r w:rsidR="00804509" w:rsidRPr="00F86275">
        <w:rPr>
          <w:rFonts w:hint="cs"/>
          <w:color w:val="000000" w:themeColor="text1"/>
          <w:sz w:val="26"/>
          <w:szCs w:val="26"/>
          <w:rtl/>
        </w:rPr>
        <w:t>هد</w:t>
      </w:r>
      <w:r w:rsidRPr="00F86275">
        <w:rPr>
          <w:color w:val="000000" w:themeColor="text1"/>
          <w:sz w:val="26"/>
          <w:szCs w:val="26"/>
          <w:rtl/>
        </w:rPr>
        <w:t xml:space="preserve"> </w:t>
      </w:r>
      <w:r w:rsidR="00A7536C" w:rsidRPr="00F86275">
        <w:rPr>
          <w:color w:val="000000" w:themeColor="text1"/>
          <w:sz w:val="26"/>
          <w:szCs w:val="26"/>
          <w:rtl/>
        </w:rPr>
        <w:t xml:space="preserve">النصف الثاني منها - يناير 2022 </w:t>
      </w:r>
      <w:r w:rsidRPr="00F86275">
        <w:rPr>
          <w:color w:val="000000" w:themeColor="text1"/>
          <w:sz w:val="26"/>
          <w:szCs w:val="26"/>
          <w:rtl/>
        </w:rPr>
        <w:t>حتى يونيو 20</w:t>
      </w:r>
      <w:r w:rsidRPr="00190030">
        <w:rPr>
          <w:sz w:val="26"/>
          <w:szCs w:val="26"/>
          <w:rtl/>
        </w:rPr>
        <w:t xml:space="preserve">22، العديد من الأحداث الجيوسياسية عالميًا، والمتمثلة في الحرب </w:t>
      </w:r>
      <w:r w:rsidR="00523799">
        <w:rPr>
          <w:sz w:val="26"/>
          <w:szCs w:val="26"/>
          <w:rtl/>
        </w:rPr>
        <w:t>الروسية- الأوكرانية</w:t>
      </w:r>
      <w:r w:rsidRPr="00190030">
        <w:rPr>
          <w:sz w:val="26"/>
          <w:szCs w:val="26"/>
          <w:rtl/>
        </w:rPr>
        <w:t xml:space="preserve"> وما تبعها من العديد من المتغيرات الاقتصادية العالمية التي ألقت بظلالها على الأداء الاقتصادي لمصر</w:t>
      </w:r>
      <w:r w:rsidRPr="00190030">
        <w:rPr>
          <w:sz w:val="26"/>
          <w:szCs w:val="26"/>
        </w:rPr>
        <w:t>.</w:t>
      </w:r>
    </w:p>
    <w:p w:rsidR="00771072" w:rsidRPr="00190030" w:rsidRDefault="00771072" w:rsidP="00187967">
      <w:pPr>
        <w:autoSpaceDE w:val="0"/>
        <w:autoSpaceDN w:val="0"/>
        <w:adjustRightInd w:val="0"/>
        <w:spacing w:line="276" w:lineRule="auto"/>
        <w:ind w:firstLine="0"/>
        <w:rPr>
          <w:sz w:val="26"/>
          <w:szCs w:val="26"/>
          <w:rtl/>
        </w:rPr>
      </w:pPr>
      <w:r w:rsidRPr="00190030">
        <w:rPr>
          <w:sz w:val="26"/>
          <w:szCs w:val="26"/>
          <w:rtl/>
        </w:rPr>
        <w:t>مما لا شك فيه أن الإصلاحات</w:t>
      </w:r>
      <w:r w:rsidRPr="00190030">
        <w:rPr>
          <w:sz w:val="26"/>
          <w:szCs w:val="26"/>
        </w:rPr>
        <w:t xml:space="preserve"> </w:t>
      </w:r>
      <w:r w:rsidRPr="00190030">
        <w:rPr>
          <w:sz w:val="26"/>
          <w:szCs w:val="26"/>
          <w:rtl/>
        </w:rPr>
        <w:t>الاقتصادية</w:t>
      </w:r>
      <w:r w:rsidRPr="00190030">
        <w:rPr>
          <w:sz w:val="26"/>
          <w:szCs w:val="26"/>
        </w:rPr>
        <w:t xml:space="preserve"> </w:t>
      </w:r>
      <w:r w:rsidRPr="00190030">
        <w:rPr>
          <w:sz w:val="26"/>
          <w:szCs w:val="26"/>
          <w:rtl/>
        </w:rPr>
        <w:t>الكلية</w:t>
      </w:r>
      <w:r w:rsidRPr="00190030">
        <w:rPr>
          <w:sz w:val="26"/>
          <w:szCs w:val="26"/>
        </w:rPr>
        <w:t xml:space="preserve"> </w:t>
      </w:r>
      <w:r w:rsidRPr="00190030">
        <w:rPr>
          <w:sz w:val="26"/>
          <w:szCs w:val="26"/>
          <w:rtl/>
        </w:rPr>
        <w:t>والهيكلية</w:t>
      </w:r>
      <w:r w:rsidRPr="00190030">
        <w:rPr>
          <w:sz w:val="26"/>
          <w:szCs w:val="26"/>
        </w:rPr>
        <w:t xml:space="preserve"> </w:t>
      </w:r>
      <w:r w:rsidRPr="00190030">
        <w:rPr>
          <w:sz w:val="26"/>
          <w:szCs w:val="26"/>
          <w:rtl/>
        </w:rPr>
        <w:t>التي</w:t>
      </w:r>
      <w:r w:rsidRPr="00190030">
        <w:rPr>
          <w:sz w:val="26"/>
          <w:szCs w:val="26"/>
        </w:rPr>
        <w:t xml:space="preserve"> </w:t>
      </w:r>
      <w:r w:rsidRPr="00190030">
        <w:rPr>
          <w:sz w:val="26"/>
          <w:szCs w:val="26"/>
          <w:rtl/>
        </w:rPr>
        <w:t>نفذتها</w:t>
      </w:r>
      <w:r w:rsidRPr="00190030">
        <w:rPr>
          <w:sz w:val="26"/>
          <w:szCs w:val="26"/>
        </w:rPr>
        <w:t xml:space="preserve"> </w:t>
      </w:r>
      <w:r w:rsidRPr="00190030">
        <w:rPr>
          <w:sz w:val="26"/>
          <w:szCs w:val="26"/>
          <w:rtl/>
        </w:rPr>
        <w:t>وتنفذها</w:t>
      </w:r>
      <w:r w:rsidRPr="00190030">
        <w:rPr>
          <w:sz w:val="26"/>
          <w:szCs w:val="26"/>
        </w:rPr>
        <w:t xml:space="preserve"> </w:t>
      </w:r>
      <w:r w:rsidRPr="00190030">
        <w:rPr>
          <w:sz w:val="26"/>
          <w:szCs w:val="26"/>
          <w:rtl/>
        </w:rPr>
        <w:t>مصر،</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أجل</w:t>
      </w:r>
      <w:r w:rsidRPr="00190030">
        <w:rPr>
          <w:sz w:val="26"/>
          <w:szCs w:val="26"/>
        </w:rPr>
        <w:t xml:space="preserve"> </w:t>
      </w:r>
      <w:r w:rsidRPr="00190030">
        <w:rPr>
          <w:sz w:val="26"/>
          <w:szCs w:val="26"/>
          <w:rtl/>
        </w:rPr>
        <w:t>التصدي</w:t>
      </w:r>
      <w:r w:rsidRPr="00190030">
        <w:rPr>
          <w:sz w:val="26"/>
          <w:szCs w:val="26"/>
        </w:rPr>
        <w:t xml:space="preserve"> </w:t>
      </w:r>
      <w:r w:rsidRPr="00190030">
        <w:rPr>
          <w:sz w:val="26"/>
          <w:szCs w:val="26"/>
          <w:rtl/>
        </w:rPr>
        <w:t>للمشكلات الاقتصادية</w:t>
      </w:r>
      <w:r w:rsidRPr="00190030">
        <w:rPr>
          <w:sz w:val="26"/>
          <w:szCs w:val="26"/>
        </w:rPr>
        <w:t xml:space="preserve"> </w:t>
      </w:r>
      <w:r w:rsidRPr="00190030">
        <w:rPr>
          <w:sz w:val="26"/>
          <w:szCs w:val="26"/>
          <w:rtl/>
        </w:rPr>
        <w:t>والاجتماعية المتأصلة</w:t>
      </w:r>
      <w:r w:rsidRPr="00190030">
        <w:rPr>
          <w:sz w:val="26"/>
          <w:szCs w:val="26"/>
        </w:rPr>
        <w:t xml:space="preserve"> </w:t>
      </w:r>
      <w:r w:rsidRPr="00190030">
        <w:rPr>
          <w:sz w:val="26"/>
          <w:szCs w:val="26"/>
          <w:rtl/>
        </w:rPr>
        <w:t>بالبلاد،</w:t>
      </w:r>
      <w:r w:rsidRPr="00190030">
        <w:rPr>
          <w:sz w:val="26"/>
          <w:szCs w:val="26"/>
        </w:rPr>
        <w:t xml:space="preserve"> </w:t>
      </w:r>
      <w:r w:rsidRPr="00190030">
        <w:rPr>
          <w:sz w:val="26"/>
          <w:szCs w:val="26"/>
          <w:rtl/>
        </w:rPr>
        <w:t>ساعدت على</w:t>
      </w:r>
      <w:r w:rsidRPr="00190030">
        <w:rPr>
          <w:sz w:val="26"/>
          <w:szCs w:val="26"/>
        </w:rPr>
        <w:t xml:space="preserve"> </w:t>
      </w:r>
      <w:r w:rsidRPr="00190030">
        <w:rPr>
          <w:sz w:val="26"/>
          <w:szCs w:val="26"/>
          <w:rtl/>
        </w:rPr>
        <w:t>تجاوز</w:t>
      </w:r>
      <w:r w:rsidRPr="00190030">
        <w:rPr>
          <w:sz w:val="26"/>
          <w:szCs w:val="26"/>
        </w:rPr>
        <w:t xml:space="preserve"> </w:t>
      </w:r>
      <w:r w:rsidRPr="00190030">
        <w:rPr>
          <w:sz w:val="26"/>
          <w:szCs w:val="26"/>
          <w:rtl/>
        </w:rPr>
        <w:t>المشهد</w:t>
      </w:r>
      <w:r w:rsidRPr="00190030">
        <w:rPr>
          <w:sz w:val="26"/>
          <w:szCs w:val="26"/>
        </w:rPr>
        <w:t xml:space="preserve"> </w:t>
      </w:r>
      <w:r w:rsidRPr="00190030">
        <w:rPr>
          <w:sz w:val="26"/>
          <w:szCs w:val="26"/>
          <w:rtl/>
        </w:rPr>
        <w:t>الصعب</w:t>
      </w:r>
      <w:r w:rsidRPr="00190030">
        <w:rPr>
          <w:sz w:val="26"/>
          <w:szCs w:val="26"/>
        </w:rPr>
        <w:t xml:space="preserve"> </w:t>
      </w:r>
      <w:r w:rsidRPr="00190030">
        <w:rPr>
          <w:sz w:val="26"/>
          <w:szCs w:val="26"/>
          <w:rtl/>
        </w:rPr>
        <w:t>الحالي إلى حد ما،</w:t>
      </w:r>
      <w:r w:rsidRPr="00190030">
        <w:rPr>
          <w:sz w:val="26"/>
          <w:szCs w:val="26"/>
        </w:rPr>
        <w:t xml:space="preserve"> </w:t>
      </w:r>
      <w:r w:rsidRPr="00190030">
        <w:rPr>
          <w:sz w:val="26"/>
          <w:szCs w:val="26"/>
          <w:rtl/>
        </w:rPr>
        <w:t>حيث ساهم تنفيذ برنامج الإصلاح المالي والنقدي مع صندوق النقد الدولي</w:t>
      </w:r>
      <w:r>
        <w:rPr>
          <w:sz w:val="26"/>
          <w:szCs w:val="26"/>
          <w:rtl/>
        </w:rPr>
        <w:t xml:space="preserve"> </w:t>
      </w:r>
      <w:r w:rsidRPr="00190030">
        <w:rPr>
          <w:sz w:val="26"/>
          <w:szCs w:val="26"/>
          <w:rtl/>
        </w:rPr>
        <w:t>2016 – 2019</w:t>
      </w:r>
      <w:r w:rsidR="007F0F75">
        <w:rPr>
          <w:rFonts w:hint="cs"/>
          <w:sz w:val="26"/>
          <w:szCs w:val="26"/>
          <w:rtl/>
        </w:rPr>
        <w:t>،</w:t>
      </w:r>
      <w:r w:rsidRPr="00190030">
        <w:rPr>
          <w:sz w:val="26"/>
          <w:szCs w:val="26"/>
          <w:rtl/>
        </w:rPr>
        <w:t xml:space="preserve"> بهدف</w:t>
      </w:r>
      <w:r w:rsidRPr="00190030">
        <w:rPr>
          <w:sz w:val="26"/>
          <w:szCs w:val="26"/>
        </w:rPr>
        <w:t xml:space="preserve"> </w:t>
      </w:r>
      <w:r w:rsidRPr="00190030">
        <w:rPr>
          <w:sz w:val="26"/>
          <w:szCs w:val="26"/>
          <w:rtl/>
        </w:rPr>
        <w:t>الحد</w:t>
      </w:r>
      <w:r w:rsidRPr="00190030">
        <w:rPr>
          <w:sz w:val="26"/>
          <w:szCs w:val="26"/>
        </w:rPr>
        <w:t xml:space="preserve"> </w:t>
      </w:r>
      <w:r w:rsidRPr="00190030">
        <w:rPr>
          <w:sz w:val="26"/>
          <w:szCs w:val="26"/>
          <w:rtl/>
        </w:rPr>
        <w:t xml:space="preserve">من </w:t>
      </w:r>
      <w:r w:rsidRPr="00190030">
        <w:rPr>
          <w:sz w:val="26"/>
          <w:szCs w:val="26"/>
          <w:rtl/>
        </w:rPr>
        <w:lastRenderedPageBreak/>
        <w:t>الاختلالات</w:t>
      </w:r>
      <w:r w:rsidRPr="00190030">
        <w:rPr>
          <w:sz w:val="26"/>
          <w:szCs w:val="26"/>
        </w:rPr>
        <w:t xml:space="preserve"> </w:t>
      </w:r>
      <w:r w:rsidRPr="00190030">
        <w:rPr>
          <w:sz w:val="26"/>
          <w:szCs w:val="26"/>
          <w:rtl/>
        </w:rPr>
        <w:t>الاقتصادية</w:t>
      </w:r>
      <w:r w:rsidRPr="00190030">
        <w:rPr>
          <w:sz w:val="26"/>
          <w:szCs w:val="26"/>
        </w:rPr>
        <w:t xml:space="preserve"> </w:t>
      </w:r>
      <w:r w:rsidRPr="00190030">
        <w:rPr>
          <w:sz w:val="26"/>
          <w:szCs w:val="26"/>
          <w:rtl/>
        </w:rPr>
        <w:t>الكلية</w:t>
      </w:r>
      <w:r w:rsidRPr="00190030">
        <w:rPr>
          <w:sz w:val="26"/>
          <w:szCs w:val="26"/>
        </w:rPr>
        <w:t xml:space="preserve"> </w:t>
      </w:r>
      <w:r w:rsidRPr="00190030">
        <w:rPr>
          <w:sz w:val="26"/>
          <w:szCs w:val="26"/>
          <w:rtl/>
        </w:rPr>
        <w:t>وتعزيز أداء قطاع</w:t>
      </w:r>
      <w:r w:rsidRPr="00190030">
        <w:rPr>
          <w:sz w:val="26"/>
          <w:szCs w:val="26"/>
        </w:rPr>
        <w:t xml:space="preserve"> </w:t>
      </w:r>
      <w:r w:rsidRPr="00190030">
        <w:rPr>
          <w:sz w:val="26"/>
          <w:szCs w:val="26"/>
          <w:rtl/>
        </w:rPr>
        <w:t>الطاقة وتعبئة</w:t>
      </w:r>
      <w:r w:rsidRPr="00190030">
        <w:rPr>
          <w:sz w:val="26"/>
          <w:szCs w:val="26"/>
        </w:rPr>
        <w:t xml:space="preserve"> </w:t>
      </w:r>
      <w:r w:rsidRPr="00190030">
        <w:rPr>
          <w:sz w:val="26"/>
          <w:szCs w:val="26"/>
          <w:rtl/>
        </w:rPr>
        <w:t>التمويل، في</w:t>
      </w:r>
      <w:r w:rsidRPr="00190030">
        <w:rPr>
          <w:sz w:val="26"/>
          <w:szCs w:val="26"/>
        </w:rPr>
        <w:t xml:space="preserve"> </w:t>
      </w:r>
      <w:r w:rsidRPr="00190030">
        <w:rPr>
          <w:sz w:val="26"/>
          <w:szCs w:val="26"/>
          <w:rtl/>
        </w:rPr>
        <w:t>تمكين</w:t>
      </w:r>
      <w:r w:rsidRPr="00190030">
        <w:rPr>
          <w:sz w:val="26"/>
          <w:szCs w:val="26"/>
        </w:rPr>
        <w:t xml:space="preserve"> </w:t>
      </w:r>
      <w:r w:rsidRPr="00190030">
        <w:rPr>
          <w:sz w:val="26"/>
          <w:szCs w:val="26"/>
          <w:rtl/>
        </w:rPr>
        <w:t>البلاد</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دخول</w:t>
      </w:r>
      <w:r w:rsidRPr="00190030">
        <w:rPr>
          <w:sz w:val="26"/>
          <w:szCs w:val="26"/>
        </w:rPr>
        <w:t xml:space="preserve"> </w:t>
      </w:r>
      <w:r w:rsidRPr="00190030">
        <w:rPr>
          <w:sz w:val="26"/>
          <w:szCs w:val="26"/>
          <w:rtl/>
        </w:rPr>
        <w:t>الأزمات</w:t>
      </w:r>
      <w:r w:rsidRPr="00190030">
        <w:rPr>
          <w:sz w:val="26"/>
          <w:szCs w:val="26"/>
        </w:rPr>
        <w:t xml:space="preserve"> </w:t>
      </w:r>
      <w:r w:rsidRPr="00190030">
        <w:rPr>
          <w:sz w:val="26"/>
          <w:szCs w:val="26"/>
          <w:rtl/>
        </w:rPr>
        <w:t>المتتالية</w:t>
      </w:r>
      <w:r w:rsidRPr="00190030">
        <w:rPr>
          <w:sz w:val="26"/>
          <w:szCs w:val="26"/>
        </w:rPr>
        <w:t xml:space="preserve"> </w:t>
      </w:r>
      <w:r w:rsidRPr="00190030">
        <w:rPr>
          <w:sz w:val="26"/>
          <w:szCs w:val="26"/>
          <w:rtl/>
        </w:rPr>
        <w:t>بوضع</w:t>
      </w:r>
      <w:r w:rsidRPr="00190030">
        <w:rPr>
          <w:sz w:val="26"/>
          <w:szCs w:val="26"/>
        </w:rPr>
        <w:t xml:space="preserve"> </w:t>
      </w:r>
      <w:r w:rsidRPr="00190030">
        <w:rPr>
          <w:sz w:val="26"/>
          <w:szCs w:val="26"/>
          <w:rtl/>
        </w:rPr>
        <w:t>أفضل لحسابات المالية</w:t>
      </w:r>
      <w:r w:rsidRPr="00190030">
        <w:rPr>
          <w:sz w:val="26"/>
          <w:szCs w:val="26"/>
        </w:rPr>
        <w:t xml:space="preserve"> </w:t>
      </w:r>
      <w:r w:rsidRPr="00190030">
        <w:rPr>
          <w:sz w:val="26"/>
          <w:szCs w:val="26"/>
          <w:rtl/>
        </w:rPr>
        <w:t>العامة واحتياطيات النقد الأجنبي. كما</w:t>
      </w:r>
      <w:r w:rsidRPr="00190030">
        <w:rPr>
          <w:sz w:val="26"/>
          <w:szCs w:val="26"/>
        </w:rPr>
        <w:t xml:space="preserve"> </w:t>
      </w:r>
      <w:r w:rsidRPr="00190030">
        <w:rPr>
          <w:sz w:val="26"/>
          <w:szCs w:val="26"/>
          <w:rtl/>
        </w:rPr>
        <w:t>أُجريت</w:t>
      </w:r>
      <w:r w:rsidRPr="00190030">
        <w:rPr>
          <w:sz w:val="26"/>
          <w:szCs w:val="26"/>
        </w:rPr>
        <w:t xml:space="preserve"> </w:t>
      </w:r>
      <w:r w:rsidRPr="00190030">
        <w:rPr>
          <w:sz w:val="26"/>
          <w:szCs w:val="26"/>
          <w:rtl/>
        </w:rPr>
        <w:t>إصلاحات</w:t>
      </w:r>
      <w:r w:rsidRPr="00190030">
        <w:rPr>
          <w:sz w:val="26"/>
          <w:szCs w:val="26"/>
        </w:rPr>
        <w:t xml:space="preserve"> </w:t>
      </w:r>
      <w:r w:rsidRPr="00190030">
        <w:rPr>
          <w:sz w:val="26"/>
          <w:szCs w:val="26"/>
          <w:rtl/>
        </w:rPr>
        <w:t>مؤسسية</w:t>
      </w:r>
      <w:r w:rsidRPr="00190030">
        <w:rPr>
          <w:sz w:val="26"/>
          <w:szCs w:val="26"/>
        </w:rPr>
        <w:t xml:space="preserve"> </w:t>
      </w:r>
      <w:r w:rsidRPr="00190030">
        <w:rPr>
          <w:sz w:val="26"/>
          <w:szCs w:val="26"/>
          <w:rtl/>
        </w:rPr>
        <w:t>مهمة</w:t>
      </w:r>
      <w:r w:rsidRPr="00190030">
        <w:rPr>
          <w:sz w:val="26"/>
          <w:szCs w:val="26"/>
        </w:rPr>
        <w:t xml:space="preserve"> </w:t>
      </w:r>
      <w:r w:rsidRPr="00190030">
        <w:rPr>
          <w:sz w:val="26"/>
          <w:szCs w:val="26"/>
          <w:rtl/>
        </w:rPr>
        <w:t>لتحسين</w:t>
      </w:r>
      <w:r w:rsidRPr="00190030">
        <w:rPr>
          <w:sz w:val="26"/>
          <w:szCs w:val="26"/>
        </w:rPr>
        <w:t xml:space="preserve"> </w:t>
      </w:r>
      <w:r w:rsidRPr="00190030">
        <w:rPr>
          <w:sz w:val="26"/>
          <w:szCs w:val="26"/>
          <w:rtl/>
        </w:rPr>
        <w:t>بيئة</w:t>
      </w:r>
      <w:r w:rsidRPr="00190030">
        <w:rPr>
          <w:sz w:val="26"/>
          <w:szCs w:val="26"/>
        </w:rPr>
        <w:t xml:space="preserve"> </w:t>
      </w:r>
      <w:r w:rsidRPr="00190030">
        <w:rPr>
          <w:sz w:val="26"/>
          <w:szCs w:val="26"/>
          <w:rtl/>
        </w:rPr>
        <w:t>الأعمال،</w:t>
      </w:r>
      <w:r w:rsidRPr="00190030">
        <w:rPr>
          <w:sz w:val="26"/>
          <w:szCs w:val="26"/>
        </w:rPr>
        <w:t xml:space="preserve"> </w:t>
      </w:r>
      <w:r w:rsidRPr="00190030">
        <w:rPr>
          <w:sz w:val="26"/>
          <w:szCs w:val="26"/>
          <w:rtl/>
        </w:rPr>
        <w:t>لا</w:t>
      </w:r>
      <w:r>
        <w:rPr>
          <w:sz w:val="26"/>
          <w:szCs w:val="26"/>
          <w:rtl/>
        </w:rPr>
        <w:t xml:space="preserve"> </w:t>
      </w:r>
      <w:r w:rsidRPr="00190030">
        <w:rPr>
          <w:sz w:val="26"/>
          <w:szCs w:val="26"/>
          <w:rtl/>
        </w:rPr>
        <w:t>سيما</w:t>
      </w:r>
      <w:r w:rsidRPr="00190030">
        <w:rPr>
          <w:sz w:val="26"/>
          <w:szCs w:val="26"/>
        </w:rPr>
        <w:t xml:space="preserve"> </w:t>
      </w:r>
      <w:r w:rsidRPr="00190030">
        <w:rPr>
          <w:sz w:val="26"/>
          <w:szCs w:val="26"/>
          <w:rtl/>
        </w:rPr>
        <w:t>على صعيد</w:t>
      </w:r>
      <w:r w:rsidRPr="00190030">
        <w:rPr>
          <w:sz w:val="26"/>
          <w:szCs w:val="26"/>
        </w:rPr>
        <w:t xml:space="preserve"> </w:t>
      </w:r>
      <w:r w:rsidRPr="00190030">
        <w:rPr>
          <w:sz w:val="26"/>
          <w:szCs w:val="26"/>
          <w:rtl/>
        </w:rPr>
        <w:t>تيسير</w:t>
      </w:r>
      <w:r w:rsidRPr="00190030">
        <w:rPr>
          <w:sz w:val="26"/>
          <w:szCs w:val="26"/>
        </w:rPr>
        <w:t xml:space="preserve"> </w:t>
      </w:r>
      <w:r w:rsidRPr="00190030">
        <w:rPr>
          <w:sz w:val="26"/>
          <w:szCs w:val="26"/>
          <w:rtl/>
        </w:rPr>
        <w:t>التجارة</w:t>
      </w:r>
      <w:r w:rsidR="00804509">
        <w:rPr>
          <w:rFonts w:hint="cs"/>
          <w:sz w:val="26"/>
          <w:szCs w:val="26"/>
          <w:rtl/>
        </w:rPr>
        <w:t>،</w:t>
      </w:r>
      <w:r w:rsidRPr="00190030">
        <w:rPr>
          <w:sz w:val="26"/>
          <w:szCs w:val="26"/>
        </w:rPr>
        <w:t xml:space="preserve"> </w:t>
      </w:r>
      <w:r w:rsidRPr="00190030">
        <w:rPr>
          <w:sz w:val="26"/>
          <w:szCs w:val="26"/>
          <w:rtl/>
        </w:rPr>
        <w:t>وتخارج</w:t>
      </w:r>
      <w:r w:rsidRPr="00190030">
        <w:rPr>
          <w:sz w:val="26"/>
          <w:szCs w:val="26"/>
        </w:rPr>
        <w:t xml:space="preserve"> </w:t>
      </w:r>
      <w:r w:rsidRPr="00190030">
        <w:rPr>
          <w:sz w:val="26"/>
          <w:szCs w:val="26"/>
          <w:rtl/>
        </w:rPr>
        <w:t>الشركات</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السوق وإعادة</w:t>
      </w:r>
      <w:r w:rsidRPr="00190030">
        <w:rPr>
          <w:sz w:val="26"/>
          <w:szCs w:val="26"/>
        </w:rPr>
        <w:t xml:space="preserve"> </w:t>
      </w:r>
      <w:r w:rsidRPr="00190030">
        <w:rPr>
          <w:sz w:val="26"/>
          <w:szCs w:val="26"/>
          <w:rtl/>
        </w:rPr>
        <w:t>هيكلتها. بالإضافة</w:t>
      </w:r>
      <w:r w:rsidRPr="00190030">
        <w:rPr>
          <w:sz w:val="26"/>
          <w:szCs w:val="26"/>
        </w:rPr>
        <w:t xml:space="preserve"> </w:t>
      </w:r>
      <w:r w:rsidRPr="00190030">
        <w:rPr>
          <w:sz w:val="26"/>
          <w:szCs w:val="26"/>
          <w:rtl/>
        </w:rPr>
        <w:t>إلى</w:t>
      </w:r>
      <w:r w:rsidRPr="00190030">
        <w:rPr>
          <w:sz w:val="26"/>
          <w:szCs w:val="26"/>
        </w:rPr>
        <w:t xml:space="preserve"> </w:t>
      </w:r>
      <w:r w:rsidRPr="00190030">
        <w:rPr>
          <w:sz w:val="26"/>
          <w:szCs w:val="26"/>
          <w:rtl/>
        </w:rPr>
        <w:t>ذلك،</w:t>
      </w:r>
      <w:r w:rsidRPr="00190030">
        <w:rPr>
          <w:sz w:val="26"/>
          <w:szCs w:val="26"/>
        </w:rPr>
        <w:t xml:space="preserve"> </w:t>
      </w:r>
      <w:r w:rsidRPr="00190030">
        <w:rPr>
          <w:sz w:val="26"/>
          <w:szCs w:val="26"/>
          <w:rtl/>
        </w:rPr>
        <w:t>فإن الإصلاحات</w:t>
      </w:r>
      <w:r w:rsidRPr="00190030">
        <w:rPr>
          <w:sz w:val="26"/>
          <w:szCs w:val="26"/>
        </w:rPr>
        <w:t xml:space="preserve"> </w:t>
      </w:r>
      <w:r w:rsidRPr="00190030">
        <w:rPr>
          <w:sz w:val="26"/>
          <w:szCs w:val="26"/>
          <w:rtl/>
        </w:rPr>
        <w:t>الهيكلية</w:t>
      </w:r>
      <w:r w:rsidRPr="00190030">
        <w:rPr>
          <w:sz w:val="26"/>
          <w:szCs w:val="26"/>
        </w:rPr>
        <w:t xml:space="preserve"> </w:t>
      </w:r>
      <w:r w:rsidRPr="00190030">
        <w:rPr>
          <w:sz w:val="26"/>
          <w:szCs w:val="26"/>
          <w:rtl/>
        </w:rPr>
        <w:t>التي</w:t>
      </w:r>
      <w:r w:rsidRPr="00190030">
        <w:rPr>
          <w:sz w:val="26"/>
          <w:szCs w:val="26"/>
        </w:rPr>
        <w:t xml:space="preserve"> </w:t>
      </w:r>
      <w:r w:rsidRPr="00190030">
        <w:rPr>
          <w:sz w:val="26"/>
          <w:szCs w:val="26"/>
          <w:rtl/>
        </w:rPr>
        <w:t>تُحسن</w:t>
      </w:r>
      <w:r w:rsidRPr="00190030">
        <w:rPr>
          <w:sz w:val="26"/>
          <w:szCs w:val="26"/>
        </w:rPr>
        <w:t xml:space="preserve"> </w:t>
      </w:r>
      <w:r w:rsidRPr="00190030">
        <w:rPr>
          <w:sz w:val="26"/>
          <w:szCs w:val="26"/>
          <w:rtl/>
        </w:rPr>
        <w:t>مستوى</w:t>
      </w:r>
      <w:r w:rsidRPr="00190030">
        <w:rPr>
          <w:sz w:val="26"/>
          <w:szCs w:val="26"/>
        </w:rPr>
        <w:t xml:space="preserve"> </w:t>
      </w:r>
      <w:r w:rsidRPr="00190030">
        <w:rPr>
          <w:sz w:val="26"/>
          <w:szCs w:val="26"/>
          <w:rtl/>
        </w:rPr>
        <w:t>الحوكمة</w:t>
      </w:r>
      <w:r w:rsidRPr="00190030">
        <w:rPr>
          <w:sz w:val="26"/>
          <w:szCs w:val="26"/>
        </w:rPr>
        <w:t xml:space="preserve"> </w:t>
      </w:r>
      <w:r w:rsidR="007F0F75">
        <w:rPr>
          <w:sz w:val="26"/>
          <w:szCs w:val="26"/>
          <w:rtl/>
        </w:rPr>
        <w:t>بشكل عام</w:t>
      </w:r>
      <w:r w:rsidRPr="00190030">
        <w:rPr>
          <w:sz w:val="26"/>
          <w:szCs w:val="26"/>
        </w:rPr>
        <w:t xml:space="preserve"> </w:t>
      </w:r>
      <w:r w:rsidRPr="00190030">
        <w:rPr>
          <w:sz w:val="26"/>
          <w:szCs w:val="26"/>
          <w:rtl/>
        </w:rPr>
        <w:t>ساهمت</w:t>
      </w:r>
      <w:r w:rsidRPr="00190030">
        <w:rPr>
          <w:sz w:val="26"/>
          <w:szCs w:val="26"/>
        </w:rPr>
        <w:t xml:space="preserve"> </w:t>
      </w:r>
      <w:r w:rsidRPr="00190030">
        <w:rPr>
          <w:sz w:val="26"/>
          <w:szCs w:val="26"/>
          <w:rtl/>
        </w:rPr>
        <w:t>في تعزيز</w:t>
      </w:r>
      <w:r w:rsidRPr="00190030">
        <w:rPr>
          <w:sz w:val="26"/>
          <w:szCs w:val="26"/>
        </w:rPr>
        <w:t xml:space="preserve"> </w:t>
      </w:r>
      <w:r w:rsidRPr="00190030">
        <w:rPr>
          <w:sz w:val="26"/>
          <w:szCs w:val="26"/>
          <w:rtl/>
        </w:rPr>
        <w:t>وضع</w:t>
      </w:r>
      <w:r w:rsidRPr="00190030">
        <w:rPr>
          <w:sz w:val="26"/>
          <w:szCs w:val="26"/>
        </w:rPr>
        <w:t xml:space="preserve"> </w:t>
      </w:r>
      <w:r w:rsidRPr="00190030">
        <w:rPr>
          <w:sz w:val="26"/>
          <w:szCs w:val="26"/>
          <w:rtl/>
        </w:rPr>
        <w:t>المالية العامة</w:t>
      </w:r>
      <w:r w:rsidRPr="00190030">
        <w:rPr>
          <w:sz w:val="26"/>
          <w:szCs w:val="26"/>
        </w:rPr>
        <w:t xml:space="preserve"> </w:t>
      </w:r>
      <w:r w:rsidRPr="00190030">
        <w:rPr>
          <w:sz w:val="26"/>
          <w:szCs w:val="26"/>
          <w:rtl/>
        </w:rPr>
        <w:t>وتوفير</w:t>
      </w:r>
      <w:r w:rsidRPr="00190030">
        <w:rPr>
          <w:sz w:val="26"/>
          <w:szCs w:val="26"/>
        </w:rPr>
        <w:t xml:space="preserve"> </w:t>
      </w:r>
      <w:r w:rsidRPr="00190030">
        <w:rPr>
          <w:sz w:val="26"/>
          <w:szCs w:val="26"/>
          <w:rtl/>
        </w:rPr>
        <w:t>الموارد</w:t>
      </w:r>
      <w:r w:rsidRPr="00190030">
        <w:rPr>
          <w:sz w:val="26"/>
          <w:szCs w:val="26"/>
        </w:rPr>
        <w:t xml:space="preserve"> </w:t>
      </w:r>
      <w:r w:rsidRPr="00190030">
        <w:rPr>
          <w:sz w:val="26"/>
          <w:szCs w:val="26"/>
          <w:rtl/>
        </w:rPr>
        <w:t>لمجالات</w:t>
      </w:r>
      <w:r w:rsidRPr="00190030">
        <w:rPr>
          <w:sz w:val="26"/>
          <w:szCs w:val="26"/>
        </w:rPr>
        <w:t xml:space="preserve"> </w:t>
      </w:r>
      <w:r w:rsidRPr="00190030">
        <w:rPr>
          <w:sz w:val="26"/>
          <w:szCs w:val="26"/>
          <w:rtl/>
        </w:rPr>
        <w:t>أخرى بجانب المجالات الإنتاجية،</w:t>
      </w:r>
      <w:r w:rsidRPr="00190030">
        <w:rPr>
          <w:sz w:val="26"/>
          <w:szCs w:val="26"/>
        </w:rPr>
        <w:t xml:space="preserve"> </w:t>
      </w:r>
      <w:r w:rsidRPr="00190030">
        <w:rPr>
          <w:sz w:val="26"/>
          <w:szCs w:val="26"/>
          <w:rtl/>
        </w:rPr>
        <w:t>وبشكل خاص في</w:t>
      </w:r>
      <w:r w:rsidRPr="00190030">
        <w:rPr>
          <w:sz w:val="26"/>
          <w:szCs w:val="26"/>
        </w:rPr>
        <w:t xml:space="preserve"> </w:t>
      </w:r>
      <w:r w:rsidRPr="00190030">
        <w:rPr>
          <w:sz w:val="26"/>
          <w:szCs w:val="26"/>
          <w:rtl/>
        </w:rPr>
        <w:t>المجالات التي</w:t>
      </w:r>
      <w:r w:rsidRPr="00190030">
        <w:rPr>
          <w:sz w:val="26"/>
          <w:szCs w:val="26"/>
        </w:rPr>
        <w:t xml:space="preserve"> </w:t>
      </w:r>
      <w:r w:rsidRPr="00190030">
        <w:rPr>
          <w:sz w:val="26"/>
          <w:szCs w:val="26"/>
          <w:rtl/>
        </w:rPr>
        <w:t>تعد بالغة الأهمية</w:t>
      </w:r>
      <w:r w:rsidRPr="00190030">
        <w:rPr>
          <w:sz w:val="26"/>
          <w:szCs w:val="26"/>
        </w:rPr>
        <w:t xml:space="preserve"> </w:t>
      </w:r>
      <w:r w:rsidRPr="00190030">
        <w:rPr>
          <w:sz w:val="26"/>
          <w:szCs w:val="26"/>
          <w:rtl/>
        </w:rPr>
        <w:t>للتنمية</w:t>
      </w:r>
      <w:r w:rsidRPr="00190030">
        <w:rPr>
          <w:sz w:val="26"/>
          <w:szCs w:val="26"/>
        </w:rPr>
        <w:t xml:space="preserve"> </w:t>
      </w:r>
      <w:r w:rsidRPr="00190030">
        <w:rPr>
          <w:sz w:val="26"/>
          <w:szCs w:val="26"/>
          <w:rtl/>
        </w:rPr>
        <w:t>البشرية،</w:t>
      </w:r>
      <w:r w:rsidRPr="00190030">
        <w:rPr>
          <w:sz w:val="26"/>
          <w:szCs w:val="26"/>
        </w:rPr>
        <w:t xml:space="preserve"> </w:t>
      </w:r>
      <w:r w:rsidRPr="00190030">
        <w:rPr>
          <w:sz w:val="26"/>
          <w:szCs w:val="26"/>
          <w:rtl/>
        </w:rPr>
        <w:t>كالتعليم والصحة. لذا فمن</w:t>
      </w:r>
      <w:r w:rsidRPr="00190030">
        <w:rPr>
          <w:sz w:val="26"/>
          <w:szCs w:val="26"/>
        </w:rPr>
        <w:t xml:space="preserve"> </w:t>
      </w:r>
      <w:r w:rsidRPr="00190030">
        <w:rPr>
          <w:sz w:val="26"/>
          <w:szCs w:val="26"/>
          <w:rtl/>
        </w:rPr>
        <w:t>الضروري توفير</w:t>
      </w:r>
      <w:r w:rsidRPr="00190030">
        <w:rPr>
          <w:sz w:val="26"/>
          <w:szCs w:val="26"/>
        </w:rPr>
        <w:t xml:space="preserve"> </w:t>
      </w:r>
      <w:r w:rsidRPr="00190030">
        <w:rPr>
          <w:sz w:val="26"/>
          <w:szCs w:val="26"/>
          <w:rtl/>
        </w:rPr>
        <w:t>حيز</w:t>
      </w:r>
      <w:r w:rsidRPr="00190030">
        <w:rPr>
          <w:sz w:val="26"/>
          <w:szCs w:val="26"/>
        </w:rPr>
        <w:t xml:space="preserve"> </w:t>
      </w:r>
      <w:r w:rsidRPr="00190030">
        <w:rPr>
          <w:sz w:val="26"/>
          <w:szCs w:val="26"/>
          <w:rtl/>
        </w:rPr>
        <w:t>مالي</w:t>
      </w:r>
      <w:r w:rsidRPr="00190030">
        <w:rPr>
          <w:sz w:val="26"/>
          <w:szCs w:val="26"/>
        </w:rPr>
        <w:t xml:space="preserve"> </w:t>
      </w:r>
      <w:r w:rsidRPr="00190030">
        <w:rPr>
          <w:sz w:val="26"/>
          <w:szCs w:val="26"/>
          <w:rtl/>
        </w:rPr>
        <w:t>لضمان</w:t>
      </w:r>
      <w:r w:rsidRPr="00190030">
        <w:rPr>
          <w:sz w:val="26"/>
          <w:szCs w:val="26"/>
        </w:rPr>
        <w:t xml:space="preserve"> </w:t>
      </w:r>
      <w:r w:rsidRPr="00190030">
        <w:rPr>
          <w:sz w:val="26"/>
          <w:szCs w:val="26"/>
          <w:rtl/>
        </w:rPr>
        <w:t>زيادة مخصصات</w:t>
      </w:r>
      <w:r w:rsidRPr="00190030">
        <w:rPr>
          <w:sz w:val="26"/>
          <w:szCs w:val="26"/>
        </w:rPr>
        <w:t xml:space="preserve"> </w:t>
      </w:r>
      <w:r w:rsidRPr="00190030">
        <w:rPr>
          <w:sz w:val="26"/>
          <w:szCs w:val="26"/>
          <w:rtl/>
        </w:rPr>
        <w:t>قطاعي</w:t>
      </w:r>
      <w:r w:rsidRPr="00190030">
        <w:rPr>
          <w:sz w:val="26"/>
          <w:szCs w:val="26"/>
        </w:rPr>
        <w:t xml:space="preserve"> </w:t>
      </w:r>
      <w:r w:rsidRPr="00190030">
        <w:rPr>
          <w:sz w:val="26"/>
          <w:szCs w:val="26"/>
          <w:rtl/>
        </w:rPr>
        <w:t>التعليم والصحة</w:t>
      </w:r>
      <w:r w:rsidRPr="00190030">
        <w:rPr>
          <w:sz w:val="26"/>
          <w:szCs w:val="26"/>
        </w:rPr>
        <w:t xml:space="preserve"> </w:t>
      </w:r>
      <w:r w:rsidRPr="00190030">
        <w:rPr>
          <w:sz w:val="26"/>
          <w:szCs w:val="26"/>
          <w:rtl/>
        </w:rPr>
        <w:t>ورفع</w:t>
      </w:r>
      <w:r w:rsidRPr="00190030">
        <w:rPr>
          <w:sz w:val="26"/>
          <w:szCs w:val="26"/>
        </w:rPr>
        <w:t xml:space="preserve"> </w:t>
      </w:r>
      <w:r w:rsidRPr="00190030">
        <w:rPr>
          <w:sz w:val="26"/>
          <w:szCs w:val="26"/>
          <w:rtl/>
        </w:rPr>
        <w:t>كفاءة الإنفاق</w:t>
      </w:r>
      <w:r w:rsidRPr="00190030">
        <w:rPr>
          <w:sz w:val="26"/>
          <w:szCs w:val="26"/>
        </w:rPr>
        <w:t xml:space="preserve"> </w:t>
      </w:r>
      <w:r w:rsidRPr="00190030">
        <w:rPr>
          <w:sz w:val="26"/>
          <w:szCs w:val="26"/>
          <w:rtl/>
        </w:rPr>
        <w:t>عليهما، حيث يعد ذلك من بين</w:t>
      </w:r>
      <w:r w:rsidRPr="00190030">
        <w:rPr>
          <w:sz w:val="26"/>
          <w:szCs w:val="26"/>
        </w:rPr>
        <w:t xml:space="preserve"> </w:t>
      </w:r>
      <w:r w:rsidRPr="00190030">
        <w:rPr>
          <w:sz w:val="26"/>
          <w:szCs w:val="26"/>
          <w:rtl/>
        </w:rPr>
        <w:t>الإصلاحات الرئيسية الضرورية</w:t>
      </w:r>
      <w:r w:rsidRPr="00190030">
        <w:rPr>
          <w:sz w:val="26"/>
          <w:szCs w:val="26"/>
        </w:rPr>
        <w:t xml:space="preserve"> </w:t>
      </w:r>
      <w:r w:rsidRPr="00190030">
        <w:rPr>
          <w:sz w:val="26"/>
          <w:szCs w:val="26"/>
          <w:rtl/>
        </w:rPr>
        <w:t>لدفع</w:t>
      </w:r>
      <w:r w:rsidRPr="00190030">
        <w:rPr>
          <w:sz w:val="26"/>
          <w:szCs w:val="26"/>
        </w:rPr>
        <w:t xml:space="preserve"> </w:t>
      </w:r>
      <w:r w:rsidRPr="00190030">
        <w:rPr>
          <w:sz w:val="26"/>
          <w:szCs w:val="26"/>
          <w:rtl/>
        </w:rPr>
        <w:t>النمو</w:t>
      </w:r>
      <w:r w:rsidRPr="00190030">
        <w:rPr>
          <w:sz w:val="26"/>
          <w:szCs w:val="26"/>
        </w:rPr>
        <w:t xml:space="preserve"> </w:t>
      </w:r>
      <w:r w:rsidRPr="00190030">
        <w:rPr>
          <w:sz w:val="26"/>
          <w:szCs w:val="26"/>
          <w:rtl/>
        </w:rPr>
        <w:t>طويل</w:t>
      </w:r>
      <w:r w:rsidRPr="00190030">
        <w:rPr>
          <w:sz w:val="26"/>
          <w:szCs w:val="26"/>
        </w:rPr>
        <w:t xml:space="preserve"> </w:t>
      </w:r>
      <w:r w:rsidRPr="00190030">
        <w:rPr>
          <w:sz w:val="26"/>
          <w:szCs w:val="26"/>
          <w:rtl/>
        </w:rPr>
        <w:t>الأجل</w:t>
      </w:r>
      <w:r w:rsidRPr="00190030">
        <w:rPr>
          <w:sz w:val="26"/>
          <w:szCs w:val="26"/>
        </w:rPr>
        <w:t xml:space="preserve"> </w:t>
      </w:r>
      <w:r w:rsidRPr="00190030">
        <w:rPr>
          <w:sz w:val="26"/>
          <w:szCs w:val="26"/>
          <w:rtl/>
        </w:rPr>
        <w:t>في</w:t>
      </w:r>
      <w:r w:rsidRPr="00190030">
        <w:rPr>
          <w:sz w:val="26"/>
          <w:szCs w:val="26"/>
        </w:rPr>
        <w:t xml:space="preserve"> </w:t>
      </w:r>
      <w:r w:rsidRPr="00190030">
        <w:rPr>
          <w:sz w:val="26"/>
          <w:szCs w:val="26"/>
          <w:rtl/>
        </w:rPr>
        <w:t>مصر.</w:t>
      </w:r>
      <w:r w:rsidRPr="00190030">
        <w:rPr>
          <w:sz w:val="26"/>
          <w:szCs w:val="26"/>
        </w:rPr>
        <w:t xml:space="preserve"> </w:t>
      </w:r>
    </w:p>
    <w:p w:rsidR="00771072" w:rsidRPr="00F86275" w:rsidRDefault="00771072" w:rsidP="00BC70D6">
      <w:pPr>
        <w:autoSpaceDE w:val="0"/>
        <w:autoSpaceDN w:val="0"/>
        <w:adjustRightInd w:val="0"/>
        <w:spacing w:line="276" w:lineRule="auto"/>
        <w:ind w:firstLine="0"/>
        <w:rPr>
          <w:color w:val="000000" w:themeColor="text1"/>
          <w:sz w:val="26"/>
          <w:szCs w:val="26"/>
          <w:rtl/>
        </w:rPr>
      </w:pPr>
      <w:r w:rsidRPr="00F86275">
        <w:rPr>
          <w:color w:val="000000" w:themeColor="text1"/>
          <w:sz w:val="26"/>
          <w:szCs w:val="26"/>
          <w:rtl/>
        </w:rPr>
        <w:t>بالإضافة</w:t>
      </w:r>
      <w:r w:rsidRPr="00F86275">
        <w:rPr>
          <w:color w:val="000000" w:themeColor="text1"/>
          <w:sz w:val="26"/>
          <w:szCs w:val="26"/>
        </w:rPr>
        <w:t xml:space="preserve"> </w:t>
      </w:r>
      <w:r w:rsidRPr="00F86275">
        <w:rPr>
          <w:color w:val="000000" w:themeColor="text1"/>
          <w:sz w:val="26"/>
          <w:szCs w:val="26"/>
          <w:rtl/>
        </w:rPr>
        <w:t>إلى</w:t>
      </w:r>
      <w:r w:rsidRPr="00F86275">
        <w:rPr>
          <w:color w:val="000000" w:themeColor="text1"/>
          <w:sz w:val="26"/>
          <w:szCs w:val="26"/>
        </w:rPr>
        <w:t xml:space="preserve"> </w:t>
      </w:r>
      <w:r w:rsidRPr="00F86275">
        <w:rPr>
          <w:color w:val="000000" w:themeColor="text1"/>
          <w:sz w:val="26"/>
          <w:szCs w:val="26"/>
          <w:rtl/>
        </w:rPr>
        <w:t>ذلك،</w:t>
      </w:r>
      <w:r w:rsidRPr="00F86275">
        <w:rPr>
          <w:color w:val="000000" w:themeColor="text1"/>
          <w:sz w:val="26"/>
          <w:szCs w:val="26"/>
        </w:rPr>
        <w:t xml:space="preserve"> </w:t>
      </w:r>
      <w:r w:rsidRPr="00F86275">
        <w:rPr>
          <w:color w:val="000000" w:themeColor="text1"/>
          <w:sz w:val="26"/>
          <w:szCs w:val="26"/>
          <w:rtl/>
        </w:rPr>
        <w:t>اتخذت</w:t>
      </w:r>
      <w:r w:rsidRPr="00F86275">
        <w:rPr>
          <w:color w:val="000000" w:themeColor="text1"/>
          <w:sz w:val="26"/>
          <w:szCs w:val="26"/>
        </w:rPr>
        <w:t xml:space="preserve"> </w:t>
      </w:r>
      <w:r w:rsidRPr="00F86275">
        <w:rPr>
          <w:color w:val="000000" w:themeColor="text1"/>
          <w:sz w:val="26"/>
          <w:szCs w:val="26"/>
          <w:rtl/>
        </w:rPr>
        <w:t>الحكومة خطوات</w:t>
      </w:r>
      <w:r w:rsidRPr="00F86275">
        <w:rPr>
          <w:color w:val="000000" w:themeColor="text1"/>
          <w:sz w:val="26"/>
          <w:szCs w:val="26"/>
        </w:rPr>
        <w:t xml:space="preserve"> </w:t>
      </w:r>
      <w:r w:rsidRPr="00F86275">
        <w:rPr>
          <w:color w:val="000000" w:themeColor="text1"/>
          <w:sz w:val="26"/>
          <w:szCs w:val="26"/>
          <w:rtl/>
        </w:rPr>
        <w:t>نحو</w:t>
      </w:r>
      <w:r w:rsidRPr="00F86275">
        <w:rPr>
          <w:color w:val="000000" w:themeColor="text1"/>
          <w:sz w:val="26"/>
          <w:szCs w:val="26"/>
        </w:rPr>
        <w:t xml:space="preserve"> </w:t>
      </w:r>
      <w:r w:rsidRPr="00F86275">
        <w:rPr>
          <w:color w:val="000000" w:themeColor="text1"/>
          <w:sz w:val="26"/>
          <w:szCs w:val="26"/>
          <w:rtl/>
        </w:rPr>
        <w:t>زيادة</w:t>
      </w:r>
      <w:r w:rsidRPr="00F86275">
        <w:rPr>
          <w:color w:val="000000" w:themeColor="text1"/>
          <w:sz w:val="26"/>
          <w:szCs w:val="26"/>
        </w:rPr>
        <w:t xml:space="preserve"> </w:t>
      </w:r>
      <w:r w:rsidRPr="00F86275">
        <w:rPr>
          <w:color w:val="000000" w:themeColor="text1"/>
          <w:sz w:val="26"/>
          <w:szCs w:val="26"/>
          <w:rtl/>
        </w:rPr>
        <w:t>مشاركة القطاع</w:t>
      </w:r>
      <w:r w:rsidRPr="00F86275">
        <w:rPr>
          <w:color w:val="000000" w:themeColor="text1"/>
          <w:sz w:val="26"/>
          <w:szCs w:val="26"/>
        </w:rPr>
        <w:t xml:space="preserve"> </w:t>
      </w:r>
      <w:r w:rsidRPr="00F86275">
        <w:rPr>
          <w:color w:val="000000" w:themeColor="text1"/>
          <w:sz w:val="26"/>
          <w:szCs w:val="26"/>
          <w:rtl/>
        </w:rPr>
        <w:t>الخاص</w:t>
      </w:r>
      <w:r w:rsidRPr="00F86275">
        <w:rPr>
          <w:color w:val="000000" w:themeColor="text1"/>
          <w:sz w:val="26"/>
          <w:szCs w:val="26"/>
        </w:rPr>
        <w:t xml:space="preserve"> </w:t>
      </w:r>
      <w:r w:rsidRPr="00F86275">
        <w:rPr>
          <w:color w:val="000000" w:themeColor="text1"/>
          <w:sz w:val="26"/>
          <w:szCs w:val="26"/>
          <w:rtl/>
        </w:rPr>
        <w:t>وتعبئة</w:t>
      </w:r>
      <w:r w:rsidRPr="00F86275">
        <w:rPr>
          <w:color w:val="000000" w:themeColor="text1"/>
          <w:sz w:val="26"/>
          <w:szCs w:val="26"/>
        </w:rPr>
        <w:t xml:space="preserve"> </w:t>
      </w:r>
      <w:r w:rsidRPr="00F86275">
        <w:rPr>
          <w:color w:val="000000" w:themeColor="text1"/>
          <w:sz w:val="26"/>
          <w:szCs w:val="26"/>
          <w:rtl/>
        </w:rPr>
        <w:t>رأس</w:t>
      </w:r>
      <w:r w:rsidRPr="00F86275">
        <w:rPr>
          <w:color w:val="000000" w:themeColor="text1"/>
          <w:sz w:val="26"/>
          <w:szCs w:val="26"/>
        </w:rPr>
        <w:t xml:space="preserve"> </w:t>
      </w:r>
      <w:r w:rsidRPr="00F86275">
        <w:rPr>
          <w:color w:val="000000" w:themeColor="text1"/>
          <w:sz w:val="26"/>
          <w:szCs w:val="26"/>
          <w:rtl/>
        </w:rPr>
        <w:t>المال الخاص</w:t>
      </w:r>
      <w:r w:rsidRPr="00F86275">
        <w:rPr>
          <w:color w:val="000000" w:themeColor="text1"/>
          <w:sz w:val="26"/>
          <w:szCs w:val="26"/>
        </w:rPr>
        <w:t xml:space="preserve"> </w:t>
      </w:r>
      <w:r w:rsidRPr="00F86275">
        <w:rPr>
          <w:color w:val="000000" w:themeColor="text1"/>
          <w:sz w:val="26"/>
          <w:szCs w:val="26"/>
          <w:rtl/>
        </w:rPr>
        <w:t>في</w:t>
      </w:r>
      <w:r w:rsidRPr="00F86275">
        <w:rPr>
          <w:color w:val="000000" w:themeColor="text1"/>
          <w:sz w:val="26"/>
          <w:szCs w:val="26"/>
        </w:rPr>
        <w:t xml:space="preserve"> </w:t>
      </w:r>
      <w:r w:rsidRPr="00F86275">
        <w:rPr>
          <w:color w:val="000000" w:themeColor="text1"/>
          <w:sz w:val="26"/>
          <w:szCs w:val="26"/>
          <w:rtl/>
        </w:rPr>
        <w:t>قطاعات</w:t>
      </w:r>
      <w:r w:rsidRPr="00F86275">
        <w:rPr>
          <w:color w:val="000000" w:themeColor="text1"/>
          <w:sz w:val="26"/>
          <w:szCs w:val="26"/>
        </w:rPr>
        <w:t xml:space="preserve"> </w:t>
      </w:r>
      <w:r w:rsidRPr="00F86275">
        <w:rPr>
          <w:color w:val="000000" w:themeColor="text1"/>
          <w:sz w:val="26"/>
          <w:szCs w:val="26"/>
          <w:rtl/>
        </w:rPr>
        <w:t>معينة،</w:t>
      </w:r>
      <w:r w:rsidRPr="00F86275">
        <w:rPr>
          <w:color w:val="000000" w:themeColor="text1"/>
          <w:sz w:val="26"/>
          <w:szCs w:val="26"/>
        </w:rPr>
        <w:t xml:space="preserve"> </w:t>
      </w:r>
      <w:r w:rsidRPr="00F86275">
        <w:rPr>
          <w:color w:val="000000" w:themeColor="text1"/>
          <w:sz w:val="26"/>
          <w:szCs w:val="26"/>
          <w:rtl/>
        </w:rPr>
        <w:t>من خلال وثيقة سياسة ملكية الدولة التي أطلقتها الحكومة بشكل رسمي في ديسمبر 2022. وأعلنت خطط</w:t>
      </w:r>
      <w:r w:rsidR="007F0F75" w:rsidRPr="00F86275">
        <w:rPr>
          <w:rFonts w:hint="cs"/>
          <w:color w:val="000000" w:themeColor="text1"/>
          <w:sz w:val="26"/>
          <w:szCs w:val="26"/>
          <w:rtl/>
        </w:rPr>
        <w:t>ا</w:t>
      </w:r>
      <w:r w:rsidRPr="00F86275">
        <w:rPr>
          <w:color w:val="000000" w:themeColor="text1"/>
          <w:sz w:val="26"/>
          <w:szCs w:val="26"/>
        </w:rPr>
        <w:t xml:space="preserve"> </w:t>
      </w:r>
      <w:r w:rsidRPr="00F86275">
        <w:rPr>
          <w:color w:val="000000" w:themeColor="text1"/>
          <w:sz w:val="26"/>
          <w:szCs w:val="26"/>
          <w:rtl/>
        </w:rPr>
        <w:t>للبدء</w:t>
      </w:r>
      <w:r w:rsidRPr="00F86275">
        <w:rPr>
          <w:color w:val="000000" w:themeColor="text1"/>
          <w:sz w:val="26"/>
          <w:szCs w:val="26"/>
        </w:rPr>
        <w:t xml:space="preserve"> </w:t>
      </w:r>
      <w:r w:rsidRPr="00F86275">
        <w:rPr>
          <w:color w:val="000000" w:themeColor="text1"/>
          <w:sz w:val="26"/>
          <w:szCs w:val="26"/>
          <w:rtl/>
        </w:rPr>
        <w:t>في</w:t>
      </w:r>
      <w:r w:rsidRPr="00F86275">
        <w:rPr>
          <w:color w:val="000000" w:themeColor="text1"/>
          <w:sz w:val="26"/>
          <w:szCs w:val="26"/>
        </w:rPr>
        <w:t xml:space="preserve"> </w:t>
      </w:r>
      <w:r w:rsidRPr="00F86275">
        <w:rPr>
          <w:color w:val="000000" w:themeColor="text1"/>
          <w:sz w:val="26"/>
          <w:szCs w:val="26"/>
          <w:rtl/>
        </w:rPr>
        <w:t>إصلاح دور</w:t>
      </w:r>
      <w:r w:rsidRPr="00F86275">
        <w:rPr>
          <w:color w:val="000000" w:themeColor="text1"/>
          <w:sz w:val="26"/>
          <w:szCs w:val="26"/>
        </w:rPr>
        <w:t xml:space="preserve"> </w:t>
      </w:r>
      <w:r w:rsidRPr="00F86275">
        <w:rPr>
          <w:color w:val="000000" w:themeColor="text1"/>
          <w:sz w:val="26"/>
          <w:szCs w:val="26"/>
          <w:rtl/>
        </w:rPr>
        <w:t>الدولة</w:t>
      </w:r>
      <w:r w:rsidRPr="00F86275">
        <w:rPr>
          <w:color w:val="000000" w:themeColor="text1"/>
          <w:sz w:val="26"/>
          <w:szCs w:val="26"/>
        </w:rPr>
        <w:t xml:space="preserve"> </w:t>
      </w:r>
      <w:r w:rsidRPr="00F86275">
        <w:rPr>
          <w:color w:val="000000" w:themeColor="text1"/>
          <w:sz w:val="26"/>
          <w:szCs w:val="26"/>
          <w:rtl/>
        </w:rPr>
        <w:t>في</w:t>
      </w:r>
      <w:r w:rsidRPr="00F86275">
        <w:rPr>
          <w:color w:val="000000" w:themeColor="text1"/>
          <w:sz w:val="26"/>
          <w:szCs w:val="26"/>
        </w:rPr>
        <w:t xml:space="preserve"> </w:t>
      </w:r>
      <w:r w:rsidRPr="00F86275">
        <w:rPr>
          <w:color w:val="000000" w:themeColor="text1"/>
          <w:sz w:val="26"/>
          <w:szCs w:val="26"/>
          <w:rtl/>
        </w:rPr>
        <w:t>الاقتصاد،</w:t>
      </w:r>
      <w:r w:rsidRPr="00F86275">
        <w:rPr>
          <w:color w:val="000000" w:themeColor="text1"/>
          <w:sz w:val="26"/>
          <w:szCs w:val="26"/>
        </w:rPr>
        <w:t xml:space="preserve"> </w:t>
      </w:r>
      <w:r w:rsidRPr="00F86275">
        <w:rPr>
          <w:color w:val="000000" w:themeColor="text1"/>
          <w:sz w:val="26"/>
          <w:szCs w:val="26"/>
          <w:rtl/>
        </w:rPr>
        <w:t>لضمان العدالة الضريبية بين مؤسسات الدولة والقطاع الخاص</w:t>
      </w:r>
      <w:r w:rsidR="00804509" w:rsidRPr="00F86275">
        <w:rPr>
          <w:rFonts w:hint="cs"/>
          <w:color w:val="000000" w:themeColor="text1"/>
          <w:sz w:val="26"/>
          <w:szCs w:val="26"/>
          <w:rtl/>
        </w:rPr>
        <w:t>،</w:t>
      </w:r>
      <w:r w:rsidRPr="00F86275">
        <w:rPr>
          <w:color w:val="000000" w:themeColor="text1"/>
          <w:sz w:val="26"/>
          <w:szCs w:val="26"/>
          <w:rtl/>
        </w:rPr>
        <w:t xml:space="preserve"> وكذلك الحياد التنافسي فيما بين جميع المؤسسات</w:t>
      </w:r>
      <w:r w:rsidR="00BC70D6" w:rsidRPr="00F86275">
        <w:rPr>
          <w:rFonts w:hint="cs"/>
          <w:color w:val="000000" w:themeColor="text1"/>
          <w:sz w:val="26"/>
          <w:szCs w:val="26"/>
          <w:rtl/>
        </w:rPr>
        <w:t>.</w:t>
      </w:r>
    </w:p>
    <w:p w:rsidR="00771072" w:rsidRPr="00F86275" w:rsidRDefault="00771072" w:rsidP="00187967">
      <w:pPr>
        <w:autoSpaceDE w:val="0"/>
        <w:autoSpaceDN w:val="0"/>
        <w:adjustRightInd w:val="0"/>
        <w:spacing w:line="276" w:lineRule="auto"/>
        <w:ind w:firstLine="0"/>
        <w:rPr>
          <w:color w:val="000000" w:themeColor="text1"/>
          <w:sz w:val="26"/>
          <w:szCs w:val="26"/>
          <w:rtl/>
        </w:rPr>
      </w:pPr>
      <w:r w:rsidRPr="00F86275">
        <w:rPr>
          <w:color w:val="000000" w:themeColor="text1"/>
          <w:sz w:val="26"/>
          <w:szCs w:val="26"/>
          <w:rtl/>
        </w:rPr>
        <w:t>يختص هذا الجزء بالعرض والتحليل للتداعيات الاقتصادية التي يعانيها الاقتصاد المصري في أعقاب الأزمات العالمية المتلاحقة التي حدثت في العقد الأخير، وعلى رأسها تفشي جائحة كورونا وما تبعها من خسائر صحية واقتصادية وبشرية، وآ</w:t>
      </w:r>
      <w:r w:rsidR="007F0F75" w:rsidRPr="00F86275">
        <w:rPr>
          <w:color w:val="000000" w:themeColor="text1"/>
          <w:sz w:val="26"/>
          <w:szCs w:val="26"/>
          <w:rtl/>
        </w:rPr>
        <w:t xml:space="preserve">خرها النزاع الروسي – الأوكراني </w:t>
      </w:r>
      <w:r w:rsidRPr="00F86275">
        <w:rPr>
          <w:color w:val="000000" w:themeColor="text1"/>
          <w:sz w:val="26"/>
          <w:szCs w:val="26"/>
          <w:rtl/>
        </w:rPr>
        <w:t>الذي</w:t>
      </w:r>
      <w:r w:rsidR="007F0F75" w:rsidRPr="00F86275">
        <w:rPr>
          <w:color w:val="000000" w:themeColor="text1"/>
          <w:sz w:val="26"/>
          <w:szCs w:val="26"/>
          <w:rtl/>
        </w:rPr>
        <w:t xml:space="preserve"> يجري في بلدين </w:t>
      </w:r>
      <w:r w:rsidR="007F0F75" w:rsidRPr="00F86275">
        <w:rPr>
          <w:rFonts w:hint="cs"/>
          <w:color w:val="000000" w:themeColor="text1"/>
          <w:sz w:val="26"/>
          <w:szCs w:val="26"/>
          <w:rtl/>
        </w:rPr>
        <w:t>ي</w:t>
      </w:r>
      <w:r w:rsidRPr="00F86275">
        <w:rPr>
          <w:color w:val="000000" w:themeColor="text1"/>
          <w:sz w:val="26"/>
          <w:szCs w:val="26"/>
          <w:rtl/>
        </w:rPr>
        <w:t xml:space="preserve">عدان من أهم وأكبر منتجي الزيوت والقمح والحبوب الغذائية الأخرى، وأكبر مورديها لمصر. والذي يزيد الوضع سوءًا أن هذه التداعيات تؤثر على الكميات والأسعار في كل من أسواق المنتجات الزراعية النهائية، وكذلك في </w:t>
      </w:r>
      <w:r w:rsidRPr="00190030">
        <w:rPr>
          <w:sz w:val="26"/>
          <w:szCs w:val="26"/>
          <w:rtl/>
        </w:rPr>
        <w:t>أسواق المدخلات الزراعية</w:t>
      </w:r>
      <w:r w:rsidRPr="00190030">
        <w:rPr>
          <w:rStyle w:val="FootnoteReference"/>
          <w:sz w:val="26"/>
          <w:szCs w:val="26"/>
          <w:rtl/>
        </w:rPr>
        <w:footnoteReference w:id="5"/>
      </w:r>
      <w:r w:rsidRPr="00190030">
        <w:rPr>
          <w:sz w:val="26"/>
          <w:szCs w:val="26"/>
          <w:rtl/>
        </w:rPr>
        <w:t xml:space="preserve">، الأمر الذي قد يؤدي إلى ضعف قدرات الاستجابة في الدول المستوردة لهذه المنتجات بصفة عامة على الصمود ويقلل من </w:t>
      </w:r>
      <w:r w:rsidRPr="00F86275">
        <w:rPr>
          <w:color w:val="000000" w:themeColor="text1"/>
          <w:sz w:val="26"/>
          <w:szCs w:val="26"/>
          <w:rtl/>
        </w:rPr>
        <w:t>مرونة الاقتصاد في مواجهة هذه الصدمات (</w:t>
      </w:r>
      <w:r w:rsidRPr="00F86275">
        <w:rPr>
          <w:color w:val="000000" w:themeColor="text1"/>
          <w:sz w:val="26"/>
          <w:szCs w:val="26"/>
        </w:rPr>
        <w:t>CSIS, 2022</w:t>
      </w:r>
      <w:r w:rsidRPr="00F86275">
        <w:rPr>
          <w:color w:val="000000" w:themeColor="text1"/>
          <w:sz w:val="26"/>
          <w:szCs w:val="26"/>
          <w:rtl/>
        </w:rPr>
        <w:t xml:space="preserve">). </w:t>
      </w:r>
    </w:p>
    <w:p w:rsidR="00771072" w:rsidRPr="00F86275" w:rsidRDefault="00771072" w:rsidP="00804509">
      <w:pPr>
        <w:autoSpaceDE w:val="0"/>
        <w:autoSpaceDN w:val="0"/>
        <w:adjustRightInd w:val="0"/>
        <w:spacing w:line="276" w:lineRule="auto"/>
        <w:ind w:firstLine="0"/>
        <w:rPr>
          <w:color w:val="000000" w:themeColor="text1"/>
          <w:sz w:val="26"/>
          <w:szCs w:val="26"/>
          <w:rtl/>
        </w:rPr>
      </w:pPr>
      <w:r w:rsidRPr="00F86275">
        <w:rPr>
          <w:color w:val="000000" w:themeColor="text1"/>
          <w:sz w:val="26"/>
          <w:szCs w:val="26"/>
          <w:rtl/>
        </w:rPr>
        <w:t>ت</w:t>
      </w:r>
      <w:r w:rsidR="007F0F75" w:rsidRPr="00F86275">
        <w:rPr>
          <w:color w:val="000000" w:themeColor="text1"/>
          <w:sz w:val="26"/>
          <w:szCs w:val="26"/>
          <w:rtl/>
        </w:rPr>
        <w:t xml:space="preserve">عد المتغيرات الاقتصادية الكلية </w:t>
      </w:r>
      <w:r w:rsidR="007F0F75" w:rsidRPr="00F86275">
        <w:rPr>
          <w:rFonts w:hint="cs"/>
          <w:color w:val="000000" w:themeColor="text1"/>
          <w:sz w:val="26"/>
          <w:szCs w:val="26"/>
          <w:rtl/>
        </w:rPr>
        <w:t>إ</w:t>
      </w:r>
      <w:r w:rsidRPr="00F86275">
        <w:rPr>
          <w:color w:val="000000" w:themeColor="text1"/>
          <w:sz w:val="26"/>
          <w:szCs w:val="26"/>
          <w:rtl/>
        </w:rPr>
        <w:t>حد</w:t>
      </w:r>
      <w:r w:rsidR="007F0F75" w:rsidRPr="00F86275">
        <w:rPr>
          <w:rFonts w:hint="cs"/>
          <w:color w:val="000000" w:themeColor="text1"/>
          <w:sz w:val="26"/>
          <w:szCs w:val="26"/>
          <w:rtl/>
        </w:rPr>
        <w:t>ى</w:t>
      </w:r>
      <w:r w:rsidRPr="00F86275">
        <w:rPr>
          <w:color w:val="000000" w:themeColor="text1"/>
          <w:sz w:val="26"/>
          <w:szCs w:val="26"/>
          <w:rtl/>
        </w:rPr>
        <w:t xml:space="preserve"> الوسائل التي يتم من خلالها قياس كفاءة أداء القطاعات الاقتصادية ومنها بطبيعة الحال القطاع الزراعي، حيث يمكن من خلالها دراسة التغيرات التي تسهم بتأثيرات مباشرة أو غير مباشرة في أداء القطاع الزراعي</w:t>
      </w:r>
      <w:r w:rsidR="00804509" w:rsidRPr="00F86275">
        <w:rPr>
          <w:rFonts w:hint="cs"/>
          <w:color w:val="000000" w:themeColor="text1"/>
          <w:sz w:val="26"/>
          <w:szCs w:val="26"/>
          <w:rtl/>
        </w:rPr>
        <w:t>،</w:t>
      </w:r>
      <w:r w:rsidRPr="00F86275">
        <w:rPr>
          <w:color w:val="000000" w:themeColor="text1"/>
          <w:sz w:val="26"/>
          <w:szCs w:val="26"/>
          <w:rtl/>
        </w:rPr>
        <w:t xml:space="preserve"> ومن ثم تؤثر على قدرة هذا القطاع على تحقيق الأمن الغذائي</w:t>
      </w:r>
      <w:r w:rsidR="00804509" w:rsidRPr="00F86275">
        <w:rPr>
          <w:rFonts w:hint="cs"/>
          <w:color w:val="000000" w:themeColor="text1"/>
          <w:sz w:val="26"/>
          <w:szCs w:val="26"/>
          <w:rtl/>
        </w:rPr>
        <w:t>.</w:t>
      </w:r>
      <w:r w:rsidRPr="00F86275">
        <w:rPr>
          <w:color w:val="000000" w:themeColor="text1"/>
          <w:sz w:val="26"/>
          <w:szCs w:val="26"/>
          <w:rtl/>
        </w:rPr>
        <w:t xml:space="preserve"> فالتنمية الاق</w:t>
      </w:r>
      <w:r w:rsidR="007F0F75" w:rsidRPr="00F86275">
        <w:rPr>
          <w:color w:val="000000" w:themeColor="text1"/>
          <w:sz w:val="26"/>
          <w:szCs w:val="26"/>
          <w:rtl/>
        </w:rPr>
        <w:t xml:space="preserve">تصادية في البلدان النامية التي </w:t>
      </w:r>
      <w:r w:rsidR="007F0F75" w:rsidRPr="00F86275">
        <w:rPr>
          <w:rFonts w:hint="cs"/>
          <w:color w:val="000000" w:themeColor="text1"/>
          <w:sz w:val="26"/>
          <w:szCs w:val="26"/>
          <w:rtl/>
        </w:rPr>
        <w:t>ي</w:t>
      </w:r>
      <w:r w:rsidRPr="00F86275">
        <w:rPr>
          <w:color w:val="000000" w:themeColor="text1"/>
          <w:sz w:val="26"/>
          <w:szCs w:val="26"/>
          <w:rtl/>
        </w:rPr>
        <w:t xml:space="preserve">كون للزراعة فيها دور كبير في الاقتصاد الكلي، تتعطل إذا ما أهملت الزراعة وحرمت من </w:t>
      </w:r>
      <w:r w:rsidRPr="00F86275">
        <w:rPr>
          <w:color w:val="000000" w:themeColor="text1"/>
          <w:sz w:val="26"/>
          <w:szCs w:val="26"/>
          <w:rtl/>
        </w:rPr>
        <w:lastRenderedPageBreak/>
        <w:t>الموارد الطبيعية أو المالية، أو تعرضت للإجح</w:t>
      </w:r>
      <w:r w:rsidR="007F0F75" w:rsidRPr="00F86275">
        <w:rPr>
          <w:color w:val="000000" w:themeColor="text1"/>
          <w:sz w:val="26"/>
          <w:szCs w:val="26"/>
          <w:rtl/>
        </w:rPr>
        <w:t>اف بسبب استخدام سياسات توثر سلب</w:t>
      </w:r>
      <w:r w:rsidR="007F0F75" w:rsidRPr="00F86275">
        <w:rPr>
          <w:rFonts w:hint="cs"/>
          <w:color w:val="000000" w:themeColor="text1"/>
          <w:sz w:val="26"/>
          <w:szCs w:val="26"/>
          <w:rtl/>
        </w:rPr>
        <w:t>ي</w:t>
      </w:r>
      <w:r w:rsidRPr="00F86275">
        <w:rPr>
          <w:color w:val="000000" w:themeColor="text1"/>
          <w:sz w:val="26"/>
          <w:szCs w:val="26"/>
          <w:rtl/>
        </w:rPr>
        <w:t>ا في حوافز المنتجين (ألاء، 2012).</w:t>
      </w:r>
    </w:p>
    <w:p w:rsidR="00771072" w:rsidRPr="00F86275" w:rsidRDefault="00771072" w:rsidP="007F0F75">
      <w:pPr>
        <w:autoSpaceDE w:val="0"/>
        <w:autoSpaceDN w:val="0"/>
        <w:adjustRightInd w:val="0"/>
        <w:spacing w:line="276" w:lineRule="auto"/>
        <w:ind w:firstLine="0"/>
        <w:rPr>
          <w:color w:val="000000" w:themeColor="text1"/>
          <w:sz w:val="26"/>
          <w:szCs w:val="26"/>
          <w:rtl/>
        </w:rPr>
      </w:pPr>
      <w:r w:rsidRPr="00F86275">
        <w:rPr>
          <w:color w:val="000000" w:themeColor="text1"/>
          <w:sz w:val="26"/>
          <w:szCs w:val="26"/>
          <w:rtl/>
        </w:rPr>
        <w:t>وقد استطاع الاقتصاد المصري تحقيق العديد من الإنجازات على مستوى معظم مؤشرات الأداء الاقتصادي على المستوى الكلي، في ظل أوضاع عالمية وإقليمية ومحلية معاكسة، وذلك بفضل إجراءات الإصلاحات الهيكلية التي اتخذتها الحكومة المصرية في السنوات الماضية على المستوي المالي والنقدي والاستثماري والمؤسسي، وعليه توقع صندوق النقد الدولي أن يحقق الاقتصاد المصري معدل نمو اقتصادي قدره 6</w:t>
      </w:r>
      <w:r w:rsidR="007F0F75" w:rsidRPr="00F86275">
        <w:rPr>
          <w:rFonts w:hint="cs"/>
          <w:color w:val="000000" w:themeColor="text1"/>
          <w:sz w:val="26"/>
          <w:szCs w:val="26"/>
          <w:rtl/>
        </w:rPr>
        <w:t>,</w:t>
      </w:r>
      <w:r w:rsidRPr="00F86275">
        <w:rPr>
          <w:color w:val="000000" w:themeColor="text1"/>
          <w:sz w:val="26"/>
          <w:szCs w:val="26"/>
          <w:rtl/>
        </w:rPr>
        <w:t xml:space="preserve">6% في عام 2022 (أعلي </w:t>
      </w:r>
      <w:r w:rsidR="007F0F75" w:rsidRPr="00F86275">
        <w:rPr>
          <w:color w:val="000000" w:themeColor="text1"/>
          <w:sz w:val="26"/>
          <w:szCs w:val="26"/>
          <w:rtl/>
        </w:rPr>
        <w:t xml:space="preserve">من معدل نمو الشرق الأوسط وشمال </w:t>
      </w:r>
      <w:r w:rsidR="007F0F75" w:rsidRPr="00F86275">
        <w:rPr>
          <w:rFonts w:hint="cs"/>
          <w:color w:val="000000" w:themeColor="text1"/>
          <w:sz w:val="26"/>
          <w:szCs w:val="26"/>
          <w:rtl/>
        </w:rPr>
        <w:t>إ</w:t>
      </w:r>
      <w:r w:rsidRPr="00F86275">
        <w:rPr>
          <w:color w:val="000000" w:themeColor="text1"/>
          <w:sz w:val="26"/>
          <w:szCs w:val="26"/>
          <w:rtl/>
        </w:rPr>
        <w:t xml:space="preserve">فريقيا الذي يقدر بحوالي 5%) حتي في ظل تداعيات الأزمة </w:t>
      </w:r>
      <w:r w:rsidR="00523799" w:rsidRPr="00F86275">
        <w:rPr>
          <w:color w:val="000000" w:themeColor="text1"/>
          <w:sz w:val="26"/>
          <w:szCs w:val="26"/>
          <w:rtl/>
        </w:rPr>
        <w:t>الروسية- الأوكرانية</w:t>
      </w:r>
      <w:r w:rsidRPr="00F86275">
        <w:rPr>
          <w:color w:val="000000" w:themeColor="text1"/>
          <w:sz w:val="26"/>
          <w:szCs w:val="26"/>
          <w:rtl/>
        </w:rPr>
        <w:t xml:space="preserve"> (</w:t>
      </w:r>
      <w:r w:rsidRPr="00F86275">
        <w:rPr>
          <w:color w:val="000000" w:themeColor="text1"/>
          <w:sz w:val="26"/>
          <w:szCs w:val="26"/>
        </w:rPr>
        <w:t>IMF, 2022</w:t>
      </w:r>
      <w:r w:rsidRPr="00F86275">
        <w:rPr>
          <w:color w:val="000000" w:themeColor="text1"/>
          <w:sz w:val="26"/>
          <w:szCs w:val="26"/>
          <w:rtl/>
        </w:rPr>
        <w:t>)، إلا أن ه</w:t>
      </w:r>
      <w:r w:rsidR="007F0F75" w:rsidRPr="00F86275">
        <w:rPr>
          <w:color w:val="000000" w:themeColor="text1"/>
          <w:sz w:val="26"/>
          <w:szCs w:val="26"/>
          <w:rtl/>
        </w:rPr>
        <w:t>ناك بعض المؤشرات التي تأثرت سلب</w:t>
      </w:r>
      <w:r w:rsidR="007F0F75" w:rsidRPr="00F86275">
        <w:rPr>
          <w:rFonts w:hint="cs"/>
          <w:color w:val="000000" w:themeColor="text1"/>
          <w:sz w:val="26"/>
          <w:szCs w:val="26"/>
          <w:rtl/>
        </w:rPr>
        <w:t>ي</w:t>
      </w:r>
      <w:r w:rsidRPr="00F86275">
        <w:rPr>
          <w:color w:val="000000" w:themeColor="text1"/>
          <w:sz w:val="26"/>
          <w:szCs w:val="26"/>
          <w:rtl/>
        </w:rPr>
        <w:t xml:space="preserve">ا بالأزمة الأخيرة، وعلى رأس هذه المؤشرات </w:t>
      </w:r>
      <w:r w:rsidR="00804509" w:rsidRPr="00F86275">
        <w:rPr>
          <w:color w:val="000000" w:themeColor="text1"/>
          <w:sz w:val="26"/>
          <w:szCs w:val="26"/>
          <w:rtl/>
        </w:rPr>
        <w:t>معدل النمو</w:t>
      </w:r>
      <w:r w:rsidRPr="00F86275">
        <w:rPr>
          <w:color w:val="000000" w:themeColor="text1"/>
          <w:sz w:val="26"/>
          <w:szCs w:val="26"/>
          <w:rtl/>
        </w:rPr>
        <w:t xml:space="preserve"> (وبشكل خاص في العام المالي 2022/2023)، ومعدل التضخم، وسعر الصرف، والعجز في كل من ميزان المدفوعات، والموا</w:t>
      </w:r>
      <w:r w:rsidR="007F0F75" w:rsidRPr="00F86275">
        <w:rPr>
          <w:color w:val="000000" w:themeColor="text1"/>
          <w:sz w:val="26"/>
          <w:szCs w:val="26"/>
          <w:rtl/>
        </w:rPr>
        <w:t xml:space="preserve">زنة العامة وغيرها من المؤشرات </w:t>
      </w:r>
      <w:r w:rsidRPr="00F86275">
        <w:rPr>
          <w:color w:val="000000" w:themeColor="text1"/>
          <w:sz w:val="26"/>
          <w:szCs w:val="26"/>
          <w:rtl/>
        </w:rPr>
        <w:t>التي ستؤثر بالضر</w:t>
      </w:r>
      <w:r w:rsidR="007F0F75" w:rsidRPr="00F86275">
        <w:rPr>
          <w:color w:val="000000" w:themeColor="text1"/>
          <w:sz w:val="26"/>
          <w:szCs w:val="26"/>
          <w:rtl/>
        </w:rPr>
        <w:t>ورة على كافة قطاعات الاقتصاد الو</w:t>
      </w:r>
      <w:r w:rsidR="007F0F75" w:rsidRPr="00F86275">
        <w:rPr>
          <w:rFonts w:hint="cs"/>
          <w:color w:val="000000" w:themeColor="text1"/>
          <w:sz w:val="26"/>
          <w:szCs w:val="26"/>
          <w:rtl/>
        </w:rPr>
        <w:t>طن</w:t>
      </w:r>
      <w:r w:rsidRPr="00F86275">
        <w:rPr>
          <w:color w:val="000000" w:themeColor="text1"/>
          <w:sz w:val="26"/>
          <w:szCs w:val="26"/>
          <w:rtl/>
        </w:rPr>
        <w:t xml:space="preserve">ي، ويختص الجزء الحالي ببيان أثر التغير في مجموعة من مؤشرات أداء الاقتصاد الكلي على قطاع الزراعة. </w:t>
      </w:r>
    </w:p>
    <w:p w:rsidR="00771072" w:rsidRPr="00190030" w:rsidRDefault="00771072" w:rsidP="005631DE">
      <w:pPr>
        <w:autoSpaceDE w:val="0"/>
        <w:autoSpaceDN w:val="0"/>
        <w:adjustRightInd w:val="0"/>
        <w:spacing w:after="0" w:line="276" w:lineRule="auto"/>
        <w:ind w:firstLine="0"/>
        <w:rPr>
          <w:b/>
          <w:bCs/>
          <w:sz w:val="26"/>
          <w:szCs w:val="26"/>
          <w:rtl/>
        </w:rPr>
      </w:pPr>
      <w:r w:rsidRPr="00190030">
        <w:rPr>
          <w:b/>
          <w:bCs/>
          <w:sz w:val="26"/>
          <w:szCs w:val="26"/>
          <w:rtl/>
        </w:rPr>
        <w:t xml:space="preserve">1-2-1 الناتج المحلي الإجمالي ومعدل النمو </w:t>
      </w:r>
    </w:p>
    <w:p w:rsidR="00771072" w:rsidRPr="00190030" w:rsidRDefault="00771072" w:rsidP="000E1372">
      <w:pPr>
        <w:autoSpaceDE w:val="0"/>
        <w:autoSpaceDN w:val="0"/>
        <w:adjustRightInd w:val="0"/>
        <w:spacing w:line="276" w:lineRule="auto"/>
        <w:ind w:firstLine="0"/>
        <w:rPr>
          <w:b/>
          <w:bCs/>
          <w:sz w:val="26"/>
          <w:szCs w:val="26"/>
          <w:rtl/>
        </w:rPr>
      </w:pPr>
      <w:r w:rsidRPr="00190030">
        <w:rPr>
          <w:sz w:val="26"/>
          <w:szCs w:val="26"/>
          <w:rtl/>
        </w:rPr>
        <w:t>نما</w:t>
      </w:r>
      <w:r w:rsidRPr="00190030">
        <w:rPr>
          <w:sz w:val="26"/>
          <w:szCs w:val="26"/>
        </w:rPr>
        <w:t xml:space="preserve"> </w:t>
      </w:r>
      <w:r w:rsidRPr="00190030">
        <w:rPr>
          <w:sz w:val="26"/>
          <w:szCs w:val="26"/>
          <w:rtl/>
        </w:rPr>
        <w:t>الاقتصاد</w:t>
      </w:r>
      <w:r w:rsidRPr="00190030">
        <w:rPr>
          <w:sz w:val="26"/>
          <w:szCs w:val="26"/>
        </w:rPr>
        <w:t xml:space="preserve"> </w:t>
      </w:r>
      <w:r w:rsidRPr="00190030">
        <w:rPr>
          <w:sz w:val="26"/>
          <w:szCs w:val="26"/>
          <w:rtl/>
        </w:rPr>
        <w:t>المصري</w:t>
      </w:r>
      <w:r w:rsidRPr="00190030">
        <w:rPr>
          <w:sz w:val="26"/>
          <w:szCs w:val="26"/>
        </w:rPr>
        <w:t xml:space="preserve"> </w:t>
      </w:r>
      <w:r w:rsidRPr="00190030">
        <w:rPr>
          <w:sz w:val="26"/>
          <w:szCs w:val="26"/>
          <w:rtl/>
        </w:rPr>
        <w:t>خلال</w:t>
      </w:r>
      <w:r w:rsidRPr="00190030">
        <w:rPr>
          <w:sz w:val="26"/>
          <w:szCs w:val="26"/>
        </w:rPr>
        <w:t xml:space="preserve"> </w:t>
      </w:r>
      <w:r w:rsidRPr="00190030">
        <w:rPr>
          <w:sz w:val="26"/>
          <w:szCs w:val="26"/>
          <w:rtl/>
        </w:rPr>
        <w:t>العام</w:t>
      </w:r>
      <w:r w:rsidRPr="00190030">
        <w:rPr>
          <w:sz w:val="26"/>
          <w:szCs w:val="26"/>
        </w:rPr>
        <w:t xml:space="preserve"> </w:t>
      </w:r>
      <w:r w:rsidRPr="00190030">
        <w:rPr>
          <w:sz w:val="26"/>
          <w:szCs w:val="26"/>
          <w:rtl/>
        </w:rPr>
        <w:t>2022،</w:t>
      </w:r>
      <w:r w:rsidRPr="00190030">
        <w:rPr>
          <w:sz w:val="26"/>
          <w:szCs w:val="26"/>
        </w:rPr>
        <w:t xml:space="preserve"> </w:t>
      </w:r>
      <w:r w:rsidRPr="00190030">
        <w:rPr>
          <w:sz w:val="26"/>
          <w:szCs w:val="26"/>
          <w:rtl/>
        </w:rPr>
        <w:t>حيث بلغت قيمة الناتج</w:t>
      </w:r>
      <w:r w:rsidRPr="00190030">
        <w:rPr>
          <w:sz w:val="26"/>
          <w:szCs w:val="26"/>
        </w:rPr>
        <w:t xml:space="preserve"> </w:t>
      </w:r>
      <w:r w:rsidRPr="00190030">
        <w:rPr>
          <w:sz w:val="26"/>
          <w:szCs w:val="26"/>
          <w:rtl/>
        </w:rPr>
        <w:t>المحلي</w:t>
      </w:r>
      <w:r w:rsidRPr="00190030">
        <w:rPr>
          <w:sz w:val="26"/>
          <w:szCs w:val="26"/>
        </w:rPr>
        <w:t xml:space="preserve"> </w:t>
      </w:r>
      <w:r w:rsidRPr="00190030">
        <w:rPr>
          <w:sz w:val="26"/>
          <w:szCs w:val="26"/>
          <w:rtl/>
        </w:rPr>
        <w:t>الإجمالي</w:t>
      </w:r>
      <w:r w:rsidRPr="00190030">
        <w:rPr>
          <w:sz w:val="26"/>
          <w:szCs w:val="26"/>
        </w:rPr>
        <w:t xml:space="preserve"> 469.1 </w:t>
      </w:r>
      <w:r w:rsidRPr="00190030">
        <w:rPr>
          <w:sz w:val="26"/>
          <w:szCs w:val="26"/>
          <w:rtl/>
        </w:rPr>
        <w:t>مليار</w:t>
      </w:r>
      <w:r w:rsidRPr="00190030">
        <w:rPr>
          <w:sz w:val="26"/>
          <w:szCs w:val="26"/>
        </w:rPr>
        <w:t xml:space="preserve"> </w:t>
      </w:r>
      <w:r w:rsidRPr="00190030">
        <w:rPr>
          <w:sz w:val="26"/>
          <w:szCs w:val="26"/>
          <w:rtl/>
        </w:rPr>
        <w:t>دولار،</w:t>
      </w:r>
      <w:r w:rsidRPr="00190030">
        <w:rPr>
          <w:sz w:val="26"/>
          <w:szCs w:val="26"/>
        </w:rPr>
        <w:t xml:space="preserve"> </w:t>
      </w:r>
      <w:r w:rsidRPr="00190030">
        <w:rPr>
          <w:sz w:val="26"/>
          <w:szCs w:val="26"/>
          <w:rtl/>
        </w:rPr>
        <w:t>وليرتفع</w:t>
      </w:r>
      <w:r w:rsidRPr="00190030">
        <w:rPr>
          <w:sz w:val="26"/>
          <w:szCs w:val="26"/>
        </w:rPr>
        <w:t xml:space="preserve"> </w:t>
      </w:r>
      <w:r w:rsidRPr="00190030">
        <w:rPr>
          <w:sz w:val="26"/>
          <w:szCs w:val="26"/>
          <w:rtl/>
        </w:rPr>
        <w:t>متوسط نصيب</w:t>
      </w:r>
      <w:r w:rsidRPr="00190030">
        <w:rPr>
          <w:sz w:val="26"/>
          <w:szCs w:val="26"/>
        </w:rPr>
        <w:t xml:space="preserve"> </w:t>
      </w:r>
      <w:r w:rsidRPr="00190030">
        <w:rPr>
          <w:sz w:val="26"/>
          <w:szCs w:val="26"/>
          <w:rtl/>
        </w:rPr>
        <w:t>الفرد</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الناتج</w:t>
      </w:r>
      <w:r w:rsidRPr="00190030">
        <w:rPr>
          <w:sz w:val="26"/>
          <w:szCs w:val="26"/>
        </w:rPr>
        <w:t xml:space="preserve"> </w:t>
      </w:r>
      <w:r w:rsidRPr="00190030">
        <w:rPr>
          <w:sz w:val="26"/>
          <w:szCs w:val="26"/>
          <w:rtl/>
        </w:rPr>
        <w:t>إلى 45</w:t>
      </w:r>
      <w:r w:rsidR="000E1372" w:rsidRPr="000E1372">
        <w:rPr>
          <w:rFonts w:hint="cs"/>
          <w:color w:val="FF0000"/>
          <w:sz w:val="26"/>
          <w:szCs w:val="26"/>
          <w:rtl/>
        </w:rPr>
        <w:t>,</w:t>
      </w:r>
      <w:r w:rsidRPr="00190030">
        <w:rPr>
          <w:sz w:val="26"/>
          <w:szCs w:val="26"/>
          <w:rtl/>
        </w:rPr>
        <w:t>4 دولار</w:t>
      </w:r>
      <w:r w:rsidR="00804509">
        <w:rPr>
          <w:rFonts w:hint="cs"/>
          <w:sz w:val="26"/>
          <w:szCs w:val="26"/>
          <w:rtl/>
        </w:rPr>
        <w:t>.</w:t>
      </w:r>
      <w:r w:rsidRPr="00190030">
        <w:rPr>
          <w:sz w:val="26"/>
          <w:szCs w:val="26"/>
        </w:rPr>
        <w:t xml:space="preserve"> </w:t>
      </w:r>
      <w:r w:rsidRPr="00190030">
        <w:rPr>
          <w:sz w:val="26"/>
          <w:szCs w:val="26"/>
          <w:rtl/>
        </w:rPr>
        <w:t>وتشير</w:t>
      </w:r>
      <w:r w:rsidRPr="00190030">
        <w:rPr>
          <w:sz w:val="26"/>
          <w:szCs w:val="26"/>
        </w:rPr>
        <w:t xml:space="preserve"> </w:t>
      </w:r>
      <w:r w:rsidRPr="00190030">
        <w:rPr>
          <w:sz w:val="26"/>
          <w:szCs w:val="26"/>
          <w:rtl/>
        </w:rPr>
        <w:t>توقعات</w:t>
      </w:r>
      <w:r w:rsidRPr="00190030">
        <w:rPr>
          <w:sz w:val="26"/>
          <w:szCs w:val="26"/>
        </w:rPr>
        <w:t xml:space="preserve"> </w:t>
      </w:r>
      <w:r w:rsidRPr="00190030">
        <w:rPr>
          <w:sz w:val="26"/>
          <w:szCs w:val="26"/>
          <w:rtl/>
        </w:rPr>
        <w:t>صندوق</w:t>
      </w:r>
      <w:r w:rsidRPr="00190030">
        <w:rPr>
          <w:sz w:val="26"/>
          <w:szCs w:val="26"/>
        </w:rPr>
        <w:t xml:space="preserve"> </w:t>
      </w:r>
      <w:r w:rsidRPr="00190030">
        <w:rPr>
          <w:sz w:val="26"/>
          <w:szCs w:val="26"/>
          <w:rtl/>
        </w:rPr>
        <w:t>النقد الدولي</w:t>
      </w:r>
      <w:r w:rsidRPr="00190030">
        <w:rPr>
          <w:sz w:val="26"/>
          <w:szCs w:val="26"/>
        </w:rPr>
        <w:t xml:space="preserve"> </w:t>
      </w:r>
      <w:r w:rsidRPr="00190030">
        <w:rPr>
          <w:sz w:val="26"/>
          <w:szCs w:val="26"/>
          <w:rtl/>
        </w:rPr>
        <w:t>خلال</w:t>
      </w:r>
      <w:r w:rsidRPr="00190030">
        <w:rPr>
          <w:sz w:val="26"/>
          <w:szCs w:val="26"/>
        </w:rPr>
        <w:t xml:space="preserve"> </w:t>
      </w:r>
      <w:r w:rsidRPr="00190030">
        <w:rPr>
          <w:sz w:val="26"/>
          <w:szCs w:val="26"/>
          <w:rtl/>
        </w:rPr>
        <w:t>أكتوبر</w:t>
      </w:r>
      <w:r w:rsidRPr="00190030">
        <w:rPr>
          <w:sz w:val="26"/>
          <w:szCs w:val="26"/>
        </w:rPr>
        <w:t xml:space="preserve"> </w:t>
      </w:r>
      <w:r w:rsidRPr="00190030">
        <w:rPr>
          <w:sz w:val="26"/>
          <w:szCs w:val="26"/>
          <w:rtl/>
        </w:rPr>
        <w:t>2022</w:t>
      </w:r>
      <w:r w:rsidRPr="00190030">
        <w:rPr>
          <w:sz w:val="26"/>
          <w:szCs w:val="26"/>
        </w:rPr>
        <w:t xml:space="preserve"> </w:t>
      </w:r>
      <w:r w:rsidRPr="00190030">
        <w:rPr>
          <w:sz w:val="26"/>
          <w:szCs w:val="26"/>
          <w:rtl/>
        </w:rPr>
        <w:t>إلى</w:t>
      </w:r>
      <w:r w:rsidRPr="00190030">
        <w:rPr>
          <w:sz w:val="26"/>
          <w:szCs w:val="26"/>
        </w:rPr>
        <w:t xml:space="preserve"> </w:t>
      </w:r>
      <w:r w:rsidRPr="00190030">
        <w:rPr>
          <w:sz w:val="26"/>
          <w:szCs w:val="26"/>
          <w:rtl/>
        </w:rPr>
        <w:t>تباطؤ نمو</w:t>
      </w:r>
      <w:r w:rsidRPr="00190030">
        <w:rPr>
          <w:sz w:val="26"/>
          <w:szCs w:val="26"/>
        </w:rPr>
        <w:t xml:space="preserve"> </w:t>
      </w:r>
      <w:r w:rsidRPr="00190030">
        <w:rPr>
          <w:sz w:val="26"/>
          <w:szCs w:val="26"/>
          <w:rtl/>
        </w:rPr>
        <w:t>الاقتصاد</w:t>
      </w:r>
      <w:r w:rsidRPr="00190030">
        <w:rPr>
          <w:sz w:val="26"/>
          <w:szCs w:val="26"/>
        </w:rPr>
        <w:t xml:space="preserve"> </w:t>
      </w:r>
      <w:r w:rsidRPr="00190030">
        <w:rPr>
          <w:sz w:val="26"/>
          <w:szCs w:val="26"/>
          <w:rtl/>
        </w:rPr>
        <w:t>المصري</w:t>
      </w:r>
      <w:r w:rsidRPr="00190030">
        <w:rPr>
          <w:sz w:val="26"/>
          <w:szCs w:val="26"/>
        </w:rPr>
        <w:t xml:space="preserve"> </w:t>
      </w:r>
      <w:r w:rsidRPr="00190030">
        <w:rPr>
          <w:sz w:val="26"/>
          <w:szCs w:val="26"/>
          <w:rtl/>
        </w:rPr>
        <w:t>خلال</w:t>
      </w:r>
      <w:r w:rsidRPr="00190030">
        <w:rPr>
          <w:sz w:val="26"/>
          <w:szCs w:val="26"/>
        </w:rPr>
        <w:t xml:space="preserve"> </w:t>
      </w:r>
      <w:r w:rsidRPr="00190030">
        <w:rPr>
          <w:sz w:val="26"/>
          <w:szCs w:val="26"/>
          <w:rtl/>
        </w:rPr>
        <w:t>عام</w:t>
      </w:r>
      <w:r w:rsidRPr="00190030">
        <w:rPr>
          <w:sz w:val="26"/>
          <w:szCs w:val="26"/>
        </w:rPr>
        <w:t xml:space="preserve"> </w:t>
      </w:r>
      <w:r w:rsidRPr="00190030">
        <w:rPr>
          <w:sz w:val="26"/>
          <w:szCs w:val="26"/>
          <w:rtl/>
        </w:rPr>
        <w:t>2023</w:t>
      </w:r>
      <w:r w:rsidR="00646FBC">
        <w:rPr>
          <w:rFonts w:hint="cs"/>
          <w:sz w:val="26"/>
          <w:szCs w:val="26"/>
          <w:rtl/>
        </w:rPr>
        <w:t>،</w:t>
      </w:r>
      <w:r w:rsidRPr="00190030">
        <w:rPr>
          <w:sz w:val="26"/>
          <w:szCs w:val="26"/>
          <w:rtl/>
        </w:rPr>
        <w:t xml:space="preserve"> مع</w:t>
      </w:r>
      <w:r w:rsidRPr="00190030">
        <w:rPr>
          <w:sz w:val="26"/>
          <w:szCs w:val="26"/>
        </w:rPr>
        <w:t xml:space="preserve"> </w:t>
      </w:r>
      <w:r w:rsidRPr="00190030">
        <w:rPr>
          <w:sz w:val="26"/>
          <w:szCs w:val="26"/>
          <w:rtl/>
        </w:rPr>
        <w:t>التوقعات بتأثر الاقتصاد</w:t>
      </w:r>
      <w:r w:rsidRPr="00190030">
        <w:rPr>
          <w:sz w:val="26"/>
          <w:szCs w:val="26"/>
        </w:rPr>
        <w:t xml:space="preserve"> </w:t>
      </w:r>
      <w:r w:rsidRPr="00190030">
        <w:rPr>
          <w:sz w:val="26"/>
          <w:szCs w:val="26"/>
          <w:rtl/>
        </w:rPr>
        <w:t>العالمي</w:t>
      </w:r>
      <w:r w:rsidRPr="00190030">
        <w:rPr>
          <w:sz w:val="26"/>
          <w:szCs w:val="26"/>
        </w:rPr>
        <w:t xml:space="preserve"> </w:t>
      </w:r>
      <w:r w:rsidRPr="00190030">
        <w:rPr>
          <w:sz w:val="26"/>
          <w:szCs w:val="26"/>
          <w:rtl/>
        </w:rPr>
        <w:t>بتواصل</w:t>
      </w:r>
      <w:r w:rsidRPr="00190030">
        <w:rPr>
          <w:sz w:val="26"/>
          <w:szCs w:val="26"/>
        </w:rPr>
        <w:t xml:space="preserve"> </w:t>
      </w:r>
      <w:r w:rsidRPr="00190030">
        <w:rPr>
          <w:sz w:val="26"/>
          <w:szCs w:val="26"/>
          <w:rtl/>
        </w:rPr>
        <w:t>الحرب</w:t>
      </w:r>
      <w:r w:rsidRPr="00190030">
        <w:rPr>
          <w:sz w:val="26"/>
          <w:szCs w:val="26"/>
        </w:rPr>
        <w:t xml:space="preserve"> </w:t>
      </w:r>
      <w:r w:rsidRPr="00190030">
        <w:rPr>
          <w:sz w:val="26"/>
          <w:szCs w:val="26"/>
          <w:rtl/>
        </w:rPr>
        <w:t>الروسية</w:t>
      </w:r>
      <w:r w:rsidRPr="00190030">
        <w:rPr>
          <w:sz w:val="26"/>
          <w:szCs w:val="26"/>
        </w:rPr>
        <w:t xml:space="preserve"> – </w:t>
      </w:r>
      <w:r w:rsidRPr="00190030">
        <w:rPr>
          <w:sz w:val="26"/>
          <w:szCs w:val="26"/>
          <w:rtl/>
        </w:rPr>
        <w:t>الأوكرانية (تقرير مخاطر الدولة، 2023).</w:t>
      </w:r>
    </w:p>
    <w:p w:rsidR="00771072" w:rsidRPr="00190030" w:rsidRDefault="00771072" w:rsidP="00187967">
      <w:pPr>
        <w:autoSpaceDE w:val="0"/>
        <w:autoSpaceDN w:val="0"/>
        <w:adjustRightInd w:val="0"/>
        <w:spacing w:line="276" w:lineRule="auto"/>
        <w:ind w:firstLine="0"/>
        <w:rPr>
          <w:sz w:val="26"/>
          <w:szCs w:val="26"/>
          <w:rtl/>
        </w:rPr>
      </w:pPr>
      <w:r w:rsidRPr="00190030">
        <w:rPr>
          <w:sz w:val="26"/>
          <w:szCs w:val="26"/>
          <w:rtl/>
        </w:rPr>
        <w:t>وكما يلاحظ من الشكل (1-1)، شهد معدل</w:t>
      </w:r>
      <w:r w:rsidRPr="00190030">
        <w:rPr>
          <w:sz w:val="26"/>
          <w:szCs w:val="26"/>
        </w:rPr>
        <w:t xml:space="preserve"> </w:t>
      </w:r>
      <w:r w:rsidRPr="00190030">
        <w:rPr>
          <w:sz w:val="26"/>
          <w:szCs w:val="26"/>
          <w:rtl/>
        </w:rPr>
        <w:t>النمو تعافياً</w:t>
      </w:r>
      <w:r w:rsidRPr="00190030">
        <w:rPr>
          <w:sz w:val="26"/>
          <w:szCs w:val="26"/>
        </w:rPr>
        <w:t xml:space="preserve"> </w:t>
      </w:r>
      <w:r w:rsidRPr="00190030">
        <w:rPr>
          <w:sz w:val="26"/>
          <w:szCs w:val="26"/>
          <w:rtl/>
        </w:rPr>
        <w:t>قوياً</w:t>
      </w:r>
      <w:r>
        <w:rPr>
          <w:sz w:val="26"/>
          <w:szCs w:val="26"/>
          <w:rtl/>
        </w:rPr>
        <w:t xml:space="preserve"> </w:t>
      </w:r>
      <w:r w:rsidRPr="00190030">
        <w:rPr>
          <w:sz w:val="26"/>
          <w:szCs w:val="26"/>
          <w:rtl/>
        </w:rPr>
        <w:t>منذ عام 2011/2012 واتخذ معدل نمو الناتج الحقيقي اتجاهًا متزايدًا فيما عدا السنوات المالية (2012/2013 والفترة من 2014/2015-2016/2017) في الفترة السابقة على تفشي جائحة كورون</w:t>
      </w:r>
      <w:r w:rsidR="00283F81">
        <w:rPr>
          <w:sz w:val="26"/>
          <w:szCs w:val="26"/>
          <w:rtl/>
        </w:rPr>
        <w:t>ا وما تبعها من إجراءات احترازية</w:t>
      </w:r>
      <w:r w:rsidRPr="00190030">
        <w:rPr>
          <w:sz w:val="26"/>
          <w:szCs w:val="26"/>
          <w:rtl/>
        </w:rPr>
        <w:t xml:space="preserve"> تسببت في تعطل سلاسل الإمداد</w:t>
      </w:r>
      <w:r w:rsidR="00646FBC">
        <w:rPr>
          <w:rFonts w:hint="cs"/>
          <w:sz w:val="26"/>
          <w:szCs w:val="26"/>
          <w:rtl/>
        </w:rPr>
        <w:t>،</w:t>
      </w:r>
      <w:r w:rsidRPr="00190030">
        <w:rPr>
          <w:sz w:val="26"/>
          <w:szCs w:val="26"/>
          <w:rtl/>
        </w:rPr>
        <w:t xml:space="preserve"> وإغلاق كلي أو جزئي في الأنشطة الاقتصادية. ولم يكد الاقتصاد المصري يبدأ رحلة تعافيه، حتى عصفت الأزمة الروسية - الأوكرانية بمعظم مؤشرات الأداء الاقتصادي على المستوى الكلي. </w:t>
      </w:r>
    </w:p>
    <w:p w:rsidR="00771072" w:rsidRPr="00190030" w:rsidRDefault="00771072" w:rsidP="00283F81">
      <w:pPr>
        <w:autoSpaceDE w:val="0"/>
        <w:autoSpaceDN w:val="0"/>
        <w:adjustRightInd w:val="0"/>
        <w:spacing w:line="276" w:lineRule="auto"/>
        <w:ind w:firstLine="0"/>
        <w:rPr>
          <w:sz w:val="26"/>
          <w:szCs w:val="26"/>
          <w:rtl/>
        </w:rPr>
      </w:pPr>
      <w:r w:rsidRPr="00F86275">
        <w:rPr>
          <w:color w:val="000000" w:themeColor="text1"/>
          <w:sz w:val="26"/>
          <w:szCs w:val="26"/>
          <w:rtl/>
        </w:rPr>
        <w:t>وقد بلغ</w:t>
      </w:r>
      <w:r w:rsidRPr="00F86275">
        <w:rPr>
          <w:color w:val="000000" w:themeColor="text1"/>
          <w:sz w:val="26"/>
          <w:szCs w:val="26"/>
        </w:rPr>
        <w:t xml:space="preserve"> </w:t>
      </w:r>
      <w:r w:rsidRPr="00F86275">
        <w:rPr>
          <w:color w:val="000000" w:themeColor="text1"/>
          <w:sz w:val="26"/>
          <w:szCs w:val="26"/>
          <w:rtl/>
        </w:rPr>
        <w:t>متوسط</w:t>
      </w:r>
      <w:r w:rsidRPr="00F86275">
        <w:rPr>
          <w:color w:val="000000" w:themeColor="text1"/>
          <w:sz w:val="26"/>
          <w:szCs w:val="26"/>
        </w:rPr>
        <w:t xml:space="preserve"> </w:t>
      </w:r>
      <w:r w:rsidRPr="00F86275">
        <w:rPr>
          <w:color w:val="000000" w:themeColor="text1"/>
          <w:sz w:val="26"/>
          <w:szCs w:val="26"/>
          <w:rtl/>
        </w:rPr>
        <w:t>معدل</w:t>
      </w:r>
      <w:r w:rsidRPr="00F86275">
        <w:rPr>
          <w:color w:val="000000" w:themeColor="text1"/>
          <w:sz w:val="26"/>
          <w:szCs w:val="26"/>
        </w:rPr>
        <w:t xml:space="preserve"> </w:t>
      </w:r>
      <w:r w:rsidRPr="00F86275">
        <w:rPr>
          <w:color w:val="000000" w:themeColor="text1"/>
          <w:sz w:val="26"/>
          <w:szCs w:val="26"/>
          <w:rtl/>
        </w:rPr>
        <w:t>النمو 6</w:t>
      </w:r>
      <w:r w:rsidR="00283F81" w:rsidRPr="00F86275">
        <w:rPr>
          <w:rFonts w:hint="cs"/>
          <w:color w:val="000000" w:themeColor="text1"/>
          <w:sz w:val="26"/>
          <w:szCs w:val="26"/>
          <w:rtl/>
        </w:rPr>
        <w:t>,</w:t>
      </w:r>
      <w:r w:rsidRPr="00F86275">
        <w:rPr>
          <w:color w:val="000000" w:themeColor="text1"/>
          <w:sz w:val="26"/>
          <w:szCs w:val="26"/>
          <w:rtl/>
        </w:rPr>
        <w:t>6%</w:t>
      </w:r>
      <w:r w:rsidRPr="00F86275">
        <w:rPr>
          <w:color w:val="000000" w:themeColor="text1"/>
          <w:sz w:val="26"/>
          <w:szCs w:val="26"/>
        </w:rPr>
        <w:t xml:space="preserve"> </w:t>
      </w:r>
      <w:r w:rsidRPr="00F86275">
        <w:rPr>
          <w:color w:val="000000" w:themeColor="text1"/>
          <w:sz w:val="26"/>
          <w:szCs w:val="26"/>
          <w:rtl/>
        </w:rPr>
        <w:t>في</w:t>
      </w:r>
      <w:r w:rsidRPr="00F86275">
        <w:rPr>
          <w:color w:val="000000" w:themeColor="text1"/>
          <w:sz w:val="26"/>
          <w:szCs w:val="26"/>
        </w:rPr>
        <w:t xml:space="preserve"> </w:t>
      </w:r>
      <w:r w:rsidRPr="00F86275">
        <w:rPr>
          <w:color w:val="000000" w:themeColor="text1"/>
          <w:sz w:val="26"/>
          <w:szCs w:val="26"/>
          <w:rtl/>
        </w:rPr>
        <w:t>السنة</w:t>
      </w:r>
      <w:r w:rsidRPr="00F86275">
        <w:rPr>
          <w:color w:val="000000" w:themeColor="text1"/>
          <w:sz w:val="26"/>
          <w:szCs w:val="26"/>
        </w:rPr>
        <w:t xml:space="preserve"> </w:t>
      </w:r>
      <w:r w:rsidRPr="00F86275">
        <w:rPr>
          <w:color w:val="000000" w:themeColor="text1"/>
          <w:sz w:val="26"/>
          <w:szCs w:val="26"/>
          <w:rtl/>
        </w:rPr>
        <w:t>المالية 2021/2022</w:t>
      </w:r>
      <w:r w:rsidR="00646FBC" w:rsidRPr="00F86275">
        <w:rPr>
          <w:rFonts w:hint="cs"/>
          <w:color w:val="000000" w:themeColor="text1"/>
          <w:sz w:val="26"/>
          <w:szCs w:val="26"/>
          <w:rtl/>
        </w:rPr>
        <w:t>،</w:t>
      </w:r>
      <w:r w:rsidRPr="00F86275">
        <w:rPr>
          <w:color w:val="000000" w:themeColor="text1"/>
          <w:sz w:val="26"/>
          <w:szCs w:val="26"/>
          <w:rtl/>
        </w:rPr>
        <w:t xml:space="preserve"> مسجلاً ارتفاعاً بالمقارنة مع تحقيق معدل</w:t>
      </w:r>
      <w:r w:rsidRPr="00F86275">
        <w:rPr>
          <w:color w:val="000000" w:themeColor="text1"/>
          <w:sz w:val="26"/>
          <w:szCs w:val="26"/>
        </w:rPr>
        <w:t xml:space="preserve"> </w:t>
      </w:r>
      <w:r w:rsidRPr="00F86275">
        <w:rPr>
          <w:color w:val="000000" w:themeColor="text1"/>
          <w:sz w:val="26"/>
          <w:szCs w:val="26"/>
          <w:rtl/>
        </w:rPr>
        <w:t>3</w:t>
      </w:r>
      <w:r w:rsidR="00283F81" w:rsidRPr="00F86275">
        <w:rPr>
          <w:rFonts w:hint="cs"/>
          <w:color w:val="000000" w:themeColor="text1"/>
          <w:sz w:val="26"/>
          <w:szCs w:val="26"/>
          <w:rtl/>
        </w:rPr>
        <w:t>,</w:t>
      </w:r>
      <w:r w:rsidRPr="00F86275">
        <w:rPr>
          <w:color w:val="000000" w:themeColor="text1"/>
          <w:sz w:val="26"/>
          <w:szCs w:val="26"/>
          <w:rtl/>
        </w:rPr>
        <w:t>3% في</w:t>
      </w:r>
      <w:r w:rsidRPr="00F86275">
        <w:rPr>
          <w:color w:val="000000" w:themeColor="text1"/>
          <w:sz w:val="26"/>
          <w:szCs w:val="26"/>
        </w:rPr>
        <w:t xml:space="preserve"> </w:t>
      </w:r>
      <w:r w:rsidRPr="00F86275">
        <w:rPr>
          <w:color w:val="000000" w:themeColor="text1"/>
          <w:sz w:val="26"/>
          <w:szCs w:val="26"/>
          <w:rtl/>
        </w:rPr>
        <w:t>السنة</w:t>
      </w:r>
      <w:r w:rsidRPr="00F86275">
        <w:rPr>
          <w:color w:val="000000" w:themeColor="text1"/>
          <w:sz w:val="26"/>
          <w:szCs w:val="26"/>
        </w:rPr>
        <w:t xml:space="preserve"> </w:t>
      </w:r>
      <w:r w:rsidRPr="00F86275">
        <w:rPr>
          <w:color w:val="000000" w:themeColor="text1"/>
          <w:sz w:val="26"/>
          <w:szCs w:val="26"/>
          <w:rtl/>
        </w:rPr>
        <w:t>المالية 2020/2021 لظروف جائحة كورونا.</w:t>
      </w:r>
      <w:r w:rsidRPr="00F86275">
        <w:rPr>
          <w:color w:val="000000" w:themeColor="text1"/>
          <w:sz w:val="26"/>
          <w:szCs w:val="26"/>
        </w:rPr>
        <w:t xml:space="preserve"> </w:t>
      </w:r>
      <w:r w:rsidRPr="00F86275">
        <w:rPr>
          <w:color w:val="000000" w:themeColor="text1"/>
          <w:sz w:val="26"/>
          <w:szCs w:val="26"/>
          <w:rtl/>
        </w:rPr>
        <w:t>وجاء</w:t>
      </w:r>
      <w:r w:rsidRPr="00F86275">
        <w:rPr>
          <w:color w:val="000000" w:themeColor="text1"/>
          <w:sz w:val="26"/>
          <w:szCs w:val="26"/>
        </w:rPr>
        <w:t xml:space="preserve"> </w:t>
      </w:r>
      <w:r w:rsidRPr="00F86275">
        <w:rPr>
          <w:color w:val="000000" w:themeColor="text1"/>
          <w:sz w:val="26"/>
          <w:szCs w:val="26"/>
          <w:rtl/>
        </w:rPr>
        <w:t>ذلك</w:t>
      </w:r>
      <w:r w:rsidRPr="00F86275">
        <w:rPr>
          <w:color w:val="000000" w:themeColor="text1"/>
          <w:sz w:val="26"/>
          <w:szCs w:val="26"/>
        </w:rPr>
        <w:t xml:space="preserve"> </w:t>
      </w:r>
      <w:r w:rsidRPr="00F86275">
        <w:rPr>
          <w:color w:val="000000" w:themeColor="text1"/>
          <w:sz w:val="26"/>
          <w:szCs w:val="26"/>
          <w:rtl/>
        </w:rPr>
        <w:t>على</w:t>
      </w:r>
      <w:r w:rsidRPr="00F86275">
        <w:rPr>
          <w:color w:val="000000" w:themeColor="text1"/>
          <w:sz w:val="26"/>
          <w:szCs w:val="26"/>
        </w:rPr>
        <w:t xml:space="preserve"> </w:t>
      </w:r>
      <w:r w:rsidRPr="00F86275">
        <w:rPr>
          <w:color w:val="000000" w:themeColor="text1"/>
          <w:sz w:val="26"/>
          <w:szCs w:val="26"/>
          <w:rtl/>
        </w:rPr>
        <w:t>خلفية</w:t>
      </w:r>
      <w:r w:rsidRPr="00F86275">
        <w:rPr>
          <w:color w:val="000000" w:themeColor="text1"/>
          <w:sz w:val="26"/>
          <w:szCs w:val="26"/>
        </w:rPr>
        <w:t xml:space="preserve"> </w:t>
      </w:r>
      <w:r w:rsidRPr="00F86275">
        <w:rPr>
          <w:color w:val="000000" w:themeColor="text1"/>
          <w:sz w:val="26"/>
          <w:szCs w:val="26"/>
          <w:rtl/>
        </w:rPr>
        <w:t>انتعاش النشاط</w:t>
      </w:r>
      <w:r w:rsidRPr="00F86275">
        <w:rPr>
          <w:color w:val="000000" w:themeColor="text1"/>
          <w:sz w:val="26"/>
          <w:szCs w:val="26"/>
        </w:rPr>
        <w:t xml:space="preserve"> </w:t>
      </w:r>
      <w:r w:rsidRPr="00F86275">
        <w:rPr>
          <w:color w:val="000000" w:themeColor="text1"/>
          <w:sz w:val="26"/>
          <w:szCs w:val="26"/>
          <w:rtl/>
        </w:rPr>
        <w:t>على</w:t>
      </w:r>
      <w:r w:rsidRPr="00F86275">
        <w:rPr>
          <w:color w:val="000000" w:themeColor="text1"/>
          <w:sz w:val="26"/>
          <w:szCs w:val="26"/>
        </w:rPr>
        <w:t xml:space="preserve"> </w:t>
      </w:r>
      <w:r w:rsidRPr="00F86275">
        <w:rPr>
          <w:color w:val="000000" w:themeColor="text1"/>
          <w:sz w:val="26"/>
          <w:szCs w:val="26"/>
          <w:rtl/>
        </w:rPr>
        <w:lastRenderedPageBreak/>
        <w:t xml:space="preserve">مستوى القطاعات </w:t>
      </w:r>
      <w:r w:rsidRPr="00190030">
        <w:rPr>
          <w:sz w:val="26"/>
          <w:szCs w:val="26"/>
          <w:rtl/>
        </w:rPr>
        <w:t>خلال</w:t>
      </w:r>
      <w:r w:rsidRPr="00190030">
        <w:rPr>
          <w:sz w:val="26"/>
          <w:szCs w:val="26"/>
        </w:rPr>
        <w:t xml:space="preserve"> </w:t>
      </w:r>
      <w:r w:rsidRPr="00190030">
        <w:rPr>
          <w:sz w:val="26"/>
          <w:szCs w:val="26"/>
          <w:rtl/>
        </w:rPr>
        <w:t>الأرباع الثلاثة</w:t>
      </w:r>
      <w:r w:rsidRPr="00190030">
        <w:rPr>
          <w:sz w:val="26"/>
          <w:szCs w:val="26"/>
        </w:rPr>
        <w:t xml:space="preserve"> </w:t>
      </w:r>
      <w:r w:rsidRPr="00190030">
        <w:rPr>
          <w:sz w:val="26"/>
          <w:szCs w:val="26"/>
          <w:rtl/>
        </w:rPr>
        <w:t>الأولى</w:t>
      </w:r>
      <w:r w:rsidRPr="00190030">
        <w:rPr>
          <w:sz w:val="26"/>
          <w:szCs w:val="26"/>
        </w:rPr>
        <w:t xml:space="preserve"> </w:t>
      </w:r>
      <w:r w:rsidRPr="00190030">
        <w:rPr>
          <w:sz w:val="26"/>
          <w:szCs w:val="26"/>
          <w:rtl/>
        </w:rPr>
        <w:t>من السنة</w:t>
      </w:r>
      <w:r w:rsidRPr="00190030">
        <w:rPr>
          <w:sz w:val="26"/>
          <w:szCs w:val="26"/>
        </w:rPr>
        <w:t xml:space="preserve"> </w:t>
      </w:r>
      <w:r w:rsidRPr="00190030">
        <w:rPr>
          <w:sz w:val="26"/>
          <w:szCs w:val="26"/>
          <w:rtl/>
        </w:rPr>
        <w:t>المالية،</w:t>
      </w:r>
      <w:r w:rsidRPr="00190030">
        <w:rPr>
          <w:sz w:val="26"/>
          <w:szCs w:val="26"/>
        </w:rPr>
        <w:t xml:space="preserve"> </w:t>
      </w:r>
      <w:r w:rsidRPr="00190030">
        <w:rPr>
          <w:sz w:val="26"/>
          <w:szCs w:val="26"/>
          <w:rtl/>
        </w:rPr>
        <w:t>عندما</w:t>
      </w:r>
      <w:r w:rsidRPr="00190030">
        <w:rPr>
          <w:sz w:val="26"/>
          <w:szCs w:val="26"/>
        </w:rPr>
        <w:t xml:space="preserve"> </w:t>
      </w:r>
      <w:r w:rsidRPr="00190030">
        <w:rPr>
          <w:sz w:val="26"/>
          <w:szCs w:val="26"/>
          <w:rtl/>
        </w:rPr>
        <w:t>بلغ</w:t>
      </w:r>
      <w:r w:rsidRPr="00190030">
        <w:rPr>
          <w:sz w:val="26"/>
          <w:szCs w:val="26"/>
        </w:rPr>
        <w:t xml:space="preserve"> </w:t>
      </w:r>
      <w:r w:rsidRPr="00190030">
        <w:rPr>
          <w:sz w:val="26"/>
          <w:szCs w:val="26"/>
          <w:rtl/>
        </w:rPr>
        <w:t>معدل</w:t>
      </w:r>
      <w:r w:rsidRPr="00190030">
        <w:rPr>
          <w:sz w:val="26"/>
          <w:szCs w:val="26"/>
        </w:rPr>
        <w:t xml:space="preserve"> </w:t>
      </w:r>
      <w:r w:rsidRPr="00190030">
        <w:rPr>
          <w:sz w:val="26"/>
          <w:szCs w:val="26"/>
          <w:rtl/>
        </w:rPr>
        <w:t xml:space="preserve">النمو </w:t>
      </w:r>
      <w:r w:rsidRPr="00283F81">
        <w:rPr>
          <w:b/>
          <w:bCs/>
          <w:sz w:val="26"/>
          <w:szCs w:val="26"/>
          <w:rtl/>
        </w:rPr>
        <w:t>7</w:t>
      </w:r>
      <w:r w:rsidR="00283F81" w:rsidRPr="00283F81">
        <w:rPr>
          <w:rFonts w:hint="cs"/>
          <w:color w:val="FF0000"/>
          <w:sz w:val="26"/>
          <w:szCs w:val="26"/>
          <w:rtl/>
        </w:rPr>
        <w:t>,</w:t>
      </w:r>
      <w:r w:rsidRPr="00190030">
        <w:rPr>
          <w:sz w:val="26"/>
          <w:szCs w:val="26"/>
          <w:rtl/>
        </w:rPr>
        <w:t>8%</w:t>
      </w:r>
      <w:r w:rsidRPr="00190030">
        <w:rPr>
          <w:sz w:val="26"/>
          <w:szCs w:val="26"/>
        </w:rPr>
        <w:t xml:space="preserve"> </w:t>
      </w:r>
      <w:r w:rsidRPr="00190030">
        <w:rPr>
          <w:sz w:val="26"/>
          <w:szCs w:val="26"/>
          <w:rtl/>
        </w:rPr>
        <w:t>خلال</w:t>
      </w:r>
      <w:r w:rsidRPr="00190030">
        <w:rPr>
          <w:sz w:val="26"/>
          <w:szCs w:val="26"/>
        </w:rPr>
        <w:t xml:space="preserve"> </w:t>
      </w:r>
      <w:r w:rsidRPr="00190030">
        <w:rPr>
          <w:sz w:val="26"/>
          <w:szCs w:val="26"/>
          <w:rtl/>
        </w:rPr>
        <w:t>الفترة</w:t>
      </w:r>
      <w:r w:rsidRPr="00190030">
        <w:rPr>
          <w:sz w:val="26"/>
          <w:szCs w:val="26"/>
        </w:rPr>
        <w:t xml:space="preserve"> </w:t>
      </w:r>
      <w:r w:rsidRPr="00190030">
        <w:rPr>
          <w:sz w:val="26"/>
          <w:szCs w:val="26"/>
          <w:rtl/>
        </w:rPr>
        <w:t>من يوليو 2021</w:t>
      </w:r>
      <w:r w:rsidRPr="00190030">
        <w:rPr>
          <w:sz w:val="26"/>
          <w:szCs w:val="26"/>
        </w:rPr>
        <w:t xml:space="preserve"> </w:t>
      </w:r>
      <w:r w:rsidRPr="00190030">
        <w:rPr>
          <w:sz w:val="26"/>
          <w:szCs w:val="26"/>
          <w:rtl/>
        </w:rPr>
        <w:t>إلى مارس</w:t>
      </w:r>
      <w:r w:rsidRPr="00190030">
        <w:rPr>
          <w:sz w:val="26"/>
          <w:szCs w:val="26"/>
        </w:rPr>
        <w:t>2022</w:t>
      </w:r>
      <w:r>
        <w:rPr>
          <w:sz w:val="26"/>
          <w:szCs w:val="26"/>
          <w:rtl/>
        </w:rPr>
        <w:t xml:space="preserve">، </w:t>
      </w:r>
      <w:r w:rsidRPr="00190030">
        <w:rPr>
          <w:sz w:val="26"/>
          <w:szCs w:val="26"/>
          <w:rtl/>
        </w:rPr>
        <w:t>قبل</w:t>
      </w:r>
      <w:r w:rsidRPr="00190030">
        <w:rPr>
          <w:sz w:val="26"/>
          <w:szCs w:val="26"/>
        </w:rPr>
        <w:t xml:space="preserve"> </w:t>
      </w:r>
      <w:r w:rsidRPr="00190030">
        <w:rPr>
          <w:sz w:val="26"/>
          <w:szCs w:val="26"/>
          <w:rtl/>
        </w:rPr>
        <w:t>أن ينخفض</w:t>
      </w:r>
      <w:r w:rsidRPr="00190030">
        <w:rPr>
          <w:sz w:val="26"/>
          <w:szCs w:val="26"/>
        </w:rPr>
        <w:t xml:space="preserve"> </w:t>
      </w:r>
      <w:r w:rsidRPr="00190030">
        <w:rPr>
          <w:sz w:val="26"/>
          <w:szCs w:val="26"/>
          <w:rtl/>
        </w:rPr>
        <w:t>إلى</w:t>
      </w:r>
      <w:r w:rsidRPr="00190030">
        <w:rPr>
          <w:sz w:val="26"/>
          <w:szCs w:val="26"/>
        </w:rPr>
        <w:t xml:space="preserve">3.3 </w:t>
      </w:r>
      <w:r w:rsidRPr="00190030">
        <w:rPr>
          <w:sz w:val="26"/>
          <w:szCs w:val="26"/>
          <w:rtl/>
        </w:rPr>
        <w:t>%</w:t>
      </w:r>
      <w:r w:rsidRPr="00190030">
        <w:rPr>
          <w:sz w:val="26"/>
          <w:szCs w:val="26"/>
        </w:rPr>
        <w:t xml:space="preserve"> </w:t>
      </w:r>
      <w:r w:rsidRPr="00190030">
        <w:rPr>
          <w:sz w:val="26"/>
          <w:szCs w:val="26"/>
          <w:rtl/>
        </w:rPr>
        <w:t>خلال الفترة من أبريل</w:t>
      </w:r>
      <w:r w:rsidRPr="00190030">
        <w:rPr>
          <w:sz w:val="26"/>
          <w:szCs w:val="26"/>
        </w:rPr>
        <w:t xml:space="preserve"> </w:t>
      </w:r>
      <w:r w:rsidRPr="00190030">
        <w:rPr>
          <w:sz w:val="26"/>
          <w:szCs w:val="26"/>
          <w:rtl/>
        </w:rPr>
        <w:t>إلى</w:t>
      </w:r>
      <w:r w:rsidRPr="00190030">
        <w:rPr>
          <w:sz w:val="26"/>
          <w:szCs w:val="26"/>
        </w:rPr>
        <w:t xml:space="preserve"> </w:t>
      </w:r>
      <w:r w:rsidRPr="00190030">
        <w:rPr>
          <w:sz w:val="26"/>
          <w:szCs w:val="26"/>
          <w:rtl/>
        </w:rPr>
        <w:t>يونيو 2022.</w:t>
      </w:r>
      <w:r w:rsidRPr="00190030">
        <w:rPr>
          <w:sz w:val="26"/>
          <w:szCs w:val="26"/>
        </w:rPr>
        <w:t xml:space="preserve"> </w:t>
      </w:r>
      <w:r w:rsidRPr="00190030">
        <w:rPr>
          <w:sz w:val="26"/>
          <w:szCs w:val="26"/>
          <w:rtl/>
        </w:rPr>
        <w:t>وبينما</w:t>
      </w:r>
      <w:r w:rsidRPr="00190030">
        <w:rPr>
          <w:sz w:val="26"/>
          <w:szCs w:val="26"/>
        </w:rPr>
        <w:t xml:space="preserve"> </w:t>
      </w:r>
      <w:r w:rsidRPr="00190030">
        <w:rPr>
          <w:sz w:val="26"/>
          <w:szCs w:val="26"/>
          <w:rtl/>
        </w:rPr>
        <w:t>تستمر القطاعات</w:t>
      </w:r>
      <w:r w:rsidRPr="00190030">
        <w:rPr>
          <w:sz w:val="26"/>
          <w:szCs w:val="26"/>
        </w:rPr>
        <w:t xml:space="preserve"> </w:t>
      </w:r>
      <w:r w:rsidRPr="00190030">
        <w:rPr>
          <w:sz w:val="26"/>
          <w:szCs w:val="26"/>
          <w:rtl/>
        </w:rPr>
        <w:t>الرئيسية</w:t>
      </w:r>
      <w:r w:rsidRPr="00190030">
        <w:rPr>
          <w:sz w:val="26"/>
          <w:szCs w:val="26"/>
        </w:rPr>
        <w:t xml:space="preserve"> </w:t>
      </w:r>
      <w:r w:rsidRPr="00190030">
        <w:rPr>
          <w:sz w:val="26"/>
          <w:szCs w:val="26"/>
          <w:rtl/>
        </w:rPr>
        <w:t>في الازدهار،</w:t>
      </w:r>
      <w:r w:rsidRPr="00190030">
        <w:rPr>
          <w:sz w:val="26"/>
          <w:szCs w:val="26"/>
        </w:rPr>
        <w:t xml:space="preserve"> </w:t>
      </w:r>
      <w:r w:rsidRPr="00190030">
        <w:rPr>
          <w:sz w:val="26"/>
          <w:szCs w:val="26"/>
          <w:rtl/>
        </w:rPr>
        <w:t>لا</w:t>
      </w:r>
      <w:r w:rsidRPr="00190030">
        <w:rPr>
          <w:sz w:val="26"/>
          <w:szCs w:val="26"/>
        </w:rPr>
        <w:t xml:space="preserve"> </w:t>
      </w:r>
      <w:r w:rsidRPr="00190030">
        <w:rPr>
          <w:sz w:val="26"/>
          <w:szCs w:val="26"/>
          <w:rtl/>
        </w:rPr>
        <w:t>سيما</w:t>
      </w:r>
      <w:r w:rsidRPr="00190030">
        <w:rPr>
          <w:sz w:val="26"/>
          <w:szCs w:val="26"/>
        </w:rPr>
        <w:t xml:space="preserve"> </w:t>
      </w:r>
      <w:r w:rsidRPr="00190030">
        <w:rPr>
          <w:sz w:val="26"/>
          <w:szCs w:val="26"/>
          <w:rtl/>
        </w:rPr>
        <w:t>قطاعات</w:t>
      </w:r>
      <w:r w:rsidRPr="00190030">
        <w:rPr>
          <w:sz w:val="26"/>
          <w:szCs w:val="26"/>
        </w:rPr>
        <w:t xml:space="preserve"> </w:t>
      </w:r>
      <w:r w:rsidRPr="00190030">
        <w:rPr>
          <w:sz w:val="26"/>
          <w:szCs w:val="26"/>
          <w:rtl/>
        </w:rPr>
        <w:t xml:space="preserve">استخراج الغاز </w:t>
      </w:r>
      <w:r w:rsidRPr="00190030">
        <w:rPr>
          <w:sz w:val="26"/>
          <w:szCs w:val="26"/>
        </w:rPr>
        <w:t>-</w:t>
      </w:r>
      <w:r w:rsidRPr="00190030">
        <w:rPr>
          <w:sz w:val="26"/>
          <w:szCs w:val="26"/>
          <w:rtl/>
        </w:rPr>
        <w:t xml:space="preserve"> التي</w:t>
      </w:r>
      <w:r w:rsidRPr="00190030">
        <w:rPr>
          <w:sz w:val="26"/>
          <w:szCs w:val="26"/>
        </w:rPr>
        <w:t xml:space="preserve"> </w:t>
      </w:r>
      <w:r w:rsidRPr="00190030">
        <w:rPr>
          <w:sz w:val="26"/>
          <w:szCs w:val="26"/>
          <w:rtl/>
        </w:rPr>
        <w:t>تستفيد من</w:t>
      </w:r>
      <w:r w:rsidRPr="00190030">
        <w:rPr>
          <w:sz w:val="26"/>
          <w:szCs w:val="26"/>
        </w:rPr>
        <w:t xml:space="preserve"> </w:t>
      </w:r>
      <w:r w:rsidRPr="00190030">
        <w:rPr>
          <w:sz w:val="26"/>
          <w:szCs w:val="26"/>
          <w:rtl/>
        </w:rPr>
        <w:t>ارتفاع</w:t>
      </w:r>
      <w:r w:rsidRPr="00190030">
        <w:rPr>
          <w:sz w:val="26"/>
          <w:szCs w:val="26"/>
        </w:rPr>
        <w:t xml:space="preserve"> </w:t>
      </w:r>
      <w:r w:rsidRPr="00190030">
        <w:rPr>
          <w:sz w:val="26"/>
          <w:szCs w:val="26"/>
          <w:rtl/>
        </w:rPr>
        <w:t>الأسعار العالمية - فضلاً</w:t>
      </w:r>
      <w:r w:rsidRPr="00190030">
        <w:rPr>
          <w:sz w:val="26"/>
          <w:szCs w:val="26"/>
        </w:rPr>
        <w:t xml:space="preserve"> </w:t>
      </w:r>
      <w:r w:rsidRPr="00190030">
        <w:rPr>
          <w:sz w:val="26"/>
          <w:szCs w:val="26"/>
          <w:rtl/>
        </w:rPr>
        <w:t>عن</w:t>
      </w:r>
      <w:r>
        <w:rPr>
          <w:sz w:val="26"/>
          <w:szCs w:val="26"/>
          <w:rtl/>
        </w:rPr>
        <w:t xml:space="preserve"> </w:t>
      </w:r>
      <w:r w:rsidRPr="00190030">
        <w:rPr>
          <w:sz w:val="26"/>
          <w:szCs w:val="26"/>
          <w:rtl/>
        </w:rPr>
        <w:t>قطاعات</w:t>
      </w:r>
      <w:r w:rsidRPr="00190030">
        <w:rPr>
          <w:sz w:val="26"/>
          <w:szCs w:val="26"/>
        </w:rPr>
        <w:t xml:space="preserve"> </w:t>
      </w:r>
      <w:r w:rsidRPr="00190030">
        <w:rPr>
          <w:sz w:val="26"/>
          <w:szCs w:val="26"/>
          <w:rtl/>
        </w:rPr>
        <w:t>الاتصالات،</w:t>
      </w:r>
      <w:r w:rsidRPr="00190030">
        <w:rPr>
          <w:sz w:val="26"/>
          <w:szCs w:val="26"/>
        </w:rPr>
        <w:t xml:space="preserve"> </w:t>
      </w:r>
      <w:r w:rsidRPr="00190030">
        <w:rPr>
          <w:b/>
          <w:bCs/>
          <w:sz w:val="26"/>
          <w:szCs w:val="26"/>
          <w:rtl/>
        </w:rPr>
        <w:t>والزراعة،</w:t>
      </w:r>
      <w:r w:rsidRPr="00190030">
        <w:rPr>
          <w:b/>
          <w:bCs/>
          <w:sz w:val="26"/>
          <w:szCs w:val="26"/>
        </w:rPr>
        <w:t xml:space="preserve"> </w:t>
      </w:r>
      <w:r w:rsidRPr="00190030">
        <w:rPr>
          <w:sz w:val="26"/>
          <w:szCs w:val="26"/>
          <w:rtl/>
        </w:rPr>
        <w:t>والتشييد والبناء،</w:t>
      </w:r>
      <w:r w:rsidRPr="00190030">
        <w:rPr>
          <w:sz w:val="26"/>
          <w:szCs w:val="26"/>
        </w:rPr>
        <w:t xml:space="preserve"> </w:t>
      </w:r>
      <w:r w:rsidRPr="00190030">
        <w:rPr>
          <w:sz w:val="26"/>
          <w:szCs w:val="26"/>
          <w:rtl/>
        </w:rPr>
        <w:t>يظهر</w:t>
      </w:r>
      <w:r w:rsidRPr="00190030">
        <w:rPr>
          <w:sz w:val="26"/>
          <w:szCs w:val="26"/>
        </w:rPr>
        <w:t xml:space="preserve"> </w:t>
      </w:r>
      <w:r w:rsidRPr="00190030">
        <w:rPr>
          <w:sz w:val="26"/>
          <w:szCs w:val="26"/>
          <w:rtl/>
        </w:rPr>
        <w:t>أداء الأنشطة</w:t>
      </w:r>
      <w:r w:rsidRPr="00190030">
        <w:rPr>
          <w:sz w:val="26"/>
          <w:szCs w:val="26"/>
        </w:rPr>
        <w:t xml:space="preserve"> </w:t>
      </w:r>
      <w:r w:rsidRPr="00190030">
        <w:rPr>
          <w:sz w:val="26"/>
          <w:szCs w:val="26"/>
          <w:rtl/>
        </w:rPr>
        <w:t>الأخرى،</w:t>
      </w:r>
      <w:r w:rsidRPr="00190030">
        <w:rPr>
          <w:sz w:val="26"/>
          <w:szCs w:val="26"/>
        </w:rPr>
        <w:t xml:space="preserve"> </w:t>
      </w:r>
      <w:r w:rsidRPr="00190030">
        <w:rPr>
          <w:sz w:val="26"/>
          <w:szCs w:val="26"/>
          <w:rtl/>
        </w:rPr>
        <w:t>بما في</w:t>
      </w:r>
      <w:r w:rsidRPr="00190030">
        <w:rPr>
          <w:sz w:val="26"/>
          <w:szCs w:val="26"/>
        </w:rPr>
        <w:t xml:space="preserve"> </w:t>
      </w:r>
      <w:r w:rsidRPr="00190030">
        <w:rPr>
          <w:sz w:val="26"/>
          <w:szCs w:val="26"/>
          <w:rtl/>
        </w:rPr>
        <w:t>ذلك</w:t>
      </w:r>
      <w:r w:rsidRPr="00190030">
        <w:rPr>
          <w:sz w:val="26"/>
          <w:szCs w:val="26"/>
        </w:rPr>
        <w:t xml:space="preserve"> </w:t>
      </w:r>
      <w:r w:rsidRPr="00190030">
        <w:rPr>
          <w:sz w:val="26"/>
          <w:szCs w:val="26"/>
          <w:rtl/>
        </w:rPr>
        <w:t>الصناعات التحويلية،</w:t>
      </w:r>
      <w:r w:rsidRPr="00190030">
        <w:rPr>
          <w:sz w:val="26"/>
          <w:szCs w:val="26"/>
        </w:rPr>
        <w:t xml:space="preserve"> </w:t>
      </w:r>
      <w:r w:rsidRPr="00190030">
        <w:rPr>
          <w:sz w:val="26"/>
          <w:szCs w:val="26"/>
          <w:rtl/>
        </w:rPr>
        <w:t>أقل</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إمكاناتها.</w:t>
      </w:r>
      <w:r w:rsidRPr="00190030">
        <w:rPr>
          <w:sz w:val="26"/>
          <w:szCs w:val="26"/>
        </w:rPr>
        <w:t xml:space="preserve"> </w:t>
      </w:r>
      <w:r w:rsidRPr="00190030">
        <w:rPr>
          <w:sz w:val="26"/>
          <w:szCs w:val="26"/>
          <w:rtl/>
        </w:rPr>
        <w:t>وعلى</w:t>
      </w:r>
      <w:r w:rsidRPr="00190030">
        <w:rPr>
          <w:sz w:val="26"/>
          <w:szCs w:val="26"/>
        </w:rPr>
        <w:t xml:space="preserve"> </w:t>
      </w:r>
      <w:r w:rsidRPr="00190030">
        <w:rPr>
          <w:sz w:val="26"/>
          <w:szCs w:val="26"/>
          <w:rtl/>
        </w:rPr>
        <w:t>هذا</w:t>
      </w:r>
      <w:r w:rsidRPr="00190030">
        <w:rPr>
          <w:sz w:val="26"/>
          <w:szCs w:val="26"/>
        </w:rPr>
        <w:t xml:space="preserve"> </w:t>
      </w:r>
      <w:r w:rsidRPr="00190030">
        <w:rPr>
          <w:sz w:val="26"/>
          <w:szCs w:val="26"/>
          <w:rtl/>
        </w:rPr>
        <w:t>النحو،</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المتوقع</w:t>
      </w:r>
      <w:r w:rsidRPr="00190030">
        <w:rPr>
          <w:sz w:val="26"/>
          <w:szCs w:val="26"/>
        </w:rPr>
        <w:t xml:space="preserve"> </w:t>
      </w:r>
      <w:r w:rsidRPr="00190030">
        <w:rPr>
          <w:sz w:val="26"/>
          <w:szCs w:val="26"/>
          <w:rtl/>
        </w:rPr>
        <w:t>أن يتباطأ</w:t>
      </w:r>
      <w:r w:rsidRPr="00190030">
        <w:rPr>
          <w:sz w:val="26"/>
          <w:szCs w:val="26"/>
        </w:rPr>
        <w:t xml:space="preserve"> </w:t>
      </w:r>
      <w:r w:rsidRPr="00190030">
        <w:rPr>
          <w:sz w:val="26"/>
          <w:szCs w:val="26"/>
          <w:rtl/>
        </w:rPr>
        <w:t>معدل</w:t>
      </w:r>
      <w:r w:rsidRPr="00190030">
        <w:rPr>
          <w:sz w:val="26"/>
          <w:szCs w:val="26"/>
        </w:rPr>
        <w:t xml:space="preserve"> </w:t>
      </w:r>
      <w:r w:rsidRPr="00190030">
        <w:rPr>
          <w:sz w:val="26"/>
          <w:szCs w:val="26"/>
          <w:rtl/>
        </w:rPr>
        <w:t>النمو</w:t>
      </w:r>
      <w:r w:rsidRPr="00190030">
        <w:rPr>
          <w:sz w:val="26"/>
          <w:szCs w:val="26"/>
        </w:rPr>
        <w:t xml:space="preserve"> </w:t>
      </w:r>
      <w:r w:rsidRPr="00190030">
        <w:rPr>
          <w:sz w:val="26"/>
          <w:szCs w:val="26"/>
          <w:rtl/>
        </w:rPr>
        <w:t>إلى نحو 4</w:t>
      </w:r>
      <w:r w:rsidR="00283F81" w:rsidRPr="00283F81">
        <w:rPr>
          <w:rFonts w:hint="cs"/>
          <w:color w:val="FF0000"/>
          <w:sz w:val="26"/>
          <w:szCs w:val="26"/>
          <w:rtl/>
        </w:rPr>
        <w:t>,</w:t>
      </w:r>
      <w:r w:rsidRPr="00190030">
        <w:rPr>
          <w:sz w:val="26"/>
          <w:szCs w:val="26"/>
          <w:rtl/>
        </w:rPr>
        <w:t>5%</w:t>
      </w:r>
      <w:r w:rsidRPr="00190030">
        <w:rPr>
          <w:sz w:val="26"/>
          <w:szCs w:val="26"/>
        </w:rPr>
        <w:t xml:space="preserve"> </w:t>
      </w:r>
      <w:r w:rsidRPr="00190030">
        <w:rPr>
          <w:sz w:val="26"/>
          <w:szCs w:val="26"/>
          <w:rtl/>
        </w:rPr>
        <w:t>في</w:t>
      </w:r>
      <w:r w:rsidRPr="00190030">
        <w:rPr>
          <w:sz w:val="26"/>
          <w:szCs w:val="26"/>
        </w:rPr>
        <w:t xml:space="preserve"> </w:t>
      </w:r>
      <w:r w:rsidRPr="00190030">
        <w:rPr>
          <w:sz w:val="26"/>
          <w:szCs w:val="26"/>
          <w:rtl/>
        </w:rPr>
        <w:t>السنة المالية</w:t>
      </w:r>
      <w:r w:rsidRPr="00190030">
        <w:rPr>
          <w:sz w:val="26"/>
          <w:szCs w:val="26"/>
        </w:rPr>
        <w:t xml:space="preserve"> </w:t>
      </w:r>
      <w:r w:rsidRPr="00190030">
        <w:rPr>
          <w:sz w:val="26"/>
          <w:szCs w:val="26"/>
          <w:rtl/>
        </w:rPr>
        <w:t>2022/2023،</w:t>
      </w:r>
      <w:r w:rsidRPr="00190030">
        <w:rPr>
          <w:sz w:val="26"/>
          <w:szCs w:val="26"/>
        </w:rPr>
        <w:t xml:space="preserve"> </w:t>
      </w:r>
      <w:r w:rsidRPr="00190030">
        <w:rPr>
          <w:sz w:val="26"/>
          <w:szCs w:val="26"/>
          <w:rtl/>
        </w:rPr>
        <w:t>وعلى</w:t>
      </w:r>
      <w:r w:rsidRPr="00190030">
        <w:rPr>
          <w:sz w:val="26"/>
          <w:szCs w:val="26"/>
        </w:rPr>
        <w:t xml:space="preserve"> </w:t>
      </w:r>
      <w:r w:rsidRPr="00190030">
        <w:rPr>
          <w:sz w:val="26"/>
          <w:szCs w:val="26"/>
          <w:rtl/>
        </w:rPr>
        <w:t>الرغم</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ذلك،</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المتوقع أن</w:t>
      </w:r>
      <w:r w:rsidRPr="00190030">
        <w:rPr>
          <w:sz w:val="26"/>
          <w:szCs w:val="26"/>
        </w:rPr>
        <w:t xml:space="preserve"> </w:t>
      </w:r>
      <w:r w:rsidRPr="00190030">
        <w:rPr>
          <w:sz w:val="26"/>
          <w:szCs w:val="26"/>
          <w:rtl/>
        </w:rPr>
        <w:t>يشهد</w:t>
      </w:r>
      <w:r w:rsidRPr="00190030">
        <w:rPr>
          <w:sz w:val="26"/>
          <w:szCs w:val="26"/>
        </w:rPr>
        <w:t xml:space="preserve"> </w:t>
      </w:r>
      <w:r w:rsidRPr="00190030">
        <w:rPr>
          <w:sz w:val="26"/>
          <w:szCs w:val="26"/>
          <w:rtl/>
        </w:rPr>
        <w:t>معدل</w:t>
      </w:r>
      <w:r w:rsidRPr="00190030">
        <w:rPr>
          <w:sz w:val="26"/>
          <w:szCs w:val="26"/>
        </w:rPr>
        <w:t xml:space="preserve"> </w:t>
      </w:r>
      <w:r w:rsidRPr="00190030">
        <w:rPr>
          <w:sz w:val="26"/>
          <w:szCs w:val="26"/>
          <w:rtl/>
        </w:rPr>
        <w:t>النمو</w:t>
      </w:r>
      <w:r w:rsidRPr="00190030">
        <w:rPr>
          <w:sz w:val="26"/>
          <w:szCs w:val="26"/>
        </w:rPr>
        <w:t xml:space="preserve"> </w:t>
      </w:r>
      <w:r w:rsidRPr="00190030">
        <w:rPr>
          <w:sz w:val="26"/>
          <w:szCs w:val="26"/>
          <w:rtl/>
        </w:rPr>
        <w:t>ارتفاعاً</w:t>
      </w:r>
      <w:r w:rsidRPr="00190030">
        <w:rPr>
          <w:sz w:val="26"/>
          <w:szCs w:val="26"/>
        </w:rPr>
        <w:t xml:space="preserve"> </w:t>
      </w:r>
      <w:r w:rsidRPr="00190030">
        <w:rPr>
          <w:sz w:val="26"/>
          <w:szCs w:val="26"/>
          <w:rtl/>
        </w:rPr>
        <w:t>بعد</w:t>
      </w:r>
      <w:r w:rsidRPr="00190030">
        <w:rPr>
          <w:sz w:val="26"/>
          <w:szCs w:val="26"/>
        </w:rPr>
        <w:t xml:space="preserve"> </w:t>
      </w:r>
      <w:r w:rsidRPr="00190030">
        <w:rPr>
          <w:sz w:val="26"/>
          <w:szCs w:val="26"/>
          <w:rtl/>
        </w:rPr>
        <w:t>ذلك، في ظل</w:t>
      </w:r>
      <w:r w:rsidRPr="00190030">
        <w:rPr>
          <w:sz w:val="26"/>
          <w:szCs w:val="26"/>
        </w:rPr>
        <w:t xml:space="preserve"> </w:t>
      </w:r>
      <w:r w:rsidRPr="00190030">
        <w:rPr>
          <w:sz w:val="26"/>
          <w:szCs w:val="26"/>
          <w:rtl/>
        </w:rPr>
        <w:t>مواصلة</w:t>
      </w:r>
      <w:r w:rsidRPr="00190030">
        <w:rPr>
          <w:sz w:val="26"/>
          <w:szCs w:val="26"/>
        </w:rPr>
        <w:t xml:space="preserve"> </w:t>
      </w:r>
      <w:r w:rsidRPr="00190030">
        <w:rPr>
          <w:sz w:val="26"/>
          <w:szCs w:val="26"/>
          <w:rtl/>
        </w:rPr>
        <w:t>مصر</w:t>
      </w:r>
      <w:r w:rsidRPr="00190030">
        <w:rPr>
          <w:sz w:val="26"/>
          <w:szCs w:val="26"/>
        </w:rPr>
        <w:t xml:space="preserve"> </w:t>
      </w:r>
      <w:r w:rsidRPr="00190030">
        <w:rPr>
          <w:sz w:val="26"/>
          <w:szCs w:val="26"/>
          <w:rtl/>
        </w:rPr>
        <w:t>المضي</w:t>
      </w:r>
      <w:r w:rsidRPr="00190030">
        <w:rPr>
          <w:sz w:val="26"/>
          <w:szCs w:val="26"/>
        </w:rPr>
        <w:t xml:space="preserve"> </w:t>
      </w:r>
      <w:r w:rsidRPr="00190030">
        <w:rPr>
          <w:sz w:val="26"/>
          <w:szCs w:val="26"/>
          <w:rtl/>
        </w:rPr>
        <w:t>قدماً</w:t>
      </w:r>
      <w:r w:rsidRPr="00190030">
        <w:rPr>
          <w:sz w:val="26"/>
          <w:szCs w:val="26"/>
        </w:rPr>
        <w:t xml:space="preserve"> </w:t>
      </w:r>
      <w:r w:rsidRPr="00190030">
        <w:rPr>
          <w:sz w:val="26"/>
          <w:szCs w:val="26"/>
          <w:rtl/>
        </w:rPr>
        <w:t>نحو</w:t>
      </w:r>
      <w:r w:rsidRPr="00190030">
        <w:rPr>
          <w:sz w:val="26"/>
          <w:szCs w:val="26"/>
        </w:rPr>
        <w:t xml:space="preserve"> </w:t>
      </w:r>
      <w:r w:rsidRPr="00190030">
        <w:rPr>
          <w:sz w:val="26"/>
          <w:szCs w:val="26"/>
          <w:rtl/>
        </w:rPr>
        <w:t>تحقيق</w:t>
      </w:r>
      <w:r w:rsidRPr="00190030">
        <w:rPr>
          <w:sz w:val="26"/>
          <w:szCs w:val="26"/>
        </w:rPr>
        <w:t xml:space="preserve"> </w:t>
      </w:r>
      <w:r w:rsidRPr="00190030">
        <w:rPr>
          <w:sz w:val="26"/>
          <w:szCs w:val="26"/>
          <w:rtl/>
        </w:rPr>
        <w:t>استقرار</w:t>
      </w:r>
      <w:r w:rsidRPr="00190030">
        <w:rPr>
          <w:sz w:val="26"/>
          <w:szCs w:val="26"/>
        </w:rPr>
        <w:t xml:space="preserve"> </w:t>
      </w:r>
      <w:r w:rsidRPr="00190030">
        <w:rPr>
          <w:sz w:val="26"/>
          <w:szCs w:val="26"/>
          <w:rtl/>
        </w:rPr>
        <w:t>الاقتصاد الكلي</w:t>
      </w:r>
      <w:r w:rsidRPr="00190030">
        <w:rPr>
          <w:sz w:val="26"/>
          <w:szCs w:val="26"/>
        </w:rPr>
        <w:t xml:space="preserve"> </w:t>
      </w:r>
      <w:r w:rsidRPr="00190030">
        <w:rPr>
          <w:sz w:val="26"/>
          <w:szCs w:val="26"/>
          <w:rtl/>
        </w:rPr>
        <w:t>وتنفيذ</w:t>
      </w:r>
      <w:r w:rsidRPr="00190030">
        <w:rPr>
          <w:sz w:val="26"/>
          <w:szCs w:val="26"/>
        </w:rPr>
        <w:t xml:space="preserve"> </w:t>
      </w:r>
      <w:r w:rsidRPr="00190030">
        <w:rPr>
          <w:sz w:val="26"/>
          <w:szCs w:val="26"/>
          <w:rtl/>
        </w:rPr>
        <w:t>الإصلاحات</w:t>
      </w:r>
      <w:r w:rsidRPr="00190030">
        <w:rPr>
          <w:sz w:val="26"/>
          <w:szCs w:val="26"/>
        </w:rPr>
        <w:t xml:space="preserve"> </w:t>
      </w:r>
      <w:r w:rsidRPr="00190030">
        <w:rPr>
          <w:sz w:val="26"/>
          <w:szCs w:val="26"/>
          <w:rtl/>
        </w:rPr>
        <w:t>الهيكلية.</w:t>
      </w:r>
      <w:r w:rsidRPr="00190030">
        <w:rPr>
          <w:sz w:val="26"/>
          <w:szCs w:val="26"/>
        </w:rPr>
        <w:t xml:space="preserve"> </w:t>
      </w:r>
    </w:p>
    <w:p w:rsidR="00771072" w:rsidRPr="00190030" w:rsidRDefault="00771072" w:rsidP="00187967">
      <w:pPr>
        <w:tabs>
          <w:tab w:val="left" w:pos="1665"/>
        </w:tabs>
        <w:spacing w:after="0"/>
        <w:ind w:firstLine="63"/>
        <w:jc w:val="center"/>
        <w:rPr>
          <w:sz w:val="26"/>
          <w:szCs w:val="26"/>
          <w:rtl/>
        </w:rPr>
      </w:pPr>
      <w:r w:rsidRPr="009837B3">
        <w:rPr>
          <w:rFonts w:asciiTheme="majorBidi" w:hAnsiTheme="majorBidi" w:cstheme="majorBidi"/>
          <w:noProof/>
          <w:lang w:bidi="ar-SA"/>
        </w:rPr>
        <w:drawing>
          <wp:inline distT="0" distB="0" distL="0" distR="0" wp14:anchorId="165E38B9" wp14:editId="791B3480">
            <wp:extent cx="5778500" cy="1784909"/>
            <wp:effectExtent l="0" t="0" r="12700" b="635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475EC" w:rsidRPr="004D6558" w:rsidRDefault="000475EC" w:rsidP="000475EC">
      <w:pPr>
        <w:autoSpaceDE w:val="0"/>
        <w:autoSpaceDN w:val="0"/>
        <w:adjustRightInd w:val="0"/>
        <w:spacing w:after="0"/>
        <w:ind w:firstLine="0"/>
        <w:rPr>
          <w:sz w:val="20"/>
          <w:szCs w:val="20"/>
          <w:rtl/>
        </w:rPr>
      </w:pPr>
      <w:r w:rsidRPr="004D6558">
        <w:rPr>
          <w:b/>
          <w:bCs/>
          <w:sz w:val="20"/>
          <w:szCs w:val="20"/>
          <w:u w:val="single"/>
          <w:rtl/>
        </w:rPr>
        <w:t>المصدر</w:t>
      </w:r>
      <w:r w:rsidRPr="004D6558">
        <w:rPr>
          <w:b/>
          <w:bCs/>
          <w:sz w:val="20"/>
          <w:szCs w:val="20"/>
          <w:rtl/>
        </w:rPr>
        <w:t>:</w:t>
      </w:r>
      <w:r w:rsidRPr="004D6558">
        <w:rPr>
          <w:sz w:val="20"/>
          <w:szCs w:val="20"/>
          <w:rtl/>
        </w:rPr>
        <w:t xml:space="preserve"> وزارة التخطيط والتنمية الاقتصادية، الحسابات القومية:</w:t>
      </w:r>
      <w:r w:rsidRPr="004D6558">
        <w:rPr>
          <w:sz w:val="20"/>
          <w:szCs w:val="20"/>
        </w:rPr>
        <w:t xml:space="preserve"> </w:t>
      </w:r>
      <w:hyperlink r:id="rId22" w:history="1">
        <w:r w:rsidRPr="004D6558">
          <w:rPr>
            <w:rStyle w:val="Hyperlink"/>
            <w:sz w:val="20"/>
            <w:szCs w:val="20"/>
          </w:rPr>
          <w:t>https://mped.gov.eg/Analytics?lang=ar</w:t>
        </w:r>
      </w:hyperlink>
      <w:r w:rsidRPr="004D6558">
        <w:rPr>
          <w:sz w:val="20"/>
          <w:szCs w:val="20"/>
        </w:rPr>
        <w:t xml:space="preserve"> </w:t>
      </w:r>
    </w:p>
    <w:p w:rsidR="00CD6EDC" w:rsidRPr="00190030" w:rsidRDefault="00CD6EDC" w:rsidP="00CD6EDC">
      <w:pPr>
        <w:autoSpaceDE w:val="0"/>
        <w:autoSpaceDN w:val="0"/>
        <w:adjustRightInd w:val="0"/>
        <w:spacing w:after="0" w:line="276" w:lineRule="auto"/>
        <w:ind w:firstLine="0"/>
        <w:jc w:val="center"/>
        <w:rPr>
          <w:b/>
          <w:bCs/>
          <w:sz w:val="24"/>
          <w:szCs w:val="24"/>
          <w:rtl/>
        </w:rPr>
      </w:pPr>
      <w:r w:rsidRPr="00187967">
        <w:rPr>
          <w:sz w:val="26"/>
          <w:szCs w:val="26"/>
          <w:rtl/>
        </w:rPr>
        <w:t>شكل</w:t>
      </w:r>
      <w:r w:rsidRPr="00190030">
        <w:rPr>
          <w:b/>
          <w:bCs/>
          <w:sz w:val="24"/>
          <w:szCs w:val="24"/>
          <w:rtl/>
        </w:rPr>
        <w:t xml:space="preserve"> (1-1)</w:t>
      </w:r>
    </w:p>
    <w:p w:rsidR="00CD6EDC" w:rsidRPr="00190030" w:rsidRDefault="00CD6EDC" w:rsidP="00CD6EDC">
      <w:pPr>
        <w:autoSpaceDE w:val="0"/>
        <w:autoSpaceDN w:val="0"/>
        <w:adjustRightInd w:val="0"/>
        <w:spacing w:after="0" w:line="276" w:lineRule="auto"/>
        <w:ind w:firstLine="0"/>
        <w:jc w:val="center"/>
        <w:rPr>
          <w:b/>
          <w:bCs/>
          <w:sz w:val="24"/>
          <w:szCs w:val="24"/>
          <w:rtl/>
        </w:rPr>
      </w:pPr>
      <w:r w:rsidRPr="00190030">
        <w:rPr>
          <w:b/>
          <w:bCs/>
          <w:sz w:val="24"/>
          <w:szCs w:val="24"/>
          <w:rtl/>
        </w:rPr>
        <w:t>تطور معدل نمو الناتج المحلي الإجمالي السنوي خلال الفترة (</w:t>
      </w:r>
      <w:r w:rsidRPr="00190030">
        <w:rPr>
          <w:b/>
          <w:bCs/>
          <w:sz w:val="24"/>
          <w:szCs w:val="24"/>
        </w:rPr>
        <w:t>2010</w:t>
      </w:r>
      <w:r w:rsidRPr="00190030">
        <w:rPr>
          <w:b/>
          <w:bCs/>
          <w:sz w:val="24"/>
          <w:szCs w:val="24"/>
          <w:rtl/>
        </w:rPr>
        <w:t>/</w:t>
      </w:r>
      <w:r w:rsidRPr="00190030">
        <w:rPr>
          <w:b/>
          <w:bCs/>
          <w:sz w:val="24"/>
          <w:szCs w:val="24"/>
        </w:rPr>
        <w:t>2011</w:t>
      </w:r>
      <w:r w:rsidRPr="00190030">
        <w:rPr>
          <w:b/>
          <w:bCs/>
          <w:sz w:val="24"/>
          <w:szCs w:val="24"/>
          <w:rtl/>
        </w:rPr>
        <w:t>-</w:t>
      </w:r>
      <w:r w:rsidRPr="00190030">
        <w:rPr>
          <w:b/>
          <w:bCs/>
          <w:sz w:val="24"/>
          <w:szCs w:val="24"/>
        </w:rPr>
        <w:t>2021</w:t>
      </w:r>
      <w:r w:rsidRPr="00190030">
        <w:rPr>
          <w:b/>
          <w:bCs/>
          <w:sz w:val="24"/>
          <w:szCs w:val="24"/>
          <w:rtl/>
        </w:rPr>
        <w:t>/</w:t>
      </w:r>
      <w:r w:rsidRPr="00190030">
        <w:rPr>
          <w:b/>
          <w:bCs/>
          <w:sz w:val="24"/>
          <w:szCs w:val="24"/>
        </w:rPr>
        <w:t>2022</w:t>
      </w:r>
      <w:r w:rsidRPr="00190030">
        <w:rPr>
          <w:b/>
          <w:bCs/>
          <w:sz w:val="24"/>
          <w:szCs w:val="24"/>
          <w:rtl/>
        </w:rPr>
        <w:t>) (%)</w:t>
      </w:r>
    </w:p>
    <w:p w:rsidR="00771072" w:rsidRDefault="00771072" w:rsidP="00187967">
      <w:pPr>
        <w:pStyle w:val="FiguresCaption"/>
        <w:spacing w:after="240"/>
        <w:jc w:val="both"/>
        <w:rPr>
          <w:b w:val="0"/>
          <w:bCs w:val="0"/>
          <w:sz w:val="26"/>
          <w:szCs w:val="26"/>
          <w:rtl/>
        </w:rPr>
      </w:pPr>
      <w:r w:rsidRPr="00190030">
        <w:rPr>
          <w:b w:val="0"/>
          <w:bCs w:val="0"/>
          <w:sz w:val="26"/>
          <w:szCs w:val="26"/>
          <w:rtl/>
        </w:rPr>
        <w:t>ويوضح الشكل (1-2) تطور معدل النمو بشكل ربع سنوي خلال الفترة (2020/2021-2021/2022). ومن خلال متابعة أداء الناتج المحلي الحقيقي على أساس ربع سنوي، يتضح تراجع معدلات النمو الحقيقية بداية من الربع ال</w:t>
      </w:r>
      <w:r w:rsidR="00283F81">
        <w:rPr>
          <w:b w:val="0"/>
          <w:bCs w:val="0"/>
          <w:sz w:val="26"/>
          <w:szCs w:val="26"/>
          <w:rtl/>
        </w:rPr>
        <w:t>ثاني من العام المالي 2021/</w:t>
      </w:r>
      <w:r w:rsidR="00283F81" w:rsidRPr="00F86275">
        <w:rPr>
          <w:b w:val="0"/>
          <w:bCs w:val="0"/>
          <w:color w:val="000000" w:themeColor="text1"/>
          <w:sz w:val="26"/>
          <w:szCs w:val="26"/>
          <w:rtl/>
        </w:rPr>
        <w:t xml:space="preserve">2022 </w:t>
      </w:r>
      <w:r w:rsidRPr="00F86275">
        <w:rPr>
          <w:b w:val="0"/>
          <w:bCs w:val="0"/>
          <w:color w:val="000000" w:themeColor="text1"/>
          <w:sz w:val="26"/>
          <w:szCs w:val="26"/>
          <w:rtl/>
        </w:rPr>
        <w:t xml:space="preserve">حتى </w:t>
      </w:r>
      <w:r w:rsidRPr="00190030">
        <w:rPr>
          <w:b w:val="0"/>
          <w:bCs w:val="0"/>
          <w:sz w:val="26"/>
          <w:szCs w:val="26"/>
          <w:rtl/>
        </w:rPr>
        <w:t>الرابع من ذات العام، وذلك على أثر استمرار التداعيات السلبية لجائحة كورونا ومتحوراتها، والأزمة الروسية-الأوكرانية، ويتضح بشكل خاص مدى تأثر الربع الرابع للعام المالي بالأزمة الروسية - الأوكرانية.</w:t>
      </w:r>
    </w:p>
    <w:p w:rsidR="00BA5480" w:rsidRPr="00190030" w:rsidRDefault="008A5DDD" w:rsidP="00283F81">
      <w:pPr>
        <w:autoSpaceDE w:val="0"/>
        <w:autoSpaceDN w:val="0"/>
        <w:adjustRightInd w:val="0"/>
        <w:spacing w:line="276" w:lineRule="auto"/>
        <w:ind w:firstLine="0"/>
        <w:rPr>
          <w:rFonts w:eastAsia="Calibri"/>
          <w:sz w:val="26"/>
          <w:szCs w:val="26"/>
          <w:rtl/>
        </w:rPr>
      </w:pPr>
      <w:r w:rsidRPr="00190030">
        <w:rPr>
          <w:rFonts w:hint="cs"/>
          <w:sz w:val="26"/>
          <w:szCs w:val="26"/>
          <w:rtl/>
        </w:rPr>
        <w:t>وعلى</w:t>
      </w:r>
      <w:r w:rsidR="00BA5480" w:rsidRPr="00190030">
        <w:rPr>
          <w:sz w:val="26"/>
          <w:szCs w:val="26"/>
          <w:rtl/>
        </w:rPr>
        <w:t xml:space="preserve"> الصعيد المستقبلي </w:t>
      </w:r>
      <w:r w:rsidR="00BA5480" w:rsidRPr="00190030">
        <w:rPr>
          <w:rFonts w:eastAsia="Calibri"/>
          <w:sz w:val="26"/>
          <w:szCs w:val="26"/>
          <w:rtl/>
        </w:rPr>
        <w:t>تشير توقعات صندوق النقد الدولي إلى انخفاض معدلات النمو الاقتصادي في مصر إلى 4</w:t>
      </w:r>
      <w:r w:rsidR="00283F81" w:rsidRPr="00283F81">
        <w:rPr>
          <w:rFonts w:eastAsia="Calibri" w:hint="cs"/>
          <w:color w:val="FF0000"/>
          <w:sz w:val="26"/>
          <w:szCs w:val="26"/>
          <w:rtl/>
        </w:rPr>
        <w:t>,</w:t>
      </w:r>
      <w:r w:rsidR="00BA5480" w:rsidRPr="00190030">
        <w:rPr>
          <w:rFonts w:eastAsia="Calibri"/>
          <w:sz w:val="26"/>
          <w:szCs w:val="26"/>
          <w:rtl/>
        </w:rPr>
        <w:t>4 % في عام 2023، قبل أن تعاود الارتفاع مرة أخري حتى تصل إلى 5</w:t>
      </w:r>
      <w:r w:rsidR="00283F81" w:rsidRPr="00283F81">
        <w:rPr>
          <w:rFonts w:eastAsia="Calibri" w:hint="cs"/>
          <w:color w:val="FF0000"/>
          <w:sz w:val="26"/>
          <w:szCs w:val="26"/>
          <w:rtl/>
        </w:rPr>
        <w:t>,</w:t>
      </w:r>
      <w:r w:rsidR="00BA5480" w:rsidRPr="00190030">
        <w:rPr>
          <w:rFonts w:eastAsia="Calibri"/>
          <w:sz w:val="26"/>
          <w:szCs w:val="26"/>
          <w:rtl/>
        </w:rPr>
        <w:t>9% في عام ٢٠٢٧، وذلك</w:t>
      </w:r>
      <w:r w:rsidR="00BA5480" w:rsidRPr="00BA5480">
        <w:rPr>
          <w:rFonts w:eastAsia="Calibri"/>
          <w:sz w:val="26"/>
          <w:szCs w:val="26"/>
          <w:rtl/>
        </w:rPr>
        <w:t xml:space="preserve"> </w:t>
      </w:r>
      <w:r w:rsidR="00BA5480" w:rsidRPr="00190030">
        <w:rPr>
          <w:rFonts w:eastAsia="Calibri"/>
          <w:sz w:val="26"/>
          <w:szCs w:val="26"/>
          <w:rtl/>
        </w:rPr>
        <w:t>على الرغم من النظرة القاتمة التي يقدمها الصندوق في تقريره الأخير للاقتصاد العالمي في ظل تصاعد اللايقين على أثر استمرار الأزمة الروسية – الأوكرانية</w:t>
      </w:r>
      <w:r w:rsidR="00BA5480" w:rsidRPr="00190030">
        <w:rPr>
          <w:rFonts w:eastAsia="Calibri"/>
          <w:sz w:val="26"/>
          <w:szCs w:val="26"/>
        </w:rPr>
        <w:t xml:space="preserve"> </w:t>
      </w:r>
      <w:r w:rsidR="00BA5480" w:rsidRPr="00190030">
        <w:rPr>
          <w:sz w:val="26"/>
          <w:szCs w:val="26"/>
          <w:rtl/>
        </w:rPr>
        <w:t>(</w:t>
      </w:r>
      <w:r w:rsidR="00BA5480" w:rsidRPr="00190030">
        <w:rPr>
          <w:sz w:val="26"/>
          <w:szCs w:val="26"/>
        </w:rPr>
        <w:t>IMF, 2022</w:t>
      </w:r>
      <w:r w:rsidR="00BA5480" w:rsidRPr="00190030">
        <w:rPr>
          <w:sz w:val="26"/>
          <w:szCs w:val="26"/>
          <w:rtl/>
        </w:rPr>
        <w:t>)</w:t>
      </w:r>
      <w:r w:rsidR="00BA5480" w:rsidRPr="00190030">
        <w:rPr>
          <w:sz w:val="26"/>
          <w:szCs w:val="26"/>
        </w:rPr>
        <w:t>.</w:t>
      </w:r>
      <w:r w:rsidR="00BA5480" w:rsidRPr="00190030">
        <w:rPr>
          <w:rFonts w:eastAsia="Calibri"/>
          <w:sz w:val="26"/>
          <w:szCs w:val="26"/>
          <w:rtl/>
        </w:rPr>
        <w:t xml:space="preserve"> </w:t>
      </w:r>
    </w:p>
    <w:p w:rsidR="00771072" w:rsidRPr="00190030" w:rsidRDefault="00771072" w:rsidP="00187967">
      <w:pPr>
        <w:spacing w:after="0" w:line="276" w:lineRule="auto"/>
        <w:ind w:hanging="27"/>
        <w:rPr>
          <w:sz w:val="26"/>
          <w:szCs w:val="26"/>
          <w:rtl/>
        </w:rPr>
      </w:pPr>
      <w:r w:rsidRPr="009837B3">
        <w:rPr>
          <w:rFonts w:asciiTheme="majorBidi" w:hAnsiTheme="majorBidi" w:cstheme="majorBidi"/>
          <w:noProof/>
          <w:lang w:bidi="ar-SA"/>
        </w:rPr>
        <w:lastRenderedPageBreak/>
        <w:drawing>
          <wp:inline distT="0" distB="0" distL="0" distR="0" wp14:anchorId="5F4A4997" wp14:editId="39D1E0E1">
            <wp:extent cx="5486400" cy="2189284"/>
            <wp:effectExtent l="0" t="0" r="19050" b="20955"/>
            <wp:docPr id="44" name="Chart 44">
              <a:extLst xmlns:a="http://schemas.openxmlformats.org/drawingml/2006/main">
                <a:ext uri="{FF2B5EF4-FFF2-40B4-BE49-F238E27FC236}">
                  <a16:creationId xmlns:a16="http://schemas.microsoft.com/office/drawing/2014/main" id="{04DCC1AA-81BC-BBA8-C266-AE58B5FFBD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475EC" w:rsidRDefault="000475EC" w:rsidP="000475EC">
      <w:pPr>
        <w:autoSpaceDE w:val="0"/>
        <w:autoSpaceDN w:val="0"/>
        <w:adjustRightInd w:val="0"/>
        <w:spacing w:after="0" w:line="276" w:lineRule="auto"/>
        <w:ind w:firstLine="0"/>
        <w:rPr>
          <w:sz w:val="20"/>
          <w:szCs w:val="20"/>
          <w:rtl/>
        </w:rPr>
      </w:pPr>
      <w:r w:rsidRPr="004D6558">
        <w:rPr>
          <w:b/>
          <w:bCs/>
          <w:sz w:val="20"/>
          <w:szCs w:val="20"/>
          <w:u w:val="single"/>
          <w:rtl/>
        </w:rPr>
        <w:t>المصدر</w:t>
      </w:r>
      <w:r w:rsidRPr="004D6558">
        <w:rPr>
          <w:b/>
          <w:bCs/>
          <w:sz w:val="20"/>
          <w:szCs w:val="20"/>
          <w:rtl/>
        </w:rPr>
        <w:t>:</w:t>
      </w:r>
      <w:r w:rsidRPr="004D6558">
        <w:rPr>
          <w:sz w:val="20"/>
          <w:szCs w:val="20"/>
          <w:rtl/>
        </w:rPr>
        <w:t xml:space="preserve"> وزارة التخطيط والتنمية الاقتصادية، الحسابات القومية:</w:t>
      </w:r>
      <w:r w:rsidRPr="004D6558">
        <w:rPr>
          <w:sz w:val="20"/>
          <w:szCs w:val="20"/>
        </w:rPr>
        <w:t xml:space="preserve"> </w:t>
      </w:r>
      <w:hyperlink r:id="rId24" w:history="1">
        <w:r w:rsidRPr="004D6558">
          <w:rPr>
            <w:rStyle w:val="Hyperlink"/>
            <w:sz w:val="20"/>
            <w:szCs w:val="20"/>
          </w:rPr>
          <w:t>https://mped.gov.eg/Analytics?lang=ar</w:t>
        </w:r>
      </w:hyperlink>
      <w:r w:rsidRPr="004D6558">
        <w:rPr>
          <w:sz w:val="20"/>
          <w:szCs w:val="20"/>
        </w:rPr>
        <w:t xml:space="preserve"> </w:t>
      </w:r>
    </w:p>
    <w:p w:rsidR="00CD6EDC" w:rsidRPr="004D6558" w:rsidRDefault="00CD6EDC" w:rsidP="004D6558">
      <w:pPr>
        <w:autoSpaceDE w:val="0"/>
        <w:autoSpaceDN w:val="0"/>
        <w:adjustRightInd w:val="0"/>
        <w:spacing w:after="0" w:line="276" w:lineRule="auto"/>
        <w:ind w:firstLine="0"/>
        <w:jc w:val="center"/>
        <w:rPr>
          <w:b/>
          <w:bCs/>
          <w:sz w:val="24"/>
          <w:szCs w:val="24"/>
          <w:rtl/>
        </w:rPr>
      </w:pPr>
      <w:r w:rsidRPr="004D6558">
        <w:rPr>
          <w:b/>
          <w:bCs/>
          <w:sz w:val="24"/>
          <w:szCs w:val="24"/>
          <w:rtl/>
        </w:rPr>
        <w:t>شكل (1-2)</w:t>
      </w:r>
    </w:p>
    <w:p w:rsidR="00CD6EDC" w:rsidRPr="004D6558" w:rsidRDefault="00CD6EDC" w:rsidP="004D6558">
      <w:pPr>
        <w:autoSpaceDE w:val="0"/>
        <w:autoSpaceDN w:val="0"/>
        <w:adjustRightInd w:val="0"/>
        <w:spacing w:after="0" w:line="276" w:lineRule="auto"/>
        <w:ind w:firstLine="0"/>
        <w:jc w:val="center"/>
        <w:rPr>
          <w:b/>
          <w:bCs/>
          <w:sz w:val="24"/>
          <w:szCs w:val="24"/>
          <w:rtl/>
        </w:rPr>
      </w:pPr>
      <w:r w:rsidRPr="004D6558">
        <w:rPr>
          <w:b/>
          <w:bCs/>
          <w:sz w:val="24"/>
          <w:szCs w:val="24"/>
          <w:rtl/>
        </w:rPr>
        <w:t xml:space="preserve">تطور معدل نمو الناتج المحلي الإجمالي بشكل ربع سنوي في الفترة </w:t>
      </w:r>
      <w:r w:rsidRPr="004D6558">
        <w:rPr>
          <w:rFonts w:hint="cs"/>
          <w:b/>
          <w:bCs/>
          <w:sz w:val="24"/>
          <w:szCs w:val="24"/>
          <w:rtl/>
        </w:rPr>
        <w:t>(2020/2021- 2021/2022)</w:t>
      </w:r>
      <w:r w:rsidRPr="004D6558">
        <w:rPr>
          <w:b/>
          <w:bCs/>
          <w:sz w:val="24"/>
          <w:szCs w:val="24"/>
          <w:rtl/>
        </w:rPr>
        <w:t xml:space="preserve"> (%)</w:t>
      </w:r>
    </w:p>
    <w:p w:rsidR="004D6558" w:rsidRPr="004D6558" w:rsidRDefault="004D6558" w:rsidP="00187967">
      <w:pPr>
        <w:autoSpaceDE w:val="0"/>
        <w:autoSpaceDN w:val="0"/>
        <w:adjustRightInd w:val="0"/>
        <w:spacing w:after="0" w:line="276" w:lineRule="auto"/>
        <w:ind w:firstLine="0"/>
        <w:rPr>
          <w:sz w:val="10"/>
          <w:szCs w:val="10"/>
          <w:rtl/>
        </w:rPr>
      </w:pPr>
    </w:p>
    <w:p w:rsidR="00771072" w:rsidRDefault="00771072" w:rsidP="00BA5480">
      <w:pPr>
        <w:autoSpaceDE w:val="0"/>
        <w:autoSpaceDN w:val="0"/>
        <w:adjustRightInd w:val="0"/>
        <w:spacing w:after="0" w:line="276" w:lineRule="auto"/>
        <w:ind w:firstLine="0"/>
        <w:rPr>
          <w:sz w:val="26"/>
          <w:szCs w:val="26"/>
          <w:rtl/>
        </w:rPr>
      </w:pPr>
      <w:r w:rsidRPr="00190030">
        <w:rPr>
          <w:sz w:val="26"/>
          <w:szCs w:val="26"/>
          <w:rtl/>
        </w:rPr>
        <w:t xml:space="preserve">ومن الجدير بالذكر أن الاستهلاك النهائي مازال يمثل عنصر الإنفاق الأساسي للناتج المحلي الإجمالي في عام 2021/2022، ويليه الواردات السلعية والخدمية، ثم الاستثمار، ويلاحظ من الشكل (1-3) أن معدلات النمو في </w:t>
      </w:r>
      <w:r w:rsidR="001F39BB">
        <w:rPr>
          <w:rFonts w:hint="cs"/>
          <w:sz w:val="26"/>
          <w:szCs w:val="26"/>
          <w:rtl/>
        </w:rPr>
        <w:t xml:space="preserve">كافة </w:t>
      </w:r>
      <w:r w:rsidRPr="00190030">
        <w:rPr>
          <w:sz w:val="26"/>
          <w:szCs w:val="26"/>
          <w:rtl/>
        </w:rPr>
        <w:t>مصادر الناتج ال</w:t>
      </w:r>
      <w:r w:rsidR="001F39BB">
        <w:rPr>
          <w:sz w:val="26"/>
          <w:szCs w:val="26"/>
          <w:rtl/>
        </w:rPr>
        <w:t>محلي سجلت معدلات سالبة في العام المالي</w:t>
      </w:r>
      <w:r w:rsidRPr="00190030">
        <w:rPr>
          <w:sz w:val="26"/>
          <w:szCs w:val="26"/>
          <w:rtl/>
        </w:rPr>
        <w:t xml:space="preserve"> الأخير متأثرة بالتداعيات السلبية للأزمات المذكورة. </w:t>
      </w:r>
    </w:p>
    <w:p w:rsidR="00771072" w:rsidRPr="00352805" w:rsidRDefault="00CD6EDC" w:rsidP="00CD6EDC">
      <w:pPr>
        <w:pStyle w:val="FiguresCaption"/>
        <w:tabs>
          <w:tab w:val="left" w:pos="3780"/>
          <w:tab w:val="center" w:pos="4440"/>
        </w:tabs>
        <w:jc w:val="left"/>
      </w:pPr>
      <w:r>
        <w:rPr>
          <w:rtl/>
        </w:rPr>
        <w:tab/>
      </w:r>
    </w:p>
    <w:p w:rsidR="00771072" w:rsidRPr="00190030" w:rsidRDefault="00771072" w:rsidP="00187967">
      <w:pPr>
        <w:spacing w:line="276" w:lineRule="auto"/>
        <w:ind w:firstLine="63"/>
        <w:jc w:val="center"/>
        <w:rPr>
          <w:color w:val="323E4F" w:themeColor="text2" w:themeShade="BF"/>
          <w:sz w:val="26"/>
          <w:szCs w:val="26"/>
          <w:rtl/>
        </w:rPr>
      </w:pPr>
      <w:r w:rsidRPr="009837B3">
        <w:rPr>
          <w:rFonts w:asciiTheme="majorBidi" w:hAnsiTheme="majorBidi" w:cstheme="majorBidi"/>
          <w:noProof/>
          <w:lang w:bidi="ar-SA"/>
        </w:rPr>
        <w:drawing>
          <wp:inline distT="0" distB="0" distL="0" distR="0" wp14:anchorId="5EB7BACC" wp14:editId="4985FD0D">
            <wp:extent cx="5274945" cy="2188350"/>
            <wp:effectExtent l="0" t="0" r="1905" b="2540"/>
            <wp:docPr id="45" name="Chart 45">
              <a:extLst xmlns:a="http://schemas.openxmlformats.org/drawingml/2006/main">
                <a:ext uri="{FF2B5EF4-FFF2-40B4-BE49-F238E27FC236}">
                  <a16:creationId xmlns:a16="http://schemas.microsoft.com/office/drawing/2014/main" id="{6E755E83-A137-AB86-FABF-C1C4D2859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475EC" w:rsidRPr="004D6558" w:rsidRDefault="00CD6EDC" w:rsidP="000475EC">
      <w:pPr>
        <w:pStyle w:val="source"/>
        <w:spacing w:after="0"/>
        <w:rPr>
          <w:sz w:val="20"/>
          <w:szCs w:val="20"/>
          <w:rtl/>
        </w:rPr>
      </w:pPr>
      <w:r>
        <w:rPr>
          <w:rtl/>
        </w:rPr>
        <w:tab/>
      </w:r>
      <w:r w:rsidR="000475EC" w:rsidRPr="004D6558">
        <w:rPr>
          <w:sz w:val="20"/>
          <w:szCs w:val="20"/>
          <w:u w:val="single"/>
          <w:rtl/>
        </w:rPr>
        <w:t>المصدر</w:t>
      </w:r>
      <w:r w:rsidR="000475EC" w:rsidRPr="004D6558">
        <w:rPr>
          <w:sz w:val="20"/>
          <w:szCs w:val="20"/>
          <w:rtl/>
        </w:rPr>
        <w:t xml:space="preserve">: </w:t>
      </w:r>
      <w:r w:rsidR="000475EC" w:rsidRPr="004D6558">
        <w:rPr>
          <w:b w:val="0"/>
          <w:bCs w:val="0"/>
          <w:sz w:val="20"/>
          <w:szCs w:val="20"/>
          <w:rtl/>
        </w:rPr>
        <w:t xml:space="preserve">وزارة التخطيط والتنمية الاقتصادية. </w:t>
      </w:r>
      <w:hyperlink r:id="rId26" w:history="1">
        <w:r w:rsidR="000475EC" w:rsidRPr="004D6558">
          <w:rPr>
            <w:b w:val="0"/>
            <w:bCs w:val="0"/>
            <w:sz w:val="20"/>
            <w:szCs w:val="20"/>
          </w:rPr>
          <w:t>mped.gov.eg</w:t>
        </w:r>
      </w:hyperlink>
      <w:r w:rsidR="000475EC" w:rsidRPr="004D6558">
        <w:rPr>
          <w:b w:val="0"/>
          <w:bCs w:val="0"/>
          <w:sz w:val="20"/>
          <w:szCs w:val="20"/>
        </w:rPr>
        <w:t>.</w:t>
      </w:r>
      <w:r w:rsidR="000475EC" w:rsidRPr="004D6558">
        <w:rPr>
          <w:b w:val="0"/>
          <w:bCs w:val="0"/>
          <w:sz w:val="20"/>
          <w:szCs w:val="20"/>
          <w:rtl/>
        </w:rPr>
        <w:t>.</w:t>
      </w:r>
      <w:r w:rsidR="000475EC" w:rsidRPr="004D6558">
        <w:rPr>
          <w:b w:val="0"/>
          <w:bCs w:val="0"/>
          <w:sz w:val="20"/>
          <w:szCs w:val="20"/>
        </w:rPr>
        <w:t xml:space="preserve"> www</w:t>
      </w:r>
      <w:r w:rsidR="000475EC" w:rsidRPr="004D6558">
        <w:rPr>
          <w:sz w:val="20"/>
          <w:szCs w:val="20"/>
          <w:rtl/>
        </w:rPr>
        <w:t xml:space="preserve"> </w:t>
      </w:r>
    </w:p>
    <w:p w:rsidR="00CD6EDC" w:rsidRPr="00352805" w:rsidRDefault="00CD6EDC" w:rsidP="000475EC">
      <w:pPr>
        <w:pStyle w:val="FiguresCaption"/>
        <w:tabs>
          <w:tab w:val="left" w:pos="3780"/>
          <w:tab w:val="center" w:pos="4440"/>
        </w:tabs>
        <w:rPr>
          <w:rtl/>
        </w:rPr>
      </w:pPr>
      <w:r w:rsidRPr="00352805">
        <w:rPr>
          <w:rtl/>
        </w:rPr>
        <w:t>شكل (1-3)</w:t>
      </w:r>
    </w:p>
    <w:p w:rsidR="00CD6EDC" w:rsidRPr="00352805" w:rsidRDefault="00CD6EDC" w:rsidP="000475EC">
      <w:pPr>
        <w:pStyle w:val="FiguresCaption"/>
        <w:spacing w:line="240" w:lineRule="auto"/>
      </w:pPr>
      <w:r>
        <w:rPr>
          <w:rtl/>
        </w:rPr>
        <w:t xml:space="preserve">معدل التغير </w:t>
      </w:r>
      <w:r w:rsidR="00375A11">
        <w:rPr>
          <w:rFonts w:hint="cs"/>
          <w:rtl/>
        </w:rPr>
        <w:t>في</w:t>
      </w:r>
      <w:r>
        <w:rPr>
          <w:rtl/>
        </w:rPr>
        <w:t xml:space="preserve"> مصادر نمو الناتج المحل</w:t>
      </w:r>
      <w:r>
        <w:rPr>
          <w:rFonts w:hint="cs"/>
          <w:rtl/>
        </w:rPr>
        <w:t>ى</w:t>
      </w:r>
      <w:r w:rsidRPr="00352805">
        <w:rPr>
          <w:rtl/>
        </w:rPr>
        <w:t xml:space="preserve"> </w:t>
      </w:r>
      <w:r w:rsidR="00375A11" w:rsidRPr="00352805">
        <w:rPr>
          <w:rFonts w:hint="cs"/>
          <w:rtl/>
        </w:rPr>
        <w:t>ا</w:t>
      </w:r>
      <w:r w:rsidR="00375A11">
        <w:rPr>
          <w:rFonts w:hint="cs"/>
          <w:rtl/>
        </w:rPr>
        <w:t>لإجمالي</w:t>
      </w:r>
      <w:r w:rsidRPr="00352805">
        <w:rPr>
          <w:rtl/>
        </w:rPr>
        <w:t xml:space="preserve"> خلال الفترة (2017/2018-2020/2021) %</w:t>
      </w:r>
    </w:p>
    <w:p w:rsidR="00771072" w:rsidRPr="00F86275" w:rsidRDefault="00771072" w:rsidP="00BA5480">
      <w:pPr>
        <w:autoSpaceDE w:val="0"/>
        <w:autoSpaceDN w:val="0"/>
        <w:adjustRightInd w:val="0"/>
        <w:spacing w:after="0" w:line="276" w:lineRule="auto"/>
        <w:ind w:firstLine="0"/>
        <w:rPr>
          <w:color w:val="000000" w:themeColor="text1"/>
          <w:sz w:val="26"/>
          <w:szCs w:val="26"/>
          <w:rtl/>
        </w:rPr>
      </w:pPr>
      <w:r w:rsidRPr="00190030">
        <w:rPr>
          <w:sz w:val="26"/>
          <w:szCs w:val="26"/>
          <w:rtl/>
        </w:rPr>
        <w:lastRenderedPageBreak/>
        <w:t xml:space="preserve">أما على صعيد الناتج المحلى الإجمالي بتكلفة عوامل الإنتاج، فيلاحظ </w:t>
      </w:r>
      <w:r w:rsidR="001F39BB">
        <w:rPr>
          <w:rFonts w:hint="cs"/>
          <w:sz w:val="26"/>
          <w:szCs w:val="26"/>
          <w:rtl/>
        </w:rPr>
        <w:t>وفقاً لبيانات وزارة التخطيط والتنمية الاقتصادية</w:t>
      </w:r>
      <w:r w:rsidR="005631DE">
        <w:rPr>
          <w:rFonts w:hint="cs"/>
          <w:sz w:val="26"/>
          <w:szCs w:val="26"/>
          <w:rtl/>
        </w:rPr>
        <w:t xml:space="preserve"> </w:t>
      </w:r>
      <w:r w:rsidRPr="00190030">
        <w:rPr>
          <w:sz w:val="26"/>
          <w:szCs w:val="26"/>
          <w:rtl/>
        </w:rPr>
        <w:t>أن قطاع الفنادق والمطاعم يمثل أعلي معدل نمو في القيمة المضافة،</w:t>
      </w:r>
      <w:r w:rsidR="001F39BB">
        <w:rPr>
          <w:rFonts w:hint="cs"/>
          <w:sz w:val="26"/>
          <w:szCs w:val="26"/>
          <w:rtl/>
        </w:rPr>
        <w:t xml:space="preserve"> </w:t>
      </w:r>
      <w:r w:rsidRPr="00190030">
        <w:rPr>
          <w:sz w:val="26"/>
          <w:szCs w:val="26"/>
          <w:rtl/>
        </w:rPr>
        <w:t xml:space="preserve">وهو بطبيعة الحال يعد من القطاعات </w:t>
      </w:r>
      <w:r w:rsidRPr="00F86275">
        <w:rPr>
          <w:color w:val="000000" w:themeColor="text1"/>
          <w:sz w:val="26"/>
          <w:szCs w:val="26"/>
          <w:rtl/>
        </w:rPr>
        <w:t>الاستهلاكية وليس الإنتاجية، ويلاحظ في ذات الوقت تضاؤل نصيب قطاع الزراعة والغابات</w:t>
      </w:r>
      <w:r w:rsidR="00283F81" w:rsidRPr="00F86275">
        <w:rPr>
          <w:color w:val="000000" w:themeColor="text1"/>
          <w:sz w:val="26"/>
          <w:szCs w:val="26"/>
          <w:rtl/>
        </w:rPr>
        <w:t xml:space="preserve"> والصيد بشكل كبير على المستوى </w:t>
      </w:r>
      <w:r w:rsidRPr="00F86275">
        <w:rPr>
          <w:color w:val="000000" w:themeColor="text1"/>
          <w:sz w:val="26"/>
          <w:szCs w:val="26"/>
          <w:rtl/>
        </w:rPr>
        <w:t xml:space="preserve">ربع </w:t>
      </w:r>
      <w:r w:rsidR="00283F81" w:rsidRPr="00F86275">
        <w:rPr>
          <w:rFonts w:hint="cs"/>
          <w:color w:val="000000" w:themeColor="text1"/>
          <w:sz w:val="26"/>
          <w:szCs w:val="26"/>
          <w:rtl/>
        </w:rPr>
        <w:t>ال</w:t>
      </w:r>
      <w:r w:rsidRPr="00F86275">
        <w:rPr>
          <w:color w:val="000000" w:themeColor="text1"/>
          <w:sz w:val="26"/>
          <w:szCs w:val="26"/>
          <w:rtl/>
        </w:rPr>
        <w:t>سنوي خلال العام المالي 2021/2022.</w:t>
      </w:r>
    </w:p>
    <w:p w:rsidR="00771072" w:rsidRDefault="00771072" w:rsidP="00BA5480">
      <w:pPr>
        <w:autoSpaceDE w:val="0"/>
        <w:autoSpaceDN w:val="0"/>
        <w:adjustRightInd w:val="0"/>
        <w:spacing w:after="0" w:line="276" w:lineRule="auto"/>
        <w:ind w:firstLine="0"/>
        <w:rPr>
          <w:sz w:val="26"/>
          <w:szCs w:val="26"/>
          <w:rtl/>
        </w:rPr>
      </w:pPr>
      <w:r w:rsidRPr="00F86275">
        <w:rPr>
          <w:color w:val="000000" w:themeColor="text1"/>
          <w:sz w:val="26"/>
          <w:szCs w:val="26"/>
          <w:rtl/>
        </w:rPr>
        <w:t xml:space="preserve">وبصفة عامة يساهم قطاع الزراعة بنسب تتراوح بين 11-12% من قيم الناتج المحلي الإجمالي خلال الفترة 2014/2015 – 2021/2022، ولا يعني ذلك بطبيعة الحال ثبات قيمة الناتج المحلي الزراعي نظراً للارتفاعات المتوالية لقيم </w:t>
      </w:r>
      <w:r w:rsidR="00105863" w:rsidRPr="00F86275">
        <w:rPr>
          <w:rFonts w:hint="cs"/>
          <w:color w:val="000000" w:themeColor="text1"/>
          <w:sz w:val="26"/>
          <w:szCs w:val="26"/>
          <w:rtl/>
        </w:rPr>
        <w:t>ا</w:t>
      </w:r>
      <w:r w:rsidRPr="00F86275">
        <w:rPr>
          <w:color w:val="000000" w:themeColor="text1"/>
          <w:sz w:val="26"/>
          <w:szCs w:val="26"/>
          <w:rtl/>
        </w:rPr>
        <w:t>لناتج المحلي الإجمالي خلال الفترة المشار إليها. ويوضح كل من الشكلين رقمي (1-</w:t>
      </w:r>
      <w:r w:rsidR="001F39BB" w:rsidRPr="00F86275">
        <w:rPr>
          <w:rFonts w:hint="cs"/>
          <w:color w:val="000000" w:themeColor="text1"/>
          <w:sz w:val="26"/>
          <w:szCs w:val="26"/>
          <w:rtl/>
        </w:rPr>
        <w:t>4</w:t>
      </w:r>
      <w:r w:rsidRPr="00F86275">
        <w:rPr>
          <w:color w:val="000000" w:themeColor="text1"/>
          <w:sz w:val="26"/>
          <w:szCs w:val="26"/>
          <w:rtl/>
        </w:rPr>
        <w:t>) و(1-</w:t>
      </w:r>
      <w:r w:rsidR="001F39BB" w:rsidRPr="00F86275">
        <w:rPr>
          <w:rFonts w:hint="cs"/>
          <w:color w:val="000000" w:themeColor="text1"/>
          <w:sz w:val="26"/>
          <w:szCs w:val="26"/>
          <w:rtl/>
        </w:rPr>
        <w:t>5</w:t>
      </w:r>
      <w:r w:rsidRPr="00F86275">
        <w:rPr>
          <w:color w:val="000000" w:themeColor="text1"/>
          <w:sz w:val="26"/>
          <w:szCs w:val="26"/>
          <w:rtl/>
        </w:rPr>
        <w:t>) تطور القيمة المضافة بتكلفة عوامل الإنتاج بالأسعار الجارية، والناتج المحلي الزراعي، ونسبة مساهمة قطاع الزراعة في الناتج المحلي الإجمالي</w:t>
      </w:r>
      <w:r w:rsidR="001F39BB" w:rsidRPr="00F86275">
        <w:rPr>
          <w:rFonts w:hint="cs"/>
          <w:color w:val="000000" w:themeColor="text1"/>
          <w:sz w:val="26"/>
          <w:szCs w:val="26"/>
          <w:rtl/>
        </w:rPr>
        <w:t>.</w:t>
      </w:r>
      <w:r w:rsidRPr="00F86275">
        <w:rPr>
          <w:color w:val="000000" w:themeColor="text1"/>
          <w:sz w:val="26"/>
          <w:szCs w:val="26"/>
          <w:rtl/>
        </w:rPr>
        <w:t xml:space="preserve"> والملاحظ هو التطور المطرد في كل من إجمالي القيمة المضافة بتكلفة عوامل الإنتاج بالأسعار الجارية، والناتج المحلي الزراعي، وأيضاً نسبة مساهمة قطاع الزراعة في الناتج </w:t>
      </w:r>
      <w:r w:rsidR="00105863" w:rsidRPr="00F86275">
        <w:rPr>
          <w:color w:val="000000" w:themeColor="text1"/>
          <w:sz w:val="26"/>
          <w:szCs w:val="26"/>
          <w:rtl/>
        </w:rPr>
        <w:t>المحلي الإجمالي، وهو ما يؤكد</w:t>
      </w:r>
      <w:r w:rsidRPr="00F86275">
        <w:rPr>
          <w:color w:val="000000" w:themeColor="text1"/>
          <w:sz w:val="26"/>
          <w:szCs w:val="26"/>
          <w:rtl/>
        </w:rPr>
        <w:t xml:space="preserve"> صلابة قطاع الزراعة و</w:t>
      </w:r>
      <w:r w:rsidR="00105863" w:rsidRPr="00F86275">
        <w:rPr>
          <w:color w:val="000000" w:themeColor="text1"/>
          <w:sz w:val="26"/>
          <w:szCs w:val="26"/>
          <w:rtl/>
        </w:rPr>
        <w:t xml:space="preserve">قدرته على مقاومة الأزمات، خاصة </w:t>
      </w:r>
      <w:r w:rsidRPr="00F86275">
        <w:rPr>
          <w:color w:val="000000" w:themeColor="text1"/>
          <w:sz w:val="26"/>
          <w:szCs w:val="26"/>
          <w:rtl/>
        </w:rPr>
        <w:t>أن الطلب على المنتجات الزراعية ضعيف المرونة بشكل عام، ويزداد هذا الطلب مع الزيادة السكانية الطبيعية في الدولة</w:t>
      </w:r>
      <w:r w:rsidR="001F39BB" w:rsidRPr="00F86275">
        <w:rPr>
          <w:rFonts w:hint="cs"/>
          <w:color w:val="000000" w:themeColor="text1"/>
          <w:sz w:val="26"/>
          <w:szCs w:val="26"/>
          <w:rtl/>
        </w:rPr>
        <w:t>.</w:t>
      </w:r>
      <w:r w:rsidRPr="00F86275">
        <w:rPr>
          <w:color w:val="000000" w:themeColor="text1"/>
          <w:sz w:val="26"/>
          <w:szCs w:val="26"/>
          <w:rtl/>
        </w:rPr>
        <w:t xml:space="preserve"> كما أن قطاع الزراعة يعد من </w:t>
      </w:r>
      <w:r w:rsidR="00F147E8" w:rsidRPr="00F86275">
        <w:rPr>
          <w:rFonts w:hint="cs"/>
          <w:color w:val="000000" w:themeColor="text1"/>
          <w:sz w:val="26"/>
          <w:szCs w:val="26"/>
          <w:rtl/>
        </w:rPr>
        <w:t>أكثر</w:t>
      </w:r>
      <w:r w:rsidRPr="00F86275">
        <w:rPr>
          <w:color w:val="000000" w:themeColor="text1"/>
          <w:sz w:val="26"/>
          <w:szCs w:val="26"/>
          <w:rtl/>
        </w:rPr>
        <w:t xml:space="preserve"> القطاعات حفاظاً على العمالة، ويستفيد من كافة أنواع العمالة على اختلاف مستويات مهاراتها، ومن هنا كان وجوب الاهتمام </w:t>
      </w:r>
      <w:r w:rsidRPr="00190030">
        <w:rPr>
          <w:sz w:val="26"/>
          <w:szCs w:val="26"/>
          <w:rtl/>
        </w:rPr>
        <w:t>بزيادة الاستثمارات الحكومية والخاصة الموجهة لأنشطة القطاع الزراعي المختلفة.</w:t>
      </w:r>
    </w:p>
    <w:p w:rsidR="00771072" w:rsidRPr="00190030" w:rsidRDefault="00771072" w:rsidP="00BC70D6">
      <w:pPr>
        <w:spacing w:line="276" w:lineRule="auto"/>
        <w:ind w:left="-30" w:firstLine="0"/>
        <w:jc w:val="center"/>
        <w:rPr>
          <w:sz w:val="26"/>
          <w:szCs w:val="26"/>
          <w:rtl/>
        </w:rPr>
      </w:pPr>
      <w:r w:rsidRPr="009837B3">
        <w:rPr>
          <w:rFonts w:asciiTheme="majorBidi" w:hAnsiTheme="majorBidi" w:cstheme="majorBidi"/>
          <w:noProof/>
          <w:lang w:bidi="ar-SA"/>
        </w:rPr>
        <w:drawing>
          <wp:inline distT="0" distB="0" distL="0" distR="0" wp14:anchorId="7FE646E9" wp14:editId="64624836">
            <wp:extent cx="5191125" cy="2676525"/>
            <wp:effectExtent l="0" t="0" r="9525" b="9525"/>
            <wp:docPr id="46" name="Chart 46">
              <a:extLst xmlns:a="http://schemas.openxmlformats.org/drawingml/2006/main">
                <a:ext uri="{FF2B5EF4-FFF2-40B4-BE49-F238E27FC236}">
                  <a16:creationId xmlns:a16="http://schemas.microsoft.com/office/drawing/2014/main" id="{637F4CFB-EAF2-D42B-83C1-5D66CDB9B3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475EC" w:rsidRPr="004D6558" w:rsidRDefault="000475EC" w:rsidP="000475EC">
      <w:pPr>
        <w:spacing w:after="0"/>
        <w:ind w:firstLine="0"/>
        <w:rPr>
          <w:b/>
          <w:bCs/>
          <w:sz w:val="20"/>
          <w:szCs w:val="20"/>
          <w:rtl/>
        </w:rPr>
      </w:pPr>
      <w:r w:rsidRPr="004D6558">
        <w:rPr>
          <w:b/>
          <w:bCs/>
          <w:sz w:val="20"/>
          <w:szCs w:val="20"/>
          <w:u w:val="single"/>
          <w:rtl/>
        </w:rPr>
        <w:t>المصدر</w:t>
      </w:r>
      <w:r w:rsidRPr="004D6558">
        <w:rPr>
          <w:b/>
          <w:bCs/>
          <w:sz w:val="20"/>
          <w:szCs w:val="20"/>
          <w:rtl/>
        </w:rPr>
        <w:t>:</w:t>
      </w:r>
      <w:r w:rsidRPr="004D6558">
        <w:rPr>
          <w:sz w:val="20"/>
          <w:szCs w:val="20"/>
          <w:rtl/>
        </w:rPr>
        <w:t xml:space="preserve"> الجهاز المركزي للتعبئة العامة والإحصاء، نشرة الدخل الزراعي، سنوات مختلفة </w:t>
      </w:r>
      <w:r w:rsidRPr="004D6558">
        <w:rPr>
          <w:sz w:val="20"/>
          <w:szCs w:val="20"/>
        </w:rPr>
        <w:t>MPED</w:t>
      </w:r>
    </w:p>
    <w:p w:rsidR="00CD6EDC" w:rsidRPr="002114CD" w:rsidRDefault="00CD6EDC" w:rsidP="000475EC">
      <w:pPr>
        <w:pStyle w:val="FiguresCaption"/>
        <w:rPr>
          <w:rtl/>
        </w:rPr>
      </w:pPr>
      <w:r w:rsidRPr="002114CD">
        <w:rPr>
          <w:rtl/>
        </w:rPr>
        <w:t>شكل (1-</w:t>
      </w:r>
      <w:r>
        <w:rPr>
          <w:rFonts w:hint="cs"/>
          <w:rtl/>
        </w:rPr>
        <w:t>4</w:t>
      </w:r>
      <w:r w:rsidRPr="002114CD">
        <w:rPr>
          <w:rtl/>
        </w:rPr>
        <w:t>)</w:t>
      </w:r>
    </w:p>
    <w:p w:rsidR="00CD6EDC" w:rsidRPr="00CD6EDC" w:rsidRDefault="00CD6EDC" w:rsidP="000475EC">
      <w:pPr>
        <w:pStyle w:val="FiguresCaption"/>
      </w:pPr>
      <w:r w:rsidRPr="002114CD">
        <w:rPr>
          <w:rtl/>
        </w:rPr>
        <w:t>تطور إجمالي القيمة المضافة بتكلفة عوامل الإنتاج بالأسعار الجارية والناتج المحلي الزراعي (بالمليون جنيه)</w:t>
      </w:r>
    </w:p>
    <w:p w:rsidR="00771072" w:rsidRPr="005631DE" w:rsidRDefault="00771072" w:rsidP="004D44B3">
      <w:pPr>
        <w:autoSpaceDE w:val="0"/>
        <w:autoSpaceDN w:val="0"/>
        <w:adjustRightInd w:val="0"/>
        <w:spacing w:after="0"/>
        <w:ind w:firstLine="0"/>
        <w:jc w:val="center"/>
        <w:rPr>
          <w:sz w:val="24"/>
          <w:szCs w:val="24"/>
        </w:rPr>
      </w:pPr>
    </w:p>
    <w:p w:rsidR="002F39F7" w:rsidRDefault="00771072" w:rsidP="006E7221">
      <w:pPr>
        <w:ind w:left="-30" w:firstLine="0"/>
        <w:jc w:val="center"/>
        <w:rPr>
          <w:color w:val="000000"/>
          <w:sz w:val="24"/>
          <w:szCs w:val="24"/>
          <w:rtl/>
        </w:rPr>
      </w:pPr>
      <w:r w:rsidRPr="00190030">
        <w:rPr>
          <w:noProof/>
          <w:sz w:val="26"/>
          <w:szCs w:val="26"/>
          <w:lang w:bidi="ar-SA"/>
        </w:rPr>
        <mc:AlternateContent>
          <mc:Choice Requires="wps">
            <w:drawing>
              <wp:anchor distT="0" distB="0" distL="114300" distR="114300" simplePos="0" relativeHeight="251666432" behindDoc="0" locked="0" layoutInCell="1" allowOverlap="1" wp14:anchorId="3E45602B" wp14:editId="068722FF">
                <wp:simplePos x="0" y="0"/>
                <wp:positionH relativeFrom="column">
                  <wp:posOffset>2938780</wp:posOffset>
                </wp:positionH>
                <wp:positionV relativeFrom="paragraph">
                  <wp:posOffset>4813300</wp:posOffset>
                </wp:positionV>
                <wp:extent cx="415925" cy="2095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209550"/>
                        </a:xfrm>
                        <a:prstGeom prst="rect">
                          <a:avLst/>
                        </a:prstGeom>
                        <a:noFill/>
                        <a:ln w="9525">
                          <a:noFill/>
                          <a:miter lim="800000"/>
                          <a:headEnd/>
                          <a:tailEnd/>
                        </a:ln>
                      </wps:spPr>
                      <wps:txbx>
                        <w:txbxContent>
                          <w:p w:rsidR="00771714" w:rsidRDefault="007717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5602B" id="Text Box 2" o:spid="_x0000_s1043" type="#_x0000_t202" style="position:absolute;left:0;text-align:left;margin-left:231.4pt;margin-top:379pt;width:32.7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" filled="f" stroked="f">
                <v:textbox>
                  <w:txbxContent>
                    <w:p w:rsidR="00771714" w:rsidRDefault="00771714"/>
                  </w:txbxContent>
                </v:textbox>
              </v:shape>
            </w:pict>
          </mc:Fallback>
        </mc:AlternateContent>
      </w:r>
      <w:r w:rsidRPr="006E7221">
        <w:rPr>
          <w:noProof/>
          <w:lang w:bidi="ar-SA"/>
        </w:rPr>
        <w:drawing>
          <wp:inline distT="0" distB="0" distL="0" distR="0" wp14:anchorId="09564E28" wp14:editId="530D9735">
            <wp:extent cx="5143500" cy="2365130"/>
            <wp:effectExtent l="0" t="0" r="19050" b="1651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475EC" w:rsidRPr="004D6558" w:rsidRDefault="000475EC" w:rsidP="000475EC">
      <w:pPr>
        <w:spacing w:after="0" w:line="276" w:lineRule="auto"/>
        <w:ind w:firstLine="0"/>
        <w:rPr>
          <w:sz w:val="20"/>
          <w:szCs w:val="20"/>
        </w:rPr>
      </w:pPr>
      <w:r w:rsidRPr="004D6558">
        <w:rPr>
          <w:b/>
          <w:bCs/>
          <w:sz w:val="20"/>
          <w:szCs w:val="20"/>
          <w:u w:val="single"/>
          <w:rtl/>
        </w:rPr>
        <w:t>المصدر</w:t>
      </w:r>
      <w:r w:rsidRPr="004D6558">
        <w:rPr>
          <w:b/>
          <w:bCs/>
          <w:sz w:val="20"/>
          <w:szCs w:val="20"/>
          <w:rtl/>
        </w:rPr>
        <w:t>:</w:t>
      </w:r>
      <w:r w:rsidRPr="004D6558">
        <w:rPr>
          <w:sz w:val="20"/>
          <w:szCs w:val="20"/>
          <w:rtl/>
        </w:rPr>
        <w:t xml:space="preserve"> الجهاز المركزي للتعبئة العامة والإحصاء، نشرة الدخل الزراعي، سنوات مختلفة </w:t>
      </w:r>
      <w:r w:rsidRPr="004D6558">
        <w:rPr>
          <w:sz w:val="20"/>
          <w:szCs w:val="20"/>
        </w:rPr>
        <w:t>MPED</w:t>
      </w:r>
    </w:p>
    <w:p w:rsidR="00CD6EDC" w:rsidRPr="005631DE" w:rsidRDefault="00CD6EDC" w:rsidP="004D6558">
      <w:pPr>
        <w:autoSpaceDE w:val="0"/>
        <w:autoSpaceDN w:val="0"/>
        <w:adjustRightInd w:val="0"/>
        <w:spacing w:after="0" w:line="276" w:lineRule="auto"/>
        <w:ind w:firstLine="0"/>
        <w:jc w:val="center"/>
        <w:rPr>
          <w:b/>
          <w:bCs/>
          <w:sz w:val="24"/>
          <w:szCs w:val="24"/>
          <w:rtl/>
        </w:rPr>
      </w:pPr>
      <w:r w:rsidRPr="005631DE">
        <w:rPr>
          <w:b/>
          <w:bCs/>
          <w:sz w:val="24"/>
          <w:szCs w:val="24"/>
          <w:rtl/>
        </w:rPr>
        <w:t>شكل (1-</w:t>
      </w:r>
      <w:r w:rsidRPr="005631DE">
        <w:rPr>
          <w:rFonts w:hint="cs"/>
          <w:b/>
          <w:bCs/>
          <w:sz w:val="24"/>
          <w:szCs w:val="24"/>
          <w:rtl/>
        </w:rPr>
        <w:t>5</w:t>
      </w:r>
      <w:r w:rsidRPr="005631DE">
        <w:rPr>
          <w:b/>
          <w:bCs/>
          <w:sz w:val="24"/>
          <w:szCs w:val="24"/>
          <w:rtl/>
        </w:rPr>
        <w:t>)</w:t>
      </w:r>
    </w:p>
    <w:p w:rsidR="00CD6EDC" w:rsidRDefault="00CD6EDC" w:rsidP="004D6558">
      <w:pPr>
        <w:spacing w:after="0" w:line="276" w:lineRule="auto"/>
        <w:ind w:firstLine="0"/>
        <w:jc w:val="center"/>
        <w:rPr>
          <w:b/>
          <w:bCs/>
          <w:sz w:val="24"/>
          <w:szCs w:val="24"/>
        </w:rPr>
      </w:pPr>
      <w:r w:rsidRPr="005631DE">
        <w:rPr>
          <w:b/>
          <w:bCs/>
          <w:sz w:val="24"/>
          <w:szCs w:val="24"/>
          <w:rtl/>
        </w:rPr>
        <w:t>تطور نسبة مساهمة قطاع الزراعة في الناتج المحلي الإجمالي</w:t>
      </w:r>
    </w:p>
    <w:p w:rsidR="00771072" w:rsidRPr="004D44B3" w:rsidRDefault="00771072" w:rsidP="004D44B3">
      <w:pPr>
        <w:autoSpaceDE w:val="0"/>
        <w:autoSpaceDN w:val="0"/>
        <w:adjustRightInd w:val="0"/>
        <w:spacing w:before="240" w:line="276" w:lineRule="auto"/>
        <w:ind w:firstLine="0"/>
        <w:rPr>
          <w:b/>
          <w:bCs/>
          <w:sz w:val="26"/>
          <w:szCs w:val="26"/>
          <w:shd w:val="clear" w:color="auto" w:fill="FFFFFF" w:themeFill="background1"/>
          <w:rtl/>
        </w:rPr>
      </w:pPr>
      <w:r w:rsidRPr="004D44B3">
        <w:rPr>
          <w:b/>
          <w:bCs/>
          <w:sz w:val="26"/>
          <w:szCs w:val="26"/>
          <w:shd w:val="clear" w:color="auto" w:fill="FFFFFF" w:themeFill="background1"/>
          <w:rtl/>
        </w:rPr>
        <w:t>1-2-2- الاستثمارات العامة:</w:t>
      </w:r>
    </w:p>
    <w:p w:rsidR="00771072" w:rsidRDefault="00771072" w:rsidP="001F39BB">
      <w:pPr>
        <w:autoSpaceDE w:val="0"/>
        <w:autoSpaceDN w:val="0"/>
        <w:adjustRightInd w:val="0"/>
        <w:spacing w:before="240" w:line="276" w:lineRule="auto"/>
        <w:ind w:firstLine="0"/>
        <w:rPr>
          <w:sz w:val="26"/>
          <w:szCs w:val="26"/>
          <w:rtl/>
        </w:rPr>
      </w:pPr>
      <w:r w:rsidRPr="00190030">
        <w:rPr>
          <w:sz w:val="26"/>
          <w:szCs w:val="26"/>
          <w:shd w:val="clear" w:color="auto" w:fill="FFFFFF" w:themeFill="background1"/>
          <w:rtl/>
        </w:rPr>
        <w:t>شهدت الاستثمارات العامة اتجاهاً عاماً متصاعداً خلال الفترة 015/2016 –21/2022، حيث قفزت من نحو 181,4 مليا</w:t>
      </w:r>
      <w:r w:rsidR="001F39BB">
        <w:rPr>
          <w:rFonts w:hint="cs"/>
          <w:sz w:val="26"/>
          <w:szCs w:val="26"/>
          <w:shd w:val="clear" w:color="auto" w:fill="FFFFFF" w:themeFill="background1"/>
          <w:rtl/>
        </w:rPr>
        <w:t>ر</w:t>
      </w:r>
      <w:r w:rsidRPr="00190030">
        <w:rPr>
          <w:sz w:val="26"/>
          <w:szCs w:val="26"/>
          <w:shd w:val="clear" w:color="auto" w:fill="FFFFFF" w:themeFill="background1"/>
          <w:rtl/>
        </w:rPr>
        <w:t xml:space="preserve"> جنيه خلال عام 2015/2016 إلى 850,3 مليار جنيه خلال عام 2021/2022، كما يتضح من الجدول (1-1). ومع ذلك فقد شهدت القيم المطلقة لحجم الاستثمار في القطاع الزراعي تأرجحاً سنوياً. أما نسبتها إلى الاستثمارات العامة فقد أخذت اتجاهاً عاماً متناقصاً خلال الفترة </w:t>
      </w:r>
      <w:r>
        <w:rPr>
          <w:sz w:val="26"/>
          <w:szCs w:val="26"/>
          <w:shd w:val="clear" w:color="auto" w:fill="FFFFFF" w:themeFill="background1"/>
          <w:rtl/>
        </w:rPr>
        <w:t>(</w:t>
      </w:r>
      <w:r w:rsidRPr="00190030">
        <w:rPr>
          <w:sz w:val="26"/>
          <w:szCs w:val="26"/>
          <w:shd w:val="clear" w:color="auto" w:fill="FFFFFF" w:themeFill="background1"/>
          <w:rtl/>
        </w:rPr>
        <w:t>17/2018- 21/2022)</w:t>
      </w:r>
      <w:r w:rsidR="001F39BB">
        <w:rPr>
          <w:rFonts w:hint="cs"/>
          <w:sz w:val="26"/>
          <w:szCs w:val="26"/>
          <w:shd w:val="clear" w:color="auto" w:fill="FFFFFF" w:themeFill="background1"/>
          <w:rtl/>
        </w:rPr>
        <w:t xml:space="preserve"> </w:t>
      </w:r>
      <w:r w:rsidRPr="00190030">
        <w:rPr>
          <w:sz w:val="26"/>
          <w:szCs w:val="26"/>
          <w:shd w:val="clear" w:color="auto" w:fill="FFFFFF" w:themeFill="background1"/>
          <w:rtl/>
        </w:rPr>
        <w:t>كما يتضح من الشكل (1-</w:t>
      </w:r>
      <w:r w:rsidR="001F39BB">
        <w:rPr>
          <w:rFonts w:hint="cs"/>
          <w:sz w:val="26"/>
          <w:szCs w:val="26"/>
          <w:shd w:val="clear" w:color="auto" w:fill="FFFFFF" w:themeFill="background1"/>
          <w:rtl/>
        </w:rPr>
        <w:t>6</w:t>
      </w:r>
      <w:r w:rsidRPr="00190030">
        <w:rPr>
          <w:sz w:val="26"/>
          <w:szCs w:val="26"/>
          <w:shd w:val="clear" w:color="auto" w:fill="FFFFFF" w:themeFill="background1"/>
          <w:rtl/>
        </w:rPr>
        <w:t>)، حيث تناقصت من نحو 7% إلى نحو 4% رغم تزايد قيمة الاستثمارات الزراعية خلال العام الأخير، وإن كان ذلك يرجع إلى الزيادة المستمرة وبمعدلات أكبر في حجم الاستثمارات العامة المطلقة، كما يتضح من الجدول المشار إليه. كما أن وصول نسبة الاستثمارات الزراعية إلى 12% خلال الربع الأول من عام 2022/2023 يعد مؤشراً إيجابياً على تحقيق نسبة مرتفعة للاستثمارات في القطاع الزراعي، بالمقارنة مع السنوات السابقة، وهو ما يؤكد أيضا حرص الدولة على تطوير قطاع الزراعة وتحقيق مسته</w:t>
      </w:r>
      <w:r w:rsidR="00187967">
        <w:rPr>
          <w:rFonts w:hint="cs"/>
          <w:sz w:val="26"/>
          <w:szCs w:val="26"/>
          <w:shd w:val="clear" w:color="auto" w:fill="FFFFFF" w:themeFill="background1"/>
          <w:rtl/>
        </w:rPr>
        <w:t>د</w:t>
      </w:r>
      <w:r w:rsidRPr="00190030">
        <w:rPr>
          <w:sz w:val="26"/>
          <w:szCs w:val="26"/>
          <w:shd w:val="clear" w:color="auto" w:fill="FFFFFF" w:themeFill="background1"/>
          <w:rtl/>
        </w:rPr>
        <w:t>فاته.</w:t>
      </w:r>
    </w:p>
    <w:p w:rsidR="00375A11" w:rsidRDefault="00375A11" w:rsidP="00D16C24">
      <w:pPr>
        <w:autoSpaceDE w:val="0"/>
        <w:autoSpaceDN w:val="0"/>
        <w:adjustRightInd w:val="0"/>
        <w:spacing w:after="0" w:line="276" w:lineRule="auto"/>
        <w:ind w:firstLine="0"/>
        <w:jc w:val="center"/>
        <w:rPr>
          <w:b/>
          <w:bCs/>
          <w:color w:val="000000" w:themeColor="text1"/>
          <w:sz w:val="24"/>
          <w:szCs w:val="24"/>
          <w:rtl/>
        </w:rPr>
      </w:pPr>
    </w:p>
    <w:p w:rsidR="00375A11" w:rsidRDefault="00375A11" w:rsidP="00D16C24">
      <w:pPr>
        <w:autoSpaceDE w:val="0"/>
        <w:autoSpaceDN w:val="0"/>
        <w:adjustRightInd w:val="0"/>
        <w:spacing w:after="0" w:line="276" w:lineRule="auto"/>
        <w:ind w:firstLine="0"/>
        <w:jc w:val="center"/>
        <w:rPr>
          <w:b/>
          <w:bCs/>
          <w:color w:val="000000" w:themeColor="text1"/>
          <w:sz w:val="24"/>
          <w:szCs w:val="24"/>
          <w:rtl/>
        </w:rPr>
      </w:pPr>
    </w:p>
    <w:p w:rsidR="00375A11" w:rsidRDefault="00375A11" w:rsidP="00D16C24">
      <w:pPr>
        <w:autoSpaceDE w:val="0"/>
        <w:autoSpaceDN w:val="0"/>
        <w:adjustRightInd w:val="0"/>
        <w:spacing w:after="0" w:line="276" w:lineRule="auto"/>
        <w:ind w:firstLine="0"/>
        <w:jc w:val="center"/>
        <w:rPr>
          <w:b/>
          <w:bCs/>
          <w:color w:val="000000" w:themeColor="text1"/>
          <w:sz w:val="24"/>
          <w:szCs w:val="24"/>
          <w:rtl/>
        </w:rPr>
      </w:pPr>
    </w:p>
    <w:p w:rsidR="00375A11" w:rsidRDefault="00375A11" w:rsidP="00D16C24">
      <w:pPr>
        <w:autoSpaceDE w:val="0"/>
        <w:autoSpaceDN w:val="0"/>
        <w:adjustRightInd w:val="0"/>
        <w:spacing w:after="0" w:line="276" w:lineRule="auto"/>
        <w:ind w:firstLine="0"/>
        <w:jc w:val="center"/>
        <w:rPr>
          <w:b/>
          <w:bCs/>
          <w:color w:val="000000" w:themeColor="text1"/>
          <w:sz w:val="24"/>
          <w:szCs w:val="24"/>
          <w:rtl/>
        </w:rPr>
      </w:pPr>
    </w:p>
    <w:p w:rsidR="00771072" w:rsidRPr="00111F11" w:rsidRDefault="00771072" w:rsidP="00D16C24">
      <w:pPr>
        <w:autoSpaceDE w:val="0"/>
        <w:autoSpaceDN w:val="0"/>
        <w:adjustRightInd w:val="0"/>
        <w:spacing w:after="0" w:line="276" w:lineRule="auto"/>
        <w:ind w:firstLine="0"/>
        <w:jc w:val="center"/>
        <w:rPr>
          <w:color w:val="000000" w:themeColor="text1"/>
          <w:sz w:val="24"/>
          <w:szCs w:val="24"/>
          <w:rtl/>
        </w:rPr>
      </w:pPr>
      <w:r w:rsidRPr="00111F11">
        <w:rPr>
          <w:b/>
          <w:bCs/>
          <w:color w:val="000000" w:themeColor="text1"/>
          <w:sz w:val="24"/>
          <w:szCs w:val="24"/>
          <w:rtl/>
        </w:rPr>
        <w:lastRenderedPageBreak/>
        <w:t>جدول (1-1)</w:t>
      </w:r>
    </w:p>
    <w:p w:rsidR="00771072" w:rsidRPr="003C686A" w:rsidRDefault="00771072" w:rsidP="00D16C24">
      <w:pPr>
        <w:autoSpaceDE w:val="0"/>
        <w:autoSpaceDN w:val="0"/>
        <w:adjustRightInd w:val="0"/>
        <w:spacing w:after="0" w:line="276" w:lineRule="auto"/>
        <w:ind w:firstLine="0"/>
        <w:jc w:val="center"/>
        <w:rPr>
          <w:sz w:val="24"/>
          <w:szCs w:val="24"/>
        </w:rPr>
      </w:pPr>
      <w:r w:rsidRPr="003C686A">
        <w:rPr>
          <w:b/>
          <w:bCs/>
          <w:sz w:val="24"/>
          <w:szCs w:val="24"/>
          <w:rtl/>
        </w:rPr>
        <w:t>تطور الاستثمارات العامة</w:t>
      </w:r>
      <w:r w:rsidRPr="003C686A">
        <w:rPr>
          <w:sz w:val="24"/>
          <w:szCs w:val="24"/>
          <w:rtl/>
        </w:rPr>
        <w:t xml:space="preserve"> و</w:t>
      </w:r>
      <w:r w:rsidRPr="003C686A">
        <w:rPr>
          <w:b/>
          <w:bCs/>
          <w:sz w:val="24"/>
          <w:szCs w:val="24"/>
          <w:rtl/>
        </w:rPr>
        <w:t>نسبة الاستثمارات في القطاع الزراعي إلى إجمالي الاستثمارات العامة خلال الفترة 2015/2016 – الربع الأول 2022/2023</w:t>
      </w:r>
      <w:r w:rsidRPr="003C686A">
        <w:rPr>
          <w:sz w:val="24"/>
          <w:szCs w:val="24"/>
          <w:rtl/>
        </w:rPr>
        <w:t xml:space="preserve"> </w:t>
      </w:r>
      <w:r w:rsidRPr="003C686A">
        <w:rPr>
          <w:sz w:val="24"/>
          <w:szCs w:val="24"/>
          <w:rtl/>
        </w:rPr>
        <w:tab/>
      </w:r>
      <w:r w:rsidRPr="003C686A">
        <w:rPr>
          <w:sz w:val="24"/>
          <w:szCs w:val="24"/>
          <w:rtl/>
        </w:rPr>
        <w:tab/>
      </w:r>
      <w:r w:rsidRPr="003C686A">
        <w:rPr>
          <w:sz w:val="24"/>
          <w:szCs w:val="24"/>
          <w:rtl/>
        </w:rPr>
        <w:tab/>
      </w:r>
      <w:r w:rsidRPr="003C686A">
        <w:rPr>
          <w:sz w:val="24"/>
          <w:szCs w:val="24"/>
          <w:rtl/>
        </w:rPr>
        <w:tab/>
      </w:r>
      <w:r w:rsidRPr="003C686A">
        <w:rPr>
          <w:sz w:val="24"/>
          <w:szCs w:val="24"/>
          <w:rtl/>
        </w:rPr>
        <w:tab/>
        <w:t>(بالمليون جنيه)</w:t>
      </w:r>
    </w:p>
    <w:tbl>
      <w:tblPr>
        <w:bidiVisual/>
        <w:tblW w:w="5573" w:type="pct"/>
        <w:jc w:val="center"/>
        <w:tblLayout w:type="fixed"/>
        <w:tblLook w:val="04A0" w:firstRow="1" w:lastRow="0" w:firstColumn="1" w:lastColumn="0" w:noHBand="0" w:noVBand="1"/>
      </w:tblPr>
      <w:tblGrid>
        <w:gridCol w:w="2489"/>
        <w:gridCol w:w="1950"/>
        <w:gridCol w:w="2001"/>
        <w:gridCol w:w="3447"/>
      </w:tblGrid>
      <w:tr w:rsidR="00771072" w:rsidRPr="00190030" w:rsidTr="00740F4A">
        <w:trPr>
          <w:trHeight w:val="300"/>
          <w:tblHeader/>
          <w:jc w:val="center"/>
        </w:trPr>
        <w:tc>
          <w:tcPr>
            <w:tcW w:w="12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3C686A" w:rsidRDefault="00771072" w:rsidP="00187967">
            <w:pPr>
              <w:spacing w:after="0" w:line="276" w:lineRule="auto"/>
              <w:ind w:firstLine="0"/>
              <w:jc w:val="center"/>
              <w:rPr>
                <w:b/>
                <w:bCs/>
                <w:sz w:val="24"/>
                <w:szCs w:val="24"/>
              </w:rPr>
            </w:pPr>
            <w:r w:rsidRPr="003C686A">
              <w:rPr>
                <w:b/>
                <w:bCs/>
                <w:sz w:val="24"/>
                <w:szCs w:val="24"/>
                <w:rtl/>
              </w:rPr>
              <w:t>السنة</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3C686A" w:rsidRDefault="00771072" w:rsidP="00187967">
            <w:pPr>
              <w:spacing w:after="0" w:line="276" w:lineRule="auto"/>
              <w:ind w:firstLine="0"/>
              <w:jc w:val="center"/>
              <w:rPr>
                <w:b/>
                <w:bCs/>
                <w:sz w:val="24"/>
                <w:szCs w:val="24"/>
              </w:rPr>
            </w:pPr>
            <w:r w:rsidRPr="003C686A">
              <w:rPr>
                <w:b/>
                <w:bCs/>
                <w:sz w:val="24"/>
                <w:szCs w:val="24"/>
                <w:rtl/>
              </w:rPr>
              <w:t>الاستثمارات في الزراعة (مليون جنيه)</w:t>
            </w:r>
          </w:p>
        </w:tc>
        <w:tc>
          <w:tcPr>
            <w:tcW w:w="10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3C686A" w:rsidRDefault="00771072" w:rsidP="00187967">
            <w:pPr>
              <w:spacing w:after="0" w:line="276" w:lineRule="auto"/>
              <w:ind w:firstLine="0"/>
              <w:jc w:val="center"/>
              <w:rPr>
                <w:b/>
                <w:bCs/>
                <w:sz w:val="24"/>
                <w:szCs w:val="24"/>
              </w:rPr>
            </w:pPr>
            <w:r w:rsidRPr="003C686A">
              <w:rPr>
                <w:b/>
                <w:bCs/>
                <w:sz w:val="24"/>
                <w:szCs w:val="24"/>
                <w:rtl/>
              </w:rPr>
              <w:t>إجمالي الاستثمارات العامة (مليون جنيه)</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3C686A" w:rsidRDefault="00771072" w:rsidP="00187967">
            <w:pPr>
              <w:spacing w:after="0" w:line="276" w:lineRule="auto"/>
              <w:ind w:firstLine="0"/>
              <w:jc w:val="center"/>
              <w:rPr>
                <w:b/>
                <w:bCs/>
                <w:sz w:val="24"/>
                <w:szCs w:val="24"/>
              </w:rPr>
            </w:pPr>
            <w:r w:rsidRPr="003C686A">
              <w:rPr>
                <w:b/>
                <w:bCs/>
                <w:sz w:val="24"/>
                <w:szCs w:val="24"/>
                <w:rtl/>
              </w:rPr>
              <w:t>نسبة الاستثمارات العامة في القطاع الزراعي إلى إجمالي الاستثمارات العامة</w:t>
            </w:r>
          </w:p>
        </w:tc>
      </w:tr>
      <w:tr w:rsidR="00771072" w:rsidRPr="00190030" w:rsidTr="00740F4A">
        <w:trPr>
          <w:trHeight w:val="300"/>
          <w:jc w:val="center"/>
        </w:trPr>
        <w:tc>
          <w:tcPr>
            <w:tcW w:w="12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1978A8" w:rsidRDefault="00771072" w:rsidP="00187967">
            <w:pPr>
              <w:spacing w:after="0" w:line="276" w:lineRule="auto"/>
              <w:ind w:firstLine="0"/>
              <w:jc w:val="center"/>
              <w:rPr>
                <w:b/>
                <w:bCs/>
                <w:sz w:val="24"/>
                <w:szCs w:val="24"/>
              </w:rPr>
            </w:pPr>
            <w:r w:rsidRPr="001978A8">
              <w:rPr>
                <w:b/>
                <w:bCs/>
                <w:sz w:val="24"/>
                <w:szCs w:val="24"/>
              </w:rPr>
              <w:t>2016/2015</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5039.2</w:t>
            </w:r>
          </w:p>
        </w:tc>
        <w:tc>
          <w:tcPr>
            <w:tcW w:w="1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181</w:t>
            </w:r>
            <w:r w:rsidRPr="00931337">
              <w:rPr>
                <w:sz w:val="24"/>
                <w:szCs w:val="24"/>
                <w:rtl/>
              </w:rPr>
              <w:t>,</w:t>
            </w:r>
            <w:r w:rsidRPr="00931337">
              <w:rPr>
                <w:sz w:val="24"/>
                <w:szCs w:val="24"/>
              </w:rPr>
              <w:t>422</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3%</w:t>
            </w:r>
          </w:p>
        </w:tc>
      </w:tr>
      <w:tr w:rsidR="00771072" w:rsidRPr="00190030" w:rsidTr="00740F4A">
        <w:trPr>
          <w:trHeight w:val="300"/>
          <w:jc w:val="center"/>
        </w:trPr>
        <w:tc>
          <w:tcPr>
            <w:tcW w:w="12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1978A8" w:rsidRDefault="00771072" w:rsidP="00187967">
            <w:pPr>
              <w:spacing w:after="0" w:line="276" w:lineRule="auto"/>
              <w:ind w:firstLine="0"/>
              <w:jc w:val="center"/>
              <w:rPr>
                <w:b/>
                <w:bCs/>
                <w:sz w:val="24"/>
                <w:szCs w:val="24"/>
              </w:rPr>
            </w:pPr>
            <w:r w:rsidRPr="001978A8">
              <w:rPr>
                <w:b/>
                <w:bCs/>
                <w:sz w:val="24"/>
                <w:szCs w:val="24"/>
              </w:rPr>
              <w:t>2017/2016</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6045.3</w:t>
            </w:r>
          </w:p>
        </w:tc>
        <w:tc>
          <w:tcPr>
            <w:tcW w:w="1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312035.6</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2%</w:t>
            </w:r>
          </w:p>
        </w:tc>
      </w:tr>
      <w:tr w:rsidR="00771072" w:rsidRPr="00190030" w:rsidTr="00740F4A">
        <w:trPr>
          <w:trHeight w:val="300"/>
          <w:jc w:val="center"/>
        </w:trPr>
        <w:tc>
          <w:tcPr>
            <w:tcW w:w="12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1978A8" w:rsidRDefault="00771072" w:rsidP="00187967">
            <w:pPr>
              <w:spacing w:after="0" w:line="276" w:lineRule="auto"/>
              <w:ind w:firstLine="0"/>
              <w:jc w:val="center"/>
              <w:rPr>
                <w:b/>
                <w:bCs/>
                <w:sz w:val="24"/>
                <w:szCs w:val="24"/>
              </w:rPr>
            </w:pPr>
            <w:r w:rsidRPr="001978A8">
              <w:rPr>
                <w:b/>
                <w:bCs/>
                <w:sz w:val="24"/>
                <w:szCs w:val="24"/>
              </w:rPr>
              <w:t>2018/2017</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32395.6</w:t>
            </w:r>
          </w:p>
        </w:tc>
        <w:tc>
          <w:tcPr>
            <w:tcW w:w="1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495209.2</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7%</w:t>
            </w:r>
          </w:p>
        </w:tc>
      </w:tr>
      <w:tr w:rsidR="00771072" w:rsidRPr="00190030" w:rsidTr="00740F4A">
        <w:trPr>
          <w:trHeight w:val="300"/>
          <w:jc w:val="center"/>
        </w:trPr>
        <w:tc>
          <w:tcPr>
            <w:tcW w:w="12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1978A8" w:rsidRDefault="00771072" w:rsidP="00187967">
            <w:pPr>
              <w:spacing w:after="0" w:line="276" w:lineRule="auto"/>
              <w:ind w:firstLine="0"/>
              <w:jc w:val="center"/>
              <w:rPr>
                <w:b/>
                <w:bCs/>
                <w:sz w:val="24"/>
                <w:szCs w:val="24"/>
              </w:rPr>
            </w:pPr>
            <w:r w:rsidRPr="001978A8">
              <w:rPr>
                <w:b/>
                <w:bCs/>
                <w:sz w:val="24"/>
                <w:szCs w:val="24"/>
              </w:rPr>
              <w:t>2019/2018</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31431.2</w:t>
            </w:r>
          </w:p>
        </w:tc>
        <w:tc>
          <w:tcPr>
            <w:tcW w:w="1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529931.5</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6%</w:t>
            </w:r>
          </w:p>
        </w:tc>
      </w:tr>
      <w:tr w:rsidR="00771072" w:rsidRPr="00190030" w:rsidTr="00740F4A">
        <w:trPr>
          <w:trHeight w:val="300"/>
          <w:jc w:val="center"/>
        </w:trPr>
        <w:tc>
          <w:tcPr>
            <w:tcW w:w="12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1978A8" w:rsidRDefault="00771072" w:rsidP="00187967">
            <w:pPr>
              <w:spacing w:after="0" w:line="276" w:lineRule="auto"/>
              <w:ind w:firstLine="0"/>
              <w:jc w:val="center"/>
              <w:rPr>
                <w:b/>
                <w:bCs/>
                <w:sz w:val="24"/>
                <w:szCs w:val="24"/>
              </w:rPr>
            </w:pPr>
            <w:r w:rsidRPr="001978A8">
              <w:rPr>
                <w:b/>
                <w:bCs/>
                <w:sz w:val="24"/>
                <w:szCs w:val="24"/>
              </w:rPr>
              <w:t>2020/2019</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28738.5</w:t>
            </w:r>
          </w:p>
        </w:tc>
        <w:tc>
          <w:tcPr>
            <w:tcW w:w="1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535765.1</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5%</w:t>
            </w:r>
          </w:p>
        </w:tc>
      </w:tr>
      <w:tr w:rsidR="00771072" w:rsidRPr="00190030" w:rsidTr="00740F4A">
        <w:trPr>
          <w:trHeight w:val="300"/>
          <w:jc w:val="center"/>
        </w:trPr>
        <w:tc>
          <w:tcPr>
            <w:tcW w:w="12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1978A8" w:rsidRDefault="00771072" w:rsidP="00187967">
            <w:pPr>
              <w:spacing w:after="0" w:line="276" w:lineRule="auto"/>
              <w:ind w:firstLine="0"/>
              <w:jc w:val="center"/>
              <w:rPr>
                <w:b/>
                <w:bCs/>
                <w:sz w:val="24"/>
                <w:szCs w:val="24"/>
              </w:rPr>
            </w:pPr>
            <w:r w:rsidRPr="001978A8">
              <w:rPr>
                <w:b/>
                <w:bCs/>
                <w:sz w:val="24"/>
                <w:szCs w:val="24"/>
              </w:rPr>
              <w:t>2021/2020</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29101.8</w:t>
            </w:r>
          </w:p>
        </w:tc>
        <w:tc>
          <w:tcPr>
            <w:tcW w:w="1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633157.2</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5%</w:t>
            </w:r>
          </w:p>
        </w:tc>
      </w:tr>
      <w:tr w:rsidR="00771072" w:rsidRPr="00190030" w:rsidTr="00740F4A">
        <w:trPr>
          <w:trHeight w:val="300"/>
          <w:jc w:val="center"/>
        </w:trPr>
        <w:tc>
          <w:tcPr>
            <w:tcW w:w="12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1978A8" w:rsidRDefault="00771072" w:rsidP="00187967">
            <w:pPr>
              <w:spacing w:after="0" w:line="276" w:lineRule="auto"/>
              <w:ind w:firstLine="0"/>
              <w:jc w:val="center"/>
              <w:rPr>
                <w:b/>
                <w:bCs/>
                <w:sz w:val="24"/>
                <w:szCs w:val="24"/>
              </w:rPr>
            </w:pPr>
            <w:r w:rsidRPr="001978A8">
              <w:rPr>
                <w:b/>
                <w:bCs/>
                <w:sz w:val="24"/>
                <w:szCs w:val="24"/>
              </w:rPr>
              <w:t>2022/2021</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37819.2</w:t>
            </w:r>
          </w:p>
        </w:tc>
        <w:tc>
          <w:tcPr>
            <w:tcW w:w="10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850308.9</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931337" w:rsidRDefault="00771072" w:rsidP="00187967">
            <w:pPr>
              <w:spacing w:after="0" w:line="276" w:lineRule="auto"/>
              <w:ind w:firstLine="0"/>
              <w:jc w:val="center"/>
              <w:rPr>
                <w:sz w:val="24"/>
                <w:szCs w:val="24"/>
              </w:rPr>
            </w:pPr>
            <w:r w:rsidRPr="00931337">
              <w:rPr>
                <w:sz w:val="24"/>
                <w:szCs w:val="24"/>
              </w:rPr>
              <w:t>4%</w:t>
            </w:r>
          </w:p>
        </w:tc>
      </w:tr>
      <w:tr w:rsidR="00771072" w:rsidRPr="00190030" w:rsidTr="00740F4A">
        <w:trPr>
          <w:trHeight w:val="300"/>
          <w:jc w:val="center"/>
        </w:trPr>
        <w:tc>
          <w:tcPr>
            <w:tcW w:w="12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72" w:rsidRPr="001978A8" w:rsidRDefault="00771072" w:rsidP="00105863">
            <w:pPr>
              <w:spacing w:after="0" w:line="276" w:lineRule="auto"/>
              <w:ind w:firstLine="0"/>
              <w:jc w:val="center"/>
              <w:rPr>
                <w:b/>
                <w:bCs/>
                <w:sz w:val="24"/>
                <w:szCs w:val="24"/>
              </w:rPr>
            </w:pPr>
            <w:r w:rsidRPr="00F86275">
              <w:rPr>
                <w:b/>
                <w:bCs/>
                <w:color w:val="000000" w:themeColor="text1"/>
                <w:sz w:val="24"/>
                <w:szCs w:val="24"/>
                <w:rtl/>
              </w:rPr>
              <w:t xml:space="preserve">الربع الأول </w:t>
            </w:r>
            <w:r w:rsidR="00105863" w:rsidRPr="00F86275">
              <w:rPr>
                <w:b/>
                <w:bCs/>
                <w:color w:val="000000" w:themeColor="text1"/>
                <w:sz w:val="24"/>
                <w:szCs w:val="24"/>
              </w:rPr>
              <w:t>2022</w:t>
            </w:r>
            <w:r w:rsidRPr="001978A8">
              <w:rPr>
                <w:b/>
                <w:bCs/>
                <w:sz w:val="24"/>
                <w:szCs w:val="24"/>
                <w:rtl/>
              </w:rPr>
              <w:t>/</w:t>
            </w:r>
            <w:r w:rsidRPr="001978A8">
              <w:rPr>
                <w:b/>
                <w:bCs/>
                <w:sz w:val="24"/>
                <w:szCs w:val="24"/>
              </w:rPr>
              <w:t>2023</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187967">
            <w:pPr>
              <w:spacing w:after="0" w:line="276" w:lineRule="auto"/>
              <w:ind w:firstLine="0"/>
              <w:jc w:val="center"/>
              <w:rPr>
                <w:sz w:val="24"/>
                <w:szCs w:val="24"/>
              </w:rPr>
            </w:pPr>
            <w:r w:rsidRPr="00931337">
              <w:rPr>
                <w:sz w:val="24"/>
                <w:szCs w:val="24"/>
              </w:rPr>
              <w:t>14364.9</w:t>
            </w:r>
          </w:p>
        </w:tc>
        <w:tc>
          <w:tcPr>
            <w:tcW w:w="10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187967">
            <w:pPr>
              <w:spacing w:after="0" w:line="276" w:lineRule="auto"/>
              <w:ind w:firstLine="0"/>
              <w:jc w:val="center"/>
              <w:rPr>
                <w:sz w:val="24"/>
                <w:szCs w:val="24"/>
              </w:rPr>
            </w:pPr>
            <w:r w:rsidRPr="00931337">
              <w:rPr>
                <w:sz w:val="24"/>
                <w:szCs w:val="24"/>
              </w:rPr>
              <w:t>120951.81</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187967">
            <w:pPr>
              <w:spacing w:after="0" w:line="276" w:lineRule="auto"/>
              <w:ind w:firstLine="0"/>
              <w:jc w:val="center"/>
              <w:rPr>
                <w:sz w:val="24"/>
                <w:szCs w:val="24"/>
              </w:rPr>
            </w:pPr>
            <w:r w:rsidRPr="00931337">
              <w:rPr>
                <w:sz w:val="24"/>
                <w:szCs w:val="24"/>
              </w:rPr>
              <w:t>12%</w:t>
            </w:r>
          </w:p>
        </w:tc>
      </w:tr>
    </w:tbl>
    <w:p w:rsidR="00771072" w:rsidRPr="004D6558" w:rsidRDefault="00771072" w:rsidP="00187967">
      <w:pPr>
        <w:spacing w:after="0" w:line="276" w:lineRule="auto"/>
        <w:ind w:hanging="27"/>
        <w:rPr>
          <w:rStyle w:val="Hyperlink"/>
          <w:sz w:val="20"/>
          <w:szCs w:val="20"/>
        </w:rPr>
      </w:pPr>
      <w:r w:rsidRPr="004D6558">
        <w:rPr>
          <w:b/>
          <w:bCs/>
          <w:color w:val="000000"/>
          <w:sz w:val="20"/>
          <w:szCs w:val="20"/>
          <w:u w:val="single"/>
          <w:rtl/>
        </w:rPr>
        <w:t>المصدر</w:t>
      </w:r>
      <w:r w:rsidRPr="004D6558">
        <w:rPr>
          <w:b/>
          <w:bCs/>
          <w:color w:val="000000"/>
          <w:sz w:val="20"/>
          <w:szCs w:val="20"/>
          <w:rtl/>
        </w:rPr>
        <w:t>:</w:t>
      </w:r>
      <w:r w:rsidRPr="004D6558">
        <w:rPr>
          <w:color w:val="000000"/>
          <w:sz w:val="20"/>
          <w:szCs w:val="20"/>
          <w:rtl/>
        </w:rPr>
        <w:t xml:space="preserve"> وزارة التخطيط والتنمية الاقتصادية </w:t>
      </w:r>
      <w:hyperlink r:id="rId29" w:history="1">
        <w:r w:rsidRPr="004D6558">
          <w:rPr>
            <w:rStyle w:val="Hyperlink"/>
            <w:sz w:val="20"/>
            <w:szCs w:val="20"/>
          </w:rPr>
          <w:t>https://www.mped.gov.eg</w:t>
        </w:r>
      </w:hyperlink>
    </w:p>
    <w:p w:rsidR="00D16C24" w:rsidRPr="00190030" w:rsidRDefault="00D16C24" w:rsidP="00D16C24">
      <w:pPr>
        <w:autoSpaceDE w:val="0"/>
        <w:autoSpaceDN w:val="0"/>
        <w:adjustRightInd w:val="0"/>
        <w:spacing w:before="240" w:after="0" w:line="276" w:lineRule="auto"/>
        <w:ind w:firstLine="0"/>
        <w:rPr>
          <w:b/>
          <w:bCs/>
          <w:sz w:val="26"/>
          <w:szCs w:val="26"/>
          <w:rtl/>
        </w:rPr>
      </w:pPr>
      <w:r w:rsidRPr="00190030">
        <w:rPr>
          <w:b/>
          <w:bCs/>
          <w:sz w:val="26"/>
          <w:szCs w:val="26"/>
          <w:rtl/>
        </w:rPr>
        <w:t>1-2-3- المعاملات مع العالم الخارجي</w:t>
      </w:r>
    </w:p>
    <w:p w:rsidR="00D16C24" w:rsidRDefault="00D16C24" w:rsidP="004D6558">
      <w:pPr>
        <w:autoSpaceDE w:val="0"/>
        <w:autoSpaceDN w:val="0"/>
        <w:adjustRightInd w:val="0"/>
        <w:spacing w:after="0" w:line="276" w:lineRule="auto"/>
        <w:ind w:firstLine="0"/>
        <w:rPr>
          <w:b/>
          <w:bCs/>
          <w:sz w:val="24"/>
          <w:szCs w:val="24"/>
          <w:rtl/>
        </w:rPr>
      </w:pPr>
      <w:r w:rsidRPr="00190030">
        <w:rPr>
          <w:sz w:val="26"/>
          <w:szCs w:val="26"/>
          <w:rtl/>
        </w:rPr>
        <w:t>تعد</w:t>
      </w:r>
      <w:r w:rsidRPr="00190030">
        <w:rPr>
          <w:sz w:val="26"/>
          <w:szCs w:val="26"/>
        </w:rPr>
        <w:t xml:space="preserve"> </w:t>
      </w:r>
      <w:r w:rsidRPr="00190030">
        <w:rPr>
          <w:sz w:val="26"/>
          <w:szCs w:val="26"/>
          <w:rtl/>
        </w:rPr>
        <w:t>مصر</w:t>
      </w:r>
      <w:r w:rsidRPr="00190030">
        <w:rPr>
          <w:sz w:val="26"/>
          <w:szCs w:val="26"/>
        </w:rPr>
        <w:t xml:space="preserve"> </w:t>
      </w:r>
      <w:r w:rsidRPr="00190030">
        <w:rPr>
          <w:sz w:val="26"/>
          <w:szCs w:val="26"/>
          <w:rtl/>
        </w:rPr>
        <w:t>مستورداً</w:t>
      </w:r>
      <w:r w:rsidRPr="00190030">
        <w:rPr>
          <w:sz w:val="26"/>
          <w:szCs w:val="26"/>
        </w:rPr>
        <w:t xml:space="preserve"> </w:t>
      </w:r>
      <w:r w:rsidRPr="00190030">
        <w:rPr>
          <w:sz w:val="26"/>
          <w:szCs w:val="26"/>
          <w:rtl/>
        </w:rPr>
        <w:t>صاف</w:t>
      </w:r>
      <w:r>
        <w:rPr>
          <w:rFonts w:hint="cs"/>
          <w:sz w:val="26"/>
          <w:szCs w:val="26"/>
          <w:rtl/>
        </w:rPr>
        <w:t>ي</w:t>
      </w:r>
      <w:r w:rsidRPr="00190030">
        <w:rPr>
          <w:sz w:val="26"/>
          <w:szCs w:val="26"/>
          <w:rtl/>
        </w:rPr>
        <w:t>اً</w:t>
      </w:r>
      <w:r w:rsidRPr="00190030">
        <w:rPr>
          <w:sz w:val="26"/>
          <w:szCs w:val="26"/>
        </w:rPr>
        <w:t xml:space="preserve"> </w:t>
      </w:r>
      <w:r w:rsidRPr="00190030">
        <w:rPr>
          <w:sz w:val="26"/>
          <w:szCs w:val="26"/>
          <w:rtl/>
        </w:rPr>
        <w:t>للسلع،</w:t>
      </w:r>
      <w:r w:rsidRPr="00190030">
        <w:rPr>
          <w:sz w:val="26"/>
          <w:szCs w:val="26"/>
        </w:rPr>
        <w:t xml:space="preserve"> </w:t>
      </w:r>
      <w:r w:rsidRPr="00190030">
        <w:rPr>
          <w:sz w:val="26"/>
          <w:szCs w:val="26"/>
          <w:rtl/>
        </w:rPr>
        <w:t>ومن ثم فإن</w:t>
      </w:r>
      <w:r w:rsidRPr="00190030">
        <w:rPr>
          <w:sz w:val="26"/>
          <w:szCs w:val="26"/>
        </w:rPr>
        <w:t xml:space="preserve"> </w:t>
      </w:r>
      <w:r w:rsidRPr="00190030">
        <w:rPr>
          <w:sz w:val="26"/>
          <w:szCs w:val="26"/>
          <w:rtl/>
        </w:rPr>
        <w:t>التطورات</w:t>
      </w:r>
      <w:r w:rsidRPr="00190030">
        <w:rPr>
          <w:sz w:val="26"/>
          <w:szCs w:val="26"/>
        </w:rPr>
        <w:t xml:space="preserve"> </w:t>
      </w:r>
      <w:r w:rsidRPr="00190030">
        <w:rPr>
          <w:sz w:val="26"/>
          <w:szCs w:val="26"/>
          <w:rtl/>
        </w:rPr>
        <w:t>المعاكسة</w:t>
      </w:r>
      <w:r w:rsidRPr="00190030">
        <w:rPr>
          <w:sz w:val="26"/>
          <w:szCs w:val="26"/>
        </w:rPr>
        <w:t xml:space="preserve"> </w:t>
      </w:r>
      <w:r w:rsidRPr="00190030">
        <w:rPr>
          <w:sz w:val="26"/>
          <w:szCs w:val="26"/>
          <w:rtl/>
        </w:rPr>
        <w:t>التي يشهدها</w:t>
      </w:r>
      <w:r w:rsidRPr="00190030">
        <w:rPr>
          <w:sz w:val="26"/>
          <w:szCs w:val="26"/>
        </w:rPr>
        <w:t xml:space="preserve"> </w:t>
      </w:r>
      <w:r w:rsidRPr="00190030">
        <w:rPr>
          <w:sz w:val="26"/>
          <w:szCs w:val="26"/>
          <w:rtl/>
        </w:rPr>
        <w:t>العالم</w:t>
      </w:r>
      <w:r w:rsidRPr="00190030">
        <w:rPr>
          <w:sz w:val="26"/>
          <w:szCs w:val="26"/>
        </w:rPr>
        <w:t xml:space="preserve"> </w:t>
      </w:r>
      <w:r w:rsidRPr="00190030">
        <w:rPr>
          <w:sz w:val="26"/>
          <w:szCs w:val="26"/>
          <w:rtl/>
        </w:rPr>
        <w:t>تتحول</w:t>
      </w:r>
      <w:r w:rsidRPr="00190030">
        <w:rPr>
          <w:sz w:val="26"/>
          <w:szCs w:val="26"/>
        </w:rPr>
        <w:t xml:space="preserve"> </w:t>
      </w:r>
      <w:r w:rsidRPr="00190030">
        <w:rPr>
          <w:sz w:val="26"/>
          <w:szCs w:val="26"/>
          <w:rtl/>
        </w:rPr>
        <w:t>إلى</w:t>
      </w:r>
      <w:r w:rsidRPr="00190030">
        <w:rPr>
          <w:sz w:val="26"/>
          <w:szCs w:val="26"/>
        </w:rPr>
        <w:t xml:space="preserve"> </w:t>
      </w:r>
      <w:r w:rsidRPr="00190030">
        <w:rPr>
          <w:sz w:val="26"/>
          <w:szCs w:val="26"/>
          <w:rtl/>
        </w:rPr>
        <w:t>ارتفاع ف</w:t>
      </w:r>
      <w:r w:rsidR="00AC66B9">
        <w:rPr>
          <w:rFonts w:hint="cs"/>
          <w:sz w:val="26"/>
          <w:szCs w:val="26"/>
          <w:rtl/>
        </w:rPr>
        <w:t>ــ</w:t>
      </w:r>
      <w:r w:rsidRPr="00190030">
        <w:rPr>
          <w:sz w:val="26"/>
          <w:szCs w:val="26"/>
          <w:rtl/>
        </w:rPr>
        <w:t>ي</w:t>
      </w:r>
      <w:r w:rsidRPr="00190030">
        <w:rPr>
          <w:sz w:val="26"/>
          <w:szCs w:val="26"/>
        </w:rPr>
        <w:t xml:space="preserve"> </w:t>
      </w:r>
      <w:r w:rsidRPr="00190030">
        <w:rPr>
          <w:sz w:val="26"/>
          <w:szCs w:val="26"/>
          <w:rtl/>
        </w:rPr>
        <w:t>الأسعار</w:t>
      </w:r>
      <w:r w:rsidRPr="00190030">
        <w:rPr>
          <w:sz w:val="26"/>
          <w:szCs w:val="26"/>
        </w:rPr>
        <w:t xml:space="preserve"> </w:t>
      </w:r>
      <w:r w:rsidRPr="00190030">
        <w:rPr>
          <w:sz w:val="26"/>
          <w:szCs w:val="26"/>
          <w:rtl/>
        </w:rPr>
        <w:t>المحلية،</w:t>
      </w:r>
      <w:r w:rsidRPr="00190030">
        <w:rPr>
          <w:sz w:val="26"/>
          <w:szCs w:val="26"/>
        </w:rPr>
        <w:t xml:space="preserve"> </w:t>
      </w:r>
      <w:r w:rsidRPr="00190030">
        <w:rPr>
          <w:sz w:val="26"/>
          <w:szCs w:val="26"/>
          <w:rtl/>
        </w:rPr>
        <w:t>وإلى</w:t>
      </w:r>
      <w:r w:rsidRPr="00190030">
        <w:rPr>
          <w:sz w:val="26"/>
          <w:szCs w:val="26"/>
        </w:rPr>
        <w:t xml:space="preserve"> </w:t>
      </w:r>
      <w:r w:rsidRPr="00190030">
        <w:rPr>
          <w:sz w:val="26"/>
          <w:szCs w:val="26"/>
          <w:rtl/>
        </w:rPr>
        <w:t>ضغوط</w:t>
      </w:r>
      <w:r w:rsidRPr="00190030">
        <w:rPr>
          <w:sz w:val="26"/>
          <w:szCs w:val="26"/>
        </w:rPr>
        <w:t xml:space="preserve"> </w:t>
      </w:r>
      <w:r w:rsidRPr="00190030">
        <w:rPr>
          <w:sz w:val="26"/>
          <w:szCs w:val="26"/>
          <w:rtl/>
        </w:rPr>
        <w:t>على</w:t>
      </w:r>
      <w:r w:rsidRPr="00190030">
        <w:rPr>
          <w:sz w:val="26"/>
          <w:szCs w:val="26"/>
        </w:rPr>
        <w:t xml:space="preserve"> </w:t>
      </w:r>
      <w:r w:rsidRPr="00190030">
        <w:rPr>
          <w:sz w:val="26"/>
          <w:szCs w:val="26"/>
          <w:rtl/>
        </w:rPr>
        <w:t>الموازنة العامة</w:t>
      </w:r>
      <w:r>
        <w:rPr>
          <w:rFonts w:hint="cs"/>
          <w:sz w:val="26"/>
          <w:szCs w:val="26"/>
          <w:rtl/>
        </w:rPr>
        <w:t>.</w:t>
      </w:r>
      <w:r w:rsidRPr="00190030">
        <w:rPr>
          <w:sz w:val="26"/>
          <w:szCs w:val="26"/>
          <w:rtl/>
        </w:rPr>
        <w:t xml:space="preserve"> وقد شهدت تعاملات مصر مع العالم الخارجي تحسنًا في عجز الحساب الجاري، حيث انخفض العجز بنسبة 10</w:t>
      </w:r>
      <w:r w:rsidR="00105863" w:rsidRPr="00105863">
        <w:rPr>
          <w:rFonts w:hint="cs"/>
          <w:color w:val="FF0000"/>
          <w:sz w:val="26"/>
          <w:szCs w:val="26"/>
          <w:rtl/>
        </w:rPr>
        <w:t>,</w:t>
      </w:r>
      <w:r w:rsidRPr="00190030">
        <w:rPr>
          <w:sz w:val="26"/>
          <w:szCs w:val="26"/>
          <w:rtl/>
        </w:rPr>
        <w:t>2%، مسجلًا 16</w:t>
      </w:r>
      <w:r w:rsidR="00105863" w:rsidRPr="00105863">
        <w:rPr>
          <w:rFonts w:hint="cs"/>
          <w:color w:val="FF0000"/>
          <w:sz w:val="26"/>
          <w:szCs w:val="26"/>
          <w:rtl/>
        </w:rPr>
        <w:t>,</w:t>
      </w:r>
      <w:r w:rsidRPr="00190030">
        <w:rPr>
          <w:sz w:val="26"/>
          <w:szCs w:val="26"/>
          <w:rtl/>
        </w:rPr>
        <w:t xml:space="preserve">6 مليار دولار أمريكي في عام </w:t>
      </w:r>
    </w:p>
    <w:p w:rsidR="001A5FE9" w:rsidRDefault="001A5FE9" w:rsidP="004D6558">
      <w:pPr>
        <w:autoSpaceDE w:val="0"/>
        <w:autoSpaceDN w:val="0"/>
        <w:adjustRightInd w:val="0"/>
        <w:spacing w:after="0" w:line="276" w:lineRule="auto"/>
        <w:ind w:firstLine="0"/>
        <w:rPr>
          <w:b/>
          <w:bCs/>
          <w:sz w:val="24"/>
          <w:szCs w:val="24"/>
          <w:rtl/>
        </w:rPr>
      </w:pPr>
    </w:p>
    <w:p w:rsidR="00771072" w:rsidRPr="00EC209A" w:rsidRDefault="00771072" w:rsidP="001A5FE9">
      <w:pPr>
        <w:autoSpaceDE w:val="0"/>
        <w:autoSpaceDN w:val="0"/>
        <w:adjustRightInd w:val="0"/>
        <w:spacing w:after="0" w:line="276" w:lineRule="auto"/>
        <w:ind w:firstLine="0"/>
        <w:jc w:val="center"/>
        <w:rPr>
          <w:b/>
          <w:bCs/>
          <w:sz w:val="24"/>
          <w:szCs w:val="24"/>
        </w:rPr>
      </w:pPr>
      <w:r w:rsidRPr="00EC209A">
        <w:rPr>
          <w:b/>
          <w:bCs/>
          <w:sz w:val="24"/>
          <w:szCs w:val="24"/>
          <w:rtl/>
        </w:rPr>
        <w:tab/>
      </w:r>
      <w:r w:rsidRPr="00EC209A">
        <w:rPr>
          <w:b/>
          <w:bCs/>
          <w:sz w:val="24"/>
          <w:szCs w:val="24"/>
          <w:rtl/>
        </w:rPr>
        <w:tab/>
      </w:r>
      <w:r w:rsidRPr="00EC209A">
        <w:rPr>
          <w:b/>
          <w:bCs/>
          <w:sz w:val="24"/>
          <w:szCs w:val="24"/>
          <w:rtl/>
        </w:rPr>
        <w:tab/>
      </w:r>
      <w:r w:rsidRPr="00EC209A">
        <w:rPr>
          <w:b/>
          <w:bCs/>
          <w:sz w:val="24"/>
          <w:szCs w:val="24"/>
          <w:rtl/>
        </w:rPr>
        <w:tab/>
      </w:r>
      <w:r w:rsidRPr="00EC209A">
        <w:rPr>
          <w:b/>
          <w:bCs/>
          <w:sz w:val="24"/>
          <w:szCs w:val="24"/>
          <w:rtl/>
        </w:rPr>
        <w:tab/>
      </w:r>
      <w:r w:rsidRPr="00EC209A">
        <w:rPr>
          <w:b/>
          <w:bCs/>
          <w:sz w:val="24"/>
          <w:szCs w:val="24"/>
          <w:rtl/>
        </w:rPr>
        <w:tab/>
      </w:r>
    </w:p>
    <w:p w:rsidR="00771072" w:rsidRPr="00190030" w:rsidRDefault="00771072" w:rsidP="004D44B3">
      <w:pPr>
        <w:spacing w:after="0" w:line="276" w:lineRule="auto"/>
        <w:ind w:left="63" w:firstLine="0"/>
        <w:jc w:val="right"/>
        <w:rPr>
          <w:sz w:val="26"/>
          <w:szCs w:val="26"/>
          <w:rtl/>
        </w:rPr>
      </w:pPr>
      <w:r w:rsidRPr="009837B3">
        <w:rPr>
          <w:rFonts w:asciiTheme="majorBidi" w:hAnsiTheme="majorBidi" w:cstheme="majorBidi"/>
          <w:noProof/>
          <w:lang w:bidi="ar-SA"/>
        </w:rPr>
        <w:lastRenderedPageBreak/>
        <w:drawing>
          <wp:inline distT="0" distB="0" distL="0" distR="0" wp14:anchorId="7657DDFD" wp14:editId="220DEC72">
            <wp:extent cx="5962650" cy="2543175"/>
            <wp:effectExtent l="0" t="0" r="19050" b="9525"/>
            <wp:docPr id="18" name="Chart 18">
              <a:extLst xmlns:a="http://schemas.openxmlformats.org/drawingml/2006/main">
                <a:ext uri="{FF2B5EF4-FFF2-40B4-BE49-F238E27FC236}">
                  <a16:creationId xmlns:a16="http://schemas.microsoft.com/office/drawing/2014/main" id="{BC2337B0-6E6F-6340-2761-DA6BF4C6F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475EC" w:rsidRPr="004D6558" w:rsidRDefault="000475EC" w:rsidP="000475EC">
      <w:pPr>
        <w:autoSpaceDE w:val="0"/>
        <w:autoSpaceDN w:val="0"/>
        <w:adjustRightInd w:val="0"/>
        <w:spacing w:before="240" w:after="0"/>
        <w:ind w:firstLine="0"/>
        <w:rPr>
          <w:sz w:val="20"/>
          <w:szCs w:val="20"/>
          <w:rtl/>
        </w:rPr>
      </w:pPr>
      <w:r w:rsidRPr="004D6558">
        <w:rPr>
          <w:b/>
          <w:bCs/>
          <w:color w:val="000000"/>
          <w:sz w:val="20"/>
          <w:szCs w:val="20"/>
          <w:u w:val="single"/>
          <w:rtl/>
        </w:rPr>
        <w:t>المصدر</w:t>
      </w:r>
      <w:r w:rsidRPr="004D6558">
        <w:rPr>
          <w:b/>
          <w:bCs/>
          <w:color w:val="000000"/>
          <w:sz w:val="20"/>
          <w:szCs w:val="20"/>
          <w:rtl/>
        </w:rPr>
        <w:t>:</w:t>
      </w:r>
      <w:r w:rsidRPr="004D6558">
        <w:rPr>
          <w:color w:val="000000"/>
          <w:sz w:val="20"/>
          <w:szCs w:val="20"/>
          <w:rtl/>
        </w:rPr>
        <w:t xml:space="preserve"> وزارة التخطيط والتنمية الاقتصادية </w:t>
      </w:r>
      <w:hyperlink r:id="rId31" w:history="1">
        <w:r w:rsidRPr="004D6558">
          <w:rPr>
            <w:rStyle w:val="Hyperlink"/>
            <w:sz w:val="20"/>
            <w:szCs w:val="20"/>
          </w:rPr>
          <w:t>https://www.mped.gov.eg</w:t>
        </w:r>
      </w:hyperlink>
    </w:p>
    <w:p w:rsidR="00CD6EDC" w:rsidRPr="00EC209A" w:rsidRDefault="00CD6EDC" w:rsidP="000475EC">
      <w:pPr>
        <w:autoSpaceDE w:val="0"/>
        <w:autoSpaceDN w:val="0"/>
        <w:adjustRightInd w:val="0"/>
        <w:spacing w:after="0"/>
        <w:ind w:firstLine="0"/>
        <w:jc w:val="center"/>
        <w:rPr>
          <w:b/>
          <w:bCs/>
          <w:sz w:val="24"/>
          <w:szCs w:val="24"/>
          <w:rtl/>
        </w:rPr>
      </w:pPr>
      <w:r w:rsidRPr="00EC209A">
        <w:rPr>
          <w:b/>
          <w:bCs/>
          <w:sz w:val="24"/>
          <w:szCs w:val="24"/>
          <w:rtl/>
        </w:rPr>
        <w:t>شكل (1-</w:t>
      </w:r>
      <w:r>
        <w:rPr>
          <w:rFonts w:hint="cs"/>
          <w:b/>
          <w:bCs/>
          <w:sz w:val="24"/>
          <w:szCs w:val="24"/>
          <w:rtl/>
        </w:rPr>
        <w:t>6</w:t>
      </w:r>
      <w:r w:rsidRPr="00EC209A">
        <w:rPr>
          <w:b/>
          <w:bCs/>
          <w:sz w:val="24"/>
          <w:szCs w:val="24"/>
          <w:rtl/>
        </w:rPr>
        <w:t>)</w:t>
      </w:r>
    </w:p>
    <w:p w:rsidR="00CD6EDC" w:rsidRDefault="00CD6EDC" w:rsidP="000475EC">
      <w:pPr>
        <w:autoSpaceDE w:val="0"/>
        <w:autoSpaceDN w:val="0"/>
        <w:adjustRightInd w:val="0"/>
        <w:spacing w:after="0"/>
        <w:ind w:firstLine="0"/>
        <w:jc w:val="center"/>
        <w:rPr>
          <w:b/>
          <w:bCs/>
          <w:sz w:val="24"/>
          <w:szCs w:val="24"/>
          <w:rtl/>
        </w:rPr>
      </w:pPr>
      <w:r w:rsidRPr="00EC209A">
        <w:rPr>
          <w:b/>
          <w:bCs/>
          <w:sz w:val="24"/>
          <w:szCs w:val="24"/>
          <w:rtl/>
        </w:rPr>
        <w:t>تطور نسبة الاستثمارات العامة في القطاع الزراعي إلى إجمالي الاستثمارات العام خلال الفترة 2015/2016 – الربع الأول 2022/2023</w:t>
      </w:r>
    </w:p>
    <w:p w:rsidR="000475EC" w:rsidRPr="000475EC" w:rsidRDefault="000475EC" w:rsidP="000475EC">
      <w:pPr>
        <w:autoSpaceDE w:val="0"/>
        <w:autoSpaceDN w:val="0"/>
        <w:adjustRightInd w:val="0"/>
        <w:spacing w:after="0"/>
        <w:ind w:firstLine="0"/>
        <w:jc w:val="center"/>
        <w:rPr>
          <w:b/>
          <w:bCs/>
          <w:sz w:val="20"/>
          <w:szCs w:val="20"/>
        </w:rPr>
      </w:pPr>
    </w:p>
    <w:p w:rsidR="00D16C24" w:rsidRPr="00CD6EDC" w:rsidRDefault="00D16C24" w:rsidP="00CD6EDC">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sz w:val="26"/>
          <w:szCs w:val="26"/>
          <w:rtl/>
        </w:rPr>
      </w:pPr>
      <w:r w:rsidRPr="00190030">
        <w:rPr>
          <w:rFonts w:ascii="Simplified Arabic" w:hAnsi="Simplified Arabic" w:cs="Simplified Arabic"/>
          <w:sz w:val="26"/>
          <w:szCs w:val="26"/>
          <w:rtl/>
        </w:rPr>
        <w:t>2021/2022 (مقارنة بـ 18</w:t>
      </w:r>
      <w:r w:rsidR="00D51BD6" w:rsidRPr="00D51BD6">
        <w:rPr>
          <w:rFonts w:ascii="Simplified Arabic" w:hAnsi="Simplified Arabic" w:cs="Simplified Arabic" w:hint="cs"/>
          <w:color w:val="FF0000"/>
          <w:sz w:val="26"/>
          <w:szCs w:val="26"/>
          <w:rtl/>
        </w:rPr>
        <w:t>,</w:t>
      </w:r>
      <w:r w:rsidRPr="00190030">
        <w:rPr>
          <w:rFonts w:ascii="Simplified Arabic" w:hAnsi="Simplified Arabic" w:cs="Simplified Arabic"/>
          <w:sz w:val="26"/>
          <w:szCs w:val="26"/>
          <w:rtl/>
        </w:rPr>
        <w:t>4 مليار دولار أمريكي في العام المالي السابق). ويرجع ذلك بشكل أساسي إلى الزيادة غير المسبوقة في الصادرات السلعية النفطية وغير النفطية التي ارتفعت بنسبة 53</w:t>
      </w:r>
      <w:r w:rsidR="00D51BD6" w:rsidRPr="00D51BD6">
        <w:rPr>
          <w:rFonts w:ascii="Simplified Arabic" w:hAnsi="Simplified Arabic" w:cs="Simplified Arabic" w:hint="cs"/>
          <w:color w:val="FF0000"/>
          <w:sz w:val="26"/>
          <w:szCs w:val="26"/>
          <w:rtl/>
        </w:rPr>
        <w:t>,</w:t>
      </w:r>
      <w:r w:rsidRPr="00190030">
        <w:rPr>
          <w:rFonts w:ascii="Simplified Arabic" w:hAnsi="Simplified Arabic" w:cs="Simplified Arabic"/>
          <w:sz w:val="26"/>
          <w:szCs w:val="26"/>
          <w:rtl/>
        </w:rPr>
        <w:t xml:space="preserve">1%، إلى جانب </w:t>
      </w:r>
      <w:r w:rsidR="00771072" w:rsidRPr="00190030">
        <w:rPr>
          <w:rFonts w:ascii="Simplified Arabic" w:hAnsi="Simplified Arabic" w:cs="Simplified Arabic"/>
          <w:sz w:val="26"/>
          <w:szCs w:val="26"/>
          <w:rtl/>
        </w:rPr>
        <w:t xml:space="preserve">الانتعاش الملحوظ في إيرادات السياحة التي بلغت ضعف العام الماضي تقريبًا، والارتفاع في عوائد قناة السويس. وقد جاءت تلك التطورات في ظل وضع دولي متشابك يتسم بالتراجع الاقتصادي جراء ما خلفته الحرب </w:t>
      </w:r>
      <w:r w:rsidR="00523799">
        <w:rPr>
          <w:rFonts w:ascii="Simplified Arabic" w:hAnsi="Simplified Arabic" w:cs="Simplified Arabic"/>
          <w:sz w:val="26"/>
          <w:szCs w:val="26"/>
          <w:rtl/>
        </w:rPr>
        <w:t>الروسية- الأوكرانية</w:t>
      </w:r>
      <w:r w:rsidR="00771072" w:rsidRPr="00190030">
        <w:rPr>
          <w:rFonts w:ascii="Simplified Arabic" w:hAnsi="Simplified Arabic" w:cs="Simplified Arabic"/>
          <w:sz w:val="26"/>
          <w:szCs w:val="26"/>
          <w:rtl/>
        </w:rPr>
        <w:t xml:space="preserve"> من ارتفاع في أسعار الطاقة والسلع، وهو ما دفع البنوك المركزية عالميًا إلى تبني سياسات نقدية انكماشية لاحتواء موجات التضخم المترتبة على تلك الارتفاعات</w:t>
      </w:r>
      <w:r w:rsidR="00771072" w:rsidRPr="00190030">
        <w:rPr>
          <w:rFonts w:ascii="Simplified Arabic" w:hAnsi="Simplified Arabic" w:cs="Simplified Arabic"/>
          <w:sz w:val="26"/>
          <w:szCs w:val="26"/>
        </w:rPr>
        <w:t>.</w:t>
      </w:r>
      <w:r w:rsidR="00771072" w:rsidRPr="00190030">
        <w:rPr>
          <w:rFonts w:ascii="Simplified Arabic" w:hAnsi="Simplified Arabic" w:cs="Simplified Arabic"/>
          <w:sz w:val="26"/>
          <w:szCs w:val="26"/>
          <w:rtl/>
        </w:rPr>
        <w:t xml:space="preserve"> أما ميزان المدفوعات الكلي فقد حقق عجزًا بلغ </w:t>
      </w:r>
      <w:r w:rsidR="00771072" w:rsidRPr="00190030">
        <w:rPr>
          <w:rFonts w:ascii="Simplified Arabic" w:hAnsi="Simplified Arabic" w:cs="Simplified Arabic"/>
          <w:sz w:val="26"/>
          <w:szCs w:val="26"/>
        </w:rPr>
        <w:t>10.5</w:t>
      </w:r>
      <w:r w:rsidR="00771072" w:rsidRPr="00190030">
        <w:rPr>
          <w:rFonts w:ascii="Simplified Arabic" w:hAnsi="Simplified Arabic" w:cs="Simplified Arabic"/>
          <w:sz w:val="26"/>
          <w:szCs w:val="26"/>
          <w:rtl/>
        </w:rPr>
        <w:t xml:space="preserve"> مليار دولار في العام المالي </w:t>
      </w:r>
      <w:r w:rsidR="00771072" w:rsidRPr="00190030">
        <w:rPr>
          <w:rFonts w:ascii="Simplified Arabic" w:hAnsi="Simplified Arabic" w:cs="Simplified Arabic"/>
          <w:sz w:val="26"/>
          <w:szCs w:val="26"/>
        </w:rPr>
        <w:t>2021</w:t>
      </w:r>
      <w:r w:rsidR="00771072" w:rsidRPr="00190030">
        <w:rPr>
          <w:rFonts w:ascii="Simplified Arabic" w:hAnsi="Simplified Arabic" w:cs="Simplified Arabic"/>
          <w:sz w:val="26"/>
          <w:szCs w:val="26"/>
          <w:rtl/>
        </w:rPr>
        <w:t>/</w:t>
      </w:r>
      <w:r w:rsidR="00771072" w:rsidRPr="00190030">
        <w:rPr>
          <w:rFonts w:ascii="Simplified Arabic" w:hAnsi="Simplified Arabic" w:cs="Simplified Arabic"/>
          <w:sz w:val="26"/>
          <w:szCs w:val="26"/>
        </w:rPr>
        <w:t>2022</w:t>
      </w:r>
      <w:r w:rsidR="00771072" w:rsidRPr="00190030">
        <w:rPr>
          <w:rFonts w:ascii="Simplified Arabic" w:hAnsi="Simplified Arabic" w:cs="Simplified Arabic"/>
          <w:sz w:val="26"/>
          <w:szCs w:val="26"/>
          <w:rtl/>
        </w:rPr>
        <w:t xml:space="preserve"> مقارنة بفائض حوالي </w:t>
      </w:r>
      <w:r w:rsidR="00771072" w:rsidRPr="00190030">
        <w:rPr>
          <w:rFonts w:ascii="Simplified Arabic" w:hAnsi="Simplified Arabic" w:cs="Simplified Arabic"/>
          <w:sz w:val="26"/>
          <w:szCs w:val="26"/>
        </w:rPr>
        <w:t>1.9</w:t>
      </w:r>
      <w:r w:rsidR="00771072" w:rsidRPr="00190030">
        <w:rPr>
          <w:rFonts w:ascii="Simplified Arabic" w:hAnsi="Simplified Arabic" w:cs="Simplified Arabic"/>
          <w:sz w:val="26"/>
          <w:szCs w:val="26"/>
          <w:rtl/>
        </w:rPr>
        <w:t xml:space="preserve"> مليار دولار في العام المالي السابق</w:t>
      </w:r>
      <w:r w:rsidR="001F39BB">
        <w:rPr>
          <w:rFonts w:ascii="Simplified Arabic" w:hAnsi="Simplified Arabic" w:cs="Simplified Arabic" w:hint="cs"/>
          <w:sz w:val="26"/>
          <w:szCs w:val="26"/>
          <w:rtl/>
        </w:rPr>
        <w:t>.</w:t>
      </w:r>
      <w:r w:rsidR="00771072" w:rsidRPr="00190030">
        <w:rPr>
          <w:rFonts w:ascii="Simplified Arabic" w:hAnsi="Simplified Arabic" w:cs="Simplified Arabic"/>
          <w:sz w:val="26"/>
          <w:szCs w:val="26"/>
          <w:rtl/>
        </w:rPr>
        <w:t xml:space="preserve"> ويرجع السبب في هذا العجز إلى انخفاض الحساب المالي والرأسمالي بنحو </w:t>
      </w:r>
      <w:r w:rsidR="00771072" w:rsidRPr="00190030">
        <w:rPr>
          <w:rFonts w:ascii="Simplified Arabic" w:hAnsi="Simplified Arabic" w:cs="Simplified Arabic"/>
          <w:sz w:val="26"/>
          <w:szCs w:val="26"/>
        </w:rPr>
        <w:t>49</w:t>
      </w:r>
      <w:r w:rsidR="00771072" w:rsidRPr="00190030">
        <w:rPr>
          <w:rFonts w:ascii="Simplified Arabic" w:hAnsi="Simplified Arabic" w:cs="Simplified Arabic"/>
          <w:sz w:val="26"/>
          <w:szCs w:val="26"/>
          <w:rtl/>
        </w:rPr>
        <w:t xml:space="preserve">٪، بالإضافة إلى ارتفاع عجز الميزان التجاري بنسبة </w:t>
      </w:r>
      <w:r w:rsidR="00771072" w:rsidRPr="00190030">
        <w:rPr>
          <w:rFonts w:ascii="Simplified Arabic" w:hAnsi="Simplified Arabic" w:cs="Simplified Arabic"/>
          <w:sz w:val="26"/>
          <w:szCs w:val="26"/>
        </w:rPr>
        <w:t>3</w:t>
      </w:r>
      <w:r w:rsidR="00771072" w:rsidRPr="00190030">
        <w:rPr>
          <w:rFonts w:ascii="Simplified Arabic" w:hAnsi="Simplified Arabic" w:cs="Simplified Arabic"/>
          <w:sz w:val="26"/>
          <w:szCs w:val="26"/>
          <w:rtl/>
        </w:rPr>
        <w:t>٪ (البنك المركزي،2022). وعلى صعيد شهري في الفترة التي تلت الأزمة انخفضت تغطية الصادرات إلى الواردات بداية من شهر مايو 2022، كما يوضحها الجدول (1-2)</w:t>
      </w:r>
      <w:r w:rsidR="00931337">
        <w:rPr>
          <w:rFonts w:ascii="Simplified Arabic" w:hAnsi="Simplified Arabic" w:cs="Simplified Arabic" w:hint="cs"/>
          <w:sz w:val="26"/>
          <w:szCs w:val="26"/>
          <w:rtl/>
        </w:rPr>
        <w:t>.</w:t>
      </w:r>
    </w:p>
    <w:p w:rsidR="001A5FE9" w:rsidRDefault="001A5FE9" w:rsidP="00931337">
      <w:pPr>
        <w:autoSpaceDE w:val="0"/>
        <w:autoSpaceDN w:val="0"/>
        <w:adjustRightInd w:val="0"/>
        <w:spacing w:after="0"/>
        <w:ind w:firstLine="0"/>
        <w:jc w:val="center"/>
        <w:rPr>
          <w:b/>
          <w:bCs/>
          <w:sz w:val="24"/>
          <w:szCs w:val="24"/>
          <w:rtl/>
        </w:rPr>
      </w:pPr>
    </w:p>
    <w:p w:rsidR="001A5FE9" w:rsidRDefault="001A5FE9" w:rsidP="00931337">
      <w:pPr>
        <w:autoSpaceDE w:val="0"/>
        <w:autoSpaceDN w:val="0"/>
        <w:adjustRightInd w:val="0"/>
        <w:spacing w:after="0"/>
        <w:ind w:firstLine="0"/>
        <w:jc w:val="center"/>
        <w:rPr>
          <w:b/>
          <w:bCs/>
          <w:sz w:val="24"/>
          <w:szCs w:val="24"/>
          <w:rtl/>
        </w:rPr>
      </w:pPr>
    </w:p>
    <w:p w:rsidR="001A5FE9" w:rsidRDefault="001A5FE9" w:rsidP="00931337">
      <w:pPr>
        <w:autoSpaceDE w:val="0"/>
        <w:autoSpaceDN w:val="0"/>
        <w:adjustRightInd w:val="0"/>
        <w:spacing w:after="0"/>
        <w:ind w:firstLine="0"/>
        <w:jc w:val="center"/>
        <w:rPr>
          <w:b/>
          <w:bCs/>
          <w:sz w:val="24"/>
          <w:szCs w:val="24"/>
          <w:rtl/>
        </w:rPr>
      </w:pPr>
    </w:p>
    <w:p w:rsidR="001A5FE9" w:rsidRDefault="001A5FE9" w:rsidP="00931337">
      <w:pPr>
        <w:autoSpaceDE w:val="0"/>
        <w:autoSpaceDN w:val="0"/>
        <w:adjustRightInd w:val="0"/>
        <w:spacing w:after="0"/>
        <w:ind w:firstLine="0"/>
        <w:jc w:val="center"/>
        <w:rPr>
          <w:b/>
          <w:bCs/>
          <w:sz w:val="24"/>
          <w:szCs w:val="24"/>
          <w:rtl/>
        </w:rPr>
      </w:pPr>
    </w:p>
    <w:p w:rsidR="001A5FE9" w:rsidRDefault="001A5FE9" w:rsidP="00931337">
      <w:pPr>
        <w:autoSpaceDE w:val="0"/>
        <w:autoSpaceDN w:val="0"/>
        <w:adjustRightInd w:val="0"/>
        <w:spacing w:after="0"/>
        <w:ind w:firstLine="0"/>
        <w:jc w:val="center"/>
        <w:rPr>
          <w:b/>
          <w:bCs/>
          <w:sz w:val="24"/>
          <w:szCs w:val="24"/>
          <w:rtl/>
        </w:rPr>
      </w:pPr>
    </w:p>
    <w:p w:rsidR="00771072" w:rsidRPr="00931337" w:rsidRDefault="00771072" w:rsidP="00931337">
      <w:pPr>
        <w:autoSpaceDE w:val="0"/>
        <w:autoSpaceDN w:val="0"/>
        <w:adjustRightInd w:val="0"/>
        <w:spacing w:after="0"/>
        <w:ind w:firstLine="0"/>
        <w:jc w:val="center"/>
        <w:rPr>
          <w:b/>
          <w:bCs/>
          <w:sz w:val="24"/>
          <w:szCs w:val="24"/>
          <w:rtl/>
        </w:rPr>
      </w:pPr>
      <w:r w:rsidRPr="00931337">
        <w:rPr>
          <w:b/>
          <w:bCs/>
          <w:sz w:val="24"/>
          <w:szCs w:val="24"/>
          <w:rtl/>
        </w:rPr>
        <w:lastRenderedPageBreak/>
        <w:t>جدول (1-2)</w:t>
      </w:r>
    </w:p>
    <w:p w:rsidR="00771072" w:rsidRPr="00931337" w:rsidRDefault="00771072" w:rsidP="00931337">
      <w:pPr>
        <w:autoSpaceDE w:val="0"/>
        <w:autoSpaceDN w:val="0"/>
        <w:adjustRightInd w:val="0"/>
        <w:spacing w:after="0"/>
        <w:ind w:firstLine="0"/>
        <w:jc w:val="center"/>
        <w:rPr>
          <w:b/>
          <w:bCs/>
          <w:sz w:val="24"/>
          <w:szCs w:val="24"/>
        </w:rPr>
      </w:pPr>
      <w:r w:rsidRPr="00931337">
        <w:rPr>
          <w:b/>
          <w:bCs/>
          <w:sz w:val="24"/>
          <w:szCs w:val="24"/>
          <w:rtl/>
        </w:rPr>
        <w:t>الميزان التجاري لمصر في الفترة (يناير 2022- أغسطس 2022)</w:t>
      </w:r>
    </w:p>
    <w:tbl>
      <w:tblPr>
        <w:bidiVisual/>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1959"/>
        <w:gridCol w:w="1800"/>
        <w:gridCol w:w="1505"/>
        <w:gridCol w:w="1502"/>
      </w:tblGrid>
      <w:tr w:rsidR="00771072" w:rsidRPr="001F39BB" w:rsidTr="00740F4A">
        <w:trPr>
          <w:trHeight w:val="300"/>
        </w:trPr>
        <w:tc>
          <w:tcPr>
            <w:tcW w:w="1184"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tl/>
              </w:rPr>
              <w:t>التاريخ</w:t>
            </w:r>
          </w:p>
        </w:tc>
        <w:tc>
          <w:tcPr>
            <w:tcW w:w="1105" w:type="pct"/>
            <w:shd w:val="clear" w:color="auto" w:fill="auto"/>
            <w:noWrap/>
            <w:vAlign w:val="center"/>
            <w:hideMark/>
          </w:tcPr>
          <w:p w:rsidR="00771072" w:rsidRPr="001F39BB" w:rsidRDefault="00771072" w:rsidP="001F39BB">
            <w:pPr>
              <w:spacing w:after="0"/>
              <w:ind w:firstLine="0"/>
              <w:jc w:val="center"/>
              <w:rPr>
                <w:b/>
                <w:bCs/>
                <w:sz w:val="21"/>
                <w:szCs w:val="21"/>
                <w:rtl/>
              </w:rPr>
            </w:pPr>
            <w:r w:rsidRPr="001F39BB">
              <w:rPr>
                <w:b/>
                <w:bCs/>
                <w:sz w:val="21"/>
                <w:szCs w:val="21"/>
                <w:rtl/>
              </w:rPr>
              <w:t>قيمة الصادرات</w:t>
            </w:r>
          </w:p>
        </w:tc>
        <w:tc>
          <w:tcPr>
            <w:tcW w:w="1015" w:type="pct"/>
            <w:shd w:val="clear" w:color="auto" w:fill="auto"/>
            <w:noWrap/>
            <w:vAlign w:val="center"/>
            <w:hideMark/>
          </w:tcPr>
          <w:p w:rsidR="00771072" w:rsidRPr="001F39BB" w:rsidRDefault="00771072" w:rsidP="001F39BB">
            <w:pPr>
              <w:spacing w:after="0"/>
              <w:ind w:firstLine="0"/>
              <w:jc w:val="center"/>
              <w:rPr>
                <w:b/>
                <w:bCs/>
                <w:sz w:val="21"/>
                <w:szCs w:val="21"/>
                <w:rtl/>
              </w:rPr>
            </w:pPr>
            <w:r w:rsidRPr="001F39BB">
              <w:rPr>
                <w:b/>
                <w:bCs/>
                <w:sz w:val="21"/>
                <w:szCs w:val="21"/>
                <w:rtl/>
              </w:rPr>
              <w:t>قيمة الواردات</w:t>
            </w:r>
          </w:p>
        </w:tc>
        <w:tc>
          <w:tcPr>
            <w:tcW w:w="849" w:type="pct"/>
          </w:tcPr>
          <w:p w:rsidR="00771072" w:rsidRPr="001F39BB" w:rsidRDefault="00771072" w:rsidP="001F39BB">
            <w:pPr>
              <w:spacing w:after="0"/>
              <w:ind w:firstLine="0"/>
              <w:jc w:val="center"/>
              <w:rPr>
                <w:b/>
                <w:bCs/>
                <w:sz w:val="21"/>
                <w:szCs w:val="21"/>
              </w:rPr>
            </w:pPr>
            <w:r w:rsidRPr="001F39BB">
              <w:rPr>
                <w:b/>
                <w:bCs/>
                <w:sz w:val="21"/>
                <w:szCs w:val="21"/>
                <w:rtl/>
              </w:rPr>
              <w:t>العجز</w:t>
            </w:r>
          </w:p>
        </w:tc>
        <w:tc>
          <w:tcPr>
            <w:tcW w:w="847" w:type="pct"/>
            <w:shd w:val="clear" w:color="auto" w:fill="auto"/>
            <w:noWrap/>
            <w:vAlign w:val="center"/>
            <w:hideMark/>
          </w:tcPr>
          <w:p w:rsidR="00771072" w:rsidRPr="001F39BB" w:rsidRDefault="00771072" w:rsidP="001F39BB">
            <w:pPr>
              <w:spacing w:after="0"/>
              <w:ind w:firstLine="0"/>
              <w:jc w:val="center"/>
              <w:rPr>
                <w:b/>
                <w:bCs/>
                <w:sz w:val="21"/>
                <w:szCs w:val="21"/>
                <w:rtl/>
              </w:rPr>
            </w:pPr>
            <w:r w:rsidRPr="001F39BB">
              <w:rPr>
                <w:b/>
                <w:bCs/>
                <w:sz w:val="21"/>
                <w:szCs w:val="21"/>
              </w:rPr>
              <w:t xml:space="preserve">% </w:t>
            </w:r>
            <w:r w:rsidRPr="001F39BB">
              <w:rPr>
                <w:b/>
                <w:bCs/>
                <w:sz w:val="21"/>
                <w:szCs w:val="21"/>
                <w:rtl/>
              </w:rPr>
              <w:t>التغطية</w:t>
            </w:r>
          </w:p>
        </w:tc>
      </w:tr>
      <w:tr w:rsidR="00771072" w:rsidRPr="001F39BB" w:rsidTr="00740F4A">
        <w:trPr>
          <w:trHeight w:val="300"/>
        </w:trPr>
        <w:tc>
          <w:tcPr>
            <w:tcW w:w="1184"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tl/>
              </w:rPr>
              <w:t>يناير 2022</w:t>
            </w:r>
          </w:p>
        </w:tc>
        <w:tc>
          <w:tcPr>
            <w:tcW w:w="1105" w:type="pct"/>
            <w:shd w:val="clear" w:color="auto" w:fill="auto"/>
            <w:noWrap/>
            <w:vAlign w:val="center"/>
            <w:hideMark/>
          </w:tcPr>
          <w:p w:rsidR="00771072" w:rsidRPr="001F39BB" w:rsidRDefault="00771072" w:rsidP="001F39BB">
            <w:pPr>
              <w:spacing w:after="0"/>
              <w:ind w:firstLine="0"/>
              <w:jc w:val="center"/>
              <w:rPr>
                <w:sz w:val="21"/>
                <w:szCs w:val="21"/>
                <w:rtl/>
              </w:rPr>
            </w:pPr>
            <w:r w:rsidRPr="001F39BB">
              <w:rPr>
                <w:sz w:val="21"/>
                <w:szCs w:val="21"/>
              </w:rPr>
              <w:t>65,022</w:t>
            </w:r>
          </w:p>
        </w:tc>
        <w:tc>
          <w:tcPr>
            <w:tcW w:w="1015"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138,499</w:t>
            </w:r>
          </w:p>
        </w:tc>
        <w:tc>
          <w:tcPr>
            <w:tcW w:w="849" w:type="pct"/>
          </w:tcPr>
          <w:p w:rsidR="00771072" w:rsidRPr="00F147E8" w:rsidRDefault="00F147E8" w:rsidP="001F39BB">
            <w:pPr>
              <w:spacing w:after="0"/>
              <w:ind w:firstLine="0"/>
              <w:jc w:val="center"/>
              <w:rPr>
                <w:sz w:val="21"/>
                <w:szCs w:val="21"/>
              </w:rPr>
            </w:pPr>
            <w:r>
              <w:rPr>
                <w:rFonts w:hint="cs"/>
                <w:sz w:val="21"/>
                <w:szCs w:val="21"/>
                <w:rtl/>
              </w:rPr>
              <w:t>-73.477</w:t>
            </w:r>
          </w:p>
        </w:tc>
        <w:tc>
          <w:tcPr>
            <w:tcW w:w="847"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47</w:t>
            </w:r>
          </w:p>
        </w:tc>
      </w:tr>
      <w:tr w:rsidR="00771072" w:rsidRPr="001F39BB" w:rsidTr="00740F4A">
        <w:trPr>
          <w:trHeight w:val="300"/>
        </w:trPr>
        <w:tc>
          <w:tcPr>
            <w:tcW w:w="1184"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tl/>
              </w:rPr>
              <w:t>فبراير 2022</w:t>
            </w:r>
          </w:p>
        </w:tc>
        <w:tc>
          <w:tcPr>
            <w:tcW w:w="1105" w:type="pct"/>
            <w:shd w:val="clear" w:color="auto" w:fill="auto"/>
            <w:noWrap/>
            <w:vAlign w:val="center"/>
            <w:hideMark/>
          </w:tcPr>
          <w:p w:rsidR="00771072" w:rsidRPr="001F39BB" w:rsidRDefault="00771072" w:rsidP="001F39BB">
            <w:pPr>
              <w:spacing w:after="0"/>
              <w:ind w:firstLine="0"/>
              <w:jc w:val="center"/>
              <w:rPr>
                <w:sz w:val="21"/>
                <w:szCs w:val="21"/>
                <w:rtl/>
              </w:rPr>
            </w:pPr>
            <w:r w:rsidRPr="001F39BB">
              <w:rPr>
                <w:sz w:val="21"/>
                <w:szCs w:val="21"/>
              </w:rPr>
              <w:t>69,368</w:t>
            </w:r>
          </w:p>
        </w:tc>
        <w:tc>
          <w:tcPr>
            <w:tcW w:w="1015"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131,348</w:t>
            </w:r>
          </w:p>
        </w:tc>
        <w:tc>
          <w:tcPr>
            <w:tcW w:w="849" w:type="pct"/>
          </w:tcPr>
          <w:p w:rsidR="00771072" w:rsidRPr="00F147E8" w:rsidRDefault="00F147E8" w:rsidP="001F39BB">
            <w:pPr>
              <w:spacing w:after="0"/>
              <w:ind w:firstLine="0"/>
              <w:jc w:val="center"/>
              <w:rPr>
                <w:sz w:val="21"/>
                <w:szCs w:val="21"/>
              </w:rPr>
            </w:pPr>
            <w:r>
              <w:rPr>
                <w:rFonts w:hint="cs"/>
                <w:sz w:val="21"/>
                <w:szCs w:val="21"/>
                <w:rtl/>
              </w:rPr>
              <w:t>-61.980</w:t>
            </w:r>
          </w:p>
        </w:tc>
        <w:tc>
          <w:tcPr>
            <w:tcW w:w="847"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53</w:t>
            </w:r>
          </w:p>
        </w:tc>
      </w:tr>
      <w:tr w:rsidR="00771072" w:rsidRPr="001F39BB" w:rsidTr="00740F4A">
        <w:trPr>
          <w:trHeight w:val="300"/>
        </w:trPr>
        <w:tc>
          <w:tcPr>
            <w:tcW w:w="1184"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tl/>
              </w:rPr>
              <w:t>مارس 2022</w:t>
            </w:r>
          </w:p>
        </w:tc>
        <w:tc>
          <w:tcPr>
            <w:tcW w:w="1105" w:type="pct"/>
            <w:shd w:val="clear" w:color="auto" w:fill="auto"/>
            <w:noWrap/>
            <w:vAlign w:val="center"/>
            <w:hideMark/>
          </w:tcPr>
          <w:p w:rsidR="00771072" w:rsidRPr="001F39BB" w:rsidRDefault="00771072" w:rsidP="001F39BB">
            <w:pPr>
              <w:spacing w:after="0"/>
              <w:ind w:firstLine="0"/>
              <w:jc w:val="center"/>
              <w:rPr>
                <w:sz w:val="21"/>
                <w:szCs w:val="21"/>
                <w:rtl/>
              </w:rPr>
            </w:pPr>
            <w:r w:rsidRPr="001F39BB">
              <w:rPr>
                <w:sz w:val="21"/>
                <w:szCs w:val="21"/>
              </w:rPr>
              <w:t>96,582</w:t>
            </w:r>
          </w:p>
        </w:tc>
        <w:tc>
          <w:tcPr>
            <w:tcW w:w="1015"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158,265</w:t>
            </w:r>
          </w:p>
        </w:tc>
        <w:tc>
          <w:tcPr>
            <w:tcW w:w="849" w:type="pct"/>
          </w:tcPr>
          <w:p w:rsidR="00771072" w:rsidRPr="00F147E8" w:rsidRDefault="00F147E8" w:rsidP="001F39BB">
            <w:pPr>
              <w:spacing w:after="0"/>
              <w:ind w:firstLine="0"/>
              <w:jc w:val="center"/>
              <w:rPr>
                <w:sz w:val="21"/>
                <w:szCs w:val="21"/>
              </w:rPr>
            </w:pPr>
            <w:r>
              <w:rPr>
                <w:rFonts w:hint="cs"/>
                <w:sz w:val="21"/>
                <w:szCs w:val="21"/>
                <w:rtl/>
              </w:rPr>
              <w:t>-61.683</w:t>
            </w:r>
          </w:p>
        </w:tc>
        <w:tc>
          <w:tcPr>
            <w:tcW w:w="847"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61</w:t>
            </w:r>
          </w:p>
        </w:tc>
      </w:tr>
      <w:tr w:rsidR="00771072" w:rsidRPr="001F39BB" w:rsidTr="00740F4A">
        <w:trPr>
          <w:trHeight w:val="300"/>
        </w:trPr>
        <w:tc>
          <w:tcPr>
            <w:tcW w:w="1184" w:type="pct"/>
            <w:shd w:val="clear" w:color="auto" w:fill="auto"/>
            <w:noWrap/>
            <w:vAlign w:val="center"/>
            <w:hideMark/>
          </w:tcPr>
          <w:p w:rsidR="00771072" w:rsidRPr="001F39BB" w:rsidRDefault="00D51BD6" w:rsidP="001F39BB">
            <w:pPr>
              <w:spacing w:after="0"/>
              <w:ind w:firstLine="0"/>
              <w:jc w:val="center"/>
              <w:rPr>
                <w:b/>
                <w:bCs/>
                <w:sz w:val="21"/>
                <w:szCs w:val="21"/>
              </w:rPr>
            </w:pPr>
            <w:r>
              <w:rPr>
                <w:rFonts w:hint="cs"/>
                <w:b/>
                <w:bCs/>
                <w:sz w:val="21"/>
                <w:szCs w:val="21"/>
                <w:rtl/>
              </w:rPr>
              <w:t>أ</w:t>
            </w:r>
            <w:r w:rsidR="00771072" w:rsidRPr="001F39BB">
              <w:rPr>
                <w:b/>
                <w:bCs/>
                <w:sz w:val="21"/>
                <w:szCs w:val="21"/>
                <w:rtl/>
              </w:rPr>
              <w:t>بريل 2022</w:t>
            </w:r>
          </w:p>
        </w:tc>
        <w:tc>
          <w:tcPr>
            <w:tcW w:w="1105" w:type="pct"/>
            <w:shd w:val="clear" w:color="auto" w:fill="auto"/>
            <w:noWrap/>
            <w:vAlign w:val="center"/>
            <w:hideMark/>
          </w:tcPr>
          <w:p w:rsidR="00771072" w:rsidRPr="001F39BB" w:rsidRDefault="00771072" w:rsidP="001F39BB">
            <w:pPr>
              <w:spacing w:after="0"/>
              <w:ind w:firstLine="0"/>
              <w:jc w:val="center"/>
              <w:rPr>
                <w:sz w:val="21"/>
                <w:szCs w:val="21"/>
                <w:rtl/>
              </w:rPr>
            </w:pPr>
            <w:r w:rsidRPr="001F39BB">
              <w:rPr>
                <w:sz w:val="21"/>
                <w:szCs w:val="21"/>
              </w:rPr>
              <w:t>92,894</w:t>
            </w:r>
          </w:p>
        </w:tc>
        <w:tc>
          <w:tcPr>
            <w:tcW w:w="1015"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134,233</w:t>
            </w:r>
          </w:p>
        </w:tc>
        <w:tc>
          <w:tcPr>
            <w:tcW w:w="849" w:type="pct"/>
          </w:tcPr>
          <w:p w:rsidR="00771072" w:rsidRPr="00F147E8" w:rsidRDefault="00F147E8" w:rsidP="001F39BB">
            <w:pPr>
              <w:spacing w:after="0"/>
              <w:ind w:firstLine="0"/>
              <w:jc w:val="center"/>
              <w:rPr>
                <w:sz w:val="21"/>
                <w:szCs w:val="21"/>
              </w:rPr>
            </w:pPr>
            <w:r>
              <w:rPr>
                <w:rFonts w:hint="cs"/>
                <w:sz w:val="21"/>
                <w:szCs w:val="21"/>
                <w:rtl/>
              </w:rPr>
              <w:t>-41.339</w:t>
            </w:r>
          </w:p>
        </w:tc>
        <w:tc>
          <w:tcPr>
            <w:tcW w:w="847"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69</w:t>
            </w:r>
          </w:p>
        </w:tc>
      </w:tr>
      <w:tr w:rsidR="00771072" w:rsidRPr="001F39BB" w:rsidTr="00740F4A">
        <w:trPr>
          <w:trHeight w:val="300"/>
        </w:trPr>
        <w:tc>
          <w:tcPr>
            <w:tcW w:w="1184"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tl/>
              </w:rPr>
              <w:t>مايو 2022</w:t>
            </w:r>
          </w:p>
        </w:tc>
        <w:tc>
          <w:tcPr>
            <w:tcW w:w="1105" w:type="pct"/>
            <w:shd w:val="clear" w:color="auto" w:fill="auto"/>
            <w:noWrap/>
            <w:vAlign w:val="center"/>
            <w:hideMark/>
          </w:tcPr>
          <w:p w:rsidR="00771072" w:rsidRPr="001F39BB" w:rsidRDefault="00771072" w:rsidP="001F39BB">
            <w:pPr>
              <w:spacing w:after="0"/>
              <w:ind w:firstLine="0"/>
              <w:jc w:val="center"/>
              <w:rPr>
                <w:sz w:val="21"/>
                <w:szCs w:val="21"/>
                <w:rtl/>
              </w:rPr>
            </w:pPr>
            <w:r w:rsidRPr="001F39BB">
              <w:rPr>
                <w:sz w:val="21"/>
                <w:szCs w:val="21"/>
              </w:rPr>
              <w:t>78,600</w:t>
            </w:r>
          </w:p>
        </w:tc>
        <w:tc>
          <w:tcPr>
            <w:tcW w:w="1015"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142,270</w:t>
            </w:r>
          </w:p>
        </w:tc>
        <w:tc>
          <w:tcPr>
            <w:tcW w:w="849" w:type="pct"/>
          </w:tcPr>
          <w:p w:rsidR="00771072" w:rsidRPr="00F147E8" w:rsidRDefault="00F147E8" w:rsidP="001F39BB">
            <w:pPr>
              <w:spacing w:after="0"/>
              <w:ind w:firstLine="0"/>
              <w:jc w:val="center"/>
              <w:rPr>
                <w:sz w:val="21"/>
                <w:szCs w:val="21"/>
              </w:rPr>
            </w:pPr>
            <w:r>
              <w:rPr>
                <w:rFonts w:hint="cs"/>
                <w:sz w:val="21"/>
                <w:szCs w:val="21"/>
                <w:rtl/>
              </w:rPr>
              <w:t>-63.670</w:t>
            </w:r>
          </w:p>
        </w:tc>
        <w:tc>
          <w:tcPr>
            <w:tcW w:w="847"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55</w:t>
            </w:r>
          </w:p>
        </w:tc>
      </w:tr>
      <w:tr w:rsidR="00771072" w:rsidRPr="001F39BB" w:rsidTr="00740F4A">
        <w:trPr>
          <w:trHeight w:val="300"/>
        </w:trPr>
        <w:tc>
          <w:tcPr>
            <w:tcW w:w="1184"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tl/>
              </w:rPr>
              <w:t>يونيو 2022</w:t>
            </w:r>
          </w:p>
        </w:tc>
        <w:tc>
          <w:tcPr>
            <w:tcW w:w="1105" w:type="pct"/>
            <w:shd w:val="clear" w:color="auto" w:fill="auto"/>
            <w:noWrap/>
            <w:vAlign w:val="center"/>
            <w:hideMark/>
          </w:tcPr>
          <w:p w:rsidR="00771072" w:rsidRPr="001F39BB" w:rsidRDefault="00771072" w:rsidP="001F39BB">
            <w:pPr>
              <w:spacing w:after="0"/>
              <w:ind w:firstLine="0"/>
              <w:jc w:val="center"/>
              <w:rPr>
                <w:sz w:val="21"/>
                <w:szCs w:val="21"/>
                <w:rtl/>
              </w:rPr>
            </w:pPr>
            <w:r w:rsidRPr="001F39BB">
              <w:rPr>
                <w:sz w:val="21"/>
                <w:szCs w:val="21"/>
              </w:rPr>
              <w:t>74,164</w:t>
            </w:r>
          </w:p>
        </w:tc>
        <w:tc>
          <w:tcPr>
            <w:tcW w:w="1015"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149,449</w:t>
            </w:r>
          </w:p>
        </w:tc>
        <w:tc>
          <w:tcPr>
            <w:tcW w:w="849" w:type="pct"/>
          </w:tcPr>
          <w:p w:rsidR="00771072" w:rsidRPr="00F147E8" w:rsidRDefault="00F147E8" w:rsidP="001F39BB">
            <w:pPr>
              <w:spacing w:after="0"/>
              <w:ind w:firstLine="0"/>
              <w:jc w:val="center"/>
              <w:rPr>
                <w:sz w:val="21"/>
                <w:szCs w:val="21"/>
              </w:rPr>
            </w:pPr>
            <w:r>
              <w:rPr>
                <w:rFonts w:hint="cs"/>
                <w:sz w:val="21"/>
                <w:szCs w:val="21"/>
                <w:rtl/>
              </w:rPr>
              <w:t>-75.285</w:t>
            </w:r>
          </w:p>
        </w:tc>
        <w:tc>
          <w:tcPr>
            <w:tcW w:w="847"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50</w:t>
            </w:r>
          </w:p>
        </w:tc>
      </w:tr>
      <w:tr w:rsidR="00771072" w:rsidRPr="001F39BB" w:rsidTr="00740F4A">
        <w:trPr>
          <w:trHeight w:val="300"/>
        </w:trPr>
        <w:tc>
          <w:tcPr>
            <w:tcW w:w="1184"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tl/>
              </w:rPr>
              <w:t>يوليو</w:t>
            </w:r>
            <w:r w:rsidRPr="001F39BB">
              <w:rPr>
                <w:b/>
                <w:bCs/>
                <w:sz w:val="21"/>
                <w:szCs w:val="21"/>
              </w:rPr>
              <w:t>,</w:t>
            </w:r>
            <w:r w:rsidRPr="001F39BB">
              <w:rPr>
                <w:b/>
                <w:bCs/>
                <w:sz w:val="21"/>
                <w:szCs w:val="21"/>
                <w:rtl/>
              </w:rPr>
              <w:t xml:space="preserve"> 2022</w:t>
            </w:r>
          </w:p>
        </w:tc>
        <w:tc>
          <w:tcPr>
            <w:tcW w:w="1105" w:type="pct"/>
            <w:shd w:val="clear" w:color="auto" w:fill="auto"/>
            <w:noWrap/>
            <w:vAlign w:val="center"/>
            <w:hideMark/>
          </w:tcPr>
          <w:p w:rsidR="00771072" w:rsidRPr="001F39BB" w:rsidRDefault="00771072" w:rsidP="001F39BB">
            <w:pPr>
              <w:spacing w:after="0"/>
              <w:ind w:firstLine="0"/>
              <w:jc w:val="center"/>
              <w:rPr>
                <w:sz w:val="21"/>
                <w:szCs w:val="21"/>
                <w:rtl/>
              </w:rPr>
            </w:pPr>
            <w:r w:rsidRPr="001F39BB">
              <w:rPr>
                <w:sz w:val="21"/>
                <w:szCs w:val="21"/>
              </w:rPr>
              <w:t>63,229</w:t>
            </w:r>
          </w:p>
        </w:tc>
        <w:tc>
          <w:tcPr>
            <w:tcW w:w="1015"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130,377</w:t>
            </w:r>
          </w:p>
        </w:tc>
        <w:tc>
          <w:tcPr>
            <w:tcW w:w="849" w:type="pct"/>
          </w:tcPr>
          <w:p w:rsidR="00771072" w:rsidRPr="00F147E8" w:rsidRDefault="00F147E8" w:rsidP="001F39BB">
            <w:pPr>
              <w:spacing w:after="0"/>
              <w:ind w:firstLine="0"/>
              <w:jc w:val="center"/>
              <w:rPr>
                <w:sz w:val="21"/>
                <w:szCs w:val="21"/>
              </w:rPr>
            </w:pPr>
            <w:r>
              <w:rPr>
                <w:rFonts w:hint="cs"/>
                <w:sz w:val="21"/>
                <w:szCs w:val="21"/>
                <w:rtl/>
              </w:rPr>
              <w:t>-67.148</w:t>
            </w:r>
          </w:p>
        </w:tc>
        <w:tc>
          <w:tcPr>
            <w:tcW w:w="847"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48</w:t>
            </w:r>
          </w:p>
        </w:tc>
      </w:tr>
      <w:tr w:rsidR="00771072" w:rsidRPr="001F39BB" w:rsidTr="00740F4A">
        <w:trPr>
          <w:trHeight w:val="300"/>
        </w:trPr>
        <w:tc>
          <w:tcPr>
            <w:tcW w:w="1184"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tl/>
              </w:rPr>
              <w:t>أغسطس 2022</w:t>
            </w:r>
          </w:p>
        </w:tc>
        <w:tc>
          <w:tcPr>
            <w:tcW w:w="1105" w:type="pct"/>
            <w:shd w:val="clear" w:color="auto" w:fill="auto"/>
            <w:noWrap/>
            <w:vAlign w:val="center"/>
            <w:hideMark/>
          </w:tcPr>
          <w:p w:rsidR="00771072" w:rsidRPr="001F39BB" w:rsidRDefault="00771072" w:rsidP="001F39BB">
            <w:pPr>
              <w:spacing w:after="0"/>
              <w:ind w:firstLine="0"/>
              <w:jc w:val="center"/>
              <w:rPr>
                <w:sz w:val="21"/>
                <w:szCs w:val="21"/>
                <w:rtl/>
              </w:rPr>
            </w:pPr>
            <w:r w:rsidRPr="001F39BB">
              <w:rPr>
                <w:sz w:val="21"/>
                <w:szCs w:val="21"/>
              </w:rPr>
              <w:t>63,815</w:t>
            </w:r>
          </w:p>
        </w:tc>
        <w:tc>
          <w:tcPr>
            <w:tcW w:w="1015"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143,921</w:t>
            </w:r>
          </w:p>
        </w:tc>
        <w:tc>
          <w:tcPr>
            <w:tcW w:w="849" w:type="pct"/>
          </w:tcPr>
          <w:p w:rsidR="00771072" w:rsidRPr="00F147E8" w:rsidRDefault="00F147E8" w:rsidP="001F39BB">
            <w:pPr>
              <w:spacing w:after="0"/>
              <w:ind w:firstLine="0"/>
              <w:jc w:val="center"/>
              <w:rPr>
                <w:sz w:val="21"/>
                <w:szCs w:val="21"/>
              </w:rPr>
            </w:pPr>
            <w:r>
              <w:rPr>
                <w:rFonts w:hint="cs"/>
                <w:sz w:val="21"/>
                <w:szCs w:val="21"/>
                <w:rtl/>
              </w:rPr>
              <w:t>-80.106</w:t>
            </w:r>
          </w:p>
        </w:tc>
        <w:tc>
          <w:tcPr>
            <w:tcW w:w="847" w:type="pct"/>
            <w:shd w:val="clear" w:color="auto" w:fill="auto"/>
            <w:noWrap/>
            <w:vAlign w:val="center"/>
            <w:hideMark/>
          </w:tcPr>
          <w:p w:rsidR="00771072" w:rsidRPr="001F39BB" w:rsidRDefault="00771072" w:rsidP="001F39BB">
            <w:pPr>
              <w:spacing w:after="0"/>
              <w:ind w:firstLine="0"/>
              <w:jc w:val="center"/>
              <w:rPr>
                <w:sz w:val="21"/>
                <w:szCs w:val="21"/>
              </w:rPr>
            </w:pPr>
            <w:r w:rsidRPr="001F39BB">
              <w:rPr>
                <w:sz w:val="21"/>
                <w:szCs w:val="21"/>
              </w:rPr>
              <w:t>44</w:t>
            </w:r>
          </w:p>
        </w:tc>
      </w:tr>
      <w:tr w:rsidR="00771072" w:rsidRPr="001F39BB" w:rsidTr="00740F4A">
        <w:trPr>
          <w:trHeight w:val="300"/>
        </w:trPr>
        <w:tc>
          <w:tcPr>
            <w:tcW w:w="1184"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tl/>
              </w:rPr>
              <w:t>الإجمالي</w:t>
            </w:r>
          </w:p>
        </w:tc>
        <w:tc>
          <w:tcPr>
            <w:tcW w:w="1105" w:type="pct"/>
            <w:shd w:val="clear" w:color="auto" w:fill="auto"/>
            <w:noWrap/>
            <w:vAlign w:val="center"/>
            <w:hideMark/>
          </w:tcPr>
          <w:p w:rsidR="00771072" w:rsidRPr="001F39BB" w:rsidRDefault="00771072" w:rsidP="001F39BB">
            <w:pPr>
              <w:spacing w:after="0"/>
              <w:ind w:firstLine="0"/>
              <w:jc w:val="center"/>
              <w:rPr>
                <w:b/>
                <w:bCs/>
                <w:sz w:val="21"/>
                <w:szCs w:val="21"/>
                <w:rtl/>
              </w:rPr>
            </w:pPr>
            <w:r w:rsidRPr="001F39BB">
              <w:rPr>
                <w:b/>
                <w:bCs/>
                <w:sz w:val="21"/>
                <w:szCs w:val="21"/>
              </w:rPr>
              <w:t>603,675</w:t>
            </w:r>
          </w:p>
        </w:tc>
        <w:tc>
          <w:tcPr>
            <w:tcW w:w="1015"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Pr>
              <w:t>1,128,362</w:t>
            </w:r>
          </w:p>
        </w:tc>
        <w:tc>
          <w:tcPr>
            <w:tcW w:w="849" w:type="pct"/>
          </w:tcPr>
          <w:p w:rsidR="00771072" w:rsidRPr="00F147E8" w:rsidRDefault="00F147E8" w:rsidP="001F39BB">
            <w:pPr>
              <w:spacing w:after="0"/>
              <w:ind w:firstLine="0"/>
              <w:jc w:val="center"/>
              <w:rPr>
                <w:b/>
                <w:bCs/>
                <w:sz w:val="21"/>
                <w:szCs w:val="21"/>
              </w:rPr>
            </w:pPr>
            <w:r>
              <w:rPr>
                <w:rFonts w:hint="cs"/>
                <w:b/>
                <w:bCs/>
                <w:sz w:val="21"/>
                <w:szCs w:val="21"/>
                <w:rtl/>
              </w:rPr>
              <w:t>-524.687</w:t>
            </w:r>
          </w:p>
        </w:tc>
        <w:tc>
          <w:tcPr>
            <w:tcW w:w="847" w:type="pct"/>
            <w:shd w:val="clear" w:color="auto" w:fill="auto"/>
            <w:noWrap/>
            <w:vAlign w:val="center"/>
            <w:hideMark/>
          </w:tcPr>
          <w:p w:rsidR="00771072" w:rsidRPr="001F39BB" w:rsidRDefault="00771072" w:rsidP="001F39BB">
            <w:pPr>
              <w:spacing w:after="0"/>
              <w:ind w:firstLine="0"/>
              <w:jc w:val="center"/>
              <w:rPr>
                <w:b/>
                <w:bCs/>
                <w:sz w:val="21"/>
                <w:szCs w:val="21"/>
              </w:rPr>
            </w:pPr>
            <w:r w:rsidRPr="001F39BB">
              <w:rPr>
                <w:b/>
                <w:bCs/>
                <w:sz w:val="21"/>
                <w:szCs w:val="21"/>
              </w:rPr>
              <w:t>-</w:t>
            </w:r>
          </w:p>
        </w:tc>
      </w:tr>
    </w:tbl>
    <w:p w:rsidR="00771072" w:rsidRPr="00AC66B9" w:rsidRDefault="00771072" w:rsidP="00187967">
      <w:pPr>
        <w:spacing w:after="0" w:line="276" w:lineRule="auto"/>
        <w:rPr>
          <w:sz w:val="20"/>
          <w:szCs w:val="20"/>
          <w:rtl/>
        </w:rPr>
      </w:pPr>
      <w:r w:rsidRPr="00AC66B9">
        <w:rPr>
          <w:b/>
          <w:bCs/>
          <w:sz w:val="20"/>
          <w:szCs w:val="20"/>
          <w:u w:val="single"/>
          <w:rtl/>
        </w:rPr>
        <w:t>المصدر</w:t>
      </w:r>
      <w:r w:rsidRPr="00AC66B9">
        <w:rPr>
          <w:b/>
          <w:bCs/>
          <w:sz w:val="20"/>
          <w:szCs w:val="20"/>
          <w:rtl/>
        </w:rPr>
        <w:t>:</w:t>
      </w:r>
      <w:r w:rsidRPr="00AC66B9">
        <w:rPr>
          <w:sz w:val="20"/>
          <w:szCs w:val="20"/>
          <w:rtl/>
        </w:rPr>
        <w:t xml:space="preserve"> الجهاز المركزي للتعبئة العامة والإحصاء، بيانات التجارة الخارجية، 2022. </w:t>
      </w:r>
    </w:p>
    <w:p w:rsidR="00771072" w:rsidRPr="00190030" w:rsidRDefault="00771072" w:rsidP="00152C3F">
      <w:pPr>
        <w:pStyle w:val="has-vivid-red-color"/>
        <w:numPr>
          <w:ilvl w:val="0"/>
          <w:numId w:val="20"/>
        </w:numPr>
        <w:shd w:val="clear" w:color="auto" w:fill="FFFFFF"/>
        <w:bidi/>
        <w:spacing w:before="0" w:beforeAutospacing="0" w:after="0" w:afterAutospacing="0" w:line="276" w:lineRule="auto"/>
        <w:jc w:val="both"/>
        <w:textAlignment w:val="baseline"/>
        <w:rPr>
          <w:rStyle w:val="Strong"/>
          <w:rFonts w:ascii="Simplified Arabic" w:hAnsi="Simplified Arabic" w:cs="Simplified Arabic"/>
          <w:b w:val="0"/>
          <w:bCs w:val="0"/>
          <w:sz w:val="26"/>
          <w:szCs w:val="26"/>
        </w:rPr>
      </w:pPr>
      <w:r w:rsidRPr="00190030">
        <w:rPr>
          <w:rStyle w:val="Strong"/>
          <w:rFonts w:ascii="Simplified Arabic" w:hAnsi="Simplified Arabic" w:cs="Simplified Arabic"/>
          <w:sz w:val="26"/>
          <w:szCs w:val="26"/>
          <w:bdr w:val="none" w:sz="0" w:space="0" w:color="auto" w:frame="1"/>
          <w:rtl/>
        </w:rPr>
        <w:t>الميزان الجاري</w:t>
      </w:r>
    </w:p>
    <w:p w:rsidR="00771072" w:rsidRPr="00F86275" w:rsidRDefault="00771072" w:rsidP="00D51BD6">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color w:val="000000" w:themeColor="text1"/>
          <w:sz w:val="26"/>
          <w:szCs w:val="26"/>
        </w:rPr>
      </w:pPr>
      <w:r w:rsidRPr="00190030">
        <w:rPr>
          <w:rFonts w:ascii="Simplified Arabic" w:hAnsi="Simplified Arabic" w:cs="Simplified Arabic"/>
          <w:sz w:val="26"/>
          <w:szCs w:val="26"/>
          <w:rtl/>
        </w:rPr>
        <w:t xml:space="preserve">بالنظر إلى أداء الميزان التجاري المصري لعام 2021/2022 </w:t>
      </w:r>
      <w:r w:rsidR="001F39BB">
        <w:rPr>
          <w:rFonts w:ascii="Simplified Arabic" w:hAnsi="Simplified Arabic" w:cs="Simplified Arabic" w:hint="cs"/>
          <w:sz w:val="26"/>
          <w:szCs w:val="26"/>
          <w:rtl/>
        </w:rPr>
        <w:t xml:space="preserve">يلاحظ </w:t>
      </w:r>
      <w:r w:rsidR="001F39BB" w:rsidRPr="00F86275">
        <w:rPr>
          <w:rFonts w:ascii="Simplified Arabic" w:hAnsi="Simplified Arabic" w:cs="Simplified Arabic" w:hint="cs"/>
          <w:color w:val="000000" w:themeColor="text1"/>
          <w:sz w:val="26"/>
          <w:szCs w:val="26"/>
          <w:rtl/>
        </w:rPr>
        <w:t>تحقيق</w:t>
      </w:r>
      <w:r w:rsidR="00D51BD6" w:rsidRPr="00F86275">
        <w:rPr>
          <w:rFonts w:ascii="Simplified Arabic" w:hAnsi="Simplified Arabic" w:cs="Simplified Arabic"/>
          <w:color w:val="000000" w:themeColor="text1"/>
          <w:sz w:val="26"/>
          <w:szCs w:val="26"/>
          <w:rtl/>
        </w:rPr>
        <w:t xml:space="preserve"> صاف</w:t>
      </w:r>
      <w:r w:rsidRPr="00F86275">
        <w:rPr>
          <w:rFonts w:ascii="Simplified Arabic" w:hAnsi="Simplified Arabic" w:cs="Simplified Arabic"/>
          <w:color w:val="000000" w:themeColor="text1"/>
          <w:sz w:val="26"/>
          <w:szCs w:val="26"/>
          <w:rtl/>
        </w:rPr>
        <w:t xml:space="preserve"> سالب قدره 43</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4 مليار دولار أمريكي، وهو ما يعني أن مصر استوردت سلعًا بمبلغ يفوق حجم تصديرها بذلك المبلغ، حيث بلغ إجمالي صادرات مصر من السلع البترولية وغير البترولية </w:t>
      </w:r>
      <w:r w:rsidR="001F39BB" w:rsidRPr="00F86275">
        <w:rPr>
          <w:rFonts w:ascii="Simplified Arabic" w:hAnsi="Simplified Arabic" w:cs="Simplified Arabic" w:hint="cs"/>
          <w:color w:val="000000" w:themeColor="text1"/>
          <w:sz w:val="26"/>
          <w:szCs w:val="26"/>
          <w:rtl/>
        </w:rPr>
        <w:t>نحو</w:t>
      </w:r>
      <w:r w:rsidRPr="00F86275">
        <w:rPr>
          <w:rFonts w:ascii="Simplified Arabic" w:hAnsi="Simplified Arabic" w:cs="Simplified Arabic"/>
          <w:color w:val="000000" w:themeColor="text1"/>
          <w:sz w:val="26"/>
          <w:szCs w:val="26"/>
          <w:rtl/>
        </w:rPr>
        <w:t xml:space="preserve"> 43</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9 مليار دولار (17</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9 مليار دولار صادرات بترولية، و25</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9 مليار دولار صادرات غير بترولية). ويُنظر لتلك البيانات بالإيجابية وخاصة فيما يتعلق بالصادرات غير البترولية التي ارتفعت بنسبة 29</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4% تقريبًا (25</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9 مليار دولار لعام 2021/2022 مقابل 20</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1 مليار دولار لعام 2020/2021). أما عن واردات مصر غير البترولية فقد ارتفعت هي الأخرى لكن بنسبة 18</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7 % (73</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7 مليار دولار لعام 2021/2022 مقابل 62</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1 مليار دولار لعام 2020/2021). وتأتي تلك الارتفاعات في قيم الواردات مدفوعة بارتفاع قيم الواردات الخاصة بمدخلات الإنتاج مثل بوليمرات البروبيلين</w:t>
      </w:r>
      <w:r w:rsidR="001F39BB"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والحديد الزهر</w:t>
      </w:r>
      <w:r w:rsidR="001F39BB"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والمركبات العضوية </w:t>
      </w:r>
      <w:r w:rsidR="001F39BB" w:rsidRPr="00F86275">
        <w:rPr>
          <w:rFonts w:ascii="Simplified Arabic" w:hAnsi="Simplified Arabic" w:cs="Simplified Arabic" w:hint="cs"/>
          <w:color w:val="000000" w:themeColor="text1"/>
          <w:sz w:val="26"/>
          <w:szCs w:val="26"/>
          <w:rtl/>
        </w:rPr>
        <w:t>و</w:t>
      </w:r>
      <w:r w:rsidRPr="00F86275">
        <w:rPr>
          <w:rFonts w:ascii="Simplified Arabic" w:hAnsi="Simplified Arabic" w:cs="Simplified Arabic"/>
          <w:color w:val="000000" w:themeColor="text1"/>
          <w:sz w:val="26"/>
          <w:szCs w:val="26"/>
          <w:rtl/>
        </w:rPr>
        <w:t>غير العضوية، وارتفاع في أسعار المنتجات الزراعية وخاصة فول الصويا والذرة والقمح، والارتفاع في أسعار الأدوية والمستحضرات الصيدلانية</w:t>
      </w:r>
      <w:r w:rsidR="001F39BB"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وضمادات الشاش</w:t>
      </w:r>
      <w:r w:rsidR="001F39BB"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واللقاحات (في ظل جهود الدولة لمكافحة جائحة كوفيد-19). لكن رغم تلك الارتفاعات تظل نسبة الارتفاع في الصادرات غير البترولية أفضل من نسبة الارتفاع في الواردات غير البترولية، خاصة أن تلك الزيادة في الصادرات غير البترولية تمثلت في زيادة في تصدير السلع التامة الصنع، مثل أجهزة الإرسال والاستقبال للراديو والتل</w:t>
      </w:r>
      <w:r w:rsidR="00D51BD6" w:rsidRPr="00F86275">
        <w:rPr>
          <w:rFonts w:ascii="Simplified Arabic" w:hAnsi="Simplified Arabic" w:cs="Simplified Arabic" w:hint="cs"/>
          <w:color w:val="000000" w:themeColor="text1"/>
          <w:sz w:val="26"/>
          <w:szCs w:val="26"/>
          <w:rtl/>
        </w:rPr>
        <w:t>ي</w:t>
      </w:r>
      <w:r w:rsidRPr="00F86275">
        <w:rPr>
          <w:rFonts w:ascii="Simplified Arabic" w:hAnsi="Simplified Arabic" w:cs="Simplified Arabic"/>
          <w:color w:val="000000" w:themeColor="text1"/>
          <w:sz w:val="26"/>
          <w:szCs w:val="26"/>
          <w:rtl/>
        </w:rPr>
        <w:t xml:space="preserve">فزيون، والملابس الجاهزة، والأدوية، والأجهزة الكهربائية المنزلية، والسلع نصف المصنعة، خاصة المركبات العضوية وغير العضوية وبوليمرات الإيثيلين – البروبيلين، والمواد الخام مثل </w:t>
      </w:r>
      <w:r w:rsidRPr="00190030">
        <w:rPr>
          <w:rFonts w:ascii="Simplified Arabic" w:hAnsi="Simplified Arabic" w:cs="Simplified Arabic"/>
          <w:sz w:val="26"/>
          <w:szCs w:val="26"/>
          <w:rtl/>
        </w:rPr>
        <w:t>الفوسفات</w:t>
      </w:r>
      <w:r w:rsidR="005E2E52">
        <w:rPr>
          <w:rFonts w:ascii="Simplified Arabic" w:hAnsi="Simplified Arabic" w:cs="Simplified Arabic" w:hint="cs"/>
          <w:sz w:val="26"/>
          <w:szCs w:val="26"/>
          <w:rtl/>
        </w:rPr>
        <w:t xml:space="preserve"> و</w:t>
      </w:r>
      <w:r w:rsidRPr="00190030">
        <w:rPr>
          <w:rFonts w:ascii="Simplified Arabic" w:hAnsi="Simplified Arabic" w:cs="Simplified Arabic"/>
          <w:sz w:val="26"/>
          <w:szCs w:val="26"/>
          <w:rtl/>
        </w:rPr>
        <w:t xml:space="preserve">الأسمدة المعدنية، وهو مؤشر إيجابي على قدرة السلع المصرية على إحلال جزء من السلع المستوردة، وقدرتها على النفاذ إلى الأسواق </w:t>
      </w:r>
      <w:r w:rsidRPr="00F86275">
        <w:rPr>
          <w:rFonts w:ascii="Simplified Arabic" w:hAnsi="Simplified Arabic" w:cs="Simplified Arabic"/>
          <w:color w:val="000000" w:themeColor="text1"/>
          <w:sz w:val="26"/>
          <w:szCs w:val="26"/>
          <w:rtl/>
        </w:rPr>
        <w:t>العالمية</w:t>
      </w:r>
      <w:r w:rsidRPr="00F86275">
        <w:rPr>
          <w:rFonts w:ascii="Simplified Arabic" w:hAnsi="Simplified Arabic" w:cs="Simplified Arabic"/>
          <w:color w:val="000000" w:themeColor="text1"/>
          <w:sz w:val="26"/>
          <w:szCs w:val="26"/>
        </w:rPr>
        <w:t>.</w:t>
      </w:r>
    </w:p>
    <w:p w:rsidR="00771072" w:rsidRPr="00F86275" w:rsidRDefault="00771072" w:rsidP="009F1D30">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color w:val="000000" w:themeColor="text1"/>
          <w:sz w:val="26"/>
          <w:szCs w:val="26"/>
          <w:rtl/>
        </w:rPr>
      </w:pPr>
      <w:r w:rsidRPr="00F86275">
        <w:rPr>
          <w:rFonts w:ascii="Simplified Arabic" w:hAnsi="Simplified Arabic" w:cs="Simplified Arabic"/>
          <w:color w:val="000000" w:themeColor="text1"/>
          <w:sz w:val="26"/>
          <w:szCs w:val="26"/>
          <w:rtl/>
        </w:rPr>
        <w:lastRenderedPageBreak/>
        <w:t>أما عن السلع البترولية، فقد شهدت صادرات مصر منها ارتفاعًا بنسبة 1</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8 % تقريبًا (17</w:t>
      </w:r>
      <w:r w:rsidR="00D51BD6"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9 مليار دولار لعام 2021/2022 مقابل 8</w:t>
      </w:r>
      <w:r w:rsidR="009F1D30" w:rsidRPr="00F86275">
        <w:rPr>
          <w:rFonts w:ascii="Simplified Arabic" w:hAnsi="Simplified Arabic" w:cs="Simplified Arabic" w:hint="cs"/>
          <w:color w:val="000000" w:themeColor="text1"/>
          <w:sz w:val="26"/>
          <w:szCs w:val="26"/>
          <w:rtl/>
        </w:rPr>
        <w:t>,</w:t>
      </w:r>
      <w:r w:rsidR="009F1D30" w:rsidRPr="00F86275">
        <w:rPr>
          <w:rFonts w:ascii="Simplified Arabic" w:hAnsi="Simplified Arabic" w:cs="Simplified Arabic"/>
          <w:color w:val="000000" w:themeColor="text1"/>
          <w:sz w:val="26"/>
          <w:szCs w:val="26"/>
          <w:rtl/>
        </w:rPr>
        <w:t>6 مليار</w:t>
      </w:r>
      <w:r w:rsidRPr="00F86275">
        <w:rPr>
          <w:rFonts w:ascii="Simplified Arabic" w:hAnsi="Simplified Arabic" w:cs="Simplified Arabic"/>
          <w:color w:val="000000" w:themeColor="text1"/>
          <w:sz w:val="26"/>
          <w:szCs w:val="26"/>
          <w:rtl/>
        </w:rPr>
        <w:t xml:space="preserve"> دولار لعام 2020/2021)، بينما ارتفعت واردات مصر البترولية بنسبة 57</w:t>
      </w:r>
      <w:r w:rsidR="009F1D30"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4 % تقريبًا (13</w:t>
      </w:r>
      <w:r w:rsidR="009F1D30"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5 مليار دولار لعام 2021/2022 مقابل 8</w:t>
      </w:r>
      <w:r w:rsidR="009F1D30" w:rsidRPr="00F86275">
        <w:rPr>
          <w:rFonts w:ascii="Simplified Arabic" w:hAnsi="Simplified Arabic" w:cs="Simplified Arabic" w:hint="cs"/>
          <w:color w:val="000000" w:themeColor="text1"/>
          <w:sz w:val="26"/>
          <w:szCs w:val="26"/>
          <w:rtl/>
        </w:rPr>
        <w:t>,</w:t>
      </w:r>
      <w:r w:rsidR="009F1D30" w:rsidRPr="00F86275">
        <w:rPr>
          <w:rFonts w:ascii="Simplified Arabic" w:hAnsi="Simplified Arabic" w:cs="Simplified Arabic"/>
          <w:color w:val="000000" w:themeColor="text1"/>
          <w:sz w:val="26"/>
          <w:szCs w:val="26"/>
          <w:rtl/>
        </w:rPr>
        <w:t>6 مليار</w:t>
      </w:r>
      <w:r w:rsidRPr="00F86275">
        <w:rPr>
          <w:rFonts w:ascii="Simplified Arabic" w:hAnsi="Simplified Arabic" w:cs="Simplified Arabic"/>
          <w:color w:val="000000" w:themeColor="text1"/>
          <w:sz w:val="26"/>
          <w:szCs w:val="26"/>
          <w:rtl/>
        </w:rPr>
        <w:t xml:space="preserve"> دولار لعام 2020/2021)، وتعود تلك الزيادة في صادرات مصر البترولية إلى الارتفا</w:t>
      </w:r>
      <w:r w:rsidR="009F1D30" w:rsidRPr="00F86275">
        <w:rPr>
          <w:rFonts w:ascii="Simplified Arabic" w:hAnsi="Simplified Arabic" w:cs="Simplified Arabic"/>
          <w:color w:val="000000" w:themeColor="text1"/>
          <w:sz w:val="26"/>
          <w:szCs w:val="26"/>
          <w:rtl/>
        </w:rPr>
        <w:t xml:space="preserve">عات في أسعار الغاز الكبيرة </w:t>
      </w:r>
      <w:r w:rsidR="009F1D30" w:rsidRPr="00F86275">
        <w:rPr>
          <w:rFonts w:ascii="Simplified Arabic" w:hAnsi="Simplified Arabic" w:cs="Simplified Arabic" w:hint="cs"/>
          <w:color w:val="000000" w:themeColor="text1"/>
          <w:sz w:val="26"/>
          <w:szCs w:val="26"/>
          <w:rtl/>
        </w:rPr>
        <w:t>حيث</w:t>
      </w:r>
      <w:r w:rsidRPr="00F86275">
        <w:rPr>
          <w:rFonts w:ascii="Simplified Arabic" w:hAnsi="Simplified Arabic" w:cs="Simplified Arabic"/>
          <w:color w:val="000000" w:themeColor="text1"/>
          <w:sz w:val="26"/>
          <w:szCs w:val="26"/>
          <w:rtl/>
        </w:rPr>
        <w:t xml:space="preserve"> نجحت الحكومة المصرية في تعزيز حصتها من سوق صادرات الغاز الدولي خلال أزمة الحرب الروسية</w:t>
      </w:r>
      <w:r w:rsidR="005E2E52"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الأوكرانية</w:t>
      </w:r>
      <w:r w:rsidR="00BC70D6" w:rsidRPr="00F86275">
        <w:rPr>
          <w:rFonts w:ascii="Simplified Arabic" w:hAnsi="Simplified Arabic" w:cs="Simplified Arabic" w:hint="cs"/>
          <w:color w:val="000000" w:themeColor="text1"/>
          <w:sz w:val="26"/>
          <w:szCs w:val="26"/>
          <w:rtl/>
        </w:rPr>
        <w:t>.</w:t>
      </w:r>
    </w:p>
    <w:p w:rsidR="00771072" w:rsidRPr="00190030" w:rsidRDefault="00771072" w:rsidP="009F1D30">
      <w:pPr>
        <w:autoSpaceDE w:val="0"/>
        <w:autoSpaceDN w:val="0"/>
        <w:adjustRightInd w:val="0"/>
        <w:spacing w:before="240" w:line="276" w:lineRule="auto"/>
        <w:ind w:firstLine="0"/>
        <w:rPr>
          <w:sz w:val="26"/>
          <w:szCs w:val="26"/>
          <w:rtl/>
        </w:rPr>
      </w:pPr>
      <w:r w:rsidRPr="00F86275">
        <w:rPr>
          <w:color w:val="000000" w:themeColor="text1"/>
          <w:sz w:val="26"/>
          <w:szCs w:val="26"/>
          <w:rtl/>
        </w:rPr>
        <w:t xml:space="preserve">وعطفاً على السلع الاستراتيجية للأمن الغذائي، فإن تداعيات الأزمة </w:t>
      </w:r>
      <w:r w:rsidR="00523799" w:rsidRPr="00F86275">
        <w:rPr>
          <w:color w:val="000000" w:themeColor="text1"/>
          <w:sz w:val="26"/>
          <w:szCs w:val="26"/>
          <w:rtl/>
        </w:rPr>
        <w:t>الروسية- الأوكرانية</w:t>
      </w:r>
      <w:r w:rsidRPr="00F86275">
        <w:rPr>
          <w:color w:val="000000" w:themeColor="text1"/>
          <w:sz w:val="26"/>
          <w:szCs w:val="26"/>
          <w:rtl/>
        </w:rPr>
        <w:t xml:space="preserve"> المباشرة تمثلت في انخفاض المعروض من هذه السلع، وارت</w:t>
      </w:r>
      <w:r w:rsidR="009F1D30" w:rsidRPr="00F86275">
        <w:rPr>
          <w:color w:val="000000" w:themeColor="text1"/>
          <w:sz w:val="26"/>
          <w:szCs w:val="26"/>
          <w:rtl/>
        </w:rPr>
        <w:t>فاع الأسعار العالمية بشكل متتال</w:t>
      </w:r>
      <w:r w:rsidRPr="00F86275">
        <w:rPr>
          <w:color w:val="000000" w:themeColor="text1"/>
          <w:sz w:val="26"/>
          <w:szCs w:val="26"/>
          <w:rtl/>
        </w:rPr>
        <w:t xml:space="preserve">، حتى بلغ </w:t>
      </w:r>
      <w:r w:rsidRPr="00190030">
        <w:rPr>
          <w:sz w:val="26"/>
          <w:szCs w:val="26"/>
          <w:rtl/>
        </w:rPr>
        <w:t>معدل التضخم في أسعار الغذاء 31</w:t>
      </w:r>
      <w:r w:rsidR="009F1D30" w:rsidRPr="009F1D30">
        <w:rPr>
          <w:rFonts w:hint="cs"/>
          <w:color w:val="FF0000"/>
          <w:sz w:val="26"/>
          <w:szCs w:val="26"/>
          <w:rtl/>
        </w:rPr>
        <w:t>,</w:t>
      </w:r>
      <w:r w:rsidRPr="00190030">
        <w:rPr>
          <w:sz w:val="26"/>
          <w:szCs w:val="26"/>
          <w:rtl/>
        </w:rPr>
        <w:t>89% في يونيو 2022، كما يوضح الجدول (1-3)</w:t>
      </w:r>
      <w:r w:rsidR="002F39F7">
        <w:rPr>
          <w:rFonts w:hint="cs"/>
          <w:sz w:val="26"/>
          <w:szCs w:val="26"/>
          <w:rtl/>
        </w:rPr>
        <w:t>.</w:t>
      </w:r>
    </w:p>
    <w:p w:rsidR="00771072" w:rsidRPr="008C5D14" w:rsidRDefault="00771072" w:rsidP="00187967">
      <w:pPr>
        <w:pStyle w:val="FiguresCaption"/>
        <w:rPr>
          <w:rtl/>
        </w:rPr>
      </w:pPr>
      <w:r w:rsidRPr="008C5D14">
        <w:rPr>
          <w:rtl/>
        </w:rPr>
        <w:t>جدول (1-3)</w:t>
      </w:r>
    </w:p>
    <w:p w:rsidR="00771072" w:rsidRPr="008C5D14" w:rsidRDefault="005E2E52" w:rsidP="005E2E52">
      <w:pPr>
        <w:pStyle w:val="FiguresCaption"/>
      </w:pPr>
      <w:r>
        <w:rPr>
          <w:rFonts w:hint="cs"/>
          <w:rtl/>
        </w:rPr>
        <w:t>مؤشر</w:t>
      </w:r>
      <w:r w:rsidR="00771072" w:rsidRPr="008C5D14">
        <w:rPr>
          <w:rtl/>
        </w:rPr>
        <w:t xml:space="preserve"> أسعار المستهلكين </w:t>
      </w:r>
      <w:r>
        <w:rPr>
          <w:rFonts w:hint="cs"/>
          <w:rtl/>
        </w:rPr>
        <w:t>ل</w:t>
      </w:r>
      <w:r w:rsidR="00771072" w:rsidRPr="008C5D14">
        <w:rPr>
          <w:rtl/>
        </w:rPr>
        <w:t>لغذاء (</w:t>
      </w:r>
      <w:r w:rsidR="00771072" w:rsidRPr="008C5D14">
        <w:t>2015</w:t>
      </w:r>
      <w:r w:rsidR="00771072" w:rsidRPr="008C5D14">
        <w:rPr>
          <w:rtl/>
        </w:rPr>
        <w:t>=</w:t>
      </w:r>
      <w:r w:rsidR="00771072" w:rsidRPr="008C5D14">
        <w:t>100</w:t>
      </w:r>
      <w:r w:rsidR="00771072" w:rsidRPr="008C5D14">
        <w:rPr>
          <w:rtl/>
        </w:rPr>
        <w:t>)</w:t>
      </w:r>
    </w:p>
    <w:tbl>
      <w:tblPr>
        <w:bidiVisual/>
        <w:tblW w:w="45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4327"/>
        <w:gridCol w:w="2536"/>
      </w:tblGrid>
      <w:tr w:rsidR="00771072" w:rsidRPr="00190030" w:rsidTr="002F39F7">
        <w:trPr>
          <w:trHeight w:val="320"/>
          <w:jc w:val="center"/>
        </w:trPr>
        <w:tc>
          <w:tcPr>
            <w:tcW w:w="887" w:type="pct"/>
            <w:shd w:val="clear" w:color="auto" w:fill="auto"/>
            <w:noWrap/>
            <w:vAlign w:val="center"/>
            <w:hideMark/>
          </w:tcPr>
          <w:p w:rsidR="00771072" w:rsidRPr="008C5D14" w:rsidRDefault="00771072" w:rsidP="00931337">
            <w:pPr>
              <w:autoSpaceDE w:val="0"/>
              <w:autoSpaceDN w:val="0"/>
              <w:adjustRightInd w:val="0"/>
              <w:spacing w:after="0"/>
              <w:ind w:firstLine="0"/>
              <w:rPr>
                <w:b/>
                <w:bCs/>
                <w:sz w:val="24"/>
                <w:szCs w:val="24"/>
              </w:rPr>
            </w:pPr>
            <w:r w:rsidRPr="008C5D14">
              <w:rPr>
                <w:b/>
                <w:bCs/>
                <w:sz w:val="24"/>
                <w:szCs w:val="24"/>
                <w:rtl/>
              </w:rPr>
              <w:t>بيان</w:t>
            </w:r>
          </w:p>
        </w:tc>
        <w:tc>
          <w:tcPr>
            <w:tcW w:w="2117" w:type="pct"/>
            <w:shd w:val="clear" w:color="auto" w:fill="auto"/>
            <w:noWrap/>
            <w:vAlign w:val="center"/>
            <w:hideMark/>
          </w:tcPr>
          <w:p w:rsidR="00771072" w:rsidRPr="008C5D14" w:rsidRDefault="00771072" w:rsidP="00931337">
            <w:pPr>
              <w:autoSpaceDE w:val="0"/>
              <w:autoSpaceDN w:val="0"/>
              <w:adjustRightInd w:val="0"/>
              <w:spacing w:after="0"/>
              <w:ind w:firstLine="0"/>
              <w:rPr>
                <w:b/>
                <w:bCs/>
                <w:sz w:val="24"/>
                <w:szCs w:val="24"/>
              </w:rPr>
            </w:pPr>
            <w:r w:rsidRPr="008C5D14">
              <w:rPr>
                <w:b/>
                <w:bCs/>
                <w:sz w:val="24"/>
                <w:szCs w:val="24"/>
                <w:rtl/>
              </w:rPr>
              <w:t>أسعار المستهلكين، مؤشرات الغذاء (2015 = 100)</w:t>
            </w:r>
          </w:p>
        </w:tc>
        <w:tc>
          <w:tcPr>
            <w:tcW w:w="1996" w:type="pct"/>
            <w:shd w:val="clear" w:color="auto" w:fill="auto"/>
            <w:noWrap/>
            <w:vAlign w:val="center"/>
            <w:hideMark/>
          </w:tcPr>
          <w:p w:rsidR="00771072" w:rsidRPr="008C5D14" w:rsidRDefault="00771072" w:rsidP="00931337">
            <w:pPr>
              <w:autoSpaceDE w:val="0"/>
              <w:autoSpaceDN w:val="0"/>
              <w:adjustRightInd w:val="0"/>
              <w:spacing w:after="0"/>
              <w:ind w:firstLine="0"/>
              <w:rPr>
                <w:b/>
                <w:bCs/>
                <w:sz w:val="24"/>
                <w:szCs w:val="24"/>
              </w:rPr>
            </w:pPr>
            <w:r w:rsidRPr="008C5D14">
              <w:rPr>
                <w:b/>
                <w:bCs/>
                <w:sz w:val="24"/>
                <w:szCs w:val="24"/>
                <w:rtl/>
              </w:rPr>
              <w:t>التضخم في أسعار الغذاء (%)</w:t>
            </w:r>
          </w:p>
        </w:tc>
      </w:tr>
      <w:tr w:rsidR="00771072" w:rsidRPr="00190030" w:rsidTr="002F39F7">
        <w:trPr>
          <w:trHeight w:val="320"/>
          <w:jc w:val="center"/>
        </w:trPr>
        <w:tc>
          <w:tcPr>
            <w:tcW w:w="88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b/>
                <w:bCs/>
                <w:sz w:val="24"/>
                <w:szCs w:val="24"/>
                <w:rtl/>
              </w:rPr>
            </w:pPr>
            <w:r w:rsidRPr="008C5D14">
              <w:rPr>
                <w:b/>
                <w:bCs/>
                <w:sz w:val="24"/>
                <w:szCs w:val="24"/>
                <w:rtl/>
              </w:rPr>
              <w:t>يناير 2022</w:t>
            </w:r>
          </w:p>
        </w:tc>
        <w:tc>
          <w:tcPr>
            <w:tcW w:w="211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sz w:val="24"/>
                <w:szCs w:val="24"/>
                <w:rtl/>
              </w:rPr>
            </w:pPr>
            <w:r w:rsidRPr="008C5D14">
              <w:rPr>
                <w:sz w:val="24"/>
                <w:szCs w:val="24"/>
              </w:rPr>
              <w:t>216.67</w:t>
            </w:r>
          </w:p>
        </w:tc>
        <w:tc>
          <w:tcPr>
            <w:tcW w:w="1996" w:type="pct"/>
            <w:shd w:val="clear" w:color="auto" w:fill="auto"/>
            <w:noWrap/>
            <w:vAlign w:val="center"/>
          </w:tcPr>
          <w:p w:rsidR="00771072" w:rsidRPr="008C5D14" w:rsidRDefault="00771072" w:rsidP="00931337">
            <w:pPr>
              <w:autoSpaceDE w:val="0"/>
              <w:autoSpaceDN w:val="0"/>
              <w:adjustRightInd w:val="0"/>
              <w:spacing w:after="0"/>
              <w:ind w:firstLine="0"/>
              <w:jc w:val="center"/>
              <w:rPr>
                <w:sz w:val="24"/>
                <w:szCs w:val="24"/>
              </w:rPr>
            </w:pPr>
          </w:p>
        </w:tc>
      </w:tr>
      <w:tr w:rsidR="00771072" w:rsidRPr="00190030" w:rsidTr="002F39F7">
        <w:trPr>
          <w:trHeight w:val="320"/>
          <w:jc w:val="center"/>
        </w:trPr>
        <w:tc>
          <w:tcPr>
            <w:tcW w:w="88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b/>
                <w:bCs/>
                <w:sz w:val="24"/>
                <w:szCs w:val="24"/>
              </w:rPr>
            </w:pPr>
            <w:r w:rsidRPr="008C5D14">
              <w:rPr>
                <w:b/>
                <w:bCs/>
                <w:sz w:val="24"/>
                <w:szCs w:val="24"/>
                <w:rtl/>
              </w:rPr>
              <w:t>فبراير 2022</w:t>
            </w:r>
          </w:p>
        </w:tc>
        <w:tc>
          <w:tcPr>
            <w:tcW w:w="211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sz w:val="24"/>
                <w:szCs w:val="24"/>
                <w:rtl/>
              </w:rPr>
            </w:pPr>
            <w:r w:rsidRPr="008C5D14">
              <w:rPr>
                <w:sz w:val="24"/>
                <w:szCs w:val="24"/>
              </w:rPr>
              <w:t>226.62</w:t>
            </w:r>
          </w:p>
        </w:tc>
        <w:tc>
          <w:tcPr>
            <w:tcW w:w="1996" w:type="pct"/>
            <w:shd w:val="clear" w:color="auto" w:fill="auto"/>
            <w:noWrap/>
            <w:vAlign w:val="center"/>
          </w:tcPr>
          <w:p w:rsidR="00771072" w:rsidRPr="008C5D14" w:rsidRDefault="00771072" w:rsidP="00931337">
            <w:pPr>
              <w:autoSpaceDE w:val="0"/>
              <w:autoSpaceDN w:val="0"/>
              <w:adjustRightInd w:val="0"/>
              <w:spacing w:after="0"/>
              <w:ind w:firstLine="0"/>
              <w:jc w:val="center"/>
              <w:rPr>
                <w:sz w:val="24"/>
                <w:szCs w:val="24"/>
              </w:rPr>
            </w:pPr>
            <w:r w:rsidRPr="008C5D14">
              <w:rPr>
                <w:sz w:val="24"/>
                <w:szCs w:val="24"/>
              </w:rPr>
              <w:t>17.64</w:t>
            </w:r>
          </w:p>
        </w:tc>
      </w:tr>
      <w:tr w:rsidR="00771072" w:rsidRPr="00190030" w:rsidTr="002F39F7">
        <w:trPr>
          <w:trHeight w:val="320"/>
          <w:jc w:val="center"/>
        </w:trPr>
        <w:tc>
          <w:tcPr>
            <w:tcW w:w="88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b/>
                <w:bCs/>
                <w:sz w:val="24"/>
                <w:szCs w:val="24"/>
              </w:rPr>
            </w:pPr>
            <w:r w:rsidRPr="008C5D14">
              <w:rPr>
                <w:b/>
                <w:bCs/>
                <w:sz w:val="24"/>
                <w:szCs w:val="24"/>
                <w:rtl/>
              </w:rPr>
              <w:t>مارس 2022</w:t>
            </w:r>
          </w:p>
        </w:tc>
        <w:tc>
          <w:tcPr>
            <w:tcW w:w="211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sz w:val="24"/>
                <w:szCs w:val="24"/>
                <w:rtl/>
              </w:rPr>
            </w:pPr>
            <w:r w:rsidRPr="008C5D14">
              <w:rPr>
                <w:sz w:val="24"/>
                <w:szCs w:val="24"/>
              </w:rPr>
              <w:t>235.79</w:t>
            </w:r>
          </w:p>
        </w:tc>
        <w:tc>
          <w:tcPr>
            <w:tcW w:w="1996" w:type="pct"/>
            <w:shd w:val="clear" w:color="auto" w:fill="auto"/>
            <w:noWrap/>
            <w:vAlign w:val="center"/>
          </w:tcPr>
          <w:p w:rsidR="00771072" w:rsidRPr="008C5D14" w:rsidRDefault="00771072" w:rsidP="00931337">
            <w:pPr>
              <w:autoSpaceDE w:val="0"/>
              <w:autoSpaceDN w:val="0"/>
              <w:adjustRightInd w:val="0"/>
              <w:spacing w:after="0"/>
              <w:ind w:firstLine="0"/>
              <w:jc w:val="center"/>
              <w:rPr>
                <w:sz w:val="24"/>
                <w:szCs w:val="24"/>
              </w:rPr>
            </w:pPr>
            <w:r w:rsidRPr="008C5D14">
              <w:rPr>
                <w:sz w:val="24"/>
                <w:szCs w:val="24"/>
              </w:rPr>
              <w:t>19.77</w:t>
            </w:r>
          </w:p>
        </w:tc>
      </w:tr>
      <w:tr w:rsidR="00771072" w:rsidRPr="00190030" w:rsidTr="002F39F7">
        <w:trPr>
          <w:trHeight w:val="320"/>
          <w:jc w:val="center"/>
        </w:trPr>
        <w:tc>
          <w:tcPr>
            <w:tcW w:w="887" w:type="pct"/>
            <w:shd w:val="clear" w:color="auto" w:fill="auto"/>
            <w:noWrap/>
            <w:vAlign w:val="center"/>
            <w:hideMark/>
          </w:tcPr>
          <w:p w:rsidR="00771072" w:rsidRPr="008C5D14" w:rsidRDefault="009F1D30" w:rsidP="00931337">
            <w:pPr>
              <w:autoSpaceDE w:val="0"/>
              <w:autoSpaceDN w:val="0"/>
              <w:adjustRightInd w:val="0"/>
              <w:spacing w:after="0"/>
              <w:ind w:firstLine="0"/>
              <w:jc w:val="center"/>
              <w:rPr>
                <w:b/>
                <w:bCs/>
                <w:sz w:val="24"/>
                <w:szCs w:val="24"/>
              </w:rPr>
            </w:pPr>
            <w:r>
              <w:rPr>
                <w:rFonts w:hint="cs"/>
                <w:b/>
                <w:bCs/>
                <w:sz w:val="24"/>
                <w:szCs w:val="24"/>
                <w:rtl/>
              </w:rPr>
              <w:t>أ</w:t>
            </w:r>
            <w:r w:rsidR="00771072" w:rsidRPr="008C5D14">
              <w:rPr>
                <w:b/>
                <w:bCs/>
                <w:sz w:val="24"/>
                <w:szCs w:val="24"/>
                <w:rtl/>
              </w:rPr>
              <w:t>بريل 2022</w:t>
            </w:r>
          </w:p>
        </w:tc>
        <w:tc>
          <w:tcPr>
            <w:tcW w:w="211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sz w:val="24"/>
                <w:szCs w:val="24"/>
                <w:rtl/>
              </w:rPr>
            </w:pPr>
            <w:r w:rsidRPr="008C5D14">
              <w:rPr>
                <w:sz w:val="24"/>
                <w:szCs w:val="24"/>
              </w:rPr>
              <w:t>253.75</w:t>
            </w:r>
          </w:p>
        </w:tc>
        <w:tc>
          <w:tcPr>
            <w:tcW w:w="1996" w:type="pct"/>
            <w:shd w:val="clear" w:color="auto" w:fill="auto"/>
            <w:noWrap/>
            <w:vAlign w:val="center"/>
          </w:tcPr>
          <w:p w:rsidR="00771072" w:rsidRPr="008C5D14" w:rsidRDefault="00771072" w:rsidP="00931337">
            <w:pPr>
              <w:autoSpaceDE w:val="0"/>
              <w:autoSpaceDN w:val="0"/>
              <w:adjustRightInd w:val="0"/>
              <w:spacing w:after="0"/>
              <w:ind w:firstLine="0"/>
              <w:jc w:val="center"/>
              <w:rPr>
                <w:sz w:val="24"/>
                <w:szCs w:val="24"/>
              </w:rPr>
            </w:pPr>
            <w:r w:rsidRPr="008C5D14">
              <w:rPr>
                <w:sz w:val="24"/>
                <w:szCs w:val="24"/>
              </w:rPr>
              <w:t>25.96</w:t>
            </w:r>
          </w:p>
        </w:tc>
      </w:tr>
      <w:tr w:rsidR="00771072" w:rsidRPr="00190030" w:rsidTr="002F39F7">
        <w:trPr>
          <w:trHeight w:val="320"/>
          <w:jc w:val="center"/>
        </w:trPr>
        <w:tc>
          <w:tcPr>
            <w:tcW w:w="88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b/>
                <w:bCs/>
                <w:sz w:val="24"/>
                <w:szCs w:val="24"/>
              </w:rPr>
            </w:pPr>
            <w:r w:rsidRPr="008C5D14">
              <w:rPr>
                <w:b/>
                <w:bCs/>
                <w:sz w:val="24"/>
                <w:szCs w:val="24"/>
                <w:rtl/>
              </w:rPr>
              <w:t>مايو 2022</w:t>
            </w:r>
          </w:p>
        </w:tc>
        <w:tc>
          <w:tcPr>
            <w:tcW w:w="211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sz w:val="24"/>
                <w:szCs w:val="24"/>
                <w:rtl/>
              </w:rPr>
            </w:pPr>
            <w:r w:rsidRPr="008C5D14">
              <w:rPr>
                <w:sz w:val="24"/>
                <w:szCs w:val="24"/>
              </w:rPr>
              <w:t>261.58</w:t>
            </w:r>
          </w:p>
        </w:tc>
        <w:tc>
          <w:tcPr>
            <w:tcW w:w="1996" w:type="pct"/>
            <w:shd w:val="clear" w:color="auto" w:fill="auto"/>
            <w:noWrap/>
            <w:vAlign w:val="center"/>
          </w:tcPr>
          <w:p w:rsidR="00771072" w:rsidRPr="008C5D14" w:rsidRDefault="00771072" w:rsidP="00931337">
            <w:pPr>
              <w:autoSpaceDE w:val="0"/>
              <w:autoSpaceDN w:val="0"/>
              <w:adjustRightInd w:val="0"/>
              <w:spacing w:after="0"/>
              <w:ind w:firstLine="0"/>
              <w:jc w:val="center"/>
              <w:rPr>
                <w:sz w:val="24"/>
                <w:szCs w:val="24"/>
              </w:rPr>
            </w:pPr>
            <w:r w:rsidRPr="008C5D14">
              <w:rPr>
                <w:sz w:val="24"/>
                <w:szCs w:val="24"/>
              </w:rPr>
              <w:t>27.87</w:t>
            </w:r>
          </w:p>
        </w:tc>
      </w:tr>
      <w:tr w:rsidR="00771072" w:rsidRPr="00190030" w:rsidTr="002F39F7">
        <w:trPr>
          <w:trHeight w:val="320"/>
          <w:jc w:val="center"/>
        </w:trPr>
        <w:tc>
          <w:tcPr>
            <w:tcW w:w="887" w:type="pct"/>
            <w:shd w:val="clear" w:color="auto" w:fill="auto"/>
            <w:noWrap/>
            <w:vAlign w:val="center"/>
            <w:hideMark/>
          </w:tcPr>
          <w:p w:rsidR="00771072" w:rsidRPr="008C5D14" w:rsidRDefault="009F1D30" w:rsidP="00931337">
            <w:pPr>
              <w:autoSpaceDE w:val="0"/>
              <w:autoSpaceDN w:val="0"/>
              <w:adjustRightInd w:val="0"/>
              <w:spacing w:after="0"/>
              <w:ind w:firstLine="0"/>
              <w:jc w:val="center"/>
              <w:rPr>
                <w:b/>
                <w:bCs/>
                <w:sz w:val="24"/>
                <w:szCs w:val="24"/>
              </w:rPr>
            </w:pPr>
            <w:r w:rsidRPr="00F86275">
              <w:rPr>
                <w:b/>
                <w:bCs/>
                <w:color w:val="000000" w:themeColor="text1"/>
                <w:sz w:val="24"/>
                <w:szCs w:val="24"/>
                <w:rtl/>
              </w:rPr>
              <w:t>يوني</w:t>
            </w:r>
            <w:r w:rsidRPr="00F86275">
              <w:rPr>
                <w:rFonts w:hint="cs"/>
                <w:b/>
                <w:bCs/>
                <w:color w:val="000000" w:themeColor="text1"/>
                <w:sz w:val="24"/>
                <w:szCs w:val="24"/>
                <w:rtl/>
              </w:rPr>
              <w:t>و</w:t>
            </w:r>
            <w:r w:rsidR="00771072" w:rsidRPr="00F86275">
              <w:rPr>
                <w:b/>
                <w:bCs/>
                <w:color w:val="000000" w:themeColor="text1"/>
                <w:sz w:val="24"/>
                <w:szCs w:val="24"/>
                <w:rtl/>
              </w:rPr>
              <w:t xml:space="preserve"> </w:t>
            </w:r>
            <w:r w:rsidR="00771072" w:rsidRPr="008C5D14">
              <w:rPr>
                <w:b/>
                <w:bCs/>
                <w:sz w:val="24"/>
                <w:szCs w:val="24"/>
                <w:rtl/>
              </w:rPr>
              <w:t>2022</w:t>
            </w:r>
          </w:p>
        </w:tc>
        <w:tc>
          <w:tcPr>
            <w:tcW w:w="2117"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sz w:val="24"/>
                <w:szCs w:val="24"/>
                <w:rtl/>
              </w:rPr>
            </w:pPr>
            <w:r w:rsidRPr="008C5D14">
              <w:rPr>
                <w:sz w:val="24"/>
                <w:szCs w:val="24"/>
              </w:rPr>
              <w:t>270.33</w:t>
            </w:r>
          </w:p>
        </w:tc>
        <w:tc>
          <w:tcPr>
            <w:tcW w:w="1996" w:type="pct"/>
            <w:shd w:val="clear" w:color="auto" w:fill="auto"/>
            <w:noWrap/>
            <w:vAlign w:val="center"/>
            <w:hideMark/>
          </w:tcPr>
          <w:p w:rsidR="00771072" w:rsidRPr="008C5D14" w:rsidRDefault="00771072" w:rsidP="00931337">
            <w:pPr>
              <w:autoSpaceDE w:val="0"/>
              <w:autoSpaceDN w:val="0"/>
              <w:adjustRightInd w:val="0"/>
              <w:spacing w:after="0"/>
              <w:ind w:firstLine="0"/>
              <w:jc w:val="center"/>
              <w:rPr>
                <w:sz w:val="24"/>
                <w:szCs w:val="24"/>
              </w:rPr>
            </w:pPr>
            <w:r w:rsidRPr="008C5D14">
              <w:rPr>
                <w:sz w:val="24"/>
                <w:szCs w:val="24"/>
              </w:rPr>
              <w:t>31.89</w:t>
            </w:r>
          </w:p>
        </w:tc>
      </w:tr>
    </w:tbl>
    <w:p w:rsidR="00771072" w:rsidRPr="00AC66B9" w:rsidRDefault="00771072" w:rsidP="00A80A5E">
      <w:pPr>
        <w:ind w:left="60" w:firstLine="0"/>
        <w:jc w:val="left"/>
        <w:rPr>
          <w:sz w:val="20"/>
          <w:szCs w:val="20"/>
          <w:rtl/>
        </w:rPr>
      </w:pPr>
      <w:r w:rsidRPr="00AC66B9">
        <w:rPr>
          <w:b/>
          <w:bCs/>
          <w:sz w:val="20"/>
          <w:szCs w:val="20"/>
          <w:u w:val="single"/>
          <w:rtl/>
        </w:rPr>
        <w:t>المصدر</w:t>
      </w:r>
      <w:r w:rsidRPr="00AC66B9">
        <w:rPr>
          <w:sz w:val="20"/>
          <w:szCs w:val="20"/>
          <w:rtl/>
        </w:rPr>
        <w:t>:</w:t>
      </w:r>
      <w:r w:rsidRPr="00AC66B9">
        <w:rPr>
          <w:sz w:val="20"/>
          <w:szCs w:val="20"/>
        </w:rPr>
        <w:t xml:space="preserve"> World Food and Agriculture – Statistical Yearbook 2022 </w:t>
      </w:r>
      <w:hyperlink r:id="rId32" w:history="1">
        <w:r w:rsidRPr="00AC66B9">
          <w:rPr>
            <w:rStyle w:val="Hyperlink"/>
            <w:b/>
            <w:bCs/>
            <w:sz w:val="20"/>
            <w:szCs w:val="20"/>
          </w:rPr>
          <w:t>www.fao.org/documents/card/en/c/cc2211en</w:t>
        </w:r>
      </w:hyperlink>
      <w:r w:rsidRPr="00AC66B9">
        <w:rPr>
          <w:sz w:val="20"/>
          <w:szCs w:val="20"/>
        </w:rPr>
        <w:t xml:space="preserve"> </w:t>
      </w:r>
    </w:p>
    <w:p w:rsidR="00771072" w:rsidRPr="00190030" w:rsidRDefault="00771072" w:rsidP="00931337">
      <w:pPr>
        <w:autoSpaceDE w:val="0"/>
        <w:autoSpaceDN w:val="0"/>
        <w:adjustRightInd w:val="0"/>
        <w:spacing w:before="240" w:line="276" w:lineRule="auto"/>
        <w:ind w:firstLine="0"/>
        <w:rPr>
          <w:sz w:val="26"/>
          <w:szCs w:val="26"/>
          <w:rtl/>
        </w:rPr>
      </w:pPr>
      <w:r w:rsidRPr="00190030">
        <w:rPr>
          <w:sz w:val="26"/>
          <w:szCs w:val="26"/>
          <w:rtl/>
        </w:rPr>
        <w:t>الأمر الذي أثر على قيمة واردات السلع الزراعية بالارتفاع، مما تسبب في الضغط على النقد الأجنبي في مصر، وأدي إلى ارتفاع سعر الدولار مقابل الجنيه في ظل نظام سعر الصرف المرن الذي أقره البنك المركزي في أكتوبر 2022.</w:t>
      </w:r>
    </w:p>
    <w:p w:rsidR="00771072" w:rsidRDefault="00771072" w:rsidP="00BA5480">
      <w:pPr>
        <w:autoSpaceDE w:val="0"/>
        <w:autoSpaceDN w:val="0"/>
        <w:adjustRightInd w:val="0"/>
        <w:spacing w:after="0"/>
        <w:ind w:firstLine="0"/>
        <w:rPr>
          <w:sz w:val="26"/>
          <w:szCs w:val="26"/>
          <w:rtl/>
        </w:rPr>
      </w:pPr>
      <w:r w:rsidRPr="00190030">
        <w:rPr>
          <w:sz w:val="26"/>
          <w:szCs w:val="26"/>
          <w:rtl/>
        </w:rPr>
        <w:t>وبالنظر لبيانات كل من الميزان التجاري والميزان السلعي للمواد الغذائية (بدون الحبوب) والميزان السلعي للحبوب ومنتجات المطاحن كما يوضحها كل من</w:t>
      </w:r>
      <w:r>
        <w:rPr>
          <w:sz w:val="26"/>
          <w:szCs w:val="26"/>
          <w:rtl/>
        </w:rPr>
        <w:t xml:space="preserve"> </w:t>
      </w:r>
      <w:r w:rsidRPr="00190030">
        <w:rPr>
          <w:sz w:val="26"/>
          <w:szCs w:val="26"/>
          <w:rtl/>
        </w:rPr>
        <w:t xml:space="preserve">الجدول (1-4)، يلاحظ تزايد الأرقام السالبة بشكل عام لكافة الموازين سنوياً عبر الفترة 2016/2017 – 2021/2022، وخاصة خلال عام 2021/2022 الميزان السلعي للمواد الغذائية (بدون الحبوب) والميزان السلعي للحبوب، وساعد على ذلك ارتفاع قيمة الواردات بشكل ملحوظ لكل من </w:t>
      </w:r>
      <w:r w:rsidRPr="00190030">
        <w:rPr>
          <w:sz w:val="26"/>
          <w:szCs w:val="26"/>
          <w:rtl/>
        </w:rPr>
        <w:lastRenderedPageBreak/>
        <w:t>المواد الغذائية والحبوب ومنتجات المطاحن في هذا العام</w:t>
      </w:r>
      <w:r w:rsidR="005E2E52">
        <w:rPr>
          <w:rFonts w:hint="cs"/>
          <w:sz w:val="26"/>
          <w:szCs w:val="26"/>
          <w:rtl/>
        </w:rPr>
        <w:t>،</w:t>
      </w:r>
      <w:r w:rsidRPr="00190030">
        <w:rPr>
          <w:sz w:val="26"/>
          <w:szCs w:val="26"/>
          <w:rtl/>
        </w:rPr>
        <w:t xml:space="preserve"> وهو ما يعزى بطبيعة الحال بصفة رئيسية للأزمة الروسية - الأوكرانية.</w:t>
      </w:r>
    </w:p>
    <w:p w:rsidR="00BA5480" w:rsidRPr="00F86275" w:rsidRDefault="00BA5480" w:rsidP="00152C3F">
      <w:pPr>
        <w:pStyle w:val="ListParagraph"/>
        <w:numPr>
          <w:ilvl w:val="0"/>
          <w:numId w:val="20"/>
        </w:numPr>
        <w:spacing w:before="240" w:after="0"/>
        <w:jc w:val="left"/>
        <w:rPr>
          <w:color w:val="000000" w:themeColor="text1"/>
          <w:sz w:val="26"/>
          <w:szCs w:val="26"/>
        </w:rPr>
      </w:pPr>
      <w:r w:rsidRPr="008C5D14">
        <w:rPr>
          <w:rStyle w:val="Strong"/>
          <w:sz w:val="26"/>
          <w:szCs w:val="26"/>
          <w:bdr w:val="none" w:sz="0" w:space="0" w:color="auto" w:frame="1"/>
          <w:rtl/>
        </w:rPr>
        <w:t xml:space="preserve">الميزان </w:t>
      </w:r>
      <w:r w:rsidRPr="00F86275">
        <w:rPr>
          <w:rStyle w:val="Strong"/>
          <w:color w:val="000000" w:themeColor="text1"/>
          <w:sz w:val="26"/>
          <w:szCs w:val="26"/>
          <w:bdr w:val="none" w:sz="0" w:space="0" w:color="auto" w:frame="1"/>
          <w:rtl/>
        </w:rPr>
        <w:t>الخدمي</w:t>
      </w:r>
    </w:p>
    <w:p w:rsidR="00BA5480" w:rsidRDefault="00BA5480" w:rsidP="00AF5F2B">
      <w:pPr>
        <w:autoSpaceDE w:val="0"/>
        <w:autoSpaceDN w:val="0"/>
        <w:adjustRightInd w:val="0"/>
        <w:spacing w:after="0" w:line="276" w:lineRule="auto"/>
        <w:ind w:firstLine="0"/>
        <w:rPr>
          <w:sz w:val="26"/>
          <w:szCs w:val="26"/>
          <w:rtl/>
        </w:rPr>
      </w:pPr>
      <w:r w:rsidRPr="00F86275">
        <w:rPr>
          <w:color w:val="000000" w:themeColor="text1"/>
          <w:sz w:val="26"/>
          <w:szCs w:val="26"/>
          <w:rtl/>
        </w:rPr>
        <w:t>ارتفعت عائدات السياحة بمقدار 5</w:t>
      </w:r>
      <w:r w:rsidR="00C465A5" w:rsidRPr="00F86275">
        <w:rPr>
          <w:rFonts w:hint="cs"/>
          <w:color w:val="000000" w:themeColor="text1"/>
          <w:sz w:val="26"/>
          <w:szCs w:val="26"/>
          <w:rtl/>
        </w:rPr>
        <w:t>,</w:t>
      </w:r>
      <w:r w:rsidR="00C465A5" w:rsidRPr="00F86275">
        <w:rPr>
          <w:color w:val="000000" w:themeColor="text1"/>
          <w:sz w:val="26"/>
          <w:szCs w:val="26"/>
          <w:rtl/>
        </w:rPr>
        <w:t>9 مليار</w:t>
      </w:r>
      <w:r w:rsidRPr="00F86275">
        <w:rPr>
          <w:color w:val="000000" w:themeColor="text1"/>
          <w:sz w:val="26"/>
          <w:szCs w:val="26"/>
          <w:rtl/>
        </w:rPr>
        <w:t xml:space="preserve"> دولار أمريكي لتصل إلى 10</w:t>
      </w:r>
      <w:r w:rsidR="00AF5F2B" w:rsidRPr="00F86275">
        <w:rPr>
          <w:rFonts w:hint="cs"/>
          <w:color w:val="000000" w:themeColor="text1"/>
          <w:sz w:val="26"/>
          <w:szCs w:val="26"/>
          <w:rtl/>
        </w:rPr>
        <w:t>,</w:t>
      </w:r>
      <w:r w:rsidR="00AF5F2B" w:rsidRPr="00F86275">
        <w:rPr>
          <w:color w:val="000000" w:themeColor="text1"/>
          <w:sz w:val="26"/>
          <w:szCs w:val="26"/>
          <w:rtl/>
        </w:rPr>
        <w:t>7 مليار</w:t>
      </w:r>
      <w:r w:rsidRPr="00F86275">
        <w:rPr>
          <w:color w:val="000000" w:themeColor="text1"/>
          <w:sz w:val="26"/>
          <w:szCs w:val="26"/>
          <w:rtl/>
        </w:rPr>
        <w:t xml:space="preserve"> دولار أمريكي في عام 2021/2022 مقابل ما تم تحقيقه في العام السابق والذي بلغ 4</w:t>
      </w:r>
      <w:r w:rsidR="00AF5F2B" w:rsidRPr="00F86275">
        <w:rPr>
          <w:rFonts w:hint="cs"/>
          <w:color w:val="000000" w:themeColor="text1"/>
          <w:sz w:val="26"/>
          <w:szCs w:val="26"/>
          <w:rtl/>
        </w:rPr>
        <w:t>,</w:t>
      </w:r>
      <w:r w:rsidR="00AF5F2B" w:rsidRPr="00F86275">
        <w:rPr>
          <w:color w:val="000000" w:themeColor="text1"/>
          <w:sz w:val="26"/>
          <w:szCs w:val="26"/>
          <w:rtl/>
        </w:rPr>
        <w:t>9 مليار</w:t>
      </w:r>
      <w:r w:rsidRPr="00F86275">
        <w:rPr>
          <w:color w:val="000000" w:themeColor="text1"/>
          <w:sz w:val="26"/>
          <w:szCs w:val="26"/>
          <w:rtl/>
        </w:rPr>
        <w:t xml:space="preserve"> دولار أمريكي</w:t>
      </w:r>
      <w:r w:rsidRPr="00190030">
        <w:rPr>
          <w:sz w:val="26"/>
          <w:szCs w:val="26"/>
          <w:rtl/>
        </w:rPr>
        <w:t>، وتلك الارتفاعات في الإيرادات السياحية عوضت بشكل جزئي الآثار السلبية التي خلفها انخفاض عدد السياح من روسيا وأوكرانيا</w:t>
      </w:r>
    </w:p>
    <w:p w:rsidR="00771072" w:rsidRPr="008C5D14" w:rsidRDefault="00771072" w:rsidP="00187967">
      <w:pPr>
        <w:spacing w:after="0" w:line="276" w:lineRule="auto"/>
        <w:jc w:val="center"/>
        <w:rPr>
          <w:b/>
          <w:bCs/>
          <w:sz w:val="24"/>
          <w:szCs w:val="24"/>
          <w:rtl/>
        </w:rPr>
      </w:pPr>
      <w:r w:rsidRPr="008C5D14">
        <w:rPr>
          <w:b/>
          <w:bCs/>
          <w:sz w:val="24"/>
          <w:szCs w:val="24"/>
          <w:rtl/>
        </w:rPr>
        <w:t>جدول (1-4)</w:t>
      </w:r>
    </w:p>
    <w:p w:rsidR="00771072" w:rsidRPr="008C5D14" w:rsidRDefault="00EE1463" w:rsidP="00187967">
      <w:pPr>
        <w:spacing w:after="0" w:line="276" w:lineRule="auto"/>
        <w:jc w:val="center"/>
        <w:rPr>
          <w:b/>
          <w:bCs/>
          <w:sz w:val="24"/>
          <w:szCs w:val="24"/>
          <w:rtl/>
        </w:rPr>
      </w:pPr>
      <w:r>
        <w:rPr>
          <w:b/>
          <w:bCs/>
          <w:sz w:val="24"/>
          <w:szCs w:val="24"/>
          <w:rtl/>
        </w:rPr>
        <w:t xml:space="preserve">الميزان </w:t>
      </w:r>
      <w:r w:rsidR="008A5DDD">
        <w:rPr>
          <w:rFonts w:hint="cs"/>
          <w:b/>
          <w:bCs/>
          <w:sz w:val="24"/>
          <w:szCs w:val="24"/>
          <w:rtl/>
        </w:rPr>
        <w:t>التجاري</w:t>
      </w:r>
      <w:r>
        <w:rPr>
          <w:b/>
          <w:bCs/>
          <w:sz w:val="24"/>
          <w:szCs w:val="24"/>
          <w:rtl/>
        </w:rPr>
        <w:t xml:space="preserve"> </w:t>
      </w:r>
      <w:r w:rsidR="008A5DDD">
        <w:rPr>
          <w:rFonts w:hint="cs"/>
          <w:b/>
          <w:bCs/>
          <w:sz w:val="24"/>
          <w:szCs w:val="24"/>
          <w:rtl/>
        </w:rPr>
        <w:t>والسلعي</w:t>
      </w:r>
      <w:r w:rsidR="00771072" w:rsidRPr="008C5D14">
        <w:rPr>
          <w:b/>
          <w:bCs/>
          <w:sz w:val="24"/>
          <w:szCs w:val="24"/>
          <w:rtl/>
        </w:rPr>
        <w:t xml:space="preserve"> الفترة 2016/2017 – 2021/2022</w:t>
      </w:r>
    </w:p>
    <w:tbl>
      <w:tblPr>
        <w:bidiVisual/>
        <w:tblW w:w="5541" w:type="pct"/>
        <w:jc w:val="center"/>
        <w:tblLayout w:type="fixed"/>
        <w:tblLook w:val="04A0" w:firstRow="1" w:lastRow="0" w:firstColumn="1" w:lastColumn="0" w:noHBand="0" w:noVBand="1"/>
      </w:tblPr>
      <w:tblGrid>
        <w:gridCol w:w="2207"/>
        <w:gridCol w:w="1307"/>
        <w:gridCol w:w="1164"/>
        <w:gridCol w:w="1315"/>
        <w:gridCol w:w="1313"/>
        <w:gridCol w:w="1313"/>
        <w:gridCol w:w="1211"/>
      </w:tblGrid>
      <w:tr w:rsidR="00771072" w:rsidRPr="00190030" w:rsidTr="001A5FE9">
        <w:trPr>
          <w:trHeight w:val="278"/>
          <w:tblHeader/>
          <w:jc w:val="center"/>
        </w:trPr>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b/>
                <w:bCs/>
                <w:sz w:val="24"/>
                <w:szCs w:val="24"/>
              </w:rPr>
            </w:pPr>
            <w:r w:rsidRPr="00931337">
              <w:rPr>
                <w:b/>
                <w:bCs/>
                <w:sz w:val="24"/>
                <w:szCs w:val="24"/>
                <w:rtl/>
              </w:rPr>
              <w:t>بيان</w:t>
            </w: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b/>
                <w:bCs/>
                <w:sz w:val="24"/>
                <w:szCs w:val="24"/>
              </w:rPr>
            </w:pPr>
            <w:r w:rsidRPr="00931337">
              <w:rPr>
                <w:b/>
                <w:bCs/>
                <w:sz w:val="24"/>
                <w:szCs w:val="24"/>
              </w:rPr>
              <w:t>2016/17</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b/>
                <w:bCs/>
                <w:sz w:val="24"/>
                <w:szCs w:val="24"/>
              </w:rPr>
            </w:pPr>
            <w:r w:rsidRPr="00931337">
              <w:rPr>
                <w:b/>
                <w:bCs/>
                <w:sz w:val="24"/>
                <w:szCs w:val="24"/>
              </w:rPr>
              <w:t>2017/18</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b/>
                <w:bCs/>
                <w:sz w:val="24"/>
                <w:szCs w:val="24"/>
              </w:rPr>
            </w:pPr>
            <w:r w:rsidRPr="00931337">
              <w:rPr>
                <w:b/>
                <w:bCs/>
                <w:sz w:val="24"/>
                <w:szCs w:val="24"/>
              </w:rPr>
              <w:t>2018/19*</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b/>
                <w:bCs/>
                <w:sz w:val="24"/>
                <w:szCs w:val="24"/>
              </w:rPr>
            </w:pPr>
            <w:r w:rsidRPr="00931337">
              <w:rPr>
                <w:b/>
                <w:bCs/>
                <w:sz w:val="24"/>
                <w:szCs w:val="24"/>
              </w:rPr>
              <w:t>2019/20*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b/>
                <w:bCs/>
                <w:sz w:val="24"/>
                <w:szCs w:val="24"/>
              </w:rPr>
            </w:pPr>
            <w:r w:rsidRPr="00931337">
              <w:rPr>
                <w:b/>
                <w:bCs/>
                <w:sz w:val="24"/>
                <w:szCs w:val="24"/>
              </w:rPr>
              <w:t>2020/21*</w:t>
            </w:r>
          </w:p>
        </w:tc>
        <w:tc>
          <w:tcPr>
            <w:tcW w:w="6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b/>
                <w:bCs/>
                <w:sz w:val="24"/>
                <w:szCs w:val="24"/>
              </w:rPr>
            </w:pPr>
            <w:r w:rsidRPr="00931337">
              <w:rPr>
                <w:b/>
                <w:bCs/>
                <w:sz w:val="24"/>
                <w:szCs w:val="24"/>
              </w:rPr>
              <w:t>2021/22*</w:t>
            </w:r>
          </w:p>
        </w:tc>
      </w:tr>
      <w:tr w:rsidR="00771072" w:rsidRPr="00190030" w:rsidTr="001A5FE9">
        <w:trPr>
          <w:trHeight w:val="300"/>
          <w:jc w:val="center"/>
        </w:trPr>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b/>
                <w:bCs/>
                <w:sz w:val="24"/>
                <w:szCs w:val="24"/>
              </w:rPr>
            </w:pPr>
            <w:r w:rsidRPr="00931337">
              <w:rPr>
                <w:b/>
                <w:bCs/>
                <w:sz w:val="24"/>
                <w:szCs w:val="24"/>
                <w:rtl/>
              </w:rPr>
              <w:t>الميزان التجاري</w:t>
            </w: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sz w:val="24"/>
                <w:szCs w:val="24"/>
                <w:rtl/>
              </w:rPr>
            </w:pPr>
            <w:r w:rsidRPr="00931337">
              <w:rPr>
                <w:sz w:val="24"/>
                <w:szCs w:val="24"/>
              </w:rPr>
              <w:t>37274.8</w:t>
            </w:r>
            <w:r w:rsidR="009B54CB">
              <w:rPr>
                <w:sz w:val="24"/>
                <w:szCs w:val="24"/>
              </w:rPr>
              <w:t>-</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37276</w:t>
            </w:r>
            <w:r w:rsidR="009B54CB">
              <w:rPr>
                <w:sz w:val="24"/>
                <w:szCs w:val="24"/>
              </w:rPr>
              <w:t>-</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tl/>
              </w:rPr>
            </w:pPr>
            <w:r w:rsidRPr="00931337">
              <w:rPr>
                <w:sz w:val="24"/>
                <w:szCs w:val="24"/>
              </w:rPr>
              <w:t>38034.4</w:t>
            </w:r>
            <w:r w:rsidR="009B54CB">
              <w:rPr>
                <w:sz w:val="24"/>
                <w:szCs w:val="24"/>
              </w:rPr>
              <w:t>-</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36465.1</w:t>
            </w:r>
            <w:r w:rsidR="009B54CB">
              <w:rPr>
                <w:sz w:val="24"/>
                <w:szCs w:val="24"/>
              </w:rPr>
              <w:t>-</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9B54CB" w:rsidP="00931337">
            <w:pPr>
              <w:spacing w:after="0"/>
              <w:ind w:firstLine="0"/>
              <w:jc w:val="center"/>
              <w:rPr>
                <w:sz w:val="24"/>
                <w:szCs w:val="24"/>
              </w:rPr>
            </w:pPr>
            <w:r>
              <w:rPr>
                <w:rFonts w:hint="cs"/>
                <w:sz w:val="24"/>
                <w:szCs w:val="24"/>
                <w:rtl/>
              </w:rPr>
              <w:t>-</w:t>
            </w:r>
            <w:r w:rsidR="00771072" w:rsidRPr="00931337">
              <w:rPr>
                <w:sz w:val="24"/>
                <w:szCs w:val="24"/>
              </w:rPr>
              <w:t>42059.6</w:t>
            </w:r>
          </w:p>
        </w:tc>
        <w:tc>
          <w:tcPr>
            <w:tcW w:w="6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9B54CB" w:rsidP="00931337">
            <w:pPr>
              <w:spacing w:after="0"/>
              <w:ind w:firstLine="0"/>
              <w:jc w:val="center"/>
              <w:rPr>
                <w:sz w:val="24"/>
                <w:szCs w:val="24"/>
              </w:rPr>
            </w:pPr>
            <w:r>
              <w:rPr>
                <w:rFonts w:hint="cs"/>
                <w:sz w:val="24"/>
                <w:szCs w:val="24"/>
                <w:rtl/>
              </w:rPr>
              <w:t>-</w:t>
            </w:r>
            <w:r w:rsidR="00771072" w:rsidRPr="00931337">
              <w:rPr>
                <w:sz w:val="24"/>
                <w:szCs w:val="24"/>
              </w:rPr>
              <w:t>43396</w:t>
            </w:r>
          </w:p>
        </w:tc>
      </w:tr>
      <w:tr w:rsidR="00771072" w:rsidRPr="00190030" w:rsidTr="001A5FE9">
        <w:trPr>
          <w:trHeight w:val="300"/>
          <w:jc w:val="center"/>
        </w:trPr>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3D2734">
            <w:pPr>
              <w:autoSpaceDE w:val="0"/>
              <w:autoSpaceDN w:val="0"/>
              <w:adjustRightInd w:val="0"/>
              <w:spacing w:after="0"/>
              <w:ind w:left="10" w:hanging="10"/>
              <w:rPr>
                <w:b/>
                <w:bCs/>
                <w:sz w:val="24"/>
                <w:szCs w:val="24"/>
              </w:rPr>
            </w:pPr>
            <w:r w:rsidRPr="00931337">
              <w:rPr>
                <w:b/>
                <w:bCs/>
                <w:sz w:val="24"/>
                <w:szCs w:val="24"/>
                <w:rtl/>
              </w:rPr>
              <w:t>الميزان السلعي للمواد الغذائية (بدون الحبوب)</w:t>
            </w: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(2,870)</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(3,369)</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(2,920)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(3,153)</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(2,924)</w:t>
            </w:r>
          </w:p>
        </w:tc>
        <w:tc>
          <w:tcPr>
            <w:tcW w:w="6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(4,815)</w:t>
            </w:r>
          </w:p>
        </w:tc>
      </w:tr>
      <w:tr w:rsidR="00771072" w:rsidRPr="00190030" w:rsidTr="001A5FE9">
        <w:trPr>
          <w:trHeight w:val="300"/>
          <w:jc w:val="center"/>
        </w:trPr>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autoSpaceDE w:val="0"/>
              <w:autoSpaceDN w:val="0"/>
              <w:adjustRightInd w:val="0"/>
              <w:spacing w:after="0"/>
              <w:ind w:firstLine="0"/>
              <w:rPr>
                <w:b/>
                <w:bCs/>
                <w:sz w:val="24"/>
                <w:szCs w:val="24"/>
              </w:rPr>
            </w:pPr>
            <w:r w:rsidRPr="00931337">
              <w:rPr>
                <w:b/>
                <w:bCs/>
                <w:sz w:val="24"/>
                <w:szCs w:val="24"/>
                <w:rtl/>
              </w:rPr>
              <w:t>الميزان السلعي للحبوب ومنتجات المطاحن</w:t>
            </w: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(4,523)</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(4,217)</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(4,643)</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(5,046)</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(5,875)</w:t>
            </w:r>
          </w:p>
        </w:tc>
        <w:tc>
          <w:tcPr>
            <w:tcW w:w="6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072" w:rsidRPr="00931337" w:rsidRDefault="00771072" w:rsidP="00931337">
            <w:pPr>
              <w:spacing w:after="0"/>
              <w:ind w:firstLine="0"/>
              <w:jc w:val="center"/>
              <w:rPr>
                <w:sz w:val="24"/>
                <w:szCs w:val="24"/>
              </w:rPr>
            </w:pPr>
            <w:r w:rsidRPr="00931337">
              <w:rPr>
                <w:sz w:val="24"/>
                <w:szCs w:val="24"/>
              </w:rPr>
              <w:t>(7,495)</w:t>
            </w:r>
          </w:p>
        </w:tc>
      </w:tr>
    </w:tbl>
    <w:p w:rsidR="00771072" w:rsidRPr="008C5D14" w:rsidRDefault="00771072" w:rsidP="00931337">
      <w:pPr>
        <w:spacing w:after="0" w:line="276" w:lineRule="auto"/>
        <w:ind w:firstLine="63"/>
        <w:rPr>
          <w:rStyle w:val="Strong"/>
          <w:sz w:val="24"/>
          <w:szCs w:val="24"/>
          <w:bdr w:val="none" w:sz="0" w:space="0" w:color="auto" w:frame="1"/>
          <w:rtl/>
        </w:rPr>
      </w:pPr>
      <w:r w:rsidRPr="00AC66B9">
        <w:rPr>
          <w:b/>
          <w:bCs/>
          <w:sz w:val="20"/>
          <w:szCs w:val="20"/>
          <w:u w:val="single"/>
          <w:rtl/>
        </w:rPr>
        <w:t>المصدر</w:t>
      </w:r>
      <w:r w:rsidRPr="00AC66B9">
        <w:rPr>
          <w:b/>
          <w:bCs/>
          <w:sz w:val="20"/>
          <w:szCs w:val="20"/>
          <w:rtl/>
        </w:rPr>
        <w:t>:</w:t>
      </w:r>
      <w:r w:rsidRPr="00AC66B9">
        <w:rPr>
          <w:sz w:val="20"/>
          <w:szCs w:val="20"/>
          <w:rtl/>
        </w:rPr>
        <w:t xml:space="preserve"> البنك المركزي المصري، النشرة الإحصائية الشهرية، أعداد مختلفة.</w:t>
      </w:r>
      <w:r w:rsidRPr="00AC66B9">
        <w:rPr>
          <w:color w:val="000000"/>
          <w:sz w:val="20"/>
          <w:szCs w:val="20"/>
        </w:rPr>
        <w:tab/>
      </w:r>
      <w:r>
        <w:rPr>
          <w:color w:val="000000"/>
          <w:sz w:val="24"/>
          <w:szCs w:val="24"/>
        </w:rPr>
        <w:tab/>
      </w:r>
      <w:r w:rsidRPr="008C5D14">
        <w:rPr>
          <w:color w:val="000000"/>
          <w:sz w:val="24"/>
          <w:szCs w:val="24"/>
        </w:rPr>
        <w:tab/>
        <w:t>*</w:t>
      </w:r>
      <w:r w:rsidRPr="008C5D14">
        <w:rPr>
          <w:color w:val="000000"/>
          <w:sz w:val="24"/>
          <w:szCs w:val="24"/>
          <w:rtl/>
        </w:rPr>
        <w:t xml:space="preserve"> أرقام مبدئية</w:t>
      </w:r>
    </w:p>
    <w:p w:rsidR="00771072" w:rsidRPr="00F86275" w:rsidRDefault="00771072" w:rsidP="00EE1463">
      <w:pPr>
        <w:pStyle w:val="has-medium-font-size"/>
        <w:shd w:val="clear" w:color="auto" w:fill="FFFFFF"/>
        <w:bidi/>
        <w:spacing w:before="240" w:beforeAutospacing="0" w:after="240" w:afterAutospacing="0" w:line="276" w:lineRule="auto"/>
        <w:jc w:val="both"/>
        <w:textAlignment w:val="baseline"/>
        <w:rPr>
          <w:rFonts w:ascii="Simplified Arabic" w:hAnsi="Simplified Arabic" w:cs="Simplified Arabic"/>
          <w:color w:val="000000" w:themeColor="text1"/>
          <w:sz w:val="26"/>
          <w:szCs w:val="26"/>
          <w:rtl/>
        </w:rPr>
      </w:pPr>
      <w:r w:rsidRPr="00190030">
        <w:rPr>
          <w:rFonts w:ascii="Simplified Arabic" w:hAnsi="Simplified Arabic" w:cs="Simplified Arabic"/>
          <w:sz w:val="26"/>
          <w:szCs w:val="26"/>
          <w:rtl/>
        </w:rPr>
        <w:t xml:space="preserve">منذ </w:t>
      </w:r>
      <w:r w:rsidRPr="00F86275">
        <w:rPr>
          <w:rFonts w:ascii="Simplified Arabic" w:hAnsi="Simplified Arabic" w:cs="Simplified Arabic"/>
          <w:color w:val="000000" w:themeColor="text1"/>
          <w:sz w:val="26"/>
          <w:szCs w:val="26"/>
          <w:rtl/>
        </w:rPr>
        <w:t xml:space="preserve">اندلاع الأزمة </w:t>
      </w:r>
      <w:r w:rsidR="00523799" w:rsidRPr="00F86275">
        <w:rPr>
          <w:rFonts w:ascii="Simplified Arabic" w:hAnsi="Simplified Arabic" w:cs="Simplified Arabic"/>
          <w:color w:val="000000" w:themeColor="text1"/>
          <w:sz w:val="26"/>
          <w:szCs w:val="26"/>
          <w:rtl/>
        </w:rPr>
        <w:t>الروسية- الأوكرانية</w:t>
      </w:r>
      <w:r w:rsidRPr="00F86275">
        <w:rPr>
          <w:rFonts w:ascii="Simplified Arabic" w:hAnsi="Simplified Arabic" w:cs="Simplified Arabic"/>
          <w:color w:val="000000" w:themeColor="text1"/>
          <w:sz w:val="26"/>
          <w:szCs w:val="26"/>
          <w:rtl/>
        </w:rPr>
        <w:t>. أما عن عوائد خدمات النقل فقد ارتفعت بنسبة 29</w:t>
      </w:r>
      <w:r w:rsidR="00EE1463"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3 % لتصل إلى 9</w:t>
      </w:r>
      <w:r w:rsidR="00EE1463" w:rsidRPr="00F86275">
        <w:rPr>
          <w:rFonts w:ascii="Simplified Arabic" w:hAnsi="Simplified Arabic" w:cs="Simplified Arabic" w:hint="cs"/>
          <w:color w:val="000000" w:themeColor="text1"/>
          <w:sz w:val="26"/>
          <w:szCs w:val="26"/>
          <w:rtl/>
        </w:rPr>
        <w:t>,</w:t>
      </w:r>
      <w:r w:rsidR="00EE1463" w:rsidRPr="00F86275">
        <w:rPr>
          <w:rFonts w:ascii="Simplified Arabic" w:hAnsi="Simplified Arabic" w:cs="Simplified Arabic"/>
          <w:color w:val="000000" w:themeColor="text1"/>
          <w:sz w:val="26"/>
          <w:szCs w:val="26"/>
          <w:rtl/>
        </w:rPr>
        <w:t>7 مليار</w:t>
      </w:r>
      <w:r w:rsidRPr="00F86275">
        <w:rPr>
          <w:rFonts w:ascii="Simplified Arabic" w:hAnsi="Simplified Arabic" w:cs="Simplified Arabic"/>
          <w:color w:val="000000" w:themeColor="text1"/>
          <w:sz w:val="26"/>
          <w:szCs w:val="26"/>
          <w:rtl/>
        </w:rPr>
        <w:t xml:space="preserve"> دولار أمريكي في عام 2021/2022</w:t>
      </w:r>
      <w:r w:rsidR="005E2E52"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مقابل 7</w:t>
      </w:r>
      <w:r w:rsidR="00EE1463" w:rsidRPr="00F86275">
        <w:rPr>
          <w:rFonts w:ascii="Simplified Arabic" w:hAnsi="Simplified Arabic" w:cs="Simplified Arabic" w:hint="cs"/>
          <w:color w:val="000000" w:themeColor="text1"/>
          <w:sz w:val="26"/>
          <w:szCs w:val="26"/>
          <w:rtl/>
        </w:rPr>
        <w:t>,</w:t>
      </w:r>
      <w:r w:rsidR="00EE1463" w:rsidRPr="00F86275">
        <w:rPr>
          <w:rFonts w:ascii="Simplified Arabic" w:hAnsi="Simplified Arabic" w:cs="Simplified Arabic"/>
          <w:color w:val="000000" w:themeColor="text1"/>
          <w:sz w:val="26"/>
          <w:szCs w:val="26"/>
          <w:rtl/>
        </w:rPr>
        <w:t>5 مليار</w:t>
      </w:r>
      <w:r w:rsidRPr="00F86275">
        <w:rPr>
          <w:rFonts w:ascii="Simplified Arabic" w:hAnsi="Simplified Arabic" w:cs="Simplified Arabic"/>
          <w:color w:val="000000" w:themeColor="text1"/>
          <w:sz w:val="26"/>
          <w:szCs w:val="26"/>
          <w:rtl/>
        </w:rPr>
        <w:t xml:space="preserve"> دولار أمريكي للعام السابق له، ويعود ذلك الارتفاع بالأساس إلى ارتفاع عوائد قناة السويس التي ارتفعت بنسبة 18</w:t>
      </w:r>
      <w:r w:rsidR="00EE1463"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4 %، لتصل إلى 7 مليارات دولار أمريكي لعام 2021/2022، مقابل عوائد بقيمة 5</w:t>
      </w:r>
      <w:r w:rsidR="00EE1463" w:rsidRPr="00F86275">
        <w:rPr>
          <w:rFonts w:ascii="Simplified Arabic" w:hAnsi="Simplified Arabic" w:cs="Simplified Arabic" w:hint="cs"/>
          <w:color w:val="000000" w:themeColor="text1"/>
          <w:sz w:val="26"/>
          <w:szCs w:val="26"/>
          <w:rtl/>
        </w:rPr>
        <w:t>,</w:t>
      </w:r>
      <w:r w:rsidR="00EE1463" w:rsidRPr="00F86275">
        <w:rPr>
          <w:rFonts w:ascii="Simplified Arabic" w:hAnsi="Simplified Arabic" w:cs="Simplified Arabic"/>
          <w:color w:val="000000" w:themeColor="text1"/>
          <w:sz w:val="26"/>
          <w:szCs w:val="26"/>
          <w:rtl/>
        </w:rPr>
        <w:t>9 مليار</w:t>
      </w:r>
      <w:r w:rsidRPr="00F86275">
        <w:rPr>
          <w:rFonts w:ascii="Simplified Arabic" w:hAnsi="Simplified Arabic" w:cs="Simplified Arabic"/>
          <w:color w:val="000000" w:themeColor="text1"/>
          <w:sz w:val="26"/>
          <w:szCs w:val="26"/>
          <w:rtl/>
        </w:rPr>
        <w:t xml:space="preserve"> دولار أمريكي في العام السابق له</w:t>
      </w:r>
      <w:r w:rsidRPr="00F86275">
        <w:rPr>
          <w:rFonts w:ascii="Simplified Arabic" w:hAnsi="Simplified Arabic" w:cs="Simplified Arabic"/>
          <w:color w:val="000000" w:themeColor="text1"/>
          <w:sz w:val="26"/>
          <w:szCs w:val="26"/>
        </w:rPr>
        <w:t>.</w:t>
      </w:r>
      <w:r w:rsidRPr="00F86275">
        <w:rPr>
          <w:rFonts w:ascii="Simplified Arabic" w:hAnsi="Simplified Arabic" w:cs="Simplified Arabic"/>
          <w:color w:val="000000" w:themeColor="text1"/>
          <w:sz w:val="26"/>
          <w:szCs w:val="26"/>
          <w:rtl/>
        </w:rPr>
        <w:t xml:space="preserve"> </w:t>
      </w:r>
      <w:r w:rsidR="005E2E52" w:rsidRPr="00F86275">
        <w:rPr>
          <w:rFonts w:ascii="Simplified Arabic" w:hAnsi="Simplified Arabic" w:cs="Simplified Arabic" w:hint="cs"/>
          <w:color w:val="000000" w:themeColor="text1"/>
          <w:sz w:val="26"/>
          <w:szCs w:val="26"/>
          <w:rtl/>
        </w:rPr>
        <w:t>أما</w:t>
      </w:r>
      <w:r w:rsidRPr="00F86275">
        <w:rPr>
          <w:rFonts w:ascii="Simplified Arabic" w:hAnsi="Simplified Arabic" w:cs="Simplified Arabic"/>
          <w:color w:val="000000" w:themeColor="text1"/>
          <w:sz w:val="26"/>
          <w:szCs w:val="26"/>
          <w:rtl/>
        </w:rPr>
        <w:t xml:space="preserve"> تحويلات المصريين العاملين بالخارج فقد سجلت ارتفاعًا بنسبة ضئيلة بلغت 1</w:t>
      </w:r>
      <w:r w:rsidR="00EE1463"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6%، لتصل إلى 31</w:t>
      </w:r>
      <w:r w:rsidR="00EE1463"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9 مليار دولار أمريكي في عام 2021/2022 مقابل 31</w:t>
      </w:r>
      <w:r w:rsidR="00EE1463"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4 مليار دولار في العام السابق له</w:t>
      </w:r>
      <w:r w:rsidRPr="00F86275">
        <w:rPr>
          <w:rFonts w:ascii="Simplified Arabic" w:hAnsi="Simplified Arabic" w:cs="Simplified Arabic"/>
          <w:color w:val="000000" w:themeColor="text1"/>
          <w:sz w:val="26"/>
          <w:szCs w:val="26"/>
        </w:rPr>
        <w:t>.</w:t>
      </w:r>
    </w:p>
    <w:p w:rsidR="00771072" w:rsidRPr="00190030" w:rsidRDefault="00557C64" w:rsidP="005631DE">
      <w:pPr>
        <w:pStyle w:val="has-vivid-red-color"/>
        <w:shd w:val="clear" w:color="auto" w:fill="FFFFFF"/>
        <w:bidi/>
        <w:spacing w:before="0" w:beforeAutospacing="0" w:after="0" w:afterAutospacing="0" w:line="276" w:lineRule="auto"/>
        <w:jc w:val="both"/>
        <w:textAlignment w:val="baseline"/>
        <w:rPr>
          <w:rStyle w:val="Strong"/>
          <w:rFonts w:ascii="Simplified Arabic" w:hAnsi="Simplified Arabic" w:cs="Simplified Arabic"/>
          <w:sz w:val="26"/>
          <w:szCs w:val="26"/>
          <w:bdr w:val="none" w:sz="0" w:space="0" w:color="auto" w:frame="1"/>
          <w:rtl/>
        </w:rPr>
      </w:pPr>
      <w:r>
        <w:rPr>
          <w:rStyle w:val="Strong"/>
          <w:rFonts w:ascii="Simplified Arabic" w:hAnsi="Simplified Arabic" w:cs="Simplified Arabic"/>
          <w:sz w:val="26"/>
          <w:szCs w:val="26"/>
          <w:bdr w:val="none" w:sz="0" w:space="0" w:color="auto" w:frame="1"/>
          <w:rtl/>
        </w:rPr>
        <w:t xml:space="preserve">ج- الميزان </w:t>
      </w:r>
      <w:r w:rsidR="008A5DDD">
        <w:rPr>
          <w:rStyle w:val="Strong"/>
          <w:rFonts w:ascii="Simplified Arabic" w:hAnsi="Simplified Arabic" w:cs="Simplified Arabic" w:hint="cs"/>
          <w:sz w:val="26"/>
          <w:szCs w:val="26"/>
          <w:bdr w:val="none" w:sz="0" w:space="0" w:color="auto" w:frame="1"/>
          <w:rtl/>
        </w:rPr>
        <w:t>المالي</w:t>
      </w:r>
      <w:r>
        <w:rPr>
          <w:rStyle w:val="Strong"/>
          <w:rFonts w:ascii="Simplified Arabic" w:hAnsi="Simplified Arabic" w:cs="Simplified Arabic"/>
          <w:sz w:val="26"/>
          <w:szCs w:val="26"/>
          <w:bdr w:val="none" w:sz="0" w:space="0" w:color="auto" w:frame="1"/>
          <w:rtl/>
        </w:rPr>
        <w:t xml:space="preserve"> </w:t>
      </w:r>
      <w:r w:rsidR="008A5DDD">
        <w:rPr>
          <w:rStyle w:val="Strong"/>
          <w:rFonts w:ascii="Simplified Arabic" w:hAnsi="Simplified Arabic" w:cs="Simplified Arabic" w:hint="cs"/>
          <w:sz w:val="26"/>
          <w:szCs w:val="26"/>
          <w:bdr w:val="none" w:sz="0" w:space="0" w:color="auto" w:frame="1"/>
          <w:rtl/>
        </w:rPr>
        <w:t>والرأسمالي</w:t>
      </w:r>
    </w:p>
    <w:p w:rsidR="00771072" w:rsidRPr="00F86275" w:rsidRDefault="00771072" w:rsidP="00557C64">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themeColor="text1"/>
          <w:sz w:val="26"/>
          <w:szCs w:val="26"/>
          <w:rtl/>
        </w:rPr>
      </w:pPr>
      <w:r w:rsidRPr="00190030">
        <w:rPr>
          <w:rFonts w:ascii="Simplified Arabic" w:hAnsi="Simplified Arabic" w:cs="Simplified Arabic"/>
          <w:sz w:val="26"/>
          <w:szCs w:val="26"/>
          <w:rtl/>
        </w:rPr>
        <w:t>تراجع صافي التدفقات الوافدة في السنة المالية 2021/2022 إلى 11.8 مليار دولار أمريكي (من 23</w:t>
      </w:r>
      <w:r w:rsidR="00557C64" w:rsidRPr="00557C64">
        <w:rPr>
          <w:rFonts w:ascii="Simplified Arabic" w:hAnsi="Simplified Arabic" w:cs="Simplified Arabic" w:hint="cs"/>
          <w:color w:val="FF0000"/>
          <w:sz w:val="26"/>
          <w:szCs w:val="26"/>
          <w:rtl/>
        </w:rPr>
        <w:t>,</w:t>
      </w:r>
      <w:r w:rsidRPr="00190030">
        <w:rPr>
          <w:rFonts w:ascii="Simplified Arabic" w:hAnsi="Simplified Arabic" w:cs="Simplified Arabic"/>
          <w:sz w:val="26"/>
          <w:szCs w:val="26"/>
          <w:rtl/>
        </w:rPr>
        <w:t xml:space="preserve">4 مليار دولار أمريكي) نتيجة للعديد من الأسباب التي </w:t>
      </w:r>
      <w:r w:rsidRPr="00F86275">
        <w:rPr>
          <w:rFonts w:ascii="Simplified Arabic" w:hAnsi="Simplified Arabic" w:cs="Simplified Arabic"/>
          <w:color w:val="000000" w:themeColor="text1"/>
          <w:sz w:val="26"/>
          <w:szCs w:val="26"/>
          <w:rtl/>
        </w:rPr>
        <w:t xml:space="preserve">في معظمها دولية - وفي الأساس الحرب </w:t>
      </w:r>
      <w:r w:rsidR="00523799" w:rsidRPr="00F86275">
        <w:rPr>
          <w:rFonts w:ascii="Simplified Arabic" w:hAnsi="Simplified Arabic" w:cs="Simplified Arabic"/>
          <w:color w:val="000000" w:themeColor="text1"/>
          <w:sz w:val="26"/>
          <w:szCs w:val="26"/>
          <w:rtl/>
        </w:rPr>
        <w:t>الروسية- الأوكرانية</w:t>
      </w:r>
      <w:r w:rsidRPr="00F86275">
        <w:rPr>
          <w:rFonts w:ascii="Simplified Arabic" w:hAnsi="Simplified Arabic" w:cs="Simplified Arabic"/>
          <w:color w:val="000000" w:themeColor="text1"/>
          <w:sz w:val="26"/>
          <w:szCs w:val="26"/>
          <w:rtl/>
        </w:rPr>
        <w:t xml:space="preserve"> - تتعلق بالمخاطر الجيوسياسية المتعلقة بالاستثمار في الأسواق الناشئة، وانتهاج الولايات المتحدة الأمريكية سياسات نقدية تشددية</w:t>
      </w:r>
      <w:r w:rsidR="00557C64" w:rsidRPr="00F86275">
        <w:rPr>
          <w:rFonts w:ascii="Simplified Arabic" w:hAnsi="Simplified Arabic" w:cs="Simplified Arabic"/>
          <w:color w:val="000000" w:themeColor="text1"/>
          <w:sz w:val="26"/>
          <w:szCs w:val="26"/>
          <w:rtl/>
        </w:rPr>
        <w:t xml:space="preserve"> لاحتواء معدلات التضخم المرتفعة</w:t>
      </w:r>
      <w:r w:rsidRPr="00F86275">
        <w:rPr>
          <w:rFonts w:ascii="Simplified Arabic" w:hAnsi="Simplified Arabic" w:cs="Simplified Arabic"/>
          <w:color w:val="000000" w:themeColor="text1"/>
          <w:sz w:val="26"/>
          <w:szCs w:val="26"/>
          <w:rtl/>
        </w:rPr>
        <w:t xml:space="preserve"> ترتب عليها خروج مكثف لاستثمارات الأجانب بحافظة </w:t>
      </w:r>
      <w:r w:rsidRPr="00F86275">
        <w:rPr>
          <w:rFonts w:ascii="Simplified Arabic" w:hAnsi="Simplified Arabic" w:cs="Simplified Arabic"/>
          <w:color w:val="000000" w:themeColor="text1"/>
          <w:sz w:val="26"/>
          <w:szCs w:val="26"/>
          <w:rtl/>
        </w:rPr>
        <w:lastRenderedPageBreak/>
        <w:t>الاستثمارات المصرية بحوالي 21</w:t>
      </w:r>
      <w:r w:rsidR="00557C64"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0 مليار دولار أمريكي، </w:t>
      </w:r>
      <w:r w:rsidRPr="00F86275">
        <w:rPr>
          <w:rFonts w:ascii="Simplified Arabic" w:hAnsi="Simplified Arabic" w:cs="Simplified Arabic"/>
          <w:color w:val="000000" w:themeColor="text1"/>
          <w:sz w:val="26"/>
          <w:szCs w:val="26"/>
          <w:rtl/>
          <w:lang w:bidi="ar-EG"/>
        </w:rPr>
        <w:t>والذي عرف بهروب الأموال الساخنة، خلال شهر مارس 2022</w:t>
      </w:r>
      <w:r w:rsidR="005E2E52" w:rsidRPr="00F86275">
        <w:rPr>
          <w:rFonts w:ascii="Simplified Arabic" w:hAnsi="Simplified Arabic" w:cs="Simplified Arabic" w:hint="cs"/>
          <w:color w:val="000000" w:themeColor="text1"/>
          <w:sz w:val="26"/>
          <w:szCs w:val="26"/>
          <w:rtl/>
          <w:lang w:bidi="ar-EG"/>
        </w:rPr>
        <w:t>،</w:t>
      </w:r>
      <w:r w:rsidRPr="00F86275">
        <w:rPr>
          <w:rFonts w:ascii="Simplified Arabic" w:hAnsi="Simplified Arabic" w:cs="Simplified Arabic"/>
          <w:color w:val="000000" w:themeColor="text1"/>
          <w:sz w:val="26"/>
          <w:szCs w:val="26"/>
          <w:rtl/>
          <w:lang w:bidi="ar-EG"/>
        </w:rPr>
        <w:t xml:space="preserve"> بعد نحو شهر فقط من اندلاع الحرب.</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لكن في المقابل تحسن الاستثمار الأجنبي المباشر في مصر بنسبة 71</w:t>
      </w:r>
      <w:r w:rsidR="00557C64"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4 % ليصل إلى 8</w:t>
      </w:r>
      <w:r w:rsidR="00557C64" w:rsidRPr="00F86275">
        <w:rPr>
          <w:rFonts w:ascii="Simplified Arabic" w:hAnsi="Simplified Arabic" w:cs="Simplified Arabic" w:hint="cs"/>
          <w:color w:val="000000" w:themeColor="text1"/>
          <w:sz w:val="26"/>
          <w:szCs w:val="26"/>
          <w:rtl/>
        </w:rPr>
        <w:t>,</w:t>
      </w:r>
      <w:r w:rsidR="00557C64" w:rsidRPr="00F86275">
        <w:rPr>
          <w:rFonts w:ascii="Simplified Arabic" w:hAnsi="Simplified Arabic" w:cs="Simplified Arabic"/>
          <w:color w:val="000000" w:themeColor="text1"/>
          <w:sz w:val="26"/>
          <w:szCs w:val="26"/>
          <w:rtl/>
        </w:rPr>
        <w:t>9 مليار</w:t>
      </w:r>
      <w:r w:rsidRPr="00F86275">
        <w:rPr>
          <w:rFonts w:ascii="Simplified Arabic" w:hAnsi="Simplified Arabic" w:cs="Simplified Arabic"/>
          <w:color w:val="000000" w:themeColor="text1"/>
          <w:sz w:val="26"/>
          <w:szCs w:val="26"/>
          <w:rtl/>
        </w:rPr>
        <w:t xml:space="preserve"> دولار أمريكي للعام 2021/2022 مقابل 5</w:t>
      </w:r>
      <w:r w:rsidR="00557C64"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2 </w:t>
      </w:r>
      <w:r w:rsidR="00557C64" w:rsidRPr="00F86275">
        <w:rPr>
          <w:rFonts w:ascii="Simplified Arabic" w:hAnsi="Simplified Arabic" w:cs="Simplified Arabic"/>
          <w:color w:val="000000" w:themeColor="text1"/>
          <w:sz w:val="26"/>
          <w:szCs w:val="26"/>
          <w:rtl/>
        </w:rPr>
        <w:t>مليار</w:t>
      </w:r>
      <w:r w:rsidRPr="00F86275">
        <w:rPr>
          <w:rFonts w:ascii="Simplified Arabic" w:hAnsi="Simplified Arabic" w:cs="Simplified Arabic"/>
          <w:color w:val="000000" w:themeColor="text1"/>
          <w:sz w:val="26"/>
          <w:szCs w:val="26"/>
          <w:rtl/>
        </w:rPr>
        <w:t xml:space="preserve"> دولار للعام السابق له، إلا أن</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هذه القيم</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لا تزال</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أقل</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بكثير</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من</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إمكانات</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البلاد ومستوياتها</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السابقة،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لاسيما</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عند</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النظر</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إليها</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كنسبة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مئوية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من</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إجمالي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الناتج</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المحلي</w:t>
      </w:r>
      <w:r w:rsidRPr="00F86275">
        <w:rPr>
          <w:rFonts w:ascii="Simplified Arabic" w:hAnsi="Simplified Arabic" w:cs="Simplified Arabic"/>
          <w:color w:val="000000" w:themeColor="text1"/>
          <w:sz w:val="26"/>
          <w:szCs w:val="26"/>
          <w:rtl/>
          <w:lang w:bidi="ar-EG"/>
        </w:rPr>
        <w:t xml:space="preserve">. </w:t>
      </w:r>
    </w:p>
    <w:p w:rsidR="00771072" w:rsidRPr="00F86275" w:rsidRDefault="00771072" w:rsidP="005631DE">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sz w:val="26"/>
          <w:szCs w:val="26"/>
          <w:rtl/>
          <w:lang w:bidi="ar-EG"/>
        </w:rPr>
      </w:pPr>
      <w:r w:rsidRPr="00F86275">
        <w:rPr>
          <w:rFonts w:ascii="Simplified Arabic" w:hAnsi="Simplified Arabic" w:cs="Simplified Arabic"/>
          <w:b/>
          <w:bCs/>
          <w:color w:val="000000" w:themeColor="text1"/>
          <w:sz w:val="26"/>
          <w:szCs w:val="26"/>
          <w:rtl/>
          <w:lang w:bidi="ar-EG"/>
        </w:rPr>
        <w:t>1-2-4- سعر الصرف</w:t>
      </w:r>
    </w:p>
    <w:p w:rsidR="005E2E52" w:rsidRDefault="00771072" w:rsidP="005E2E52">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sz w:val="26"/>
          <w:szCs w:val="26"/>
          <w:rtl/>
        </w:rPr>
      </w:pPr>
      <w:r w:rsidRPr="00190030">
        <w:rPr>
          <w:rFonts w:ascii="Simplified Arabic" w:hAnsi="Simplified Arabic" w:cs="Simplified Arabic"/>
          <w:sz w:val="26"/>
          <w:szCs w:val="26"/>
          <w:rtl/>
        </w:rPr>
        <w:t>شهد سعر الصرف تدهورًا مرتفعًا نسبيًا في عام 2022 مقارنة بالسنوات السابقة</w:t>
      </w:r>
      <w:r w:rsidR="005E2E52">
        <w:rPr>
          <w:rFonts w:ascii="Simplified Arabic" w:hAnsi="Simplified Arabic" w:cs="Simplified Arabic" w:hint="cs"/>
          <w:sz w:val="26"/>
          <w:szCs w:val="26"/>
          <w:rtl/>
        </w:rPr>
        <w:t>.</w:t>
      </w:r>
      <w:r w:rsidRPr="00190030">
        <w:rPr>
          <w:rFonts w:ascii="Simplified Arabic" w:hAnsi="Simplified Arabic" w:cs="Simplified Arabic"/>
          <w:sz w:val="26"/>
          <w:szCs w:val="26"/>
          <w:rtl/>
        </w:rPr>
        <w:t xml:space="preserve"> كما تشير مؤشرات الإنذار المبكر إلى وجود مخاطر مرتفعة وفقًا لنموذج الإنذار المبكر الخاص بالبنك لأزمات أسعار الصرف في الأسواق الناشئة "داموكليس"* (</w:t>
      </w:r>
      <w:r w:rsidRPr="00190030">
        <w:rPr>
          <w:rFonts w:ascii="Simplified Arabic" w:hAnsi="Simplified Arabic" w:cs="Simplified Arabic"/>
          <w:sz w:val="26"/>
          <w:szCs w:val="26"/>
        </w:rPr>
        <w:t>Nomura, 2022</w:t>
      </w:r>
      <w:r w:rsidRPr="00190030">
        <w:rPr>
          <w:rFonts w:ascii="Simplified Arabic" w:hAnsi="Simplified Arabic" w:cs="Simplified Arabic"/>
          <w:sz w:val="26"/>
          <w:szCs w:val="26"/>
          <w:rtl/>
        </w:rPr>
        <w:t xml:space="preserve">). وكذلك فإن ارتفاع سعر صرف الدولار، ومن ثم انخفاض قيمة الجنيه المصري، </w:t>
      </w:r>
      <w:r w:rsidRPr="00190030">
        <w:rPr>
          <w:rFonts w:ascii="Simplified Arabic" w:hAnsi="Simplified Arabic" w:cs="Simplified Arabic"/>
          <w:sz w:val="26"/>
          <w:szCs w:val="26"/>
          <w:rtl/>
          <w:lang w:bidi="ar-EG"/>
        </w:rPr>
        <w:t xml:space="preserve">في إطار النظام المرن المطبق من قبل البنك المركزي، </w:t>
      </w:r>
      <w:r w:rsidRPr="00190030">
        <w:rPr>
          <w:rFonts w:ascii="Simplified Arabic" w:hAnsi="Simplified Arabic" w:cs="Simplified Arabic"/>
          <w:sz w:val="26"/>
          <w:szCs w:val="26"/>
          <w:rtl/>
        </w:rPr>
        <w:t>كما يوضحه الشكل (1-</w:t>
      </w:r>
      <w:r w:rsidR="005E2E52">
        <w:rPr>
          <w:rFonts w:ascii="Simplified Arabic" w:hAnsi="Simplified Arabic" w:cs="Simplified Arabic" w:hint="cs"/>
          <w:sz w:val="26"/>
          <w:szCs w:val="26"/>
          <w:rtl/>
        </w:rPr>
        <w:t>7</w:t>
      </w:r>
      <w:r w:rsidRPr="00190030">
        <w:rPr>
          <w:rFonts w:ascii="Simplified Arabic" w:hAnsi="Simplified Arabic" w:cs="Simplified Arabic"/>
          <w:sz w:val="26"/>
          <w:szCs w:val="26"/>
          <w:rtl/>
        </w:rPr>
        <w:t>)، سوف يؤثر بشكل ملحوظ على تكلفة استيراد المدخلات الزراعية، وبشكل خاص التقاوي والأعلاف والأسمدة، وكذلك كافة الواردات الزراعية من محاصيل ومنتجات غذائية، مما سينعكس بالضرورة في ارتفاع أسعار كافة المنتجات الزراعية الغذائية</w:t>
      </w:r>
      <w:r w:rsidR="005E2E52">
        <w:rPr>
          <w:rFonts w:ascii="Simplified Arabic" w:hAnsi="Simplified Arabic" w:cs="Simplified Arabic" w:hint="cs"/>
          <w:sz w:val="26"/>
          <w:szCs w:val="26"/>
          <w:rtl/>
        </w:rPr>
        <w:t>، ومن ثم على الأمن الغذائي.</w:t>
      </w:r>
    </w:p>
    <w:p w:rsidR="00D16C24" w:rsidRDefault="003D2734" w:rsidP="00BC70D6">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sz w:val="26"/>
          <w:szCs w:val="26"/>
          <w:rtl/>
          <w:lang w:bidi="ar-EG"/>
        </w:rPr>
      </w:pPr>
      <w:r w:rsidRPr="003D2734">
        <w:rPr>
          <w:rFonts w:ascii="Simplified Arabic" w:hAnsi="Simplified Arabic" w:cs="Simplified Arabic"/>
          <w:sz w:val="26"/>
          <w:szCs w:val="26"/>
          <w:rtl/>
        </w:rPr>
        <w:t>ومن</w:t>
      </w:r>
      <w:r w:rsidRPr="003D2734">
        <w:rPr>
          <w:rFonts w:ascii="Simplified Arabic" w:hAnsi="Simplified Arabic" w:cs="Simplified Arabic"/>
          <w:sz w:val="26"/>
          <w:szCs w:val="26"/>
        </w:rPr>
        <w:t xml:space="preserve"> </w:t>
      </w:r>
      <w:r w:rsidR="00557C64">
        <w:rPr>
          <w:rFonts w:ascii="Simplified Arabic" w:hAnsi="Simplified Arabic" w:cs="Simplified Arabic"/>
          <w:sz w:val="26"/>
          <w:szCs w:val="26"/>
          <w:rtl/>
        </w:rPr>
        <w:t xml:space="preserve">المهم </w:t>
      </w:r>
      <w:r w:rsidR="00557C64" w:rsidRPr="00F86275">
        <w:rPr>
          <w:rFonts w:ascii="Simplified Arabic" w:hAnsi="Simplified Arabic" w:cs="Simplified Arabic"/>
          <w:color w:val="000000" w:themeColor="text1"/>
          <w:sz w:val="26"/>
          <w:szCs w:val="26"/>
          <w:rtl/>
        </w:rPr>
        <w:t>هنا تأكي</w:t>
      </w:r>
      <w:r w:rsidR="00557C64" w:rsidRPr="00F86275">
        <w:rPr>
          <w:rFonts w:ascii="Simplified Arabic" w:hAnsi="Simplified Arabic" w:cs="Simplified Arabic" w:hint="cs"/>
          <w:color w:val="000000" w:themeColor="text1"/>
          <w:sz w:val="26"/>
          <w:szCs w:val="26"/>
          <w:rtl/>
        </w:rPr>
        <w:t>د</w:t>
      </w:r>
      <w:r w:rsidRPr="00F86275">
        <w:rPr>
          <w:rFonts w:ascii="Simplified Arabic" w:hAnsi="Simplified Arabic" w:cs="Simplified Arabic"/>
          <w:color w:val="000000" w:themeColor="text1"/>
          <w:sz w:val="26"/>
          <w:szCs w:val="26"/>
          <w:rtl/>
        </w:rPr>
        <w:t xml:space="preserve"> ضرورة </w:t>
      </w:r>
      <w:r w:rsidRPr="003D2734">
        <w:rPr>
          <w:rFonts w:ascii="Simplified Arabic" w:hAnsi="Simplified Arabic" w:cs="Simplified Arabic"/>
          <w:sz w:val="26"/>
          <w:szCs w:val="26"/>
          <w:rtl/>
        </w:rPr>
        <w:t>التعامل مع العوامل</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الرئيسية المسببة</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للاختلالات</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في</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الحسابات</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الخارجية،</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ومواصلة</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اتباع</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سياسة</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سعر</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صرف</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تعكس</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ديناميكيات</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السوق، وكذلك</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المضي</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قدماً</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في</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الإصلاحات</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الاقتصادية. وفي</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ظل</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الضغوط</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على</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الحسابات</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الخارجية،</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جدد</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البنك</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المركزي</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التزامه</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بنظام</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سعر الصرف</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الذي</w:t>
      </w:r>
      <w:r w:rsidRPr="003D2734">
        <w:rPr>
          <w:rFonts w:ascii="Simplified Arabic" w:hAnsi="Simplified Arabic" w:cs="Simplified Arabic" w:hint="cs"/>
          <w:sz w:val="26"/>
          <w:szCs w:val="26"/>
          <w:rtl/>
        </w:rPr>
        <w:t xml:space="preserve"> </w:t>
      </w:r>
      <w:r w:rsidRPr="003D2734">
        <w:rPr>
          <w:rFonts w:ascii="Simplified Arabic" w:hAnsi="Simplified Arabic" w:cs="Simplified Arabic"/>
          <w:sz w:val="26"/>
          <w:szCs w:val="26"/>
          <w:rtl/>
        </w:rPr>
        <w:t>يعكس</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قوى</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العرض</w:t>
      </w:r>
      <w:r w:rsidRPr="003D2734">
        <w:rPr>
          <w:rFonts w:ascii="Simplified Arabic" w:hAnsi="Simplified Arabic" w:cs="Simplified Arabic"/>
          <w:sz w:val="26"/>
          <w:szCs w:val="26"/>
        </w:rPr>
        <w:t xml:space="preserve"> </w:t>
      </w:r>
      <w:r w:rsidRPr="003D2734">
        <w:rPr>
          <w:rFonts w:ascii="Simplified Arabic" w:hAnsi="Simplified Arabic" w:cs="Simplified Arabic"/>
          <w:sz w:val="26"/>
          <w:szCs w:val="26"/>
          <w:rtl/>
        </w:rPr>
        <w:t>والطلب.</w:t>
      </w:r>
      <w:r w:rsidRPr="003D2734">
        <w:rPr>
          <w:rFonts w:ascii="Simplified Arabic" w:hAnsi="Simplified Arabic" w:cs="Simplified Arabic"/>
          <w:sz w:val="26"/>
          <w:szCs w:val="26"/>
          <w:rtl/>
          <w:lang w:bidi="ar-EG"/>
        </w:rPr>
        <w:t xml:space="preserve"> </w:t>
      </w:r>
    </w:p>
    <w:p w:rsidR="00BC70D6" w:rsidRDefault="00BC70D6" w:rsidP="00BC70D6">
      <w:pPr>
        <w:pStyle w:val="has-medium-font-size"/>
        <w:shd w:val="clear" w:color="auto" w:fill="FFFFFF"/>
        <w:bidi/>
        <w:spacing w:before="0" w:beforeAutospacing="0" w:after="240" w:afterAutospacing="0" w:line="276" w:lineRule="auto"/>
        <w:jc w:val="both"/>
        <w:textAlignment w:val="baseline"/>
        <w:rPr>
          <w:rtl/>
        </w:rPr>
      </w:pPr>
    </w:p>
    <w:p w:rsidR="00D16C24" w:rsidRDefault="00D16C24" w:rsidP="005E2E52">
      <w:pPr>
        <w:pStyle w:val="FiguresCaption"/>
        <w:rPr>
          <w:rtl/>
        </w:rPr>
      </w:pPr>
    </w:p>
    <w:p w:rsidR="00D16C24" w:rsidRDefault="00D16C24" w:rsidP="005E2E52">
      <w:pPr>
        <w:pStyle w:val="FiguresCaption"/>
        <w:rPr>
          <w:rtl/>
        </w:rPr>
      </w:pPr>
    </w:p>
    <w:p w:rsidR="00771072" w:rsidRPr="00190030" w:rsidRDefault="00771072" w:rsidP="00931337">
      <w:pPr>
        <w:spacing w:after="0" w:line="276" w:lineRule="auto"/>
        <w:ind w:left="-477" w:firstLine="36"/>
        <w:jc w:val="center"/>
        <w:rPr>
          <w:sz w:val="26"/>
          <w:szCs w:val="26"/>
          <w:rtl/>
        </w:rPr>
      </w:pPr>
      <w:r w:rsidRPr="009837B3">
        <w:rPr>
          <w:rFonts w:asciiTheme="majorBidi" w:hAnsiTheme="majorBidi" w:cstheme="majorBidi"/>
          <w:noProof/>
          <w:lang w:bidi="ar-SA"/>
        </w:rPr>
        <w:lastRenderedPageBreak/>
        <w:drawing>
          <wp:inline distT="0" distB="0" distL="0" distR="0" wp14:anchorId="377A50F8" wp14:editId="6A81150E">
            <wp:extent cx="6202393" cy="1896110"/>
            <wp:effectExtent l="0" t="0" r="8255" b="8890"/>
            <wp:docPr id="19" name="Chart 19">
              <a:extLst xmlns:a="http://schemas.openxmlformats.org/drawingml/2006/main">
                <a:ext uri="{FF2B5EF4-FFF2-40B4-BE49-F238E27FC236}">
                  <a16:creationId xmlns:a16="http://schemas.microsoft.com/office/drawing/2014/main" id="{2A2A6522-28D2-DD6F-25DE-A08310F64B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475EC" w:rsidRPr="00AC66B9" w:rsidRDefault="000475EC" w:rsidP="000475EC">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sz w:val="20"/>
          <w:szCs w:val="20"/>
          <w:rtl/>
        </w:rPr>
      </w:pPr>
      <w:r w:rsidRPr="00AC66B9">
        <w:rPr>
          <w:rFonts w:ascii="Simplified Arabic" w:hAnsi="Simplified Arabic" w:cs="Simplified Arabic"/>
          <w:b/>
          <w:bCs/>
          <w:sz w:val="20"/>
          <w:szCs w:val="20"/>
          <w:u w:val="single"/>
          <w:rtl/>
        </w:rPr>
        <w:t>المصدر</w:t>
      </w:r>
      <w:r w:rsidRPr="00AC66B9">
        <w:rPr>
          <w:rFonts w:ascii="Simplified Arabic" w:hAnsi="Simplified Arabic" w:cs="Simplified Arabic"/>
          <w:b/>
          <w:bCs/>
          <w:sz w:val="20"/>
          <w:szCs w:val="20"/>
          <w:rtl/>
        </w:rPr>
        <w:t>:</w:t>
      </w:r>
      <w:r w:rsidRPr="00AC66B9">
        <w:rPr>
          <w:rFonts w:ascii="Simplified Arabic" w:hAnsi="Simplified Arabic" w:cs="Simplified Arabic"/>
          <w:sz w:val="20"/>
          <w:szCs w:val="20"/>
          <w:rtl/>
        </w:rPr>
        <w:t xml:space="preserve"> البنك المركزي المصري، النشرة الإحصائية الشهرية، أعداد مختلفة.</w:t>
      </w:r>
    </w:p>
    <w:p w:rsidR="00CD6EDC" w:rsidRPr="005631DE" w:rsidRDefault="00CD6EDC" w:rsidP="00CD6EDC">
      <w:pPr>
        <w:pStyle w:val="FiguresCaption"/>
        <w:rPr>
          <w:rtl/>
        </w:rPr>
      </w:pPr>
      <w:r w:rsidRPr="005631DE">
        <w:rPr>
          <w:rtl/>
        </w:rPr>
        <w:t>شكل (1-</w:t>
      </w:r>
      <w:r w:rsidRPr="005631DE">
        <w:rPr>
          <w:rFonts w:hint="cs"/>
          <w:rtl/>
        </w:rPr>
        <w:t>7</w:t>
      </w:r>
      <w:r w:rsidRPr="005631DE">
        <w:rPr>
          <w:rtl/>
        </w:rPr>
        <w:t xml:space="preserve">) </w:t>
      </w:r>
    </w:p>
    <w:p w:rsidR="00CD6EDC" w:rsidRPr="00CD6EDC" w:rsidRDefault="00CD6EDC" w:rsidP="00CD6EDC">
      <w:pPr>
        <w:pStyle w:val="FiguresCaption"/>
      </w:pPr>
      <w:r w:rsidRPr="005631DE">
        <w:rPr>
          <w:rtl/>
        </w:rPr>
        <w:t xml:space="preserve">تطور سعر صرف الجنيه المصري مقابل الدولار خلال الفترة </w:t>
      </w:r>
      <w:r w:rsidRPr="005631DE">
        <w:t>2018</w:t>
      </w:r>
      <w:r w:rsidRPr="005631DE">
        <w:rPr>
          <w:rtl/>
        </w:rPr>
        <w:t>-</w:t>
      </w:r>
      <w:r w:rsidRPr="005631DE">
        <w:t>2022</w:t>
      </w:r>
    </w:p>
    <w:p w:rsidR="00771072" w:rsidRPr="00F86275" w:rsidRDefault="00771072" w:rsidP="00557C64">
      <w:pPr>
        <w:pStyle w:val="has-medium-font-size"/>
        <w:shd w:val="clear" w:color="auto" w:fill="FFFFFF"/>
        <w:bidi/>
        <w:spacing w:before="240" w:beforeAutospacing="0" w:after="240" w:afterAutospacing="0" w:line="276" w:lineRule="auto"/>
        <w:jc w:val="both"/>
        <w:textAlignment w:val="baseline"/>
        <w:rPr>
          <w:rFonts w:ascii="Simplified Arabic" w:hAnsi="Simplified Arabic" w:cs="Simplified Arabic"/>
          <w:color w:val="000000" w:themeColor="text1"/>
          <w:sz w:val="26"/>
          <w:szCs w:val="26"/>
          <w:rtl/>
        </w:rPr>
      </w:pPr>
      <w:r w:rsidRPr="00F86275">
        <w:rPr>
          <w:rFonts w:ascii="Simplified Arabic" w:hAnsi="Simplified Arabic" w:cs="Simplified Arabic"/>
          <w:color w:val="000000" w:themeColor="text1"/>
          <w:sz w:val="26"/>
          <w:szCs w:val="26"/>
          <w:rtl/>
        </w:rPr>
        <w:t>تجدر الإشارة</w:t>
      </w:r>
      <w:r w:rsidR="00557C64" w:rsidRPr="00F86275">
        <w:rPr>
          <w:rFonts w:ascii="Simplified Arabic" w:hAnsi="Simplified Arabic" w:cs="Simplified Arabic" w:hint="cs"/>
          <w:color w:val="000000" w:themeColor="text1"/>
          <w:sz w:val="26"/>
          <w:szCs w:val="26"/>
          <w:rtl/>
        </w:rPr>
        <w:t xml:space="preserve"> إلى</w:t>
      </w:r>
      <w:r w:rsidRPr="00F86275">
        <w:rPr>
          <w:rFonts w:ascii="Simplified Arabic" w:hAnsi="Simplified Arabic" w:cs="Simplified Arabic"/>
          <w:color w:val="000000" w:themeColor="text1"/>
          <w:sz w:val="26"/>
          <w:szCs w:val="26"/>
          <w:rtl/>
        </w:rPr>
        <w:t xml:space="preserve"> أنه في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نهاية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أكتوبر</w:t>
      </w:r>
      <w:r w:rsidRPr="00F86275">
        <w:rPr>
          <w:rFonts w:ascii="Simplified Arabic" w:hAnsi="Simplified Arabic" w:cs="Simplified Arabic"/>
          <w:color w:val="000000" w:themeColor="text1"/>
          <w:sz w:val="26"/>
          <w:szCs w:val="26"/>
        </w:rPr>
        <w:t>2022</w:t>
      </w:r>
      <w:r w:rsidRPr="00F86275">
        <w:rPr>
          <w:rFonts w:ascii="Simplified Arabic" w:hAnsi="Simplified Arabic" w:cs="Simplified Arabic"/>
          <w:color w:val="000000" w:themeColor="text1"/>
          <w:sz w:val="26"/>
          <w:szCs w:val="26"/>
          <w:rtl/>
        </w:rPr>
        <w:t>، تراجع</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سعر</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الصرف</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إلى</w:t>
      </w:r>
      <w:r w:rsidRPr="00F86275">
        <w:rPr>
          <w:rFonts w:ascii="Simplified Arabic" w:hAnsi="Simplified Arabic" w:cs="Simplified Arabic"/>
          <w:color w:val="000000" w:themeColor="text1"/>
          <w:sz w:val="26"/>
          <w:szCs w:val="26"/>
        </w:rPr>
        <w:t xml:space="preserve"> 24 </w:t>
      </w:r>
      <w:r w:rsidRPr="00F86275">
        <w:rPr>
          <w:rFonts w:ascii="Simplified Arabic" w:hAnsi="Simplified Arabic" w:cs="Simplified Arabic"/>
          <w:color w:val="000000" w:themeColor="text1"/>
          <w:sz w:val="26"/>
          <w:szCs w:val="26"/>
          <w:rtl/>
        </w:rPr>
        <w:t>جنيها</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 xml:space="preserve">مصريا </w:t>
      </w:r>
      <w:r w:rsidRPr="00F86275">
        <w:rPr>
          <w:rFonts w:ascii="Simplified Arabic" w:hAnsi="Simplified Arabic" w:cs="Simplified Arabic"/>
          <w:color w:val="000000" w:themeColor="text1"/>
          <w:sz w:val="26"/>
          <w:szCs w:val="26"/>
        </w:rPr>
        <w:t>/</w:t>
      </w:r>
      <w:r w:rsidRPr="00F86275">
        <w:rPr>
          <w:rFonts w:ascii="Simplified Arabic" w:hAnsi="Simplified Arabic" w:cs="Simplified Arabic"/>
          <w:color w:val="000000" w:themeColor="text1"/>
          <w:sz w:val="26"/>
          <w:szCs w:val="26"/>
          <w:rtl/>
        </w:rPr>
        <w:t xml:space="preserve"> دولار</w:t>
      </w:r>
      <w:r w:rsidR="00FB24B6" w:rsidRPr="00F86275">
        <w:rPr>
          <w:rFonts w:ascii="Simplified Arabic" w:hAnsi="Simplified Arabic" w:cs="Simplified Arabic" w:hint="cs"/>
          <w:color w:val="000000" w:themeColor="text1"/>
          <w:sz w:val="26"/>
          <w:szCs w:val="26"/>
          <w:rtl/>
        </w:rPr>
        <w:t xml:space="preserve"> (محققاً </w:t>
      </w:r>
      <w:r w:rsidRPr="00F86275">
        <w:rPr>
          <w:rFonts w:ascii="Simplified Arabic" w:hAnsi="Simplified Arabic" w:cs="Simplified Arabic"/>
          <w:color w:val="000000" w:themeColor="text1"/>
          <w:sz w:val="26"/>
          <w:szCs w:val="26"/>
          <w:rtl/>
        </w:rPr>
        <w:t>انخفاضاً</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تراكمياً</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بنسبة 53</w:t>
      </w:r>
      <w:r w:rsidR="00557C64"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5%</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مقارنة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بقيمة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التراجع</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الذي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حدث</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في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مارس 2022)، واستمر في التراجع حتى وصل إلى نحو 30</w:t>
      </w:r>
      <w:r w:rsidR="00557C64" w:rsidRPr="00F86275">
        <w:rPr>
          <w:rFonts w:ascii="Simplified Arabic" w:hAnsi="Simplified Arabic" w:cs="Simplified Arabic" w:hint="cs"/>
          <w:color w:val="000000" w:themeColor="text1"/>
          <w:sz w:val="26"/>
          <w:szCs w:val="26"/>
          <w:rtl/>
        </w:rPr>
        <w:t>,</w:t>
      </w:r>
      <w:r w:rsidR="00044C47" w:rsidRPr="00F86275">
        <w:rPr>
          <w:rFonts w:ascii="Simplified Arabic" w:hAnsi="Simplified Arabic" w:cs="Simplified Arabic"/>
          <w:color w:val="000000" w:themeColor="text1"/>
          <w:sz w:val="26"/>
          <w:szCs w:val="26"/>
          <w:rtl/>
        </w:rPr>
        <w:t>70 جنيه</w:t>
      </w:r>
      <w:r w:rsidRPr="00F86275">
        <w:rPr>
          <w:rFonts w:ascii="Simplified Arabic" w:hAnsi="Simplified Arabic" w:cs="Simplified Arabic"/>
          <w:color w:val="000000" w:themeColor="text1"/>
          <w:sz w:val="26"/>
          <w:szCs w:val="26"/>
        </w:rPr>
        <w:t xml:space="preserve"> </w:t>
      </w:r>
      <w:r w:rsidR="00044C47" w:rsidRPr="00F86275">
        <w:rPr>
          <w:rFonts w:ascii="Simplified Arabic" w:hAnsi="Simplified Arabic" w:cs="Simplified Arabic"/>
          <w:color w:val="000000" w:themeColor="text1"/>
          <w:sz w:val="26"/>
          <w:szCs w:val="26"/>
          <w:rtl/>
        </w:rPr>
        <w:t>مصري</w:t>
      </w:r>
      <w:r w:rsidRPr="00F86275">
        <w:rPr>
          <w:rFonts w:ascii="Simplified Arabic" w:hAnsi="Simplified Arabic" w:cs="Simplified Arabic"/>
          <w:color w:val="000000" w:themeColor="text1"/>
          <w:sz w:val="26"/>
          <w:szCs w:val="26"/>
          <w:rtl/>
        </w:rPr>
        <w:t xml:space="preserve"> </w:t>
      </w:r>
      <w:r w:rsidRPr="00F86275">
        <w:rPr>
          <w:rFonts w:ascii="Simplified Arabic" w:hAnsi="Simplified Arabic" w:cs="Simplified Arabic"/>
          <w:color w:val="000000" w:themeColor="text1"/>
          <w:sz w:val="26"/>
          <w:szCs w:val="26"/>
        </w:rPr>
        <w:t>/</w:t>
      </w:r>
      <w:r w:rsidRPr="00F86275">
        <w:rPr>
          <w:rFonts w:ascii="Simplified Arabic" w:hAnsi="Simplified Arabic" w:cs="Simplified Arabic"/>
          <w:color w:val="000000" w:themeColor="text1"/>
          <w:sz w:val="26"/>
          <w:szCs w:val="26"/>
          <w:rtl/>
        </w:rPr>
        <w:t xml:space="preserve"> دولار في مطلع مارس 2023</w:t>
      </w:r>
      <w:r w:rsidR="00044C47" w:rsidRPr="00F86275">
        <w:rPr>
          <w:rFonts w:ascii="Simplified Arabic" w:hAnsi="Simplified Arabic" w:cs="Simplified Arabic"/>
          <w:color w:val="000000" w:themeColor="text1"/>
          <w:sz w:val="26"/>
          <w:szCs w:val="26"/>
          <w:rtl/>
        </w:rPr>
        <w:t xml:space="preserve">. وهو ما سينعكس </w:t>
      </w:r>
      <w:r w:rsidRPr="00F86275">
        <w:rPr>
          <w:rFonts w:ascii="Simplified Arabic" w:hAnsi="Simplified Arabic" w:cs="Simplified Arabic"/>
          <w:color w:val="000000" w:themeColor="text1"/>
          <w:sz w:val="26"/>
          <w:szCs w:val="26"/>
          <w:rtl/>
        </w:rPr>
        <w:t>سلب</w:t>
      </w:r>
      <w:r w:rsidR="00044C47" w:rsidRPr="00F86275">
        <w:rPr>
          <w:rFonts w:ascii="Simplified Arabic" w:hAnsi="Simplified Arabic" w:cs="Simplified Arabic" w:hint="cs"/>
          <w:color w:val="000000" w:themeColor="text1"/>
          <w:sz w:val="26"/>
          <w:szCs w:val="26"/>
          <w:rtl/>
        </w:rPr>
        <w:t>يا</w:t>
      </w:r>
      <w:r w:rsidRPr="00F86275">
        <w:rPr>
          <w:rFonts w:ascii="Simplified Arabic" w:hAnsi="Simplified Arabic" w:cs="Simplified Arabic"/>
          <w:color w:val="000000" w:themeColor="text1"/>
          <w:sz w:val="26"/>
          <w:szCs w:val="26"/>
          <w:rtl/>
        </w:rPr>
        <w:t xml:space="preserve"> على القدرة على زيادة الاحتياطي من النقد الأجنبي لزيادة عدد شهور تغطية الواردات السلعية بشكل عام والواردات الزراعية – ضعيفة المرونة – بشكل خاص.</w:t>
      </w:r>
    </w:p>
    <w:p w:rsidR="00771072" w:rsidRPr="00F86275" w:rsidRDefault="00044C47" w:rsidP="00931337">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sz w:val="26"/>
          <w:szCs w:val="26"/>
          <w:rtl/>
        </w:rPr>
      </w:pPr>
      <w:r w:rsidRPr="00F86275">
        <w:rPr>
          <w:rFonts w:ascii="Simplified Arabic" w:hAnsi="Simplified Arabic" w:cs="Simplified Arabic"/>
          <w:b/>
          <w:bCs/>
          <w:color w:val="000000" w:themeColor="text1"/>
          <w:sz w:val="26"/>
          <w:szCs w:val="26"/>
          <w:rtl/>
        </w:rPr>
        <w:t xml:space="preserve">1-2-5 </w:t>
      </w:r>
      <w:r w:rsidR="001A5FE9" w:rsidRPr="00F86275">
        <w:rPr>
          <w:rFonts w:ascii="Simplified Arabic" w:hAnsi="Simplified Arabic" w:cs="Simplified Arabic" w:hint="cs"/>
          <w:b/>
          <w:bCs/>
          <w:color w:val="000000" w:themeColor="text1"/>
          <w:sz w:val="26"/>
          <w:szCs w:val="26"/>
          <w:rtl/>
        </w:rPr>
        <w:t>الاحتياطي</w:t>
      </w:r>
      <w:r w:rsidRPr="00F86275">
        <w:rPr>
          <w:rFonts w:ascii="Simplified Arabic" w:hAnsi="Simplified Arabic" w:cs="Simplified Arabic"/>
          <w:b/>
          <w:bCs/>
          <w:color w:val="000000" w:themeColor="text1"/>
          <w:sz w:val="26"/>
          <w:szCs w:val="26"/>
          <w:rtl/>
        </w:rPr>
        <w:t xml:space="preserve"> من النقد </w:t>
      </w:r>
      <w:r w:rsidR="001A5FE9" w:rsidRPr="00F86275">
        <w:rPr>
          <w:rFonts w:ascii="Simplified Arabic" w:hAnsi="Simplified Arabic" w:cs="Simplified Arabic" w:hint="cs"/>
          <w:b/>
          <w:bCs/>
          <w:color w:val="000000" w:themeColor="text1"/>
          <w:sz w:val="26"/>
          <w:szCs w:val="26"/>
          <w:rtl/>
        </w:rPr>
        <w:t>الأجنبي</w:t>
      </w:r>
    </w:p>
    <w:p w:rsidR="00771072" w:rsidRPr="00190030" w:rsidRDefault="00771072" w:rsidP="00272BBA">
      <w:pPr>
        <w:autoSpaceDE w:val="0"/>
        <w:autoSpaceDN w:val="0"/>
        <w:adjustRightInd w:val="0"/>
        <w:spacing w:line="276" w:lineRule="auto"/>
        <w:ind w:firstLine="63"/>
        <w:rPr>
          <w:color w:val="000000"/>
          <w:sz w:val="26"/>
          <w:szCs w:val="26"/>
          <w:rtl/>
        </w:rPr>
      </w:pPr>
      <w:r w:rsidRPr="00F86275">
        <w:rPr>
          <w:color w:val="000000" w:themeColor="text1"/>
          <w:sz w:val="26"/>
          <w:szCs w:val="26"/>
          <w:rtl/>
        </w:rPr>
        <w:t>جاء</w:t>
      </w:r>
      <w:r w:rsidRPr="00F86275">
        <w:rPr>
          <w:color w:val="000000" w:themeColor="text1"/>
          <w:sz w:val="26"/>
          <w:szCs w:val="26"/>
        </w:rPr>
        <w:t xml:space="preserve"> </w:t>
      </w:r>
      <w:r w:rsidRPr="00F86275">
        <w:rPr>
          <w:color w:val="000000" w:themeColor="text1"/>
          <w:sz w:val="26"/>
          <w:szCs w:val="26"/>
          <w:rtl/>
        </w:rPr>
        <w:t>تعديل</w:t>
      </w:r>
      <w:r w:rsidRPr="00F86275">
        <w:rPr>
          <w:color w:val="000000" w:themeColor="text1"/>
          <w:sz w:val="26"/>
          <w:szCs w:val="26"/>
        </w:rPr>
        <w:t xml:space="preserve"> </w:t>
      </w:r>
      <w:r w:rsidRPr="00F86275">
        <w:rPr>
          <w:color w:val="000000" w:themeColor="text1"/>
          <w:sz w:val="26"/>
          <w:szCs w:val="26"/>
          <w:rtl/>
        </w:rPr>
        <w:t>سياسة</w:t>
      </w:r>
      <w:r w:rsidRPr="00F86275">
        <w:rPr>
          <w:color w:val="000000" w:themeColor="text1"/>
          <w:sz w:val="26"/>
          <w:szCs w:val="26"/>
        </w:rPr>
        <w:t xml:space="preserve"> </w:t>
      </w:r>
      <w:r w:rsidRPr="00F86275">
        <w:rPr>
          <w:color w:val="000000" w:themeColor="text1"/>
          <w:sz w:val="26"/>
          <w:szCs w:val="26"/>
          <w:rtl/>
        </w:rPr>
        <w:t>سعر</w:t>
      </w:r>
      <w:r w:rsidRPr="00F86275">
        <w:rPr>
          <w:color w:val="000000" w:themeColor="text1"/>
          <w:sz w:val="26"/>
          <w:szCs w:val="26"/>
        </w:rPr>
        <w:t xml:space="preserve"> </w:t>
      </w:r>
      <w:r w:rsidRPr="00F86275">
        <w:rPr>
          <w:color w:val="000000" w:themeColor="text1"/>
          <w:sz w:val="26"/>
          <w:szCs w:val="26"/>
          <w:rtl/>
        </w:rPr>
        <w:t>الصرف</w:t>
      </w:r>
      <w:r w:rsidRPr="00F86275">
        <w:rPr>
          <w:color w:val="000000" w:themeColor="text1"/>
          <w:sz w:val="26"/>
          <w:szCs w:val="26"/>
        </w:rPr>
        <w:t xml:space="preserve"> </w:t>
      </w:r>
      <w:r w:rsidRPr="00F86275">
        <w:rPr>
          <w:color w:val="000000" w:themeColor="text1"/>
          <w:sz w:val="26"/>
          <w:szCs w:val="26"/>
          <w:rtl/>
        </w:rPr>
        <w:t>كنتيجة للانخفاض</w:t>
      </w:r>
      <w:r w:rsidRPr="00F86275">
        <w:rPr>
          <w:color w:val="000000" w:themeColor="text1"/>
          <w:sz w:val="26"/>
          <w:szCs w:val="26"/>
        </w:rPr>
        <w:t xml:space="preserve"> </w:t>
      </w:r>
      <w:r w:rsidRPr="00F86275">
        <w:rPr>
          <w:color w:val="000000" w:themeColor="text1"/>
          <w:sz w:val="26"/>
          <w:szCs w:val="26"/>
          <w:rtl/>
        </w:rPr>
        <w:t>الحاد</w:t>
      </w:r>
      <w:r w:rsidRPr="00F86275">
        <w:rPr>
          <w:color w:val="000000" w:themeColor="text1"/>
          <w:sz w:val="26"/>
          <w:szCs w:val="26"/>
        </w:rPr>
        <w:t xml:space="preserve"> </w:t>
      </w:r>
      <w:r w:rsidRPr="00F86275">
        <w:rPr>
          <w:color w:val="000000" w:themeColor="text1"/>
          <w:sz w:val="26"/>
          <w:szCs w:val="26"/>
          <w:rtl/>
        </w:rPr>
        <w:t>في</w:t>
      </w:r>
      <w:r w:rsidRPr="00F86275">
        <w:rPr>
          <w:color w:val="000000" w:themeColor="text1"/>
          <w:sz w:val="26"/>
          <w:szCs w:val="26"/>
        </w:rPr>
        <w:t xml:space="preserve"> </w:t>
      </w:r>
      <w:r w:rsidRPr="00F86275">
        <w:rPr>
          <w:color w:val="000000" w:themeColor="text1"/>
          <w:sz w:val="26"/>
          <w:szCs w:val="26"/>
          <w:rtl/>
        </w:rPr>
        <w:t>إجمالي</w:t>
      </w:r>
      <w:r w:rsidRPr="00F86275">
        <w:rPr>
          <w:color w:val="000000" w:themeColor="text1"/>
          <w:sz w:val="26"/>
          <w:szCs w:val="26"/>
        </w:rPr>
        <w:t xml:space="preserve"> </w:t>
      </w:r>
      <w:r w:rsidRPr="00F86275">
        <w:rPr>
          <w:color w:val="000000" w:themeColor="text1"/>
          <w:sz w:val="26"/>
          <w:szCs w:val="26"/>
          <w:rtl/>
        </w:rPr>
        <w:t>احتياطيات</w:t>
      </w:r>
      <w:r w:rsidRPr="00F86275">
        <w:rPr>
          <w:color w:val="000000" w:themeColor="text1"/>
          <w:sz w:val="26"/>
          <w:szCs w:val="26"/>
        </w:rPr>
        <w:t xml:space="preserve"> </w:t>
      </w:r>
      <w:r w:rsidRPr="00F86275">
        <w:rPr>
          <w:color w:val="000000" w:themeColor="text1"/>
          <w:sz w:val="26"/>
          <w:szCs w:val="26"/>
          <w:rtl/>
        </w:rPr>
        <w:t>النقد</w:t>
      </w:r>
      <w:r w:rsidRPr="00F86275">
        <w:rPr>
          <w:color w:val="000000" w:themeColor="text1"/>
          <w:sz w:val="26"/>
          <w:szCs w:val="26"/>
        </w:rPr>
        <w:t xml:space="preserve"> </w:t>
      </w:r>
      <w:r w:rsidRPr="00F86275">
        <w:rPr>
          <w:color w:val="000000" w:themeColor="text1"/>
          <w:sz w:val="26"/>
          <w:szCs w:val="26"/>
          <w:rtl/>
        </w:rPr>
        <w:t>الأجنبي،</w:t>
      </w:r>
      <w:r w:rsidRPr="00F86275">
        <w:rPr>
          <w:color w:val="000000" w:themeColor="text1"/>
          <w:sz w:val="26"/>
          <w:szCs w:val="26"/>
        </w:rPr>
        <w:t xml:space="preserve"> </w:t>
      </w:r>
      <w:r w:rsidRPr="00F86275">
        <w:rPr>
          <w:color w:val="000000" w:themeColor="text1"/>
          <w:sz w:val="26"/>
          <w:szCs w:val="26"/>
          <w:rtl/>
        </w:rPr>
        <w:t>مع انخفاض</w:t>
      </w:r>
      <w:r w:rsidRPr="00F86275">
        <w:rPr>
          <w:color w:val="000000" w:themeColor="text1"/>
          <w:sz w:val="26"/>
          <w:szCs w:val="26"/>
        </w:rPr>
        <w:t xml:space="preserve"> </w:t>
      </w:r>
      <w:r w:rsidRPr="00F86275">
        <w:rPr>
          <w:color w:val="000000" w:themeColor="text1"/>
          <w:sz w:val="26"/>
          <w:szCs w:val="26"/>
          <w:rtl/>
        </w:rPr>
        <w:t>كل</w:t>
      </w:r>
      <w:r w:rsidRPr="00F86275">
        <w:rPr>
          <w:color w:val="000000" w:themeColor="text1"/>
          <w:sz w:val="26"/>
          <w:szCs w:val="26"/>
        </w:rPr>
        <w:t xml:space="preserve"> </w:t>
      </w:r>
      <w:r w:rsidRPr="00F86275">
        <w:rPr>
          <w:color w:val="000000" w:themeColor="text1"/>
          <w:sz w:val="26"/>
          <w:szCs w:val="26"/>
          <w:rtl/>
        </w:rPr>
        <w:t>من</w:t>
      </w:r>
      <w:r w:rsidRPr="00F86275">
        <w:rPr>
          <w:color w:val="000000" w:themeColor="text1"/>
          <w:sz w:val="26"/>
          <w:szCs w:val="26"/>
        </w:rPr>
        <w:t xml:space="preserve"> "</w:t>
      </w:r>
      <w:r w:rsidRPr="00F86275">
        <w:rPr>
          <w:color w:val="000000" w:themeColor="text1"/>
          <w:sz w:val="26"/>
          <w:szCs w:val="26"/>
          <w:rtl/>
        </w:rPr>
        <w:t>الاحتياطيات</w:t>
      </w:r>
      <w:r w:rsidRPr="00F86275">
        <w:rPr>
          <w:color w:val="000000" w:themeColor="text1"/>
          <w:sz w:val="26"/>
          <w:szCs w:val="26"/>
        </w:rPr>
        <w:t xml:space="preserve"> </w:t>
      </w:r>
      <w:r w:rsidRPr="00F86275">
        <w:rPr>
          <w:color w:val="000000" w:themeColor="text1"/>
          <w:sz w:val="26"/>
          <w:szCs w:val="26"/>
          <w:rtl/>
        </w:rPr>
        <w:t>الرسمية</w:t>
      </w:r>
      <w:r w:rsidRPr="00F86275">
        <w:rPr>
          <w:color w:val="000000" w:themeColor="text1"/>
          <w:sz w:val="26"/>
          <w:szCs w:val="26"/>
        </w:rPr>
        <w:t xml:space="preserve">" </w:t>
      </w:r>
      <w:r w:rsidRPr="00F86275">
        <w:rPr>
          <w:color w:val="000000" w:themeColor="text1"/>
          <w:sz w:val="26"/>
          <w:szCs w:val="26"/>
          <w:rtl/>
        </w:rPr>
        <w:t>و</w:t>
      </w:r>
      <w:r w:rsidRPr="00F86275">
        <w:rPr>
          <w:color w:val="000000" w:themeColor="text1"/>
          <w:sz w:val="26"/>
          <w:szCs w:val="26"/>
        </w:rPr>
        <w:t>"</w:t>
      </w:r>
      <w:r w:rsidRPr="00F86275">
        <w:rPr>
          <w:color w:val="000000" w:themeColor="text1"/>
          <w:sz w:val="26"/>
          <w:szCs w:val="26"/>
          <w:rtl/>
        </w:rPr>
        <w:t>الأصول</w:t>
      </w:r>
      <w:r w:rsidRPr="00F86275">
        <w:rPr>
          <w:color w:val="000000" w:themeColor="text1"/>
          <w:sz w:val="26"/>
          <w:szCs w:val="26"/>
        </w:rPr>
        <w:t xml:space="preserve"> </w:t>
      </w:r>
      <w:r w:rsidRPr="00F86275">
        <w:rPr>
          <w:color w:val="000000" w:themeColor="text1"/>
          <w:sz w:val="26"/>
          <w:szCs w:val="26"/>
          <w:rtl/>
        </w:rPr>
        <w:t>الأخرى</w:t>
      </w:r>
      <w:r w:rsidRPr="00F86275">
        <w:rPr>
          <w:color w:val="000000" w:themeColor="text1"/>
          <w:sz w:val="26"/>
          <w:szCs w:val="26"/>
        </w:rPr>
        <w:t xml:space="preserve"> </w:t>
      </w:r>
      <w:r w:rsidRPr="00F86275">
        <w:rPr>
          <w:color w:val="000000" w:themeColor="text1"/>
          <w:sz w:val="26"/>
          <w:szCs w:val="26"/>
          <w:rtl/>
        </w:rPr>
        <w:t>بالنقد الأجنبي"</w:t>
      </w:r>
      <w:r w:rsidRPr="00F86275">
        <w:rPr>
          <w:color w:val="000000" w:themeColor="text1"/>
          <w:sz w:val="26"/>
          <w:szCs w:val="26"/>
        </w:rPr>
        <w:t xml:space="preserve"> </w:t>
      </w:r>
      <w:r w:rsidRPr="00F86275">
        <w:rPr>
          <w:color w:val="000000" w:themeColor="text1"/>
          <w:sz w:val="26"/>
          <w:szCs w:val="26"/>
          <w:rtl/>
        </w:rPr>
        <w:t>التي</w:t>
      </w:r>
      <w:r w:rsidRPr="00F86275">
        <w:rPr>
          <w:color w:val="000000" w:themeColor="text1"/>
          <w:sz w:val="26"/>
          <w:szCs w:val="26"/>
        </w:rPr>
        <w:t xml:space="preserve"> </w:t>
      </w:r>
      <w:r w:rsidRPr="00F86275">
        <w:rPr>
          <w:color w:val="000000" w:themeColor="text1"/>
          <w:sz w:val="26"/>
          <w:szCs w:val="26"/>
          <w:rtl/>
        </w:rPr>
        <w:t>انخفضت</w:t>
      </w:r>
      <w:r w:rsidRPr="00F86275">
        <w:rPr>
          <w:color w:val="000000" w:themeColor="text1"/>
          <w:sz w:val="26"/>
          <w:szCs w:val="26"/>
        </w:rPr>
        <w:t xml:space="preserve"> </w:t>
      </w:r>
      <w:r w:rsidRPr="00F86275">
        <w:rPr>
          <w:color w:val="000000" w:themeColor="text1"/>
          <w:sz w:val="26"/>
          <w:szCs w:val="26"/>
          <w:rtl/>
        </w:rPr>
        <w:t>من</w:t>
      </w:r>
      <w:r w:rsidRPr="00F86275">
        <w:rPr>
          <w:color w:val="000000" w:themeColor="text1"/>
          <w:sz w:val="26"/>
          <w:szCs w:val="26"/>
        </w:rPr>
        <w:t>54.5</w:t>
      </w:r>
      <w:r w:rsidRPr="00F86275">
        <w:rPr>
          <w:color w:val="000000" w:themeColor="text1"/>
          <w:sz w:val="26"/>
          <w:szCs w:val="26"/>
          <w:rtl/>
        </w:rPr>
        <w:t xml:space="preserve"> مليار</w:t>
      </w:r>
      <w:r w:rsidRPr="00F86275">
        <w:rPr>
          <w:color w:val="000000" w:themeColor="text1"/>
          <w:sz w:val="26"/>
          <w:szCs w:val="26"/>
        </w:rPr>
        <w:t xml:space="preserve"> </w:t>
      </w:r>
      <w:r w:rsidRPr="00F86275">
        <w:rPr>
          <w:color w:val="000000" w:themeColor="text1"/>
          <w:sz w:val="26"/>
          <w:szCs w:val="26"/>
          <w:rtl/>
        </w:rPr>
        <w:t>دولار</w:t>
      </w:r>
      <w:r w:rsidRPr="00F86275">
        <w:rPr>
          <w:color w:val="000000" w:themeColor="text1"/>
          <w:sz w:val="26"/>
          <w:szCs w:val="26"/>
        </w:rPr>
        <w:t xml:space="preserve"> </w:t>
      </w:r>
      <w:r w:rsidRPr="00F86275">
        <w:rPr>
          <w:color w:val="000000" w:themeColor="text1"/>
          <w:sz w:val="26"/>
          <w:szCs w:val="26"/>
          <w:rtl/>
        </w:rPr>
        <w:t>أمريكي</w:t>
      </w:r>
      <w:r w:rsidRPr="00F86275">
        <w:rPr>
          <w:color w:val="000000" w:themeColor="text1"/>
          <w:sz w:val="26"/>
          <w:szCs w:val="26"/>
        </w:rPr>
        <w:t xml:space="preserve"> </w:t>
      </w:r>
      <w:r w:rsidRPr="00F86275">
        <w:rPr>
          <w:color w:val="000000" w:themeColor="text1"/>
          <w:sz w:val="26"/>
          <w:szCs w:val="26"/>
          <w:rtl/>
        </w:rPr>
        <w:t>في</w:t>
      </w:r>
      <w:r w:rsidRPr="00F86275">
        <w:rPr>
          <w:color w:val="000000" w:themeColor="text1"/>
          <w:sz w:val="26"/>
          <w:szCs w:val="26"/>
        </w:rPr>
        <w:t xml:space="preserve"> </w:t>
      </w:r>
      <w:r w:rsidRPr="00F86275">
        <w:rPr>
          <w:color w:val="000000" w:themeColor="text1"/>
          <w:sz w:val="26"/>
          <w:szCs w:val="26"/>
          <w:rtl/>
        </w:rPr>
        <w:t>نهاية</w:t>
      </w:r>
      <w:r w:rsidRPr="00F86275">
        <w:rPr>
          <w:color w:val="000000" w:themeColor="text1"/>
          <w:sz w:val="26"/>
          <w:szCs w:val="26"/>
        </w:rPr>
        <w:t xml:space="preserve"> </w:t>
      </w:r>
      <w:r w:rsidRPr="00F86275">
        <w:rPr>
          <w:color w:val="000000" w:themeColor="text1"/>
          <w:sz w:val="26"/>
          <w:szCs w:val="26"/>
          <w:rtl/>
        </w:rPr>
        <w:t>فبراير</w:t>
      </w:r>
      <w:r w:rsidRPr="00F86275">
        <w:rPr>
          <w:color w:val="000000" w:themeColor="text1"/>
          <w:sz w:val="26"/>
          <w:szCs w:val="26"/>
        </w:rPr>
        <w:t xml:space="preserve"> 2022 </w:t>
      </w:r>
      <w:r w:rsidRPr="00F86275">
        <w:rPr>
          <w:color w:val="000000" w:themeColor="text1"/>
          <w:sz w:val="26"/>
          <w:szCs w:val="26"/>
          <w:rtl/>
        </w:rPr>
        <w:t>إلى</w:t>
      </w:r>
      <w:r w:rsidRPr="00F86275">
        <w:rPr>
          <w:color w:val="000000" w:themeColor="text1"/>
          <w:sz w:val="26"/>
          <w:szCs w:val="26"/>
        </w:rPr>
        <w:t xml:space="preserve"> 38.6</w:t>
      </w:r>
      <w:r w:rsidRPr="00F86275">
        <w:rPr>
          <w:color w:val="000000" w:themeColor="text1"/>
          <w:sz w:val="26"/>
          <w:szCs w:val="26"/>
          <w:rtl/>
        </w:rPr>
        <w:t xml:space="preserve"> مليار</w:t>
      </w:r>
      <w:r w:rsidRPr="00F86275">
        <w:rPr>
          <w:color w:val="000000" w:themeColor="text1"/>
          <w:sz w:val="26"/>
          <w:szCs w:val="26"/>
        </w:rPr>
        <w:t xml:space="preserve"> </w:t>
      </w:r>
      <w:r w:rsidRPr="00F86275">
        <w:rPr>
          <w:color w:val="000000" w:themeColor="text1"/>
          <w:sz w:val="26"/>
          <w:szCs w:val="26"/>
          <w:rtl/>
        </w:rPr>
        <w:t>دولار</w:t>
      </w:r>
      <w:r w:rsidRPr="00F86275">
        <w:rPr>
          <w:color w:val="000000" w:themeColor="text1"/>
          <w:sz w:val="26"/>
          <w:szCs w:val="26"/>
        </w:rPr>
        <w:t xml:space="preserve"> </w:t>
      </w:r>
      <w:r w:rsidRPr="00F86275">
        <w:rPr>
          <w:color w:val="000000" w:themeColor="text1"/>
          <w:sz w:val="26"/>
          <w:szCs w:val="26"/>
          <w:rtl/>
        </w:rPr>
        <w:t>أمريكي</w:t>
      </w:r>
      <w:r w:rsidRPr="00F86275">
        <w:rPr>
          <w:color w:val="000000" w:themeColor="text1"/>
          <w:sz w:val="26"/>
          <w:szCs w:val="26"/>
        </w:rPr>
        <w:t xml:space="preserve"> </w:t>
      </w:r>
      <w:r w:rsidRPr="00F86275">
        <w:rPr>
          <w:color w:val="000000" w:themeColor="text1"/>
          <w:sz w:val="26"/>
          <w:szCs w:val="26"/>
          <w:rtl/>
        </w:rPr>
        <w:t>بنهاية</w:t>
      </w:r>
      <w:r w:rsidRPr="00F86275">
        <w:rPr>
          <w:color w:val="000000" w:themeColor="text1"/>
          <w:sz w:val="26"/>
          <w:szCs w:val="26"/>
        </w:rPr>
        <w:t xml:space="preserve"> </w:t>
      </w:r>
      <w:r w:rsidRPr="00F86275">
        <w:rPr>
          <w:color w:val="000000" w:themeColor="text1"/>
          <w:sz w:val="26"/>
          <w:szCs w:val="26"/>
          <w:rtl/>
        </w:rPr>
        <w:t>نوفمبر</w:t>
      </w:r>
      <w:r w:rsidRPr="00F86275">
        <w:rPr>
          <w:color w:val="000000" w:themeColor="text1"/>
          <w:sz w:val="26"/>
          <w:szCs w:val="26"/>
        </w:rPr>
        <w:t>2022</w:t>
      </w:r>
      <w:r w:rsidRPr="00F86275">
        <w:rPr>
          <w:color w:val="000000" w:themeColor="text1"/>
          <w:sz w:val="26"/>
          <w:szCs w:val="26"/>
          <w:rtl/>
        </w:rPr>
        <w:t>، ووصلت إلى 34</w:t>
      </w:r>
      <w:r w:rsidR="00272BBA" w:rsidRPr="00F86275">
        <w:rPr>
          <w:rFonts w:hint="cs"/>
          <w:color w:val="000000" w:themeColor="text1"/>
          <w:sz w:val="26"/>
          <w:szCs w:val="26"/>
          <w:rtl/>
        </w:rPr>
        <w:t>,</w:t>
      </w:r>
      <w:r w:rsidRPr="00F86275">
        <w:rPr>
          <w:color w:val="000000" w:themeColor="text1"/>
          <w:sz w:val="26"/>
          <w:szCs w:val="26"/>
          <w:rtl/>
        </w:rPr>
        <w:t>35 مليار دولار في النصف الأول من شهر مارس 2023،</w:t>
      </w:r>
      <w:r w:rsidRPr="00F86275">
        <w:rPr>
          <w:color w:val="000000" w:themeColor="text1"/>
          <w:sz w:val="26"/>
          <w:szCs w:val="26"/>
        </w:rPr>
        <w:t xml:space="preserve"> </w:t>
      </w:r>
      <w:r w:rsidRPr="00F86275">
        <w:rPr>
          <w:color w:val="000000" w:themeColor="text1"/>
          <w:sz w:val="26"/>
          <w:szCs w:val="26"/>
          <w:rtl/>
        </w:rPr>
        <w:t>بالإضافة</w:t>
      </w:r>
      <w:r w:rsidRPr="00F86275">
        <w:rPr>
          <w:color w:val="000000" w:themeColor="text1"/>
          <w:sz w:val="26"/>
          <w:szCs w:val="26"/>
        </w:rPr>
        <w:t xml:space="preserve"> </w:t>
      </w:r>
      <w:r w:rsidRPr="00F86275">
        <w:rPr>
          <w:color w:val="000000" w:themeColor="text1"/>
          <w:sz w:val="26"/>
          <w:szCs w:val="26"/>
          <w:rtl/>
        </w:rPr>
        <w:t>إلى</w:t>
      </w:r>
      <w:r w:rsidRPr="00F86275">
        <w:rPr>
          <w:color w:val="000000" w:themeColor="text1"/>
          <w:sz w:val="26"/>
          <w:szCs w:val="26"/>
        </w:rPr>
        <w:t xml:space="preserve"> </w:t>
      </w:r>
      <w:r w:rsidRPr="00F86275">
        <w:rPr>
          <w:color w:val="000000" w:themeColor="text1"/>
          <w:sz w:val="26"/>
          <w:szCs w:val="26"/>
          <w:rtl/>
        </w:rPr>
        <w:t>الانخفاض الحاد</w:t>
      </w:r>
      <w:r w:rsidRPr="00F86275">
        <w:rPr>
          <w:color w:val="000000" w:themeColor="text1"/>
          <w:sz w:val="26"/>
          <w:szCs w:val="26"/>
        </w:rPr>
        <w:t xml:space="preserve"> </w:t>
      </w:r>
      <w:r w:rsidRPr="00F86275">
        <w:rPr>
          <w:color w:val="000000" w:themeColor="text1"/>
          <w:sz w:val="26"/>
          <w:szCs w:val="26"/>
          <w:rtl/>
        </w:rPr>
        <w:t>في</w:t>
      </w:r>
      <w:r w:rsidRPr="00F86275">
        <w:rPr>
          <w:color w:val="000000" w:themeColor="text1"/>
          <w:sz w:val="26"/>
          <w:szCs w:val="26"/>
        </w:rPr>
        <w:t xml:space="preserve"> </w:t>
      </w:r>
      <w:r w:rsidRPr="00F86275">
        <w:rPr>
          <w:color w:val="000000" w:themeColor="text1"/>
          <w:sz w:val="26"/>
          <w:szCs w:val="26"/>
          <w:rtl/>
        </w:rPr>
        <w:t>صافي</w:t>
      </w:r>
      <w:r w:rsidRPr="00F86275">
        <w:rPr>
          <w:color w:val="000000" w:themeColor="text1"/>
          <w:sz w:val="26"/>
          <w:szCs w:val="26"/>
        </w:rPr>
        <w:t xml:space="preserve"> </w:t>
      </w:r>
      <w:r w:rsidRPr="00F86275">
        <w:rPr>
          <w:color w:val="000000" w:themeColor="text1"/>
          <w:sz w:val="26"/>
          <w:szCs w:val="26"/>
          <w:rtl/>
        </w:rPr>
        <w:t>الأصول</w:t>
      </w:r>
      <w:r w:rsidRPr="00F86275">
        <w:rPr>
          <w:color w:val="000000" w:themeColor="text1"/>
          <w:sz w:val="26"/>
          <w:szCs w:val="26"/>
        </w:rPr>
        <w:t xml:space="preserve"> </w:t>
      </w:r>
      <w:r w:rsidRPr="00F86275">
        <w:rPr>
          <w:color w:val="000000" w:themeColor="text1"/>
          <w:sz w:val="26"/>
          <w:szCs w:val="26"/>
          <w:rtl/>
        </w:rPr>
        <w:t>الأجنبية</w:t>
      </w:r>
      <w:r w:rsidRPr="00F86275">
        <w:rPr>
          <w:color w:val="000000" w:themeColor="text1"/>
          <w:sz w:val="26"/>
          <w:szCs w:val="26"/>
        </w:rPr>
        <w:t xml:space="preserve"> </w:t>
      </w:r>
      <w:r w:rsidRPr="00F86275">
        <w:rPr>
          <w:color w:val="000000" w:themeColor="text1"/>
          <w:sz w:val="26"/>
          <w:szCs w:val="26"/>
          <w:rtl/>
        </w:rPr>
        <w:t>للبنوك</w:t>
      </w:r>
      <w:r w:rsidRPr="00F86275">
        <w:rPr>
          <w:color w:val="000000" w:themeColor="text1"/>
          <w:sz w:val="26"/>
          <w:szCs w:val="26"/>
        </w:rPr>
        <w:t xml:space="preserve"> </w:t>
      </w:r>
      <w:r w:rsidRPr="00F86275">
        <w:rPr>
          <w:color w:val="000000" w:themeColor="text1"/>
          <w:sz w:val="26"/>
          <w:szCs w:val="26"/>
          <w:rtl/>
        </w:rPr>
        <w:t>الذي</w:t>
      </w:r>
      <w:r w:rsidRPr="00F86275">
        <w:rPr>
          <w:color w:val="000000" w:themeColor="text1"/>
          <w:sz w:val="26"/>
          <w:szCs w:val="26"/>
        </w:rPr>
        <w:t xml:space="preserve"> </w:t>
      </w:r>
      <w:r w:rsidRPr="00F86275">
        <w:rPr>
          <w:color w:val="000000" w:themeColor="text1"/>
          <w:sz w:val="26"/>
          <w:szCs w:val="26"/>
          <w:rtl/>
        </w:rPr>
        <w:t>بدأ</w:t>
      </w:r>
      <w:r w:rsidRPr="00F86275">
        <w:rPr>
          <w:color w:val="000000" w:themeColor="text1"/>
          <w:sz w:val="26"/>
          <w:szCs w:val="26"/>
        </w:rPr>
        <w:t xml:space="preserve"> </w:t>
      </w:r>
      <w:r w:rsidRPr="00F86275">
        <w:rPr>
          <w:color w:val="000000" w:themeColor="text1"/>
          <w:sz w:val="26"/>
          <w:szCs w:val="26"/>
          <w:rtl/>
        </w:rPr>
        <w:t>منذ</w:t>
      </w:r>
      <w:r w:rsidRPr="00F86275">
        <w:rPr>
          <w:color w:val="000000" w:themeColor="text1"/>
          <w:sz w:val="26"/>
          <w:szCs w:val="26"/>
        </w:rPr>
        <w:t xml:space="preserve"> </w:t>
      </w:r>
      <w:r w:rsidRPr="00F86275">
        <w:rPr>
          <w:color w:val="000000" w:themeColor="text1"/>
          <w:sz w:val="26"/>
          <w:szCs w:val="26"/>
          <w:rtl/>
        </w:rPr>
        <w:t>يوليو</w:t>
      </w:r>
      <w:r w:rsidRPr="00F86275">
        <w:rPr>
          <w:rStyle w:val="FootnoteReference"/>
          <w:color w:val="000000" w:themeColor="text1"/>
          <w:sz w:val="26"/>
          <w:szCs w:val="26"/>
        </w:rPr>
        <w:footnoteReference w:id="6"/>
      </w:r>
      <w:r w:rsidRPr="00F86275">
        <w:rPr>
          <w:color w:val="000000" w:themeColor="text1"/>
          <w:sz w:val="26"/>
          <w:szCs w:val="26"/>
        </w:rPr>
        <w:t>2021</w:t>
      </w:r>
      <w:r w:rsidRPr="00F86275">
        <w:rPr>
          <w:color w:val="000000" w:themeColor="text1"/>
          <w:sz w:val="26"/>
          <w:szCs w:val="26"/>
          <w:rtl/>
        </w:rPr>
        <w:t>. ومن</w:t>
      </w:r>
      <w:r w:rsidRPr="00F86275">
        <w:rPr>
          <w:color w:val="000000" w:themeColor="text1"/>
          <w:sz w:val="26"/>
          <w:szCs w:val="26"/>
        </w:rPr>
        <w:t xml:space="preserve"> </w:t>
      </w:r>
      <w:r w:rsidRPr="00F86275">
        <w:rPr>
          <w:color w:val="000000" w:themeColor="text1"/>
          <w:sz w:val="26"/>
          <w:szCs w:val="26"/>
          <w:rtl/>
        </w:rPr>
        <w:t>المتوقع</w:t>
      </w:r>
      <w:r w:rsidRPr="00F86275">
        <w:rPr>
          <w:color w:val="000000" w:themeColor="text1"/>
          <w:sz w:val="26"/>
          <w:szCs w:val="26"/>
        </w:rPr>
        <w:t xml:space="preserve"> </w:t>
      </w:r>
      <w:r w:rsidRPr="00F86275">
        <w:rPr>
          <w:color w:val="000000" w:themeColor="text1"/>
          <w:sz w:val="26"/>
          <w:szCs w:val="26"/>
          <w:rtl/>
        </w:rPr>
        <w:t>أن تساعد التعديلات</w:t>
      </w:r>
      <w:r w:rsidRPr="00F86275">
        <w:rPr>
          <w:color w:val="000000" w:themeColor="text1"/>
          <w:sz w:val="26"/>
          <w:szCs w:val="26"/>
        </w:rPr>
        <w:t xml:space="preserve"> </w:t>
      </w:r>
      <w:r w:rsidRPr="00F86275">
        <w:rPr>
          <w:color w:val="000000" w:themeColor="text1"/>
          <w:sz w:val="26"/>
          <w:szCs w:val="26"/>
          <w:rtl/>
        </w:rPr>
        <w:t>والمرونة</w:t>
      </w:r>
      <w:r w:rsidRPr="00F86275">
        <w:rPr>
          <w:color w:val="000000" w:themeColor="text1"/>
          <w:sz w:val="26"/>
          <w:szCs w:val="26"/>
        </w:rPr>
        <w:t xml:space="preserve"> </w:t>
      </w:r>
      <w:r w:rsidRPr="00F86275">
        <w:rPr>
          <w:color w:val="000000" w:themeColor="text1"/>
          <w:sz w:val="26"/>
          <w:szCs w:val="26"/>
          <w:rtl/>
        </w:rPr>
        <w:t>في</w:t>
      </w:r>
      <w:r w:rsidRPr="00F86275">
        <w:rPr>
          <w:color w:val="000000" w:themeColor="text1"/>
          <w:sz w:val="26"/>
          <w:szCs w:val="26"/>
        </w:rPr>
        <w:t xml:space="preserve"> </w:t>
      </w:r>
      <w:r w:rsidRPr="00F86275">
        <w:rPr>
          <w:color w:val="000000" w:themeColor="text1"/>
          <w:sz w:val="26"/>
          <w:szCs w:val="26"/>
          <w:rtl/>
        </w:rPr>
        <w:t>سعر</w:t>
      </w:r>
      <w:r w:rsidRPr="00F86275">
        <w:rPr>
          <w:color w:val="000000" w:themeColor="text1"/>
          <w:sz w:val="26"/>
          <w:szCs w:val="26"/>
        </w:rPr>
        <w:t xml:space="preserve"> </w:t>
      </w:r>
      <w:r w:rsidRPr="00F86275">
        <w:rPr>
          <w:color w:val="000000" w:themeColor="text1"/>
          <w:sz w:val="26"/>
          <w:szCs w:val="26"/>
          <w:rtl/>
        </w:rPr>
        <w:t>الصرف</w:t>
      </w:r>
      <w:r w:rsidRPr="00F86275">
        <w:rPr>
          <w:color w:val="000000" w:themeColor="text1"/>
          <w:sz w:val="26"/>
          <w:szCs w:val="26"/>
        </w:rPr>
        <w:t xml:space="preserve"> </w:t>
      </w:r>
      <w:r w:rsidRPr="00F86275">
        <w:rPr>
          <w:color w:val="000000" w:themeColor="text1"/>
          <w:sz w:val="26"/>
          <w:szCs w:val="26"/>
          <w:rtl/>
        </w:rPr>
        <w:t>- بالإضافة</w:t>
      </w:r>
      <w:r w:rsidRPr="00F86275">
        <w:rPr>
          <w:color w:val="000000" w:themeColor="text1"/>
          <w:sz w:val="26"/>
          <w:szCs w:val="26"/>
        </w:rPr>
        <w:t xml:space="preserve"> </w:t>
      </w:r>
      <w:r w:rsidRPr="00F86275">
        <w:rPr>
          <w:color w:val="000000" w:themeColor="text1"/>
          <w:sz w:val="26"/>
          <w:szCs w:val="26"/>
          <w:rtl/>
        </w:rPr>
        <w:t>إلى التشديد النقدي</w:t>
      </w:r>
      <w:r w:rsidRPr="00F86275">
        <w:rPr>
          <w:color w:val="000000" w:themeColor="text1"/>
          <w:sz w:val="26"/>
          <w:szCs w:val="26"/>
        </w:rPr>
        <w:t xml:space="preserve"> </w:t>
      </w:r>
      <w:r w:rsidRPr="00F86275">
        <w:rPr>
          <w:color w:val="000000" w:themeColor="text1"/>
          <w:sz w:val="26"/>
          <w:szCs w:val="26"/>
          <w:rtl/>
        </w:rPr>
        <w:t>والمالي-</w:t>
      </w:r>
      <w:r w:rsidRPr="00F86275">
        <w:rPr>
          <w:color w:val="000000" w:themeColor="text1"/>
          <w:sz w:val="26"/>
          <w:szCs w:val="26"/>
        </w:rPr>
        <w:t xml:space="preserve"> </w:t>
      </w:r>
      <w:r w:rsidRPr="00F86275">
        <w:rPr>
          <w:color w:val="000000" w:themeColor="text1"/>
          <w:sz w:val="26"/>
          <w:szCs w:val="26"/>
          <w:rtl/>
        </w:rPr>
        <w:t>على</w:t>
      </w:r>
      <w:r w:rsidRPr="00F86275">
        <w:rPr>
          <w:color w:val="000000" w:themeColor="text1"/>
          <w:sz w:val="26"/>
          <w:szCs w:val="26"/>
        </w:rPr>
        <w:t xml:space="preserve"> </w:t>
      </w:r>
      <w:r w:rsidRPr="00F86275">
        <w:rPr>
          <w:color w:val="000000" w:themeColor="text1"/>
          <w:sz w:val="26"/>
          <w:szCs w:val="26"/>
          <w:rtl/>
        </w:rPr>
        <w:t>الحد</w:t>
      </w:r>
      <w:r w:rsidRPr="00F86275">
        <w:rPr>
          <w:color w:val="000000" w:themeColor="text1"/>
          <w:sz w:val="26"/>
          <w:szCs w:val="26"/>
        </w:rPr>
        <w:t xml:space="preserve"> </w:t>
      </w:r>
      <w:r w:rsidRPr="00F86275">
        <w:rPr>
          <w:color w:val="000000" w:themeColor="text1"/>
          <w:sz w:val="26"/>
          <w:szCs w:val="26"/>
          <w:rtl/>
        </w:rPr>
        <w:t>من</w:t>
      </w:r>
      <w:r w:rsidRPr="00F86275">
        <w:rPr>
          <w:color w:val="000000" w:themeColor="text1"/>
          <w:sz w:val="26"/>
          <w:szCs w:val="26"/>
        </w:rPr>
        <w:t xml:space="preserve"> </w:t>
      </w:r>
      <w:r w:rsidRPr="00F86275">
        <w:rPr>
          <w:color w:val="000000" w:themeColor="text1"/>
          <w:sz w:val="26"/>
          <w:szCs w:val="26"/>
          <w:rtl/>
        </w:rPr>
        <w:t>الاختلالات الخارجية</w:t>
      </w:r>
      <w:r w:rsidRPr="00F86275">
        <w:rPr>
          <w:color w:val="000000" w:themeColor="text1"/>
          <w:sz w:val="26"/>
          <w:szCs w:val="26"/>
        </w:rPr>
        <w:t xml:space="preserve"> </w:t>
      </w:r>
      <w:r w:rsidRPr="00F86275">
        <w:rPr>
          <w:color w:val="000000" w:themeColor="text1"/>
          <w:sz w:val="26"/>
          <w:szCs w:val="26"/>
          <w:rtl/>
        </w:rPr>
        <w:t>الآخذة</w:t>
      </w:r>
      <w:r w:rsidRPr="00F86275">
        <w:rPr>
          <w:color w:val="000000" w:themeColor="text1"/>
          <w:sz w:val="26"/>
          <w:szCs w:val="26"/>
        </w:rPr>
        <w:t xml:space="preserve"> </w:t>
      </w:r>
      <w:r w:rsidRPr="00F86275">
        <w:rPr>
          <w:color w:val="000000" w:themeColor="text1"/>
          <w:sz w:val="26"/>
          <w:szCs w:val="26"/>
          <w:rtl/>
        </w:rPr>
        <w:t>في الاتساع</w:t>
      </w:r>
      <w:r w:rsidR="005E2E52" w:rsidRPr="00F86275">
        <w:rPr>
          <w:rFonts w:hint="cs"/>
          <w:color w:val="000000" w:themeColor="text1"/>
          <w:sz w:val="26"/>
          <w:szCs w:val="26"/>
          <w:rtl/>
        </w:rPr>
        <w:t>.</w:t>
      </w:r>
      <w:r w:rsidRPr="00F86275">
        <w:rPr>
          <w:color w:val="000000" w:themeColor="text1"/>
          <w:sz w:val="26"/>
          <w:szCs w:val="26"/>
        </w:rPr>
        <w:t xml:space="preserve"> </w:t>
      </w:r>
      <w:r w:rsidRPr="00F86275">
        <w:rPr>
          <w:color w:val="000000" w:themeColor="text1"/>
          <w:sz w:val="26"/>
          <w:szCs w:val="26"/>
          <w:rtl/>
        </w:rPr>
        <w:t>ولكن ولكي يتم</w:t>
      </w:r>
      <w:r w:rsidRPr="00F86275">
        <w:rPr>
          <w:color w:val="000000" w:themeColor="text1"/>
          <w:sz w:val="26"/>
          <w:szCs w:val="26"/>
        </w:rPr>
        <w:t xml:space="preserve"> </w:t>
      </w:r>
      <w:r w:rsidRPr="00F86275">
        <w:rPr>
          <w:color w:val="000000" w:themeColor="text1"/>
          <w:sz w:val="26"/>
          <w:szCs w:val="26"/>
          <w:rtl/>
        </w:rPr>
        <w:t>تعزيز مصادر</w:t>
      </w:r>
      <w:r w:rsidRPr="00F86275">
        <w:rPr>
          <w:color w:val="000000" w:themeColor="text1"/>
          <w:sz w:val="26"/>
          <w:szCs w:val="26"/>
        </w:rPr>
        <w:t xml:space="preserve"> </w:t>
      </w:r>
      <w:r w:rsidRPr="00F86275">
        <w:rPr>
          <w:color w:val="000000" w:themeColor="text1"/>
          <w:sz w:val="26"/>
          <w:szCs w:val="26"/>
          <w:rtl/>
        </w:rPr>
        <w:t>مستقرة</w:t>
      </w:r>
      <w:r w:rsidRPr="00F86275">
        <w:rPr>
          <w:color w:val="000000" w:themeColor="text1"/>
          <w:sz w:val="26"/>
          <w:szCs w:val="26"/>
        </w:rPr>
        <w:t xml:space="preserve"> </w:t>
      </w:r>
      <w:r w:rsidRPr="00F86275">
        <w:rPr>
          <w:color w:val="000000" w:themeColor="text1"/>
          <w:sz w:val="26"/>
          <w:szCs w:val="26"/>
          <w:rtl/>
        </w:rPr>
        <w:t>لأنشطة</w:t>
      </w:r>
      <w:r w:rsidRPr="00F86275">
        <w:rPr>
          <w:color w:val="000000" w:themeColor="text1"/>
          <w:sz w:val="26"/>
          <w:szCs w:val="26"/>
        </w:rPr>
        <w:t xml:space="preserve"> </w:t>
      </w:r>
      <w:r w:rsidRPr="00F86275">
        <w:rPr>
          <w:color w:val="000000" w:themeColor="text1"/>
          <w:sz w:val="26"/>
          <w:szCs w:val="26"/>
          <w:rtl/>
        </w:rPr>
        <w:t>مدرة</w:t>
      </w:r>
      <w:r w:rsidRPr="00F86275">
        <w:rPr>
          <w:color w:val="000000" w:themeColor="text1"/>
          <w:sz w:val="26"/>
          <w:szCs w:val="26"/>
        </w:rPr>
        <w:t xml:space="preserve"> </w:t>
      </w:r>
      <w:r w:rsidRPr="00F86275">
        <w:rPr>
          <w:color w:val="000000" w:themeColor="text1"/>
          <w:sz w:val="26"/>
          <w:szCs w:val="26"/>
          <w:rtl/>
        </w:rPr>
        <w:t>للدخل</w:t>
      </w:r>
      <w:r w:rsidRPr="00F86275">
        <w:rPr>
          <w:color w:val="000000" w:themeColor="text1"/>
          <w:sz w:val="26"/>
          <w:szCs w:val="26"/>
        </w:rPr>
        <w:t xml:space="preserve"> </w:t>
      </w:r>
      <w:r w:rsidRPr="00F86275">
        <w:rPr>
          <w:color w:val="000000" w:themeColor="text1"/>
          <w:sz w:val="26"/>
          <w:szCs w:val="26"/>
          <w:rtl/>
        </w:rPr>
        <w:t xml:space="preserve">الأجنبي والمتمثل بصفة أساسية </w:t>
      </w:r>
      <w:r w:rsidRPr="00190030">
        <w:rPr>
          <w:color w:val="000000"/>
          <w:sz w:val="26"/>
          <w:szCs w:val="26"/>
          <w:rtl/>
        </w:rPr>
        <w:t>في الصادرات،</w:t>
      </w:r>
      <w:r w:rsidRPr="00190030">
        <w:rPr>
          <w:color w:val="000000"/>
          <w:sz w:val="26"/>
          <w:szCs w:val="26"/>
        </w:rPr>
        <w:t xml:space="preserve"> </w:t>
      </w:r>
      <w:r w:rsidRPr="00190030">
        <w:rPr>
          <w:color w:val="000000"/>
          <w:sz w:val="26"/>
          <w:szCs w:val="26"/>
          <w:rtl/>
        </w:rPr>
        <w:t>والاستثمار</w:t>
      </w:r>
      <w:r w:rsidRPr="00190030">
        <w:rPr>
          <w:color w:val="000000"/>
          <w:sz w:val="26"/>
          <w:szCs w:val="26"/>
        </w:rPr>
        <w:t xml:space="preserve"> </w:t>
      </w:r>
      <w:r w:rsidRPr="00190030">
        <w:rPr>
          <w:color w:val="000000"/>
          <w:sz w:val="26"/>
          <w:szCs w:val="26"/>
          <w:rtl/>
        </w:rPr>
        <w:t>الأجنبي</w:t>
      </w:r>
      <w:r w:rsidRPr="00190030">
        <w:rPr>
          <w:color w:val="000000"/>
          <w:sz w:val="26"/>
          <w:szCs w:val="26"/>
        </w:rPr>
        <w:t xml:space="preserve"> </w:t>
      </w:r>
      <w:r w:rsidRPr="00190030">
        <w:rPr>
          <w:color w:val="000000"/>
          <w:sz w:val="26"/>
          <w:szCs w:val="26"/>
          <w:rtl/>
        </w:rPr>
        <w:t xml:space="preserve">المباشر، يتطلب الأمر </w:t>
      </w:r>
      <w:r w:rsidRPr="00190030">
        <w:rPr>
          <w:color w:val="000000"/>
          <w:sz w:val="26"/>
          <w:szCs w:val="26"/>
          <w:rtl/>
        </w:rPr>
        <w:lastRenderedPageBreak/>
        <w:t>الاستمرار في الإصلاحات الهيكلية،</w:t>
      </w:r>
      <w:r w:rsidRPr="00190030">
        <w:rPr>
          <w:color w:val="000000"/>
          <w:sz w:val="26"/>
          <w:szCs w:val="26"/>
        </w:rPr>
        <w:t xml:space="preserve"> </w:t>
      </w:r>
      <w:r w:rsidRPr="00190030">
        <w:rPr>
          <w:color w:val="000000"/>
          <w:sz w:val="26"/>
          <w:szCs w:val="26"/>
          <w:rtl/>
        </w:rPr>
        <w:t>بما</w:t>
      </w:r>
      <w:r w:rsidRPr="00190030">
        <w:rPr>
          <w:color w:val="000000"/>
          <w:sz w:val="26"/>
          <w:szCs w:val="26"/>
        </w:rPr>
        <w:t xml:space="preserve"> </w:t>
      </w:r>
      <w:r w:rsidRPr="00190030">
        <w:rPr>
          <w:color w:val="000000"/>
          <w:sz w:val="26"/>
          <w:szCs w:val="26"/>
          <w:rtl/>
        </w:rPr>
        <w:t>في</w:t>
      </w:r>
      <w:r w:rsidRPr="00190030">
        <w:rPr>
          <w:color w:val="000000"/>
          <w:sz w:val="26"/>
          <w:szCs w:val="26"/>
        </w:rPr>
        <w:t xml:space="preserve"> </w:t>
      </w:r>
      <w:r w:rsidRPr="00190030">
        <w:rPr>
          <w:color w:val="000000"/>
          <w:sz w:val="26"/>
          <w:szCs w:val="26"/>
          <w:rtl/>
        </w:rPr>
        <w:t>ذلك</w:t>
      </w:r>
      <w:r w:rsidRPr="00190030">
        <w:rPr>
          <w:color w:val="000000"/>
          <w:sz w:val="26"/>
          <w:szCs w:val="26"/>
        </w:rPr>
        <w:t xml:space="preserve"> </w:t>
      </w:r>
      <w:r w:rsidRPr="00190030">
        <w:rPr>
          <w:color w:val="000000"/>
          <w:sz w:val="26"/>
          <w:szCs w:val="26"/>
          <w:rtl/>
        </w:rPr>
        <w:t>تعزيز</w:t>
      </w:r>
      <w:r w:rsidRPr="00190030">
        <w:rPr>
          <w:color w:val="000000"/>
          <w:sz w:val="26"/>
          <w:szCs w:val="26"/>
        </w:rPr>
        <w:t xml:space="preserve"> </w:t>
      </w:r>
      <w:r w:rsidRPr="00190030">
        <w:rPr>
          <w:color w:val="000000"/>
          <w:sz w:val="26"/>
          <w:szCs w:val="26"/>
          <w:rtl/>
        </w:rPr>
        <w:t>السياسة</w:t>
      </w:r>
      <w:r w:rsidRPr="00190030">
        <w:rPr>
          <w:color w:val="000000"/>
          <w:sz w:val="26"/>
          <w:szCs w:val="26"/>
        </w:rPr>
        <w:t xml:space="preserve"> </w:t>
      </w:r>
      <w:r w:rsidRPr="00190030">
        <w:rPr>
          <w:color w:val="000000"/>
          <w:sz w:val="26"/>
          <w:szCs w:val="26"/>
          <w:rtl/>
        </w:rPr>
        <w:t>التجارية</w:t>
      </w:r>
      <w:r w:rsidRPr="00190030">
        <w:rPr>
          <w:color w:val="000000"/>
          <w:sz w:val="26"/>
          <w:szCs w:val="26"/>
        </w:rPr>
        <w:t xml:space="preserve"> </w:t>
      </w:r>
      <w:r w:rsidRPr="00190030">
        <w:rPr>
          <w:color w:val="000000"/>
          <w:sz w:val="26"/>
          <w:szCs w:val="26"/>
          <w:rtl/>
        </w:rPr>
        <w:t>وتيسير</w:t>
      </w:r>
      <w:r w:rsidRPr="00190030">
        <w:rPr>
          <w:color w:val="000000"/>
          <w:sz w:val="26"/>
          <w:szCs w:val="26"/>
        </w:rPr>
        <w:t xml:space="preserve"> </w:t>
      </w:r>
      <w:r w:rsidR="001A5FE9" w:rsidRPr="00190030">
        <w:rPr>
          <w:rFonts w:hint="cs"/>
          <w:color w:val="000000"/>
          <w:sz w:val="26"/>
          <w:szCs w:val="26"/>
          <w:rtl/>
        </w:rPr>
        <w:t>التجارة</w:t>
      </w:r>
      <w:r w:rsidR="001A5FE9" w:rsidRPr="00190030">
        <w:rPr>
          <w:color w:val="000000"/>
          <w:sz w:val="26"/>
          <w:szCs w:val="26"/>
          <w:rtl/>
        </w:rPr>
        <w:t>،</w:t>
      </w:r>
      <w:r w:rsidR="001A5FE9" w:rsidRPr="00190030">
        <w:rPr>
          <w:color w:val="000000"/>
          <w:sz w:val="26"/>
          <w:szCs w:val="26"/>
        </w:rPr>
        <w:t xml:space="preserve"> </w:t>
      </w:r>
      <w:r w:rsidR="001A5FE9" w:rsidRPr="00190030">
        <w:rPr>
          <w:color w:val="000000"/>
          <w:sz w:val="26"/>
          <w:szCs w:val="26"/>
          <w:rtl/>
        </w:rPr>
        <w:t>وكذلك</w:t>
      </w:r>
      <w:r w:rsidRPr="00190030">
        <w:rPr>
          <w:color w:val="000000"/>
          <w:sz w:val="26"/>
          <w:szCs w:val="26"/>
          <w:rtl/>
        </w:rPr>
        <w:t xml:space="preserve"> إجراء الإصلاحات الواجبة</w:t>
      </w:r>
      <w:r>
        <w:rPr>
          <w:color w:val="000000"/>
          <w:sz w:val="26"/>
          <w:szCs w:val="26"/>
          <w:rtl/>
        </w:rPr>
        <w:t xml:space="preserve"> </w:t>
      </w:r>
      <w:r w:rsidRPr="00190030">
        <w:rPr>
          <w:color w:val="000000"/>
          <w:sz w:val="26"/>
          <w:szCs w:val="26"/>
          <w:rtl/>
        </w:rPr>
        <w:t>لبيئة</w:t>
      </w:r>
      <w:r w:rsidRPr="00190030">
        <w:rPr>
          <w:color w:val="000000"/>
          <w:sz w:val="26"/>
          <w:szCs w:val="26"/>
        </w:rPr>
        <w:t xml:space="preserve"> </w:t>
      </w:r>
      <w:r w:rsidRPr="00190030">
        <w:rPr>
          <w:color w:val="000000"/>
          <w:sz w:val="26"/>
          <w:szCs w:val="26"/>
          <w:rtl/>
        </w:rPr>
        <w:t>الأعمال</w:t>
      </w:r>
      <w:r w:rsidRPr="00190030">
        <w:rPr>
          <w:color w:val="000000"/>
          <w:sz w:val="26"/>
          <w:szCs w:val="26"/>
        </w:rPr>
        <w:t xml:space="preserve"> </w:t>
      </w:r>
      <w:r w:rsidRPr="00190030">
        <w:rPr>
          <w:color w:val="000000"/>
          <w:sz w:val="26"/>
          <w:szCs w:val="26"/>
          <w:rtl/>
        </w:rPr>
        <w:t>بشكل</w:t>
      </w:r>
      <w:r w:rsidRPr="00190030">
        <w:rPr>
          <w:color w:val="000000"/>
          <w:sz w:val="26"/>
          <w:szCs w:val="26"/>
        </w:rPr>
        <w:t xml:space="preserve"> </w:t>
      </w:r>
      <w:r w:rsidRPr="00190030">
        <w:rPr>
          <w:color w:val="000000"/>
          <w:sz w:val="26"/>
          <w:szCs w:val="26"/>
          <w:rtl/>
        </w:rPr>
        <w:t>عام</w:t>
      </w:r>
      <w:r w:rsidRPr="00190030">
        <w:rPr>
          <w:color w:val="000000"/>
          <w:sz w:val="26"/>
          <w:szCs w:val="26"/>
        </w:rPr>
        <w:t>.</w:t>
      </w:r>
    </w:p>
    <w:p w:rsidR="00771072" w:rsidRPr="00F86275" w:rsidRDefault="00771072" w:rsidP="00272BBA">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themeColor="text1"/>
          <w:sz w:val="26"/>
          <w:szCs w:val="26"/>
          <w:rtl/>
        </w:rPr>
      </w:pPr>
      <w:r w:rsidRPr="00190030">
        <w:rPr>
          <w:rFonts w:ascii="Simplified Arabic" w:hAnsi="Simplified Arabic" w:cs="Simplified Arabic"/>
          <w:color w:val="000000"/>
          <w:sz w:val="26"/>
          <w:szCs w:val="26"/>
          <w:rtl/>
        </w:rPr>
        <w:t>علاوة</w:t>
      </w:r>
      <w:r w:rsidRPr="00190030">
        <w:rPr>
          <w:rFonts w:ascii="Simplified Arabic" w:hAnsi="Simplified Arabic" w:cs="Simplified Arabic"/>
          <w:color w:val="000000"/>
          <w:sz w:val="26"/>
          <w:szCs w:val="26"/>
        </w:rPr>
        <w:t xml:space="preserve"> </w:t>
      </w:r>
      <w:r w:rsidRPr="00190030">
        <w:rPr>
          <w:rFonts w:ascii="Simplified Arabic" w:hAnsi="Simplified Arabic" w:cs="Simplified Arabic"/>
          <w:color w:val="000000"/>
          <w:sz w:val="26"/>
          <w:szCs w:val="26"/>
          <w:rtl/>
        </w:rPr>
        <w:t>على</w:t>
      </w:r>
      <w:r w:rsidRPr="00190030">
        <w:rPr>
          <w:rFonts w:ascii="Simplified Arabic" w:hAnsi="Simplified Arabic" w:cs="Simplified Arabic"/>
          <w:color w:val="000000"/>
          <w:sz w:val="26"/>
          <w:szCs w:val="26"/>
        </w:rPr>
        <w:t xml:space="preserve"> </w:t>
      </w:r>
      <w:r w:rsidRPr="00190030">
        <w:rPr>
          <w:rFonts w:ascii="Simplified Arabic" w:hAnsi="Simplified Arabic" w:cs="Simplified Arabic"/>
          <w:color w:val="000000"/>
          <w:sz w:val="26"/>
          <w:szCs w:val="26"/>
          <w:rtl/>
        </w:rPr>
        <w:t>ذلك،</w:t>
      </w:r>
      <w:r w:rsidRPr="00190030">
        <w:rPr>
          <w:rFonts w:ascii="Simplified Arabic" w:hAnsi="Simplified Arabic" w:cs="Simplified Arabic"/>
          <w:color w:val="000000"/>
          <w:sz w:val="26"/>
          <w:szCs w:val="26"/>
        </w:rPr>
        <w:t xml:space="preserve"> </w:t>
      </w:r>
      <w:r w:rsidRPr="00190030">
        <w:rPr>
          <w:rFonts w:ascii="Simplified Arabic" w:hAnsi="Simplified Arabic" w:cs="Simplified Arabic"/>
          <w:color w:val="000000"/>
          <w:sz w:val="26"/>
          <w:szCs w:val="26"/>
          <w:rtl/>
        </w:rPr>
        <w:t>قرر</w:t>
      </w:r>
      <w:r w:rsidRPr="00190030">
        <w:rPr>
          <w:rFonts w:ascii="Simplified Arabic" w:hAnsi="Simplified Arabic" w:cs="Simplified Arabic"/>
          <w:color w:val="000000"/>
          <w:sz w:val="26"/>
          <w:szCs w:val="26"/>
        </w:rPr>
        <w:t xml:space="preserve"> </w:t>
      </w:r>
      <w:r w:rsidRPr="00F86275">
        <w:rPr>
          <w:rFonts w:ascii="Simplified Arabic" w:hAnsi="Simplified Arabic" w:cs="Simplified Arabic"/>
          <w:color w:val="000000" w:themeColor="text1"/>
          <w:sz w:val="26"/>
          <w:szCs w:val="26"/>
          <w:rtl/>
        </w:rPr>
        <w:t>البنك</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المركزي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المصري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مؤخراً</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زيادة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نسبة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الاحتياطي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النقدي الإلزامي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المقررة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على</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البنوك</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لأول</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مرة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منذ</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أكتوبر</w:t>
      </w:r>
      <w:r w:rsidRPr="00F86275">
        <w:rPr>
          <w:rFonts w:ascii="Simplified Arabic" w:hAnsi="Simplified Arabic" w:cs="Simplified Arabic"/>
          <w:color w:val="000000" w:themeColor="text1"/>
          <w:sz w:val="26"/>
          <w:szCs w:val="26"/>
        </w:rPr>
        <w:t xml:space="preserve"> 2017 </w:t>
      </w:r>
      <w:r w:rsidRPr="00F86275">
        <w:rPr>
          <w:rFonts w:ascii="Simplified Arabic" w:hAnsi="Simplified Arabic" w:cs="Simplified Arabic"/>
          <w:color w:val="000000" w:themeColor="text1"/>
          <w:sz w:val="26"/>
          <w:szCs w:val="26"/>
          <w:rtl/>
        </w:rPr>
        <w:t>إلى 18%،</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ارتفاعاً</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من</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14%. وفي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الوقت</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نفسه،</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تجاوز التضخم</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الفعلي معدل</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التضخم</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الذي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استهدفه</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البنك</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المركزي</w:t>
      </w:r>
      <w:r w:rsidRPr="00F86275">
        <w:rPr>
          <w:rFonts w:ascii="Simplified Arabic" w:hAnsi="Simplified Arabic" w:cs="Simplified Arabic"/>
          <w:color w:val="000000" w:themeColor="text1"/>
          <w:sz w:val="26"/>
          <w:szCs w:val="26"/>
        </w:rPr>
        <w:t xml:space="preserve"> </w:t>
      </w:r>
      <w:r w:rsidR="001A5FE9" w:rsidRPr="00F86275">
        <w:rPr>
          <w:rFonts w:ascii="Simplified Arabic" w:hAnsi="Simplified Arabic" w:cs="Simplified Arabic" w:hint="cs"/>
          <w:color w:val="000000" w:themeColor="text1"/>
          <w:sz w:val="26"/>
          <w:szCs w:val="26"/>
          <w:rtl/>
        </w:rPr>
        <w:t xml:space="preserve">المصري </w:t>
      </w:r>
      <w:r w:rsidR="001A5FE9" w:rsidRPr="00F86275">
        <w:rPr>
          <w:rFonts w:ascii="Simplified Arabic" w:hAnsi="Simplified Arabic" w:cs="Simplified Arabic"/>
          <w:color w:val="000000" w:themeColor="text1"/>
          <w:sz w:val="26"/>
          <w:szCs w:val="26"/>
          <w:rtl/>
        </w:rPr>
        <w:t>(</w:t>
      </w:r>
      <w:r w:rsidRPr="00F86275">
        <w:rPr>
          <w:rFonts w:ascii="Simplified Arabic" w:hAnsi="Simplified Arabic" w:cs="Simplified Arabic"/>
          <w:color w:val="000000" w:themeColor="text1"/>
          <w:sz w:val="26"/>
          <w:szCs w:val="26"/>
          <w:rtl/>
          <w:lang w:bidi="ar-EG"/>
        </w:rPr>
        <w:t>+ أو – 2%). وبالنظر للشكل (1-</w:t>
      </w:r>
      <w:r w:rsidR="005E2E52" w:rsidRPr="00F86275">
        <w:rPr>
          <w:rFonts w:ascii="Simplified Arabic" w:hAnsi="Simplified Arabic" w:cs="Simplified Arabic" w:hint="cs"/>
          <w:color w:val="000000" w:themeColor="text1"/>
          <w:sz w:val="26"/>
          <w:szCs w:val="26"/>
          <w:rtl/>
          <w:lang w:bidi="ar-EG"/>
        </w:rPr>
        <w:t>8</w:t>
      </w:r>
      <w:r w:rsidR="00272BBA" w:rsidRPr="00F86275">
        <w:rPr>
          <w:rFonts w:ascii="Simplified Arabic" w:hAnsi="Simplified Arabic" w:cs="Simplified Arabic"/>
          <w:color w:val="000000" w:themeColor="text1"/>
          <w:sz w:val="26"/>
          <w:szCs w:val="26"/>
          <w:rtl/>
          <w:lang w:bidi="ar-EG"/>
        </w:rPr>
        <w:t xml:space="preserve">) </w:t>
      </w:r>
      <w:r w:rsidRPr="00F86275">
        <w:rPr>
          <w:rFonts w:ascii="Simplified Arabic" w:hAnsi="Simplified Arabic" w:cs="Simplified Arabic"/>
          <w:color w:val="000000" w:themeColor="text1"/>
          <w:sz w:val="26"/>
          <w:szCs w:val="26"/>
          <w:rtl/>
          <w:lang w:bidi="ar-EG"/>
        </w:rPr>
        <w:t xml:space="preserve">الذي يستعرض تطور </w:t>
      </w:r>
      <w:r w:rsidRPr="00F86275">
        <w:rPr>
          <w:rFonts w:ascii="Simplified Arabic" w:hAnsi="Simplified Arabic" w:cs="Simplified Arabic"/>
          <w:color w:val="000000" w:themeColor="text1"/>
          <w:sz w:val="26"/>
          <w:szCs w:val="26"/>
          <w:rtl/>
        </w:rPr>
        <w:t>الاحتياط</w:t>
      </w:r>
      <w:r w:rsidR="00272BBA" w:rsidRPr="00F86275">
        <w:rPr>
          <w:rFonts w:ascii="Simplified Arabic" w:hAnsi="Simplified Arabic" w:cs="Simplified Arabic" w:hint="cs"/>
          <w:color w:val="000000" w:themeColor="text1"/>
          <w:sz w:val="26"/>
          <w:szCs w:val="26"/>
          <w:rtl/>
        </w:rPr>
        <w:t>ي</w:t>
      </w:r>
      <w:r w:rsidRPr="00F86275">
        <w:rPr>
          <w:rFonts w:ascii="Simplified Arabic" w:hAnsi="Simplified Arabic" w:cs="Simplified Arabic"/>
          <w:color w:val="000000" w:themeColor="text1"/>
          <w:sz w:val="26"/>
          <w:szCs w:val="26"/>
          <w:rtl/>
        </w:rPr>
        <w:t>ات الدولية (بالمليون دولار) وعدد شهور الواردات السلعية التي يغطيها صافي الاحتياطيات الدولية خلال الفترة يونيو 2017 – أكتو</w:t>
      </w:r>
      <w:r w:rsidR="00272BBA" w:rsidRPr="00F86275">
        <w:rPr>
          <w:rFonts w:ascii="Simplified Arabic" w:hAnsi="Simplified Arabic" w:cs="Simplified Arabic"/>
          <w:color w:val="000000" w:themeColor="text1"/>
          <w:sz w:val="26"/>
          <w:szCs w:val="26"/>
          <w:rtl/>
        </w:rPr>
        <w:t>بر 2022، يلاحظ حدوث تراجع متتال</w:t>
      </w:r>
      <w:r w:rsidRPr="00F86275">
        <w:rPr>
          <w:rFonts w:ascii="Simplified Arabic" w:hAnsi="Simplified Arabic" w:cs="Simplified Arabic"/>
          <w:color w:val="000000" w:themeColor="text1"/>
          <w:sz w:val="26"/>
          <w:szCs w:val="26"/>
          <w:rtl/>
        </w:rPr>
        <w:t xml:space="preserve"> </w:t>
      </w:r>
      <w:r w:rsidR="005E2E52" w:rsidRPr="00F86275">
        <w:rPr>
          <w:rFonts w:ascii="Simplified Arabic" w:hAnsi="Simplified Arabic" w:cs="Simplified Arabic" w:hint="cs"/>
          <w:color w:val="000000" w:themeColor="text1"/>
          <w:sz w:val="26"/>
          <w:szCs w:val="26"/>
          <w:rtl/>
        </w:rPr>
        <w:t xml:space="preserve">في الاحتياطات </w:t>
      </w:r>
      <w:r w:rsidRPr="00F86275">
        <w:rPr>
          <w:rFonts w:ascii="Simplified Arabic" w:hAnsi="Simplified Arabic" w:cs="Simplified Arabic"/>
          <w:color w:val="000000" w:themeColor="text1"/>
          <w:sz w:val="26"/>
          <w:szCs w:val="26"/>
          <w:rtl/>
        </w:rPr>
        <w:t xml:space="preserve">منذ شهر مارس 2022 عقب اندلاع الحرب الروسية – </w:t>
      </w:r>
      <w:r w:rsidR="00272BBA" w:rsidRPr="00F86275">
        <w:rPr>
          <w:rFonts w:ascii="Simplified Arabic" w:hAnsi="Simplified Arabic" w:cs="Simplified Arabic"/>
          <w:color w:val="000000" w:themeColor="text1"/>
          <w:sz w:val="26"/>
          <w:szCs w:val="26"/>
          <w:rtl/>
        </w:rPr>
        <w:t xml:space="preserve">الأوكرانية، والذي انعكس بدوره </w:t>
      </w:r>
      <w:r w:rsidRPr="00F86275">
        <w:rPr>
          <w:rFonts w:ascii="Simplified Arabic" w:hAnsi="Simplified Arabic" w:cs="Simplified Arabic"/>
          <w:color w:val="000000" w:themeColor="text1"/>
          <w:sz w:val="26"/>
          <w:szCs w:val="26"/>
          <w:rtl/>
        </w:rPr>
        <w:t>سلب</w:t>
      </w:r>
      <w:r w:rsidR="00272BBA" w:rsidRPr="00F86275">
        <w:rPr>
          <w:rFonts w:ascii="Simplified Arabic" w:hAnsi="Simplified Arabic" w:cs="Simplified Arabic" w:hint="cs"/>
          <w:color w:val="000000" w:themeColor="text1"/>
          <w:sz w:val="26"/>
          <w:szCs w:val="26"/>
          <w:rtl/>
        </w:rPr>
        <w:t>يا</w:t>
      </w:r>
      <w:r w:rsidRPr="00F86275">
        <w:rPr>
          <w:rFonts w:ascii="Simplified Arabic" w:hAnsi="Simplified Arabic" w:cs="Simplified Arabic"/>
          <w:color w:val="000000" w:themeColor="text1"/>
          <w:sz w:val="26"/>
          <w:szCs w:val="26"/>
          <w:rtl/>
        </w:rPr>
        <w:t xml:space="preserve"> على عدد شهور الواردات </w:t>
      </w:r>
      <w:r w:rsidRPr="00F86275">
        <w:rPr>
          <w:rFonts w:ascii="Simplified Arabic" w:hAnsi="Simplified Arabic" w:cs="Simplified Arabic" w:hint="cs"/>
          <w:color w:val="000000" w:themeColor="text1"/>
          <w:sz w:val="26"/>
          <w:szCs w:val="26"/>
          <w:rtl/>
        </w:rPr>
        <w:t>المغطاة</w:t>
      </w:r>
      <w:r w:rsidRPr="00F86275">
        <w:rPr>
          <w:rFonts w:ascii="Simplified Arabic" w:hAnsi="Simplified Arabic" w:cs="Simplified Arabic"/>
          <w:color w:val="000000" w:themeColor="text1"/>
          <w:sz w:val="26"/>
          <w:szCs w:val="26"/>
          <w:rtl/>
        </w:rPr>
        <w:t xml:space="preserve"> من الاحتياطي، ووصل</w:t>
      </w:r>
      <w:r w:rsidR="005E2E52" w:rsidRPr="00F86275">
        <w:rPr>
          <w:rFonts w:ascii="Simplified Arabic" w:hAnsi="Simplified Arabic" w:cs="Simplified Arabic" w:hint="cs"/>
          <w:color w:val="000000" w:themeColor="text1"/>
          <w:sz w:val="26"/>
          <w:szCs w:val="26"/>
          <w:rtl/>
        </w:rPr>
        <w:t>ت</w:t>
      </w:r>
      <w:r w:rsidRPr="00F86275">
        <w:rPr>
          <w:rFonts w:ascii="Simplified Arabic" w:hAnsi="Simplified Arabic" w:cs="Simplified Arabic"/>
          <w:color w:val="000000" w:themeColor="text1"/>
          <w:sz w:val="26"/>
          <w:szCs w:val="26"/>
          <w:rtl/>
        </w:rPr>
        <w:t xml:space="preserve"> لأدنى مستوى له</w:t>
      </w:r>
      <w:r w:rsidR="005E2E52" w:rsidRPr="00F86275">
        <w:rPr>
          <w:rFonts w:ascii="Simplified Arabic" w:hAnsi="Simplified Arabic" w:cs="Simplified Arabic" w:hint="cs"/>
          <w:color w:val="000000" w:themeColor="text1"/>
          <w:sz w:val="26"/>
          <w:szCs w:val="26"/>
          <w:rtl/>
        </w:rPr>
        <w:t>ا</w:t>
      </w:r>
      <w:r w:rsidRPr="00F86275">
        <w:rPr>
          <w:rFonts w:ascii="Simplified Arabic" w:hAnsi="Simplified Arabic" w:cs="Simplified Arabic"/>
          <w:color w:val="000000" w:themeColor="text1"/>
          <w:sz w:val="26"/>
          <w:szCs w:val="26"/>
          <w:rtl/>
        </w:rPr>
        <w:t xml:space="preserve"> في أكتوبر 2022 بمقدار 4</w:t>
      </w:r>
      <w:r w:rsidR="00272BBA"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6 شهر فقط، بعد أن كان 6</w:t>
      </w:r>
      <w:r w:rsidR="00272BBA"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4 شهر في عام 2017. وهو ما سينعكس بالضرورة على ارتفاع أسعار السلع المستوردة بشكل عام </w:t>
      </w:r>
      <w:r w:rsidR="00272BBA" w:rsidRPr="00F86275">
        <w:rPr>
          <w:rFonts w:ascii="Simplified Arabic" w:hAnsi="Simplified Arabic" w:cs="Simplified Arabic"/>
          <w:color w:val="000000" w:themeColor="text1"/>
          <w:sz w:val="26"/>
          <w:szCs w:val="26"/>
          <w:rtl/>
        </w:rPr>
        <w:t>والسلع الغذائية بشكل خاص ب</w:t>
      </w:r>
      <w:r w:rsidR="00272BBA" w:rsidRPr="00F86275">
        <w:rPr>
          <w:rFonts w:ascii="Simplified Arabic" w:hAnsi="Simplified Arabic" w:cs="Simplified Arabic" w:hint="cs"/>
          <w:color w:val="000000" w:themeColor="text1"/>
          <w:sz w:val="26"/>
          <w:szCs w:val="26"/>
          <w:rtl/>
        </w:rPr>
        <w:t>وصف</w:t>
      </w:r>
      <w:r w:rsidRPr="00F86275">
        <w:rPr>
          <w:rFonts w:ascii="Simplified Arabic" w:hAnsi="Simplified Arabic" w:cs="Simplified Arabic"/>
          <w:color w:val="000000" w:themeColor="text1"/>
          <w:sz w:val="26"/>
          <w:szCs w:val="26"/>
          <w:rtl/>
        </w:rPr>
        <w:t>ها سلع</w:t>
      </w:r>
      <w:r w:rsidR="00272BBA" w:rsidRPr="00F86275">
        <w:rPr>
          <w:rFonts w:ascii="Simplified Arabic" w:hAnsi="Simplified Arabic" w:cs="Simplified Arabic" w:hint="cs"/>
          <w:color w:val="000000" w:themeColor="text1"/>
          <w:sz w:val="26"/>
          <w:szCs w:val="26"/>
          <w:rtl/>
        </w:rPr>
        <w:t>ا</w:t>
      </w:r>
      <w:r w:rsidRPr="00F86275">
        <w:rPr>
          <w:rFonts w:ascii="Simplified Arabic" w:hAnsi="Simplified Arabic" w:cs="Simplified Arabic"/>
          <w:color w:val="000000" w:themeColor="text1"/>
          <w:sz w:val="26"/>
          <w:szCs w:val="26"/>
          <w:rtl/>
        </w:rPr>
        <w:t xml:space="preserve"> ضعيفة المرونة، كما سبقت الإشارة لذلك، وهو ما يبرر أيضاً الارتفاعات المتتالية لمعدل التضخم.</w:t>
      </w:r>
    </w:p>
    <w:p w:rsidR="003D2734" w:rsidRPr="00F86275" w:rsidRDefault="003D2734" w:rsidP="005631DE">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sz w:val="26"/>
          <w:szCs w:val="26"/>
          <w:rtl/>
        </w:rPr>
      </w:pPr>
      <w:r w:rsidRPr="00F86275">
        <w:rPr>
          <w:rFonts w:ascii="Simplified Arabic" w:hAnsi="Simplified Arabic" w:cs="Simplified Arabic"/>
          <w:b/>
          <w:bCs/>
          <w:color w:val="000000" w:themeColor="text1"/>
          <w:sz w:val="26"/>
          <w:szCs w:val="26"/>
          <w:rtl/>
        </w:rPr>
        <w:t>1-2-6- سعر الفائدة</w:t>
      </w:r>
    </w:p>
    <w:p w:rsidR="00BC70D6" w:rsidRPr="00F86275" w:rsidRDefault="003D2734" w:rsidP="00BC70D6">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themeColor="text1"/>
          <w:sz w:val="26"/>
          <w:szCs w:val="26"/>
          <w:shd w:val="clear" w:color="auto" w:fill="FFFFFF"/>
          <w:rtl/>
        </w:rPr>
      </w:pPr>
      <w:r w:rsidRPr="00F86275">
        <w:rPr>
          <w:rFonts w:ascii="Simplified Arabic" w:hAnsi="Simplified Arabic" w:cs="Simplified Arabic"/>
          <w:color w:val="000000" w:themeColor="text1"/>
          <w:sz w:val="26"/>
          <w:szCs w:val="26"/>
          <w:rtl/>
          <w:lang w:bidi="ar-EG"/>
        </w:rPr>
        <w:t xml:space="preserve">في أعقاب زيادة معدلات التضخم في الفترة التي تلت الأزمة، وقيام البنك الفيدرالي الأمريكي برفع سعر الفائدة – في إطار </w:t>
      </w:r>
      <w:r w:rsidR="00272BBA" w:rsidRPr="00F86275">
        <w:rPr>
          <w:rFonts w:ascii="Simplified Arabic" w:hAnsi="Simplified Arabic" w:cs="Simplified Arabic"/>
          <w:color w:val="000000" w:themeColor="text1"/>
          <w:sz w:val="26"/>
          <w:szCs w:val="26"/>
          <w:rtl/>
          <w:lang w:bidi="ar-EG"/>
        </w:rPr>
        <w:t xml:space="preserve">السياسات النقدية المتشددة التي </w:t>
      </w:r>
      <w:r w:rsidR="00272BBA" w:rsidRPr="00F86275">
        <w:rPr>
          <w:rFonts w:ascii="Simplified Arabic" w:hAnsi="Simplified Arabic" w:cs="Simplified Arabic" w:hint="cs"/>
          <w:color w:val="000000" w:themeColor="text1"/>
          <w:sz w:val="26"/>
          <w:szCs w:val="26"/>
          <w:rtl/>
          <w:lang w:bidi="ar-EG"/>
        </w:rPr>
        <w:t>ت</w:t>
      </w:r>
      <w:r w:rsidRPr="00F86275">
        <w:rPr>
          <w:rFonts w:ascii="Simplified Arabic" w:hAnsi="Simplified Arabic" w:cs="Simplified Arabic"/>
          <w:color w:val="000000" w:themeColor="text1"/>
          <w:sz w:val="26"/>
          <w:szCs w:val="26"/>
          <w:rtl/>
          <w:lang w:bidi="ar-EG"/>
        </w:rPr>
        <w:t xml:space="preserve">تبعها بنوك الدول المتقدمة المركزية - مما </w:t>
      </w:r>
      <w:r w:rsidR="00272BBA" w:rsidRPr="00F86275">
        <w:rPr>
          <w:rFonts w:ascii="Simplified Arabic" w:hAnsi="Simplified Arabic" w:cs="Simplified Arabic"/>
          <w:color w:val="000000" w:themeColor="text1"/>
          <w:sz w:val="26"/>
          <w:szCs w:val="26"/>
          <w:rtl/>
          <w:lang w:bidi="ar-EG"/>
        </w:rPr>
        <w:t>ترتب عليه زيادة احتمالية هروب ر</w:t>
      </w:r>
      <w:r w:rsidR="00272BBA" w:rsidRPr="00F86275">
        <w:rPr>
          <w:rFonts w:ascii="Simplified Arabic" w:hAnsi="Simplified Arabic" w:cs="Simplified Arabic" w:hint="cs"/>
          <w:color w:val="000000" w:themeColor="text1"/>
          <w:sz w:val="26"/>
          <w:szCs w:val="26"/>
          <w:rtl/>
          <w:lang w:bidi="ar-EG"/>
        </w:rPr>
        <w:t>ء</w:t>
      </w:r>
      <w:r w:rsidRPr="00F86275">
        <w:rPr>
          <w:rFonts w:ascii="Simplified Arabic" w:hAnsi="Simplified Arabic" w:cs="Simplified Arabic"/>
          <w:color w:val="000000" w:themeColor="text1"/>
          <w:sz w:val="26"/>
          <w:szCs w:val="26"/>
          <w:rtl/>
          <w:lang w:bidi="ar-EG"/>
        </w:rPr>
        <w:t>وس الأموال الأجنبية، وخاصة الساخنة، و</w:t>
      </w:r>
      <w:r w:rsidRPr="00F86275">
        <w:rPr>
          <w:rFonts w:ascii="Simplified Arabic" w:hAnsi="Simplified Arabic" w:cs="Simplified Arabic"/>
          <w:color w:val="000000" w:themeColor="text1"/>
          <w:sz w:val="26"/>
          <w:szCs w:val="26"/>
          <w:rtl/>
        </w:rPr>
        <w:t>بالتوازي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مع</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خفض سعر</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الصرف،</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رفع</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البنك</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المركزي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المصري أسعار</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الفائدة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الرئيسية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في شهور</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مارس ومايو</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وأكتوبر</w:t>
      </w:r>
      <w:r w:rsidRPr="00F86275">
        <w:rPr>
          <w:rFonts w:ascii="Simplified Arabic" w:hAnsi="Simplified Arabic" w:cs="Simplified Arabic"/>
          <w:color w:val="000000" w:themeColor="text1"/>
          <w:sz w:val="26"/>
          <w:szCs w:val="26"/>
        </w:rPr>
        <w:t xml:space="preserve"> 2022 </w:t>
      </w:r>
      <w:r w:rsidRPr="00F86275">
        <w:rPr>
          <w:rFonts w:ascii="Simplified Arabic" w:hAnsi="Simplified Arabic" w:cs="Simplified Arabic"/>
          <w:color w:val="000000" w:themeColor="text1"/>
          <w:sz w:val="26"/>
          <w:szCs w:val="26"/>
          <w:rtl/>
        </w:rPr>
        <w:t>بمقدار</w:t>
      </w:r>
      <w:r w:rsidRPr="00F86275">
        <w:rPr>
          <w:rFonts w:ascii="Simplified Arabic" w:hAnsi="Simplified Arabic" w:cs="Simplified Arabic"/>
          <w:color w:val="000000" w:themeColor="text1"/>
          <w:sz w:val="26"/>
          <w:szCs w:val="26"/>
        </w:rPr>
        <w:t xml:space="preserve"> 500 </w:t>
      </w:r>
      <w:r w:rsidRPr="00F86275">
        <w:rPr>
          <w:rFonts w:ascii="Simplified Arabic" w:hAnsi="Simplified Arabic" w:cs="Simplified Arabic"/>
          <w:color w:val="000000" w:themeColor="text1"/>
          <w:sz w:val="26"/>
          <w:szCs w:val="26"/>
          <w:rtl/>
        </w:rPr>
        <w:t>نقطة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أساس</w:t>
      </w:r>
      <w:r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تراكمية</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بهدف</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كبح</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الضغوط</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التضخمية</w:t>
      </w:r>
      <w:r w:rsidR="005631DE" w:rsidRPr="00F86275">
        <w:rPr>
          <w:rFonts w:ascii="Simplified Arabic" w:hAnsi="Simplified Arabic" w:cs="Simplified Arabic"/>
          <w:color w:val="000000" w:themeColor="text1"/>
          <w:sz w:val="26"/>
          <w:szCs w:val="26"/>
          <w:rtl/>
          <w:lang w:bidi="ar-EG"/>
        </w:rPr>
        <w:t>،</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غير</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أن</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ذلك</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لم</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يدفع</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بعد</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بمعدلات سعر</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الفائدة</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الحقيقية</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نحو</w:t>
      </w:r>
      <w:r w:rsidR="005631DE" w:rsidRPr="00F86275">
        <w:rPr>
          <w:rFonts w:ascii="Simplified Arabic" w:hAnsi="Simplified Arabic" w:cs="Simplified Arabic"/>
          <w:color w:val="000000" w:themeColor="text1"/>
          <w:sz w:val="26"/>
          <w:szCs w:val="26"/>
        </w:rPr>
        <w:t xml:space="preserve"> </w:t>
      </w:r>
      <w:r w:rsidR="005631DE" w:rsidRPr="00F86275">
        <w:rPr>
          <w:rFonts w:ascii="Simplified Arabic" w:hAnsi="Simplified Arabic" w:cs="Simplified Arabic"/>
          <w:color w:val="000000" w:themeColor="text1"/>
          <w:sz w:val="26"/>
          <w:szCs w:val="26"/>
          <w:rtl/>
        </w:rPr>
        <w:t>الأرقام</w:t>
      </w:r>
      <w:r w:rsidR="00BC70D6" w:rsidRPr="00F86275">
        <w:rPr>
          <w:rFonts w:ascii="Simplified Arabic" w:hAnsi="Simplified Arabic" w:cs="Simplified Arabic" w:hint="cs"/>
          <w:color w:val="000000" w:themeColor="text1"/>
          <w:sz w:val="26"/>
          <w:szCs w:val="26"/>
          <w:rtl/>
        </w:rPr>
        <w:t xml:space="preserve"> </w:t>
      </w:r>
      <w:r w:rsidR="00BC70D6" w:rsidRPr="00F86275">
        <w:rPr>
          <w:rFonts w:ascii="Simplified Arabic" w:hAnsi="Simplified Arabic" w:cs="Simplified Arabic"/>
          <w:color w:val="000000" w:themeColor="text1"/>
          <w:sz w:val="26"/>
          <w:szCs w:val="26"/>
          <w:rtl/>
        </w:rPr>
        <w:t>الموجبة</w:t>
      </w:r>
      <w:r w:rsidR="00BC70D6" w:rsidRPr="00F86275">
        <w:rPr>
          <w:rFonts w:ascii="Simplified Arabic" w:hAnsi="Simplified Arabic" w:cs="Simplified Arabic"/>
          <w:color w:val="000000" w:themeColor="text1"/>
          <w:sz w:val="26"/>
          <w:szCs w:val="26"/>
          <w:rtl/>
          <w:lang w:bidi="ar-EG"/>
        </w:rPr>
        <w:t xml:space="preserve">. </w:t>
      </w:r>
      <w:r w:rsidR="00BC70D6" w:rsidRPr="00F86275">
        <w:rPr>
          <w:rFonts w:ascii="Simplified Arabic" w:hAnsi="Simplified Arabic" w:cs="Simplified Arabic"/>
          <w:color w:val="000000" w:themeColor="text1"/>
          <w:sz w:val="26"/>
          <w:szCs w:val="26"/>
          <w:shd w:val="clear" w:color="auto" w:fill="FFFFFF"/>
          <w:rtl/>
          <w:lang w:bidi="ar-EG"/>
        </w:rPr>
        <w:t xml:space="preserve">وفي اجتماع </w:t>
      </w:r>
      <w:r w:rsidR="00BC70D6" w:rsidRPr="00F86275">
        <w:rPr>
          <w:rFonts w:ascii="Simplified Arabic" w:hAnsi="Simplified Arabic" w:cs="Simplified Arabic"/>
          <w:color w:val="000000" w:themeColor="text1"/>
          <w:sz w:val="26"/>
          <w:szCs w:val="26"/>
          <w:shd w:val="clear" w:color="auto" w:fill="FFFFFF"/>
          <w:rtl/>
        </w:rPr>
        <w:t>للجنة السياسة النقدية بالبنك</w:t>
      </w:r>
      <w:r w:rsidR="00BC70D6" w:rsidRPr="00F86275">
        <w:rPr>
          <w:rFonts w:ascii="Simplified Arabic" w:hAnsi="Simplified Arabic" w:cs="Simplified Arabic"/>
          <w:color w:val="000000" w:themeColor="text1"/>
          <w:sz w:val="26"/>
          <w:szCs w:val="26"/>
          <w:shd w:val="clear" w:color="auto" w:fill="FFFFFF"/>
        </w:rPr>
        <w:t> </w:t>
      </w:r>
      <w:r w:rsidR="00BC70D6" w:rsidRPr="00F86275">
        <w:rPr>
          <w:rFonts w:ascii="Simplified Arabic" w:hAnsi="Simplified Arabic" w:cs="Simplified Arabic"/>
          <w:color w:val="000000" w:themeColor="text1"/>
          <w:sz w:val="26"/>
          <w:szCs w:val="26"/>
          <w:rtl/>
        </w:rPr>
        <w:t>المركزي</w:t>
      </w:r>
      <w:r w:rsidR="00BC70D6" w:rsidRPr="00F86275">
        <w:rPr>
          <w:rFonts w:ascii="Simplified Arabic" w:hAnsi="Simplified Arabic" w:cs="Simplified Arabic"/>
          <w:color w:val="000000" w:themeColor="text1"/>
          <w:sz w:val="26"/>
          <w:szCs w:val="26"/>
          <w:shd w:val="clear" w:color="auto" w:fill="FFFFFF"/>
        </w:rPr>
        <w:t> </w:t>
      </w:r>
      <w:r w:rsidR="00BC70D6" w:rsidRPr="00F86275">
        <w:rPr>
          <w:rFonts w:ascii="Simplified Arabic" w:hAnsi="Simplified Arabic" w:cs="Simplified Arabic"/>
          <w:color w:val="000000" w:themeColor="text1"/>
          <w:sz w:val="26"/>
          <w:szCs w:val="26"/>
          <w:rtl/>
        </w:rPr>
        <w:t>في ديسمبر</w:t>
      </w:r>
      <w:r w:rsidR="00BC70D6" w:rsidRPr="00F86275">
        <w:rPr>
          <w:rFonts w:ascii="Simplified Arabic" w:hAnsi="Simplified Arabic" w:cs="Simplified Arabic"/>
          <w:color w:val="000000" w:themeColor="text1"/>
          <w:sz w:val="26"/>
          <w:szCs w:val="26"/>
          <w:shd w:val="clear" w:color="auto" w:fill="FFFFFF"/>
          <w:rtl/>
        </w:rPr>
        <w:t xml:space="preserve"> 2022 </w:t>
      </w:r>
      <w:r w:rsidR="00BC70D6" w:rsidRPr="00F86275">
        <w:rPr>
          <w:rFonts w:ascii="Simplified Arabic" w:hAnsi="Simplified Arabic" w:cs="Simplified Arabic"/>
          <w:color w:val="000000" w:themeColor="text1"/>
          <w:sz w:val="26"/>
          <w:szCs w:val="26"/>
          <w:rtl/>
        </w:rPr>
        <w:t>تم رفع أسعار الفائدة الرسمية بمقدار</w:t>
      </w:r>
      <w:r w:rsidR="00BC70D6" w:rsidRPr="00F86275">
        <w:rPr>
          <w:rFonts w:ascii="Simplified Arabic" w:hAnsi="Simplified Arabic" w:cs="Simplified Arabic"/>
          <w:color w:val="000000" w:themeColor="text1"/>
          <w:sz w:val="26"/>
          <w:szCs w:val="26"/>
        </w:rPr>
        <w:t xml:space="preserve"> 500 </w:t>
      </w:r>
      <w:r w:rsidR="00BC70D6" w:rsidRPr="00F86275">
        <w:rPr>
          <w:rFonts w:ascii="Simplified Arabic" w:hAnsi="Simplified Arabic" w:cs="Simplified Arabic"/>
          <w:color w:val="000000" w:themeColor="text1"/>
          <w:sz w:val="26"/>
          <w:szCs w:val="26"/>
          <w:rtl/>
        </w:rPr>
        <w:t>نقطة</w:t>
      </w:r>
      <w:r w:rsidR="00BC70D6" w:rsidRPr="00F86275">
        <w:rPr>
          <w:rFonts w:ascii="Simplified Arabic" w:hAnsi="Simplified Arabic" w:cs="Simplified Arabic"/>
          <w:color w:val="000000" w:themeColor="text1"/>
          <w:sz w:val="26"/>
          <w:szCs w:val="26"/>
        </w:rPr>
        <w:t xml:space="preserve"> </w:t>
      </w:r>
      <w:r w:rsidR="00BC70D6" w:rsidRPr="00F86275">
        <w:rPr>
          <w:rFonts w:ascii="Simplified Arabic" w:hAnsi="Simplified Arabic" w:cs="Simplified Arabic"/>
          <w:color w:val="000000" w:themeColor="text1"/>
          <w:sz w:val="26"/>
          <w:szCs w:val="26"/>
          <w:rtl/>
        </w:rPr>
        <w:t>أساس</w:t>
      </w:r>
      <w:r w:rsidR="00BC70D6" w:rsidRPr="00F86275">
        <w:rPr>
          <w:rFonts w:ascii="Simplified Arabic" w:hAnsi="Simplified Arabic" w:cs="Simplified Arabic"/>
          <w:color w:val="000000" w:themeColor="text1"/>
          <w:sz w:val="26"/>
          <w:szCs w:val="26"/>
        </w:rPr>
        <w:t xml:space="preserve"> </w:t>
      </w:r>
      <w:r w:rsidR="00BC70D6" w:rsidRPr="00F86275">
        <w:rPr>
          <w:rFonts w:ascii="Simplified Arabic" w:hAnsi="Simplified Arabic" w:cs="Simplified Arabic"/>
          <w:color w:val="000000" w:themeColor="text1"/>
          <w:sz w:val="26"/>
          <w:szCs w:val="26"/>
          <w:rtl/>
        </w:rPr>
        <w:t>تراكمية</w:t>
      </w:r>
      <w:r w:rsidR="00BC70D6" w:rsidRPr="00F86275">
        <w:rPr>
          <w:rFonts w:ascii="Simplified Arabic" w:hAnsi="Simplified Arabic" w:cs="Simplified Arabic"/>
          <w:color w:val="000000" w:themeColor="text1"/>
          <w:sz w:val="26"/>
          <w:szCs w:val="26"/>
          <w:shd w:val="clear" w:color="auto" w:fill="FFFFFF"/>
          <w:rtl/>
        </w:rPr>
        <w:t xml:space="preserve">. وبذلك يكون قد تم تحريك أسعار الفائدة على مدار العام </w:t>
      </w:r>
      <w:r w:rsidR="00BC70D6" w:rsidRPr="00F86275">
        <w:rPr>
          <w:rFonts w:ascii="Simplified Arabic" w:hAnsi="Simplified Arabic" w:cs="Simplified Arabic"/>
          <w:color w:val="000000" w:themeColor="text1"/>
          <w:sz w:val="26"/>
          <w:szCs w:val="26"/>
          <w:rtl/>
        </w:rPr>
        <w:t>بمقدار</w:t>
      </w:r>
      <w:r w:rsidR="00BC70D6" w:rsidRPr="00F86275">
        <w:rPr>
          <w:rFonts w:ascii="Simplified Arabic" w:hAnsi="Simplified Arabic" w:cs="Simplified Arabic"/>
          <w:color w:val="000000" w:themeColor="text1"/>
          <w:sz w:val="26"/>
          <w:szCs w:val="26"/>
          <w:shd w:val="clear" w:color="auto" w:fill="FFFFFF"/>
        </w:rPr>
        <w:t>800</w:t>
      </w:r>
      <w:r w:rsidR="00BC70D6" w:rsidRPr="00F86275">
        <w:rPr>
          <w:rFonts w:ascii="Simplified Arabic" w:hAnsi="Simplified Arabic" w:cs="Simplified Arabic"/>
          <w:color w:val="000000" w:themeColor="text1"/>
          <w:sz w:val="26"/>
          <w:szCs w:val="26"/>
          <w:shd w:val="clear" w:color="auto" w:fill="FFFFFF"/>
          <w:rtl/>
        </w:rPr>
        <w:t xml:space="preserve"> نقطة</w:t>
      </w:r>
      <w:r w:rsidR="00BC70D6" w:rsidRPr="00F86275">
        <w:rPr>
          <w:rFonts w:ascii="Simplified Arabic" w:hAnsi="Simplified Arabic" w:cs="Simplified Arabic" w:hint="cs"/>
          <w:color w:val="000000" w:themeColor="text1"/>
          <w:sz w:val="26"/>
          <w:szCs w:val="26"/>
          <w:shd w:val="clear" w:color="auto" w:fill="FFFFFF"/>
          <w:rtl/>
        </w:rPr>
        <w:t xml:space="preserve"> </w:t>
      </w:r>
      <w:r w:rsidR="00BC70D6" w:rsidRPr="00F86275">
        <w:rPr>
          <w:rFonts w:ascii="Simplified Arabic" w:hAnsi="Simplified Arabic" w:cs="Simplified Arabic"/>
          <w:color w:val="000000" w:themeColor="text1"/>
          <w:sz w:val="26"/>
          <w:szCs w:val="26"/>
          <w:shd w:val="clear" w:color="auto" w:fill="FFFFFF"/>
          <w:rtl/>
        </w:rPr>
        <w:t>أساس</w:t>
      </w:r>
      <w:r w:rsidR="00BC70D6" w:rsidRPr="00F86275">
        <w:rPr>
          <w:rFonts w:ascii="Simplified Arabic" w:hAnsi="Simplified Arabic" w:cs="Simplified Arabic" w:hint="cs"/>
          <w:color w:val="000000" w:themeColor="text1"/>
          <w:sz w:val="26"/>
          <w:szCs w:val="26"/>
          <w:shd w:val="clear" w:color="auto" w:fill="FFFFFF"/>
          <w:rtl/>
        </w:rPr>
        <w:t>،</w:t>
      </w:r>
      <w:r w:rsidR="00BC70D6" w:rsidRPr="00F86275">
        <w:rPr>
          <w:rFonts w:ascii="Simplified Arabic" w:hAnsi="Simplified Arabic" w:cs="Simplified Arabic"/>
          <w:color w:val="000000" w:themeColor="text1"/>
          <w:sz w:val="26"/>
          <w:szCs w:val="26"/>
          <w:shd w:val="clear" w:color="auto" w:fill="FFFFFF"/>
          <w:rtl/>
        </w:rPr>
        <w:t xml:space="preserve"> ليصبح سعرا عائدي الإيداع والإقراض لليلة واحدة وسعر العملية الرئيسية للبنك </w:t>
      </w:r>
      <w:r w:rsidR="00BC70D6" w:rsidRPr="00F86275">
        <w:rPr>
          <w:rFonts w:ascii="Simplified Arabic" w:hAnsi="Simplified Arabic" w:cs="Simplified Arabic"/>
          <w:color w:val="000000" w:themeColor="text1"/>
          <w:sz w:val="26"/>
          <w:szCs w:val="26"/>
          <w:rtl/>
        </w:rPr>
        <w:t>المركزي</w:t>
      </w:r>
      <w:r w:rsidR="00BC70D6" w:rsidRPr="00F86275">
        <w:rPr>
          <w:rFonts w:ascii="Simplified Arabic" w:hAnsi="Simplified Arabic" w:cs="Simplified Arabic"/>
          <w:color w:val="000000" w:themeColor="text1"/>
          <w:sz w:val="26"/>
          <w:szCs w:val="26"/>
          <w:shd w:val="clear" w:color="auto" w:fill="FFFFFF"/>
          <w:lang w:val="en-GB" w:bidi="ar-EG"/>
        </w:rPr>
        <w:t>%</w:t>
      </w:r>
      <w:r w:rsidR="00BC70D6" w:rsidRPr="00F86275">
        <w:rPr>
          <w:rFonts w:ascii="Simplified Arabic" w:hAnsi="Simplified Arabic" w:cs="Simplified Arabic"/>
          <w:color w:val="000000" w:themeColor="text1"/>
          <w:sz w:val="26"/>
          <w:szCs w:val="26"/>
          <w:shd w:val="clear" w:color="auto" w:fill="FFFFFF"/>
        </w:rPr>
        <w:t>16.25</w:t>
      </w:r>
      <w:r w:rsidR="00BC70D6" w:rsidRPr="00F86275">
        <w:rPr>
          <w:rFonts w:ascii="Simplified Arabic" w:hAnsi="Simplified Arabic" w:cs="Simplified Arabic"/>
          <w:color w:val="000000" w:themeColor="text1"/>
          <w:sz w:val="26"/>
          <w:szCs w:val="26"/>
          <w:shd w:val="clear" w:color="auto" w:fill="FFFFFF"/>
          <w:rtl/>
        </w:rPr>
        <w:t>، و</w:t>
      </w:r>
      <w:r w:rsidR="00BC70D6" w:rsidRPr="00F86275">
        <w:rPr>
          <w:rFonts w:ascii="Simplified Arabic" w:hAnsi="Simplified Arabic" w:cs="Simplified Arabic"/>
          <w:color w:val="000000" w:themeColor="text1"/>
          <w:sz w:val="26"/>
          <w:szCs w:val="26"/>
          <w:shd w:val="clear" w:color="auto" w:fill="FFFFFF"/>
        </w:rPr>
        <w:t>%17.25</w:t>
      </w:r>
      <w:r w:rsidR="00BC70D6" w:rsidRPr="00F86275">
        <w:rPr>
          <w:rFonts w:ascii="Simplified Arabic" w:hAnsi="Simplified Arabic" w:cs="Simplified Arabic"/>
          <w:color w:val="000000" w:themeColor="text1"/>
          <w:sz w:val="26"/>
          <w:szCs w:val="26"/>
          <w:shd w:val="clear" w:color="auto" w:fill="FFFFFF"/>
          <w:rtl/>
        </w:rPr>
        <w:t>، و</w:t>
      </w:r>
      <w:r w:rsidR="00BC70D6" w:rsidRPr="00F86275">
        <w:rPr>
          <w:rFonts w:ascii="Simplified Arabic" w:hAnsi="Simplified Arabic" w:cs="Simplified Arabic"/>
          <w:color w:val="000000" w:themeColor="text1"/>
          <w:sz w:val="26"/>
          <w:szCs w:val="26"/>
          <w:shd w:val="clear" w:color="auto" w:fill="FFFFFF"/>
        </w:rPr>
        <w:t>16.75%</w:t>
      </w:r>
      <w:r w:rsidR="00BC70D6" w:rsidRPr="00F86275">
        <w:rPr>
          <w:rFonts w:ascii="Simplified Arabic" w:hAnsi="Simplified Arabic" w:cs="Simplified Arabic"/>
          <w:color w:val="000000" w:themeColor="text1"/>
          <w:sz w:val="26"/>
          <w:szCs w:val="26"/>
          <w:shd w:val="clear" w:color="auto" w:fill="FFFFFF"/>
          <w:rtl/>
        </w:rPr>
        <w:t xml:space="preserve">، </w:t>
      </w:r>
      <w:r w:rsidR="00BC70D6" w:rsidRPr="00F86275">
        <w:rPr>
          <w:rFonts w:ascii="Simplified Arabic" w:hAnsi="Simplified Arabic" w:cs="Simplified Arabic"/>
          <w:color w:val="000000" w:themeColor="text1"/>
          <w:sz w:val="26"/>
          <w:szCs w:val="26"/>
          <w:rtl/>
        </w:rPr>
        <w:t xml:space="preserve">على </w:t>
      </w:r>
      <w:r w:rsidR="00BC70D6" w:rsidRPr="00F86275">
        <w:rPr>
          <w:rFonts w:ascii="Simplified Arabic" w:hAnsi="Simplified Arabic" w:cs="Simplified Arabic"/>
          <w:color w:val="000000" w:themeColor="text1"/>
          <w:sz w:val="26"/>
          <w:szCs w:val="26"/>
          <w:shd w:val="clear" w:color="auto" w:fill="FFFFFF"/>
          <w:rtl/>
        </w:rPr>
        <w:t>الترتيب</w:t>
      </w:r>
      <w:r w:rsidR="00BC70D6" w:rsidRPr="00F86275">
        <w:rPr>
          <w:rFonts w:ascii="Simplified Arabic" w:hAnsi="Simplified Arabic" w:cs="Simplified Arabic" w:hint="cs"/>
          <w:color w:val="000000" w:themeColor="text1"/>
          <w:sz w:val="26"/>
          <w:szCs w:val="26"/>
          <w:shd w:val="clear" w:color="auto" w:fill="FFFFFF"/>
          <w:rtl/>
        </w:rPr>
        <w:t>.</w:t>
      </w:r>
    </w:p>
    <w:p w:rsidR="00BC70D6" w:rsidRDefault="00BC70D6" w:rsidP="00BC70D6">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color w:val="000000"/>
          <w:sz w:val="26"/>
          <w:szCs w:val="26"/>
          <w:rtl/>
        </w:rPr>
      </w:pPr>
    </w:p>
    <w:p w:rsidR="00BC70D6" w:rsidRDefault="00BC70D6" w:rsidP="00BC70D6">
      <w:pPr>
        <w:pStyle w:val="has-medium-font-size"/>
        <w:shd w:val="clear" w:color="auto" w:fill="FFFFFF"/>
        <w:bidi/>
        <w:spacing w:before="0" w:beforeAutospacing="0" w:after="240" w:afterAutospacing="0" w:line="276" w:lineRule="auto"/>
        <w:jc w:val="both"/>
        <w:textAlignment w:val="baseline"/>
        <w:rPr>
          <w:rFonts w:ascii="Simplified Arabic" w:hAnsi="Simplified Arabic" w:cs="Simplified Arabic"/>
          <w:sz w:val="26"/>
          <w:szCs w:val="26"/>
          <w:rtl/>
        </w:rPr>
      </w:pPr>
    </w:p>
    <w:p w:rsidR="00771072" w:rsidRPr="00190030" w:rsidRDefault="00771072" w:rsidP="005639FC">
      <w:pPr>
        <w:spacing w:after="0" w:line="276" w:lineRule="auto"/>
        <w:ind w:firstLine="63"/>
        <w:rPr>
          <w:color w:val="000000"/>
          <w:sz w:val="26"/>
          <w:szCs w:val="26"/>
          <w:rtl/>
        </w:rPr>
      </w:pPr>
      <w:r w:rsidRPr="009837B3">
        <w:rPr>
          <w:rFonts w:asciiTheme="majorBidi" w:hAnsiTheme="majorBidi" w:cstheme="majorBidi"/>
          <w:noProof/>
          <w:lang w:bidi="ar-SA"/>
        </w:rPr>
        <w:lastRenderedPageBreak/>
        <w:drawing>
          <wp:inline distT="0" distB="0" distL="0" distR="0" wp14:anchorId="7511A78E" wp14:editId="4155DAE3">
            <wp:extent cx="5274945" cy="2923426"/>
            <wp:effectExtent l="0" t="0" r="1905" b="10795"/>
            <wp:docPr id="20" name="Chart 20">
              <a:extLst xmlns:a="http://schemas.openxmlformats.org/drawingml/2006/main">
                <a:ext uri="{FF2B5EF4-FFF2-40B4-BE49-F238E27FC236}">
                  <a16:creationId xmlns:a16="http://schemas.microsoft.com/office/drawing/2014/main" id="{4EB16861-8A62-A516-2A54-BF7524D421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475EC" w:rsidRPr="00AC66B9" w:rsidRDefault="000475EC" w:rsidP="000475EC">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color w:val="000000"/>
          <w:sz w:val="20"/>
          <w:szCs w:val="20"/>
        </w:rPr>
      </w:pPr>
      <w:r w:rsidRPr="00AC66B9">
        <w:rPr>
          <w:rFonts w:ascii="Simplified Arabic" w:hAnsi="Simplified Arabic" w:cs="Simplified Arabic"/>
          <w:b/>
          <w:bCs/>
          <w:color w:val="000000"/>
          <w:sz w:val="20"/>
          <w:szCs w:val="20"/>
          <w:u w:val="single"/>
          <w:rtl/>
        </w:rPr>
        <w:t>المصدر</w:t>
      </w:r>
      <w:r w:rsidRPr="00AC66B9">
        <w:rPr>
          <w:rFonts w:ascii="Simplified Arabic" w:hAnsi="Simplified Arabic" w:cs="Simplified Arabic"/>
          <w:b/>
          <w:bCs/>
          <w:color w:val="000000"/>
          <w:sz w:val="20"/>
          <w:szCs w:val="20"/>
          <w:rtl/>
        </w:rPr>
        <w:t>:</w:t>
      </w:r>
      <w:r w:rsidRPr="00AC66B9">
        <w:rPr>
          <w:rFonts w:ascii="Simplified Arabic" w:hAnsi="Simplified Arabic" w:cs="Simplified Arabic"/>
          <w:color w:val="000000"/>
          <w:sz w:val="20"/>
          <w:szCs w:val="20"/>
          <w:rtl/>
        </w:rPr>
        <w:t xml:space="preserve"> البنك المركزي، النشرة الإحصائية الشهرية، العدد 308 نوفمبر 2022.</w:t>
      </w:r>
    </w:p>
    <w:p w:rsidR="00CD6EDC" w:rsidRPr="00032744" w:rsidRDefault="00CD6EDC" w:rsidP="00CD6EDC">
      <w:pPr>
        <w:pStyle w:val="has-medium-font-size"/>
        <w:shd w:val="clear" w:color="auto" w:fill="FFFFFF"/>
        <w:bidi/>
        <w:spacing w:before="0" w:beforeAutospacing="0" w:after="0" w:afterAutospacing="0"/>
        <w:jc w:val="center"/>
        <w:textAlignment w:val="baseline"/>
        <w:rPr>
          <w:rFonts w:ascii="Simplified Arabic" w:hAnsi="Simplified Arabic" w:cs="Simplified Arabic"/>
          <w:b/>
          <w:bCs/>
          <w:rtl/>
        </w:rPr>
      </w:pPr>
      <w:r w:rsidRPr="00032744">
        <w:rPr>
          <w:rFonts w:ascii="Simplified Arabic" w:hAnsi="Simplified Arabic" w:cs="Simplified Arabic"/>
          <w:b/>
          <w:bCs/>
          <w:rtl/>
        </w:rPr>
        <w:t>شكل (1-</w:t>
      </w:r>
      <w:r>
        <w:rPr>
          <w:rFonts w:ascii="Simplified Arabic" w:hAnsi="Simplified Arabic" w:cs="Simplified Arabic" w:hint="cs"/>
          <w:b/>
          <w:bCs/>
          <w:rtl/>
        </w:rPr>
        <w:t>8</w:t>
      </w:r>
      <w:r w:rsidRPr="00032744">
        <w:rPr>
          <w:rFonts w:ascii="Simplified Arabic" w:hAnsi="Simplified Arabic" w:cs="Simplified Arabic"/>
          <w:b/>
          <w:bCs/>
          <w:rtl/>
        </w:rPr>
        <w:t>)</w:t>
      </w:r>
    </w:p>
    <w:p w:rsidR="00CD6EDC" w:rsidRDefault="00CD6EDC" w:rsidP="00CD6EDC">
      <w:pPr>
        <w:pStyle w:val="has-medium-font-size"/>
        <w:shd w:val="clear" w:color="auto" w:fill="FFFFFF"/>
        <w:bidi/>
        <w:spacing w:before="0" w:beforeAutospacing="0" w:after="0" w:afterAutospacing="0"/>
        <w:jc w:val="center"/>
        <w:textAlignment w:val="baseline"/>
        <w:rPr>
          <w:rFonts w:ascii="Simplified Arabic" w:hAnsi="Simplified Arabic" w:cs="Simplified Arabic"/>
          <w:b/>
          <w:bCs/>
          <w:rtl/>
        </w:rPr>
      </w:pPr>
      <w:r w:rsidRPr="00032744">
        <w:rPr>
          <w:rFonts w:ascii="Simplified Arabic" w:hAnsi="Simplified Arabic" w:cs="Simplified Arabic"/>
          <w:b/>
          <w:bCs/>
          <w:color w:val="000000"/>
          <w:rtl/>
        </w:rPr>
        <w:t xml:space="preserve">الاحتياطات الدولية (بالمليون دولار) وعدد شهور الواردات السلعية </w:t>
      </w:r>
      <w:r w:rsidRPr="00032744">
        <w:rPr>
          <w:rFonts w:ascii="Simplified Arabic" w:hAnsi="Simplified Arabic" w:cs="Simplified Arabic" w:hint="cs"/>
          <w:b/>
          <w:bCs/>
          <w:rtl/>
        </w:rPr>
        <w:t>المغطاة</w:t>
      </w:r>
      <w:r w:rsidRPr="00032744">
        <w:rPr>
          <w:rFonts w:ascii="Simplified Arabic" w:hAnsi="Simplified Arabic" w:cs="Simplified Arabic"/>
          <w:b/>
          <w:bCs/>
          <w:rtl/>
        </w:rPr>
        <w:t xml:space="preserve"> خلال الفترة يونيو 2017 – أكتوبر 2022</w:t>
      </w:r>
    </w:p>
    <w:p w:rsidR="000475EC" w:rsidRPr="000475EC" w:rsidRDefault="000475EC" w:rsidP="000475EC">
      <w:pPr>
        <w:pStyle w:val="has-medium-font-size"/>
        <w:shd w:val="clear" w:color="auto" w:fill="FFFFFF"/>
        <w:bidi/>
        <w:spacing w:before="0" w:beforeAutospacing="0" w:after="0" w:afterAutospacing="0"/>
        <w:jc w:val="center"/>
        <w:textAlignment w:val="baseline"/>
        <w:rPr>
          <w:rFonts w:ascii="Simplified Arabic" w:hAnsi="Simplified Arabic" w:cs="Simplified Arabic"/>
          <w:b/>
          <w:bCs/>
          <w:sz w:val="10"/>
          <w:szCs w:val="10"/>
          <w:rtl/>
        </w:rPr>
      </w:pPr>
    </w:p>
    <w:p w:rsidR="00771072" w:rsidRPr="00F86275" w:rsidRDefault="00771072" w:rsidP="000475EC">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color w:val="000000" w:themeColor="text1"/>
          <w:sz w:val="26"/>
          <w:szCs w:val="26"/>
          <w:rtl/>
        </w:rPr>
      </w:pPr>
      <w:r w:rsidRPr="00190030">
        <w:rPr>
          <w:rFonts w:ascii="Simplified Arabic" w:hAnsi="Simplified Arabic" w:cs="Simplified Arabic"/>
          <w:color w:val="202124"/>
          <w:sz w:val="26"/>
          <w:szCs w:val="26"/>
          <w:shd w:val="clear" w:color="auto" w:fill="FFFFFF"/>
          <w:rtl/>
        </w:rPr>
        <w:t xml:space="preserve">كما تم رفع </w:t>
      </w:r>
      <w:r w:rsidRPr="00190030">
        <w:rPr>
          <w:rFonts w:ascii="Simplified Arabic" w:hAnsi="Simplified Arabic" w:cs="Simplified Arabic"/>
          <w:color w:val="040C28"/>
          <w:sz w:val="26"/>
          <w:szCs w:val="26"/>
          <w:rtl/>
        </w:rPr>
        <w:t>سعر</w:t>
      </w:r>
      <w:r w:rsidRPr="00190030">
        <w:rPr>
          <w:rFonts w:ascii="Simplified Arabic" w:hAnsi="Simplified Arabic" w:cs="Simplified Arabic"/>
          <w:color w:val="202124"/>
          <w:sz w:val="26"/>
          <w:szCs w:val="26"/>
          <w:shd w:val="clear" w:color="auto" w:fill="FFFFFF"/>
          <w:rtl/>
        </w:rPr>
        <w:t xml:space="preserve"> الائتمان والخصم ليصل إلى 16</w:t>
      </w:r>
      <w:r w:rsidR="00C145BB" w:rsidRPr="00C145BB">
        <w:rPr>
          <w:rFonts w:ascii="Simplified Arabic" w:hAnsi="Simplified Arabic" w:cs="Simplified Arabic" w:hint="cs"/>
          <w:color w:val="FF0000"/>
          <w:sz w:val="26"/>
          <w:szCs w:val="26"/>
          <w:shd w:val="clear" w:color="auto" w:fill="FFFFFF"/>
          <w:rtl/>
        </w:rPr>
        <w:t>,</w:t>
      </w:r>
      <w:r w:rsidRPr="00190030">
        <w:rPr>
          <w:rFonts w:ascii="Simplified Arabic" w:hAnsi="Simplified Arabic" w:cs="Simplified Arabic"/>
          <w:color w:val="202124"/>
          <w:sz w:val="26"/>
          <w:szCs w:val="26"/>
          <w:shd w:val="clear" w:color="auto" w:fill="FFFFFF"/>
          <w:rtl/>
        </w:rPr>
        <w:t>75</w:t>
      </w:r>
      <w:r w:rsidRPr="00190030">
        <w:rPr>
          <w:rFonts w:ascii="Simplified Arabic" w:hAnsi="Simplified Arabic" w:cs="Simplified Arabic"/>
          <w:color w:val="202124"/>
          <w:sz w:val="26"/>
          <w:szCs w:val="26"/>
          <w:shd w:val="clear" w:color="auto" w:fill="FFFFFF"/>
        </w:rPr>
        <w:t>%</w:t>
      </w:r>
      <w:r w:rsidRPr="00190030">
        <w:rPr>
          <w:rFonts w:ascii="Simplified Arabic" w:hAnsi="Simplified Arabic" w:cs="Simplified Arabic"/>
          <w:sz w:val="26"/>
          <w:szCs w:val="26"/>
          <w:rtl/>
        </w:rPr>
        <w:t>، وقد ص</w:t>
      </w:r>
      <w:r w:rsidR="00C145BB">
        <w:rPr>
          <w:rFonts w:ascii="Simplified Arabic" w:hAnsi="Simplified Arabic" w:cs="Simplified Arabic"/>
          <w:sz w:val="26"/>
          <w:szCs w:val="26"/>
          <w:rtl/>
        </w:rPr>
        <w:t xml:space="preserve">احب ذلك إصدار بنكي مصر والأهلي </w:t>
      </w:r>
      <w:r w:rsidRPr="00F86275">
        <w:rPr>
          <w:rFonts w:ascii="Simplified Arabic" w:hAnsi="Simplified Arabic" w:cs="Simplified Arabic"/>
          <w:color w:val="000000" w:themeColor="text1"/>
          <w:sz w:val="26"/>
          <w:szCs w:val="26"/>
          <w:rtl/>
        </w:rPr>
        <w:t>شهادات ادخار لمدة عام بعائد شهري 22</w:t>
      </w:r>
      <w:r w:rsidR="00C145BB"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5%</w:t>
      </w:r>
      <w:r w:rsidR="005E2E52"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وعائد سنوي 25% في محاولة لامتصاص السيولة وكبح جماح التضخم، وتجدر الإشارة إلى تثبيت</w:t>
      </w:r>
      <w:r w:rsidRPr="00F86275">
        <w:rPr>
          <w:rFonts w:ascii="Simplified Arabic" w:hAnsi="Simplified Arabic" w:cs="Simplified Arabic"/>
          <w:color w:val="000000" w:themeColor="text1"/>
          <w:sz w:val="26"/>
          <w:szCs w:val="26"/>
          <w:shd w:val="clear" w:color="auto" w:fill="FFFFFF"/>
          <w:rtl/>
        </w:rPr>
        <w:t xml:space="preserve"> لجنة السياسة النقدية</w:t>
      </w:r>
      <w:r w:rsidR="00C145BB" w:rsidRPr="00F86275">
        <w:rPr>
          <w:rFonts w:ascii="Simplified Arabic" w:hAnsi="Simplified Arabic" w:cs="Simplified Arabic"/>
          <w:color w:val="000000" w:themeColor="text1"/>
          <w:sz w:val="26"/>
          <w:szCs w:val="26"/>
          <w:rtl/>
        </w:rPr>
        <w:t xml:space="preserve"> </w:t>
      </w:r>
      <w:r w:rsidRPr="00F86275">
        <w:rPr>
          <w:rFonts w:ascii="Simplified Arabic" w:hAnsi="Simplified Arabic" w:cs="Simplified Arabic"/>
          <w:color w:val="000000" w:themeColor="text1"/>
          <w:sz w:val="26"/>
          <w:szCs w:val="26"/>
          <w:rtl/>
        </w:rPr>
        <w:t>أسعار الفائدة في اجتماعها خلال شهر فبراير 2023.</w:t>
      </w:r>
    </w:p>
    <w:p w:rsidR="00771072" w:rsidRPr="00F86275" w:rsidRDefault="00771072" w:rsidP="000475EC">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color w:val="000000" w:themeColor="text1"/>
          <w:sz w:val="26"/>
          <w:szCs w:val="26"/>
          <w:rtl/>
          <w:lang w:bidi="ar-EG"/>
        </w:rPr>
      </w:pPr>
      <w:r w:rsidRPr="00F86275">
        <w:rPr>
          <w:rFonts w:ascii="Simplified Arabic" w:hAnsi="Simplified Arabic" w:cs="Simplified Arabic"/>
          <w:color w:val="000000" w:themeColor="text1"/>
          <w:sz w:val="26"/>
          <w:szCs w:val="26"/>
          <w:rtl/>
        </w:rPr>
        <w:t xml:space="preserve">يوضح الجدول (1-5) </w:t>
      </w:r>
      <w:r w:rsidRPr="00F86275">
        <w:rPr>
          <w:rFonts w:ascii="Simplified Arabic" w:hAnsi="Simplified Arabic" w:cs="Simplified Arabic"/>
          <w:color w:val="000000" w:themeColor="text1"/>
          <w:sz w:val="26"/>
          <w:szCs w:val="26"/>
          <w:rtl/>
          <w:lang w:bidi="ar-EG"/>
        </w:rPr>
        <w:t xml:space="preserve">اتجاه رفع سعر الفائدة عدة مرات بواسطة البنك المركزي المصري سواء على القروض أو الودائع في أعقاب الأزمة الروسية – الأوكرانية، </w:t>
      </w:r>
      <w:r w:rsidRPr="00F86275">
        <w:rPr>
          <w:rFonts w:ascii="Simplified Arabic" w:hAnsi="Simplified Arabic" w:cs="Simplified Arabic"/>
          <w:color w:val="000000" w:themeColor="text1"/>
          <w:sz w:val="26"/>
          <w:szCs w:val="26"/>
          <w:rtl/>
        </w:rPr>
        <w:t>للأسباب السابق ذكرها.</w:t>
      </w:r>
      <w:r w:rsidRPr="00F86275">
        <w:rPr>
          <w:rFonts w:ascii="Simplified Arabic" w:hAnsi="Simplified Arabic" w:cs="Simplified Arabic"/>
          <w:color w:val="000000" w:themeColor="text1"/>
          <w:sz w:val="26"/>
          <w:szCs w:val="26"/>
          <w:rtl/>
          <w:lang w:bidi="ar-EG"/>
        </w:rPr>
        <w:t xml:space="preserve"> </w:t>
      </w:r>
      <w:r w:rsidRPr="00F86275">
        <w:rPr>
          <w:rFonts w:ascii="Simplified Arabic" w:hAnsi="Simplified Arabic" w:cs="Simplified Arabic"/>
          <w:color w:val="000000" w:themeColor="text1"/>
          <w:sz w:val="26"/>
          <w:szCs w:val="26"/>
          <w:rtl/>
        </w:rPr>
        <w:t>ولا شك أن الارتفاعات المتتالية في أسعار الفائدة سوف تحد من قدرة المستثمرين في القطاع الزراعي على الحصول على الائتمان المناسب وبالأسعار المناسبة. ومن ثم سوف ترتفع</w:t>
      </w:r>
      <w:r w:rsidR="00C145BB" w:rsidRPr="00F86275">
        <w:rPr>
          <w:rFonts w:ascii="Simplified Arabic" w:hAnsi="Simplified Arabic" w:cs="Simplified Arabic"/>
          <w:color w:val="000000" w:themeColor="text1"/>
          <w:sz w:val="26"/>
          <w:szCs w:val="26"/>
          <w:rtl/>
        </w:rPr>
        <w:t xml:space="preserve"> تكلفة الائتمان، مع الزيادة الم</w:t>
      </w:r>
      <w:r w:rsidRPr="00F86275">
        <w:rPr>
          <w:rFonts w:ascii="Simplified Arabic" w:hAnsi="Simplified Arabic" w:cs="Simplified Arabic"/>
          <w:color w:val="000000" w:themeColor="text1"/>
          <w:sz w:val="26"/>
          <w:szCs w:val="26"/>
          <w:rtl/>
        </w:rPr>
        <w:t>طردة في الاقتراض من جانب القطاع الزراعي، والتي ارتفعت بما يزيد على 250% خلال الفترة يونيو 2019 – سبتمبر 2022</w:t>
      </w:r>
      <w:r w:rsidR="00872A22"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كما هو موضح بالجدول (1-</w:t>
      </w:r>
      <w:r w:rsidR="00A672DE" w:rsidRPr="00F86275">
        <w:rPr>
          <w:rFonts w:ascii="Simplified Arabic" w:hAnsi="Simplified Arabic" w:cs="Simplified Arabic" w:hint="cs"/>
          <w:color w:val="000000" w:themeColor="text1"/>
          <w:sz w:val="26"/>
          <w:szCs w:val="26"/>
          <w:rtl/>
        </w:rPr>
        <w:t>6</w:t>
      </w:r>
      <w:r w:rsidRPr="00F86275">
        <w:rPr>
          <w:rFonts w:ascii="Simplified Arabic" w:hAnsi="Simplified Arabic" w:cs="Simplified Arabic"/>
          <w:color w:val="000000" w:themeColor="text1"/>
          <w:sz w:val="26"/>
          <w:szCs w:val="26"/>
          <w:rtl/>
        </w:rPr>
        <w:t>)</w:t>
      </w:r>
      <w:r w:rsidR="00872A22" w:rsidRPr="00F86275">
        <w:rPr>
          <w:rFonts w:ascii="Simplified Arabic" w:hAnsi="Simplified Arabic" w:cs="Simplified Arabic" w:hint="cs"/>
          <w:color w:val="000000" w:themeColor="text1"/>
          <w:sz w:val="26"/>
          <w:szCs w:val="26"/>
          <w:rtl/>
        </w:rPr>
        <w:t>.</w:t>
      </w:r>
      <w:r w:rsidRPr="00F86275">
        <w:rPr>
          <w:rFonts w:ascii="Simplified Arabic" w:hAnsi="Simplified Arabic" w:cs="Simplified Arabic"/>
          <w:color w:val="000000" w:themeColor="text1"/>
          <w:sz w:val="26"/>
          <w:szCs w:val="26"/>
          <w:rtl/>
        </w:rPr>
        <w:t xml:space="preserve"> وبطبيعة الحال سوف ينعكس ذلك بالضرورة على ارتفاع </w:t>
      </w:r>
      <w:r w:rsidRPr="00190030">
        <w:rPr>
          <w:rFonts w:ascii="Simplified Arabic" w:hAnsi="Simplified Arabic" w:cs="Simplified Arabic"/>
          <w:sz w:val="26"/>
          <w:szCs w:val="26"/>
          <w:rtl/>
        </w:rPr>
        <w:t xml:space="preserve">أسعار كافة مدخلات ومخرجات القطاع الزراعي، </w:t>
      </w:r>
      <w:r w:rsidR="00A672DE">
        <w:rPr>
          <w:rFonts w:ascii="Simplified Arabic" w:hAnsi="Simplified Arabic" w:cs="Simplified Arabic" w:hint="cs"/>
          <w:sz w:val="26"/>
          <w:szCs w:val="26"/>
          <w:rtl/>
        </w:rPr>
        <w:t>مما يؤثر</w:t>
      </w:r>
      <w:r w:rsidR="00C145BB">
        <w:rPr>
          <w:rFonts w:ascii="Simplified Arabic" w:hAnsi="Simplified Arabic" w:cs="Simplified Arabic" w:hint="cs"/>
          <w:sz w:val="26"/>
          <w:szCs w:val="26"/>
          <w:rtl/>
        </w:rPr>
        <w:t>،</w:t>
      </w:r>
      <w:r w:rsidR="00A672DE">
        <w:rPr>
          <w:rFonts w:ascii="Simplified Arabic" w:hAnsi="Simplified Arabic" w:cs="Simplified Arabic" w:hint="cs"/>
          <w:sz w:val="26"/>
          <w:szCs w:val="26"/>
          <w:rtl/>
        </w:rPr>
        <w:t xml:space="preserve"> </w:t>
      </w:r>
      <w:r w:rsidR="00C145BB" w:rsidRPr="00F86275">
        <w:rPr>
          <w:rFonts w:ascii="Simplified Arabic" w:hAnsi="Simplified Arabic" w:cs="Simplified Arabic"/>
          <w:color w:val="000000" w:themeColor="text1"/>
          <w:sz w:val="26"/>
          <w:szCs w:val="26"/>
          <w:rtl/>
        </w:rPr>
        <w:t xml:space="preserve">خاصة </w:t>
      </w:r>
      <w:r w:rsidRPr="00F86275">
        <w:rPr>
          <w:rFonts w:ascii="Simplified Arabic" w:hAnsi="Simplified Arabic" w:cs="Simplified Arabic"/>
          <w:color w:val="000000" w:themeColor="text1"/>
          <w:sz w:val="26"/>
          <w:szCs w:val="26"/>
          <w:rtl/>
        </w:rPr>
        <w:t>أن</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أهم</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وكالات</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التصنيف</w:t>
      </w:r>
      <w:r w:rsidRPr="00F86275">
        <w:rPr>
          <w:rFonts w:ascii="Simplified Arabic" w:hAnsi="Simplified Arabic" w:cs="Simplified Arabic"/>
          <w:color w:val="000000" w:themeColor="text1"/>
          <w:sz w:val="26"/>
          <w:szCs w:val="26"/>
          <w:rtl/>
          <w:lang w:bidi="ar-EG"/>
        </w:rPr>
        <w:t xml:space="preserve"> الائتماني </w:t>
      </w:r>
      <w:r w:rsidRPr="00F86275">
        <w:rPr>
          <w:rFonts w:ascii="Simplified Arabic" w:hAnsi="Simplified Arabic" w:cs="Simplified Arabic"/>
          <w:color w:val="000000" w:themeColor="text1"/>
          <w:sz w:val="26"/>
          <w:szCs w:val="26"/>
          <w:rtl/>
        </w:rPr>
        <w:t>العالمية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lang w:bidi="ar-EG"/>
        </w:rPr>
        <w:t>وضعت</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مصر</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في</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المستوى</w:t>
      </w:r>
      <w:r w:rsidRPr="00F86275">
        <w:rPr>
          <w:rFonts w:ascii="Simplified Arabic" w:hAnsi="Simplified Arabic" w:cs="Simplified Arabic"/>
          <w:color w:val="000000" w:themeColor="text1"/>
          <w:sz w:val="26"/>
          <w:szCs w:val="26"/>
        </w:rPr>
        <w:t xml:space="preserve"> B </w:t>
      </w:r>
      <w:r w:rsidRPr="00F86275">
        <w:rPr>
          <w:rFonts w:ascii="Simplified Arabic" w:hAnsi="Simplified Arabic" w:cs="Simplified Arabic"/>
          <w:color w:val="000000" w:themeColor="text1"/>
          <w:sz w:val="26"/>
          <w:szCs w:val="26"/>
          <w:rtl/>
        </w:rPr>
        <w:t>بمختلف</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درجاته</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بالنسبة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لتصنيفاتها</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السيادية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الأخيرة</w:t>
      </w:r>
      <w:r w:rsidRPr="00F86275">
        <w:rPr>
          <w:rFonts w:ascii="Simplified Arabic" w:hAnsi="Simplified Arabic" w:cs="Simplified Arabic"/>
          <w:color w:val="000000" w:themeColor="text1"/>
          <w:sz w:val="26"/>
          <w:szCs w:val="26"/>
          <w:rtl/>
          <w:lang w:bidi="ar-EG"/>
        </w:rPr>
        <w:t xml:space="preserve">، </w:t>
      </w:r>
      <w:r w:rsidRPr="00F86275">
        <w:rPr>
          <w:rFonts w:ascii="Simplified Arabic" w:hAnsi="Simplified Arabic" w:cs="Simplified Arabic"/>
          <w:color w:val="000000" w:themeColor="text1"/>
          <w:sz w:val="26"/>
          <w:szCs w:val="26"/>
          <w:rtl/>
        </w:rPr>
        <w:t>أي بمخاطر ائتمانية</w:t>
      </w:r>
      <w:r w:rsidRPr="00F86275">
        <w:rPr>
          <w:rFonts w:ascii="Simplified Arabic" w:hAnsi="Simplified Arabic" w:cs="Simplified Arabic"/>
          <w:color w:val="000000" w:themeColor="text1"/>
          <w:sz w:val="26"/>
          <w:szCs w:val="26"/>
        </w:rPr>
        <w:t xml:space="preserve"> </w:t>
      </w:r>
      <w:r w:rsidRPr="00F86275">
        <w:rPr>
          <w:rFonts w:ascii="Simplified Arabic" w:hAnsi="Simplified Arabic" w:cs="Simplified Arabic"/>
          <w:color w:val="000000" w:themeColor="text1"/>
          <w:sz w:val="26"/>
          <w:szCs w:val="26"/>
          <w:rtl/>
        </w:rPr>
        <w:t>مرتفعة</w:t>
      </w:r>
      <w:r w:rsidRPr="00F86275">
        <w:rPr>
          <w:rStyle w:val="FootnoteReference"/>
          <w:rFonts w:ascii="Simplified Arabic" w:hAnsi="Simplified Arabic" w:cs="Simplified Arabic"/>
          <w:color w:val="000000" w:themeColor="text1"/>
          <w:sz w:val="26"/>
          <w:szCs w:val="26"/>
          <w:rtl/>
          <w:lang w:bidi="ar-EG"/>
        </w:rPr>
        <w:footnoteReference w:id="7"/>
      </w:r>
      <w:r w:rsidR="00BA5480" w:rsidRPr="00F86275">
        <w:rPr>
          <w:rFonts w:ascii="Simplified Arabic" w:hAnsi="Simplified Arabic" w:cs="Simplified Arabic" w:hint="cs"/>
          <w:color w:val="000000" w:themeColor="text1"/>
          <w:sz w:val="26"/>
          <w:szCs w:val="26"/>
          <w:rtl/>
          <w:lang w:bidi="ar-EG"/>
        </w:rPr>
        <w:t>.</w:t>
      </w:r>
    </w:p>
    <w:p w:rsidR="00BA5480" w:rsidRPr="00F86275" w:rsidRDefault="00BA5480" w:rsidP="00BA5480">
      <w:pPr>
        <w:spacing w:before="240" w:after="0" w:line="276" w:lineRule="auto"/>
        <w:ind w:firstLine="0"/>
        <w:rPr>
          <w:b/>
          <w:bCs/>
          <w:color w:val="000000" w:themeColor="text1"/>
          <w:sz w:val="26"/>
          <w:szCs w:val="26"/>
          <w:rtl/>
        </w:rPr>
      </w:pPr>
      <w:r w:rsidRPr="00F86275">
        <w:rPr>
          <w:b/>
          <w:bCs/>
          <w:color w:val="000000" w:themeColor="text1"/>
          <w:sz w:val="26"/>
          <w:szCs w:val="26"/>
          <w:rtl/>
        </w:rPr>
        <w:lastRenderedPageBreak/>
        <w:t>1-2-7 معدل التضخم</w:t>
      </w:r>
    </w:p>
    <w:p w:rsidR="00642B34" w:rsidRPr="00F86275" w:rsidRDefault="00BA5480" w:rsidP="00C3346F">
      <w:pPr>
        <w:spacing w:after="0" w:line="276" w:lineRule="auto"/>
        <w:ind w:firstLine="0"/>
        <w:rPr>
          <w:color w:val="000000" w:themeColor="text1"/>
          <w:sz w:val="26"/>
          <w:szCs w:val="26"/>
          <w:rtl/>
        </w:rPr>
      </w:pPr>
      <w:r w:rsidRPr="00F86275">
        <w:rPr>
          <w:color w:val="000000" w:themeColor="text1"/>
          <w:sz w:val="26"/>
          <w:szCs w:val="26"/>
          <w:rtl/>
        </w:rPr>
        <w:t xml:space="preserve">أوضح بيان للبنك </w:t>
      </w:r>
      <w:r w:rsidR="00C145BB" w:rsidRPr="00F86275">
        <w:rPr>
          <w:color w:val="000000" w:themeColor="text1"/>
          <w:sz w:val="26"/>
          <w:szCs w:val="26"/>
          <w:rtl/>
        </w:rPr>
        <w:t>المركزي المصري في 9 فبراير 2023</w:t>
      </w:r>
      <w:r w:rsidRPr="00F86275">
        <w:rPr>
          <w:color w:val="000000" w:themeColor="text1"/>
          <w:sz w:val="26"/>
          <w:szCs w:val="26"/>
          <w:rtl/>
        </w:rPr>
        <w:t xml:space="preserve"> أن معدل التضخم السنوي الأساسي قد سجل 31</w:t>
      </w:r>
      <w:r w:rsidR="00C145BB" w:rsidRPr="00F86275">
        <w:rPr>
          <w:rFonts w:hint="cs"/>
          <w:color w:val="000000" w:themeColor="text1"/>
          <w:sz w:val="26"/>
          <w:szCs w:val="26"/>
          <w:rtl/>
        </w:rPr>
        <w:t>,</w:t>
      </w:r>
      <w:r w:rsidRPr="00F86275">
        <w:rPr>
          <w:color w:val="000000" w:themeColor="text1"/>
          <w:sz w:val="26"/>
          <w:szCs w:val="26"/>
          <w:rtl/>
        </w:rPr>
        <w:t>2% في يناير 2023، مقابل 24</w:t>
      </w:r>
      <w:r w:rsidR="00C145BB" w:rsidRPr="00F86275">
        <w:rPr>
          <w:rFonts w:hint="cs"/>
          <w:color w:val="000000" w:themeColor="text1"/>
          <w:sz w:val="26"/>
          <w:szCs w:val="26"/>
          <w:rtl/>
        </w:rPr>
        <w:t>,</w:t>
      </w:r>
      <w:r w:rsidRPr="00F86275">
        <w:rPr>
          <w:color w:val="000000" w:themeColor="text1"/>
          <w:sz w:val="26"/>
          <w:szCs w:val="26"/>
          <w:rtl/>
        </w:rPr>
        <w:t>4% بنهاية ديسمبر 2022</w:t>
      </w:r>
      <w:r w:rsidRPr="00F86275">
        <w:rPr>
          <w:color w:val="000000" w:themeColor="text1"/>
          <w:sz w:val="26"/>
          <w:szCs w:val="26"/>
        </w:rPr>
        <w:t>.</w:t>
      </w:r>
      <w:r w:rsidRPr="00F86275">
        <w:rPr>
          <w:color w:val="000000" w:themeColor="text1"/>
          <w:sz w:val="26"/>
          <w:szCs w:val="26"/>
          <w:rtl/>
        </w:rPr>
        <w:t xml:space="preserve"> وفي أحدث بيان للبنك المركزي في 9 مارس 202</w:t>
      </w:r>
      <w:r w:rsidRPr="00F86275">
        <w:rPr>
          <w:rFonts w:hint="cs"/>
          <w:color w:val="000000" w:themeColor="text1"/>
          <w:sz w:val="26"/>
          <w:szCs w:val="26"/>
          <w:rtl/>
        </w:rPr>
        <w:t>3</w:t>
      </w:r>
      <w:r w:rsidR="00C145BB" w:rsidRPr="00F86275">
        <w:rPr>
          <w:color w:val="000000" w:themeColor="text1"/>
          <w:sz w:val="26"/>
          <w:szCs w:val="26"/>
          <w:rtl/>
        </w:rPr>
        <w:t xml:space="preserve"> أعلن البنك</w:t>
      </w:r>
      <w:r w:rsidRPr="00F86275">
        <w:rPr>
          <w:color w:val="000000" w:themeColor="text1"/>
          <w:sz w:val="26"/>
          <w:szCs w:val="26"/>
          <w:rtl/>
        </w:rPr>
        <w:t xml:space="preserve"> ارتفاع المعدل السنوي للتضخم الأساسي </w:t>
      </w:r>
      <w:r w:rsidR="006873BB" w:rsidRPr="00F86275">
        <w:rPr>
          <w:rFonts w:hint="cs"/>
          <w:color w:val="000000" w:themeColor="text1"/>
          <w:sz w:val="26"/>
          <w:szCs w:val="26"/>
          <w:rtl/>
        </w:rPr>
        <w:t>إلى</w:t>
      </w:r>
      <w:r w:rsidRPr="00F86275">
        <w:rPr>
          <w:color w:val="000000" w:themeColor="text1"/>
          <w:sz w:val="26"/>
          <w:szCs w:val="26"/>
          <w:rtl/>
        </w:rPr>
        <w:t xml:space="preserve"> 40</w:t>
      </w:r>
      <w:r w:rsidR="00C145BB" w:rsidRPr="00F86275">
        <w:rPr>
          <w:rFonts w:hint="cs"/>
          <w:color w:val="000000" w:themeColor="text1"/>
          <w:sz w:val="26"/>
          <w:szCs w:val="26"/>
          <w:rtl/>
        </w:rPr>
        <w:t>,</w:t>
      </w:r>
      <w:r w:rsidRPr="00F86275">
        <w:rPr>
          <w:color w:val="000000" w:themeColor="text1"/>
          <w:sz w:val="26"/>
          <w:szCs w:val="26"/>
          <w:rtl/>
        </w:rPr>
        <w:t>3% لشهر فبراير 2023، مقابل 31</w:t>
      </w:r>
      <w:r w:rsidR="00C145BB" w:rsidRPr="00F86275">
        <w:rPr>
          <w:rFonts w:hint="cs"/>
          <w:color w:val="000000" w:themeColor="text1"/>
          <w:sz w:val="26"/>
          <w:szCs w:val="26"/>
          <w:rtl/>
        </w:rPr>
        <w:t>,</w:t>
      </w:r>
      <w:r w:rsidRPr="00F86275">
        <w:rPr>
          <w:color w:val="000000" w:themeColor="text1"/>
          <w:sz w:val="26"/>
          <w:szCs w:val="26"/>
          <w:rtl/>
        </w:rPr>
        <w:t>2% في يناير الماضي</w:t>
      </w:r>
      <w:r w:rsidRPr="00F86275">
        <w:rPr>
          <w:rFonts w:hint="cs"/>
          <w:color w:val="000000" w:themeColor="text1"/>
          <w:sz w:val="26"/>
          <w:szCs w:val="26"/>
          <w:rtl/>
        </w:rPr>
        <w:t>.</w:t>
      </w:r>
      <w:r w:rsidRPr="00F86275">
        <w:rPr>
          <w:color w:val="000000" w:themeColor="text1"/>
          <w:sz w:val="26"/>
          <w:szCs w:val="26"/>
          <w:rtl/>
        </w:rPr>
        <w:t xml:space="preserve"> وخلال العام الماضي ارتفع التضخم الأساسي بشكل متواتر كما يتضح من الجدول (1-7)، حيث ارتفع </w:t>
      </w:r>
      <w:r w:rsidR="006873BB" w:rsidRPr="00F86275">
        <w:rPr>
          <w:rFonts w:hint="cs"/>
          <w:color w:val="000000" w:themeColor="text1"/>
          <w:sz w:val="26"/>
          <w:szCs w:val="26"/>
          <w:rtl/>
        </w:rPr>
        <w:t>إلى</w:t>
      </w:r>
      <w:r w:rsidRPr="00F86275">
        <w:rPr>
          <w:color w:val="000000" w:themeColor="text1"/>
          <w:sz w:val="26"/>
          <w:szCs w:val="26"/>
          <w:rtl/>
        </w:rPr>
        <w:t xml:space="preserve"> 10% لشهر مارس 2022، واستمر في الصعود ليسجل 11</w:t>
      </w:r>
      <w:r w:rsidR="00C145BB" w:rsidRPr="00F86275">
        <w:rPr>
          <w:rFonts w:hint="cs"/>
          <w:color w:val="000000" w:themeColor="text1"/>
          <w:sz w:val="26"/>
          <w:szCs w:val="26"/>
          <w:rtl/>
        </w:rPr>
        <w:t>,</w:t>
      </w:r>
      <w:r w:rsidRPr="00F86275">
        <w:rPr>
          <w:color w:val="000000" w:themeColor="text1"/>
          <w:sz w:val="26"/>
          <w:szCs w:val="26"/>
          <w:rtl/>
        </w:rPr>
        <w:t>9% لشهر أبريل، و13</w:t>
      </w:r>
      <w:r w:rsidR="00C145BB" w:rsidRPr="00F86275">
        <w:rPr>
          <w:rFonts w:hint="cs"/>
          <w:color w:val="000000" w:themeColor="text1"/>
          <w:sz w:val="26"/>
          <w:szCs w:val="26"/>
          <w:rtl/>
        </w:rPr>
        <w:t>,</w:t>
      </w:r>
      <w:r w:rsidRPr="00F86275">
        <w:rPr>
          <w:color w:val="000000" w:themeColor="text1"/>
          <w:sz w:val="26"/>
          <w:szCs w:val="26"/>
          <w:rtl/>
        </w:rPr>
        <w:t>3% لمايو، و14</w:t>
      </w:r>
      <w:r w:rsidR="00C145BB" w:rsidRPr="00F86275">
        <w:rPr>
          <w:rFonts w:hint="cs"/>
          <w:color w:val="000000" w:themeColor="text1"/>
          <w:sz w:val="26"/>
          <w:szCs w:val="26"/>
          <w:rtl/>
        </w:rPr>
        <w:t>,</w:t>
      </w:r>
      <w:r w:rsidRPr="00F86275">
        <w:rPr>
          <w:color w:val="000000" w:themeColor="text1"/>
          <w:sz w:val="26"/>
          <w:szCs w:val="26"/>
          <w:rtl/>
        </w:rPr>
        <w:t>65 ليونيو، و15</w:t>
      </w:r>
      <w:r w:rsidR="00C145BB" w:rsidRPr="00F86275">
        <w:rPr>
          <w:rFonts w:hint="cs"/>
          <w:color w:val="000000" w:themeColor="text1"/>
          <w:sz w:val="26"/>
          <w:szCs w:val="26"/>
          <w:rtl/>
        </w:rPr>
        <w:t>,</w:t>
      </w:r>
      <w:r w:rsidRPr="00F86275">
        <w:rPr>
          <w:color w:val="000000" w:themeColor="text1"/>
          <w:sz w:val="26"/>
          <w:szCs w:val="26"/>
          <w:rtl/>
        </w:rPr>
        <w:t>6% ليوليو، و16</w:t>
      </w:r>
      <w:r w:rsidR="00C145BB" w:rsidRPr="00F86275">
        <w:rPr>
          <w:rFonts w:hint="cs"/>
          <w:color w:val="000000" w:themeColor="text1"/>
          <w:sz w:val="26"/>
          <w:szCs w:val="26"/>
          <w:rtl/>
        </w:rPr>
        <w:t>,</w:t>
      </w:r>
      <w:r w:rsidRPr="00F86275">
        <w:rPr>
          <w:color w:val="000000" w:themeColor="text1"/>
          <w:sz w:val="26"/>
          <w:szCs w:val="26"/>
          <w:rtl/>
        </w:rPr>
        <w:t>7% لأغسطس، و18% لسبتمبر، و19% لأكتوبر</w:t>
      </w:r>
      <w:r w:rsidRPr="00F86275">
        <w:rPr>
          <w:rFonts w:hint="cs"/>
          <w:color w:val="000000" w:themeColor="text1"/>
          <w:sz w:val="26"/>
          <w:szCs w:val="26"/>
          <w:rtl/>
        </w:rPr>
        <w:t>.</w:t>
      </w:r>
      <w:r w:rsidRPr="00F86275">
        <w:rPr>
          <w:color w:val="000000" w:themeColor="text1"/>
          <w:sz w:val="26"/>
          <w:szCs w:val="26"/>
          <w:rtl/>
        </w:rPr>
        <w:t xml:space="preserve"> و</w:t>
      </w:r>
      <w:r w:rsidRPr="00F86275">
        <w:rPr>
          <w:rFonts w:hint="cs"/>
          <w:color w:val="000000" w:themeColor="text1"/>
          <w:sz w:val="26"/>
          <w:szCs w:val="26"/>
          <w:rtl/>
        </w:rPr>
        <w:t xml:space="preserve">اصل المعدل ارتفاعه إلى </w:t>
      </w:r>
      <w:r w:rsidRPr="00F86275">
        <w:rPr>
          <w:color w:val="000000" w:themeColor="text1"/>
          <w:sz w:val="26"/>
          <w:szCs w:val="26"/>
          <w:rtl/>
        </w:rPr>
        <w:t>21</w:t>
      </w:r>
      <w:r w:rsidR="00C145BB" w:rsidRPr="00F86275">
        <w:rPr>
          <w:rFonts w:hint="cs"/>
          <w:color w:val="000000" w:themeColor="text1"/>
          <w:sz w:val="26"/>
          <w:szCs w:val="26"/>
          <w:rtl/>
        </w:rPr>
        <w:t>,</w:t>
      </w:r>
      <w:r w:rsidRPr="00F86275">
        <w:rPr>
          <w:color w:val="000000" w:themeColor="text1"/>
          <w:sz w:val="26"/>
          <w:szCs w:val="26"/>
          <w:rtl/>
        </w:rPr>
        <w:t>5% لنوفمبر، و24</w:t>
      </w:r>
      <w:r w:rsidR="00C145BB" w:rsidRPr="00F86275">
        <w:rPr>
          <w:rFonts w:hint="cs"/>
          <w:color w:val="000000" w:themeColor="text1"/>
          <w:sz w:val="26"/>
          <w:szCs w:val="26"/>
          <w:rtl/>
        </w:rPr>
        <w:t>,</w:t>
      </w:r>
      <w:r w:rsidRPr="00F86275">
        <w:rPr>
          <w:color w:val="000000" w:themeColor="text1"/>
          <w:sz w:val="26"/>
          <w:szCs w:val="26"/>
          <w:rtl/>
        </w:rPr>
        <w:t>5% لديسمبر 2022، ثم ارتفع المعدل إلى 31</w:t>
      </w:r>
      <w:r w:rsidR="00C3346F" w:rsidRPr="00F86275">
        <w:rPr>
          <w:rFonts w:hint="cs"/>
          <w:color w:val="000000" w:themeColor="text1"/>
          <w:sz w:val="26"/>
          <w:szCs w:val="26"/>
          <w:rtl/>
        </w:rPr>
        <w:t>,</w:t>
      </w:r>
      <w:r w:rsidRPr="00F86275">
        <w:rPr>
          <w:color w:val="000000" w:themeColor="text1"/>
          <w:sz w:val="26"/>
          <w:szCs w:val="26"/>
          <w:rtl/>
        </w:rPr>
        <w:t>2% لشهر يناير 2023. وأضاف البنك أن الرقم القياسي لأسعار المستهلكين المعد من جانبه سجل معدلًا</w:t>
      </w:r>
      <w:r w:rsidRPr="00F86275">
        <w:rPr>
          <w:rFonts w:hint="cs"/>
          <w:color w:val="000000" w:themeColor="text1"/>
          <w:sz w:val="26"/>
          <w:szCs w:val="26"/>
          <w:rtl/>
        </w:rPr>
        <w:t xml:space="preserve"> </w:t>
      </w:r>
      <w:r w:rsidRPr="00F86275">
        <w:rPr>
          <w:color w:val="000000" w:themeColor="text1"/>
          <w:sz w:val="26"/>
          <w:szCs w:val="26"/>
          <w:rtl/>
        </w:rPr>
        <w:t>شهريا</w:t>
      </w:r>
      <w:r w:rsidRPr="00F86275">
        <w:rPr>
          <w:rFonts w:hint="cs"/>
          <w:color w:val="000000" w:themeColor="text1"/>
          <w:sz w:val="26"/>
          <w:szCs w:val="26"/>
          <w:rtl/>
        </w:rPr>
        <w:t>ً</w:t>
      </w:r>
      <w:r w:rsidRPr="00F86275">
        <w:rPr>
          <w:color w:val="000000" w:themeColor="text1"/>
          <w:sz w:val="26"/>
          <w:szCs w:val="26"/>
          <w:rtl/>
        </w:rPr>
        <w:t xml:space="preserve"> بلغ 6</w:t>
      </w:r>
      <w:r w:rsidR="00C3346F" w:rsidRPr="00F86275">
        <w:rPr>
          <w:rFonts w:hint="cs"/>
          <w:color w:val="000000" w:themeColor="text1"/>
          <w:sz w:val="26"/>
          <w:szCs w:val="26"/>
          <w:rtl/>
        </w:rPr>
        <w:t>,</w:t>
      </w:r>
      <w:r w:rsidR="00C3346F" w:rsidRPr="00F86275">
        <w:rPr>
          <w:color w:val="000000" w:themeColor="text1"/>
          <w:sz w:val="26"/>
          <w:szCs w:val="26"/>
          <w:rtl/>
        </w:rPr>
        <w:t>3% في يناير 2023، مقابل معدل شهري</w:t>
      </w:r>
      <w:r w:rsidRPr="00F86275">
        <w:rPr>
          <w:color w:val="000000" w:themeColor="text1"/>
          <w:sz w:val="26"/>
          <w:szCs w:val="26"/>
          <w:rtl/>
        </w:rPr>
        <w:t xml:space="preserve"> بلغ 2</w:t>
      </w:r>
      <w:r w:rsidR="00C3346F" w:rsidRPr="00F86275">
        <w:rPr>
          <w:rFonts w:hint="cs"/>
          <w:color w:val="000000" w:themeColor="text1"/>
          <w:sz w:val="26"/>
          <w:szCs w:val="26"/>
          <w:rtl/>
        </w:rPr>
        <w:t>,</w:t>
      </w:r>
      <w:r w:rsidR="00C3346F" w:rsidRPr="00F86275">
        <w:rPr>
          <w:color w:val="000000" w:themeColor="text1"/>
          <w:sz w:val="26"/>
          <w:szCs w:val="26"/>
          <w:rtl/>
        </w:rPr>
        <w:t>6% في ديسمبر الماضي، ومعدل شهري</w:t>
      </w:r>
      <w:r w:rsidRPr="00F86275">
        <w:rPr>
          <w:color w:val="000000" w:themeColor="text1"/>
          <w:sz w:val="26"/>
          <w:szCs w:val="26"/>
          <w:rtl/>
        </w:rPr>
        <w:t xml:space="preserve"> بلغ</w:t>
      </w:r>
      <w:r w:rsidRPr="00F86275">
        <w:rPr>
          <w:rFonts w:hint="cs"/>
          <w:color w:val="000000" w:themeColor="text1"/>
          <w:sz w:val="26"/>
          <w:szCs w:val="26"/>
          <w:rtl/>
        </w:rPr>
        <w:t xml:space="preserve"> </w:t>
      </w:r>
      <w:r w:rsidRPr="00F86275">
        <w:rPr>
          <w:color w:val="000000" w:themeColor="text1"/>
          <w:sz w:val="26"/>
          <w:szCs w:val="26"/>
          <w:rtl/>
        </w:rPr>
        <w:t>0</w:t>
      </w:r>
      <w:r w:rsidR="00C3346F" w:rsidRPr="00F86275">
        <w:rPr>
          <w:rFonts w:hint="cs"/>
          <w:color w:val="000000" w:themeColor="text1"/>
          <w:sz w:val="26"/>
          <w:szCs w:val="26"/>
          <w:rtl/>
        </w:rPr>
        <w:t>,</w:t>
      </w:r>
      <w:r w:rsidRPr="00F86275">
        <w:rPr>
          <w:color w:val="000000" w:themeColor="text1"/>
          <w:sz w:val="26"/>
          <w:szCs w:val="26"/>
          <w:rtl/>
        </w:rPr>
        <w:t>8% في يناير 2022</w:t>
      </w:r>
      <w:r w:rsidRPr="00F86275">
        <w:rPr>
          <w:color w:val="000000" w:themeColor="text1"/>
          <w:sz w:val="26"/>
          <w:szCs w:val="26"/>
        </w:rPr>
        <w:t>.</w:t>
      </w:r>
      <w:r w:rsidRPr="00F86275">
        <w:rPr>
          <w:color w:val="000000" w:themeColor="text1"/>
          <w:sz w:val="26"/>
          <w:szCs w:val="26"/>
          <w:rtl/>
        </w:rPr>
        <w:t xml:space="preserve"> ولا شك أن ارتفاع معدل التضخم يرجع بصفة رئيسية إلى انخفاض قيمة الجنيه</w:t>
      </w:r>
      <w:r w:rsidR="00642B34" w:rsidRPr="00F86275">
        <w:rPr>
          <w:rFonts w:hint="cs"/>
          <w:color w:val="000000" w:themeColor="text1"/>
          <w:sz w:val="26"/>
          <w:szCs w:val="26"/>
          <w:rtl/>
        </w:rPr>
        <w:t xml:space="preserve"> </w:t>
      </w:r>
      <w:r w:rsidR="00642B34" w:rsidRPr="00F86275">
        <w:rPr>
          <w:color w:val="000000" w:themeColor="text1"/>
          <w:sz w:val="26"/>
          <w:szCs w:val="26"/>
          <w:rtl/>
        </w:rPr>
        <w:t>المصري، إضافة إلى التضخم المستورد نتيجة ارتفاع الأسعار العالمية، وفي ظل ميزان تجاري سالب، وهو ما يشير إلى ضعف صلابة الاقتصاد المصري بشكل عام في مواجهة الأزمات كالأزمة الروسية- الأوكرانية في هذه الحالة.</w:t>
      </w:r>
    </w:p>
    <w:p w:rsidR="00642B34" w:rsidRPr="00F86275" w:rsidRDefault="00642B34" w:rsidP="00C3346F">
      <w:pPr>
        <w:spacing w:after="0" w:line="276" w:lineRule="auto"/>
        <w:ind w:firstLine="0"/>
        <w:rPr>
          <w:color w:val="000000" w:themeColor="text1"/>
          <w:sz w:val="26"/>
          <w:szCs w:val="26"/>
          <w:rtl/>
        </w:rPr>
      </w:pPr>
      <w:r w:rsidRPr="00F86275">
        <w:rPr>
          <w:color w:val="000000" w:themeColor="text1"/>
          <w:sz w:val="26"/>
          <w:szCs w:val="26"/>
          <w:rtl/>
        </w:rPr>
        <w:t>هذا ومن</w:t>
      </w:r>
      <w:r w:rsidRPr="00F86275">
        <w:rPr>
          <w:color w:val="000000" w:themeColor="text1"/>
          <w:sz w:val="26"/>
          <w:szCs w:val="26"/>
        </w:rPr>
        <w:t xml:space="preserve"> </w:t>
      </w:r>
      <w:r w:rsidRPr="00F86275">
        <w:rPr>
          <w:color w:val="000000" w:themeColor="text1"/>
          <w:sz w:val="26"/>
          <w:szCs w:val="26"/>
          <w:rtl/>
        </w:rPr>
        <w:t>المتوقع أن</w:t>
      </w:r>
      <w:r w:rsidRPr="00F86275">
        <w:rPr>
          <w:color w:val="000000" w:themeColor="text1"/>
          <w:sz w:val="26"/>
          <w:szCs w:val="26"/>
        </w:rPr>
        <w:t xml:space="preserve"> </w:t>
      </w:r>
      <w:r w:rsidRPr="00F86275">
        <w:rPr>
          <w:color w:val="000000" w:themeColor="text1"/>
          <w:sz w:val="26"/>
          <w:szCs w:val="26"/>
          <w:rtl/>
        </w:rPr>
        <w:t>توفر</w:t>
      </w:r>
      <w:r w:rsidRPr="00F86275">
        <w:rPr>
          <w:color w:val="000000" w:themeColor="text1"/>
          <w:sz w:val="26"/>
          <w:szCs w:val="26"/>
        </w:rPr>
        <w:t xml:space="preserve"> </w:t>
      </w:r>
      <w:r w:rsidRPr="00F86275">
        <w:rPr>
          <w:color w:val="000000" w:themeColor="text1"/>
          <w:sz w:val="26"/>
          <w:szCs w:val="26"/>
          <w:rtl/>
        </w:rPr>
        <w:t>إجراءات الحماية</w:t>
      </w:r>
      <w:r w:rsidRPr="00F86275">
        <w:rPr>
          <w:color w:val="000000" w:themeColor="text1"/>
          <w:sz w:val="26"/>
          <w:szCs w:val="26"/>
        </w:rPr>
        <w:t xml:space="preserve"> </w:t>
      </w:r>
      <w:r w:rsidRPr="00F86275">
        <w:rPr>
          <w:color w:val="000000" w:themeColor="text1"/>
          <w:sz w:val="26"/>
          <w:szCs w:val="26"/>
          <w:rtl/>
        </w:rPr>
        <w:t>الاجتماعية</w:t>
      </w:r>
      <w:r w:rsidRPr="00F86275">
        <w:rPr>
          <w:color w:val="000000" w:themeColor="text1"/>
          <w:sz w:val="26"/>
          <w:szCs w:val="26"/>
        </w:rPr>
        <w:t xml:space="preserve"> </w:t>
      </w:r>
      <w:r w:rsidRPr="00F86275">
        <w:rPr>
          <w:color w:val="000000" w:themeColor="text1"/>
          <w:sz w:val="26"/>
          <w:szCs w:val="26"/>
          <w:rtl/>
        </w:rPr>
        <w:t>المعلنة</w:t>
      </w:r>
      <w:r w:rsidRPr="00F86275">
        <w:rPr>
          <w:color w:val="000000" w:themeColor="text1"/>
          <w:sz w:val="26"/>
          <w:szCs w:val="26"/>
        </w:rPr>
        <w:t xml:space="preserve"> </w:t>
      </w:r>
      <w:r w:rsidRPr="00F86275">
        <w:rPr>
          <w:color w:val="000000" w:themeColor="text1"/>
          <w:sz w:val="26"/>
          <w:szCs w:val="26"/>
          <w:rtl/>
        </w:rPr>
        <w:t>خلال</w:t>
      </w:r>
      <w:r w:rsidRPr="00F86275">
        <w:rPr>
          <w:rFonts w:hint="cs"/>
          <w:color w:val="000000" w:themeColor="text1"/>
          <w:sz w:val="26"/>
          <w:szCs w:val="26"/>
          <w:rtl/>
        </w:rPr>
        <w:t xml:space="preserve"> شهور</w:t>
      </w:r>
      <w:r w:rsidRPr="00F86275">
        <w:rPr>
          <w:color w:val="000000" w:themeColor="text1"/>
          <w:sz w:val="26"/>
          <w:szCs w:val="26"/>
        </w:rPr>
        <w:t xml:space="preserve"> </w:t>
      </w:r>
      <w:r w:rsidRPr="00F86275">
        <w:rPr>
          <w:color w:val="000000" w:themeColor="text1"/>
          <w:sz w:val="26"/>
          <w:szCs w:val="26"/>
          <w:rtl/>
        </w:rPr>
        <w:t>مارس</w:t>
      </w:r>
      <w:r w:rsidRPr="00F86275">
        <w:rPr>
          <w:rFonts w:hint="cs"/>
          <w:color w:val="000000" w:themeColor="text1"/>
          <w:sz w:val="26"/>
          <w:szCs w:val="26"/>
          <w:rtl/>
        </w:rPr>
        <w:t>،</w:t>
      </w:r>
      <w:r w:rsidRPr="00F86275">
        <w:rPr>
          <w:color w:val="000000" w:themeColor="text1"/>
          <w:sz w:val="26"/>
          <w:szCs w:val="26"/>
        </w:rPr>
        <w:t xml:space="preserve"> </w:t>
      </w:r>
      <w:r w:rsidRPr="00F86275">
        <w:rPr>
          <w:color w:val="000000" w:themeColor="text1"/>
          <w:sz w:val="26"/>
          <w:szCs w:val="26"/>
          <w:rtl/>
        </w:rPr>
        <w:t>ويوليو</w:t>
      </w:r>
      <w:r w:rsidRPr="00F86275">
        <w:rPr>
          <w:rFonts w:hint="cs"/>
          <w:color w:val="000000" w:themeColor="text1"/>
          <w:sz w:val="26"/>
          <w:szCs w:val="26"/>
          <w:rtl/>
        </w:rPr>
        <w:t>،</w:t>
      </w:r>
      <w:r w:rsidRPr="00F86275">
        <w:rPr>
          <w:color w:val="000000" w:themeColor="text1"/>
          <w:sz w:val="26"/>
          <w:szCs w:val="26"/>
        </w:rPr>
        <w:t xml:space="preserve"> </w:t>
      </w:r>
      <w:r w:rsidRPr="00F86275">
        <w:rPr>
          <w:color w:val="000000" w:themeColor="text1"/>
          <w:sz w:val="26"/>
          <w:szCs w:val="26"/>
          <w:rtl/>
        </w:rPr>
        <w:t>وأكتوبر</w:t>
      </w:r>
      <w:r w:rsidRPr="00F86275">
        <w:rPr>
          <w:color w:val="000000" w:themeColor="text1"/>
          <w:sz w:val="26"/>
          <w:szCs w:val="26"/>
        </w:rPr>
        <w:t>2022</w:t>
      </w:r>
      <w:r w:rsidRPr="00F86275">
        <w:rPr>
          <w:rFonts w:hint="cs"/>
          <w:color w:val="000000" w:themeColor="text1"/>
          <w:sz w:val="26"/>
          <w:szCs w:val="26"/>
          <w:rtl/>
        </w:rPr>
        <w:t xml:space="preserve">، </w:t>
      </w:r>
      <w:r w:rsidRPr="00F86275">
        <w:rPr>
          <w:color w:val="000000" w:themeColor="text1"/>
          <w:sz w:val="26"/>
          <w:szCs w:val="26"/>
          <w:rtl/>
        </w:rPr>
        <w:t xml:space="preserve">ومؤخراً مارس 2023 تخفيفاً جزئياً لآثار التضخم على الفئات </w:t>
      </w:r>
      <w:r w:rsidR="00C3346F" w:rsidRPr="00F86275">
        <w:rPr>
          <w:rFonts w:hint="cs"/>
          <w:color w:val="000000" w:themeColor="text1"/>
          <w:sz w:val="26"/>
          <w:szCs w:val="26"/>
          <w:rtl/>
        </w:rPr>
        <w:t>ال</w:t>
      </w:r>
      <w:r w:rsidRPr="00F86275">
        <w:rPr>
          <w:color w:val="000000" w:themeColor="text1"/>
          <w:sz w:val="26"/>
          <w:szCs w:val="26"/>
          <w:rtl/>
        </w:rPr>
        <w:t>محدودة الدخل، ولكن في ذات الوقت من المتوقع أيضاً أن</w:t>
      </w:r>
      <w:r w:rsidRPr="00F86275">
        <w:rPr>
          <w:color w:val="000000" w:themeColor="text1"/>
          <w:sz w:val="26"/>
          <w:szCs w:val="26"/>
        </w:rPr>
        <w:t xml:space="preserve"> </w:t>
      </w:r>
      <w:r w:rsidRPr="00F86275">
        <w:rPr>
          <w:color w:val="000000" w:themeColor="text1"/>
          <w:sz w:val="26"/>
          <w:szCs w:val="26"/>
          <w:rtl/>
        </w:rPr>
        <w:t>يرتفع معدل</w:t>
      </w:r>
      <w:r w:rsidRPr="00F86275">
        <w:rPr>
          <w:color w:val="000000" w:themeColor="text1"/>
          <w:sz w:val="26"/>
          <w:szCs w:val="26"/>
        </w:rPr>
        <w:t xml:space="preserve"> </w:t>
      </w:r>
      <w:r w:rsidR="006873BB" w:rsidRPr="00F86275">
        <w:rPr>
          <w:rFonts w:hint="cs"/>
          <w:color w:val="000000" w:themeColor="text1"/>
          <w:sz w:val="26"/>
          <w:szCs w:val="26"/>
          <w:rtl/>
        </w:rPr>
        <w:t>الفقر</w:t>
      </w:r>
      <w:r w:rsidR="006873BB" w:rsidRPr="00F86275">
        <w:rPr>
          <w:rFonts w:hint="cs"/>
          <w:b/>
          <w:bCs/>
          <w:color w:val="000000" w:themeColor="text1"/>
          <w:sz w:val="26"/>
          <w:szCs w:val="26"/>
          <w:rtl/>
        </w:rPr>
        <w:t xml:space="preserve"> </w:t>
      </w:r>
      <w:r w:rsidR="006873BB" w:rsidRPr="00F86275">
        <w:rPr>
          <w:b/>
          <w:bCs/>
          <w:color w:val="000000" w:themeColor="text1"/>
          <w:sz w:val="26"/>
          <w:szCs w:val="26"/>
          <w:rtl/>
        </w:rPr>
        <w:t>(</w:t>
      </w:r>
      <w:r w:rsidRPr="00F86275">
        <w:rPr>
          <w:color w:val="000000" w:themeColor="text1"/>
          <w:sz w:val="26"/>
          <w:szCs w:val="26"/>
          <w:rtl/>
        </w:rPr>
        <w:t>الذي</w:t>
      </w:r>
      <w:r w:rsidRPr="00F86275">
        <w:rPr>
          <w:color w:val="000000" w:themeColor="text1"/>
          <w:sz w:val="26"/>
          <w:szCs w:val="26"/>
        </w:rPr>
        <w:t xml:space="preserve"> </w:t>
      </w:r>
      <w:r w:rsidRPr="00F86275">
        <w:rPr>
          <w:color w:val="000000" w:themeColor="text1"/>
          <w:sz w:val="26"/>
          <w:szCs w:val="26"/>
          <w:rtl/>
        </w:rPr>
        <w:t>سجل</w:t>
      </w:r>
      <w:r w:rsidRPr="00F86275">
        <w:rPr>
          <w:color w:val="000000" w:themeColor="text1"/>
          <w:sz w:val="26"/>
          <w:szCs w:val="26"/>
        </w:rPr>
        <w:t xml:space="preserve"> </w:t>
      </w:r>
      <w:r w:rsidRPr="00F86275">
        <w:rPr>
          <w:color w:val="000000" w:themeColor="text1"/>
          <w:sz w:val="26"/>
          <w:szCs w:val="26"/>
          <w:rtl/>
        </w:rPr>
        <w:t>آخر مستوى</w:t>
      </w:r>
      <w:r w:rsidRPr="00F86275">
        <w:rPr>
          <w:color w:val="000000" w:themeColor="text1"/>
          <w:sz w:val="26"/>
          <w:szCs w:val="26"/>
        </w:rPr>
        <w:t xml:space="preserve"> </w:t>
      </w:r>
      <w:r w:rsidRPr="00F86275">
        <w:rPr>
          <w:color w:val="000000" w:themeColor="text1"/>
          <w:sz w:val="26"/>
          <w:szCs w:val="26"/>
          <w:rtl/>
        </w:rPr>
        <w:t>له</w:t>
      </w:r>
      <w:r w:rsidRPr="00F86275">
        <w:rPr>
          <w:color w:val="000000" w:themeColor="text1"/>
          <w:sz w:val="26"/>
          <w:szCs w:val="26"/>
        </w:rPr>
        <w:t xml:space="preserve"> </w:t>
      </w:r>
      <w:r w:rsidRPr="00F86275">
        <w:rPr>
          <w:color w:val="000000" w:themeColor="text1"/>
          <w:sz w:val="26"/>
          <w:szCs w:val="26"/>
          <w:rtl/>
        </w:rPr>
        <w:t>عند</w:t>
      </w:r>
      <w:r w:rsidRPr="00F86275">
        <w:rPr>
          <w:color w:val="000000" w:themeColor="text1"/>
          <w:sz w:val="26"/>
          <w:szCs w:val="26"/>
        </w:rPr>
        <w:t xml:space="preserve"> </w:t>
      </w:r>
      <w:r w:rsidRPr="00F86275">
        <w:rPr>
          <w:color w:val="000000" w:themeColor="text1"/>
          <w:sz w:val="26"/>
          <w:szCs w:val="26"/>
          <w:rtl/>
        </w:rPr>
        <w:t>29</w:t>
      </w:r>
      <w:r w:rsidR="00C3346F" w:rsidRPr="00F86275">
        <w:rPr>
          <w:rFonts w:hint="cs"/>
          <w:color w:val="000000" w:themeColor="text1"/>
          <w:sz w:val="26"/>
          <w:szCs w:val="26"/>
          <w:rtl/>
        </w:rPr>
        <w:t>,</w:t>
      </w:r>
      <w:r w:rsidRPr="00F86275">
        <w:rPr>
          <w:color w:val="000000" w:themeColor="text1"/>
          <w:sz w:val="26"/>
          <w:szCs w:val="26"/>
          <w:rtl/>
        </w:rPr>
        <w:t>7%</w:t>
      </w:r>
      <w:r w:rsidRPr="00F86275">
        <w:rPr>
          <w:color w:val="000000" w:themeColor="text1"/>
          <w:sz w:val="26"/>
          <w:szCs w:val="26"/>
        </w:rPr>
        <w:t xml:space="preserve"> </w:t>
      </w:r>
      <w:r w:rsidRPr="00F86275">
        <w:rPr>
          <w:color w:val="000000" w:themeColor="text1"/>
          <w:sz w:val="26"/>
          <w:szCs w:val="26"/>
          <w:rtl/>
        </w:rPr>
        <w:t>خلال</w:t>
      </w:r>
      <w:r w:rsidRPr="00F86275">
        <w:rPr>
          <w:color w:val="000000" w:themeColor="text1"/>
          <w:sz w:val="26"/>
          <w:szCs w:val="26"/>
        </w:rPr>
        <w:t xml:space="preserve"> </w:t>
      </w:r>
      <w:r w:rsidRPr="00F86275">
        <w:rPr>
          <w:color w:val="000000" w:themeColor="text1"/>
          <w:sz w:val="26"/>
          <w:szCs w:val="26"/>
          <w:rtl/>
        </w:rPr>
        <w:t>الفترة</w:t>
      </w:r>
      <w:r w:rsidRPr="00F86275">
        <w:rPr>
          <w:color w:val="000000" w:themeColor="text1"/>
          <w:sz w:val="26"/>
          <w:szCs w:val="26"/>
        </w:rPr>
        <w:t xml:space="preserve"> </w:t>
      </w:r>
      <w:r w:rsidRPr="00F86275">
        <w:rPr>
          <w:color w:val="000000" w:themeColor="text1"/>
          <w:sz w:val="26"/>
          <w:szCs w:val="26"/>
          <w:rtl/>
        </w:rPr>
        <w:t>من</w:t>
      </w:r>
      <w:r w:rsidRPr="00F86275">
        <w:rPr>
          <w:color w:val="000000" w:themeColor="text1"/>
          <w:sz w:val="26"/>
          <w:szCs w:val="26"/>
        </w:rPr>
        <w:t xml:space="preserve"> </w:t>
      </w:r>
      <w:r w:rsidRPr="00F86275">
        <w:rPr>
          <w:color w:val="000000" w:themeColor="text1"/>
          <w:sz w:val="26"/>
          <w:szCs w:val="26"/>
          <w:rtl/>
        </w:rPr>
        <w:t>أكتوبر</w:t>
      </w:r>
      <w:r w:rsidRPr="00F86275">
        <w:rPr>
          <w:color w:val="000000" w:themeColor="text1"/>
          <w:sz w:val="26"/>
          <w:szCs w:val="26"/>
        </w:rPr>
        <w:t xml:space="preserve"> 2019 </w:t>
      </w:r>
      <w:r w:rsidRPr="00F86275">
        <w:rPr>
          <w:color w:val="000000" w:themeColor="text1"/>
          <w:sz w:val="26"/>
          <w:szCs w:val="26"/>
          <w:rtl/>
        </w:rPr>
        <w:t>إلى</w:t>
      </w:r>
      <w:r w:rsidRPr="00F86275">
        <w:rPr>
          <w:color w:val="000000" w:themeColor="text1"/>
          <w:sz w:val="26"/>
          <w:szCs w:val="26"/>
        </w:rPr>
        <w:t xml:space="preserve"> </w:t>
      </w:r>
      <w:r w:rsidRPr="00F86275">
        <w:rPr>
          <w:color w:val="000000" w:themeColor="text1"/>
          <w:sz w:val="26"/>
          <w:szCs w:val="26"/>
          <w:rtl/>
        </w:rPr>
        <w:t>مارس 2020) بسبب</w:t>
      </w:r>
      <w:r w:rsidRPr="00F86275">
        <w:rPr>
          <w:color w:val="000000" w:themeColor="text1"/>
          <w:sz w:val="26"/>
          <w:szCs w:val="26"/>
        </w:rPr>
        <w:t xml:space="preserve"> </w:t>
      </w:r>
      <w:r w:rsidRPr="00F86275">
        <w:rPr>
          <w:color w:val="000000" w:themeColor="text1"/>
          <w:sz w:val="26"/>
          <w:szCs w:val="26"/>
          <w:rtl/>
        </w:rPr>
        <w:t>تأثير</w:t>
      </w:r>
      <w:r w:rsidRPr="00F86275">
        <w:rPr>
          <w:color w:val="000000" w:themeColor="text1"/>
          <w:sz w:val="26"/>
          <w:szCs w:val="26"/>
        </w:rPr>
        <w:t xml:space="preserve"> </w:t>
      </w:r>
      <w:r w:rsidRPr="00F86275">
        <w:rPr>
          <w:color w:val="000000" w:themeColor="text1"/>
          <w:sz w:val="26"/>
          <w:szCs w:val="26"/>
          <w:rtl/>
        </w:rPr>
        <w:t>صدمة</w:t>
      </w:r>
      <w:r w:rsidRPr="00F86275">
        <w:rPr>
          <w:color w:val="000000" w:themeColor="text1"/>
          <w:sz w:val="26"/>
          <w:szCs w:val="26"/>
        </w:rPr>
        <w:t xml:space="preserve"> </w:t>
      </w:r>
      <w:r w:rsidRPr="00F86275">
        <w:rPr>
          <w:color w:val="000000" w:themeColor="text1"/>
          <w:sz w:val="26"/>
          <w:szCs w:val="26"/>
          <w:rtl/>
        </w:rPr>
        <w:t>التضخم على مستويات</w:t>
      </w:r>
      <w:r w:rsidRPr="00F86275">
        <w:rPr>
          <w:color w:val="000000" w:themeColor="text1"/>
          <w:sz w:val="26"/>
          <w:szCs w:val="26"/>
        </w:rPr>
        <w:t xml:space="preserve"> </w:t>
      </w:r>
      <w:r w:rsidRPr="00F86275">
        <w:rPr>
          <w:color w:val="000000" w:themeColor="text1"/>
          <w:sz w:val="26"/>
          <w:szCs w:val="26"/>
          <w:rtl/>
        </w:rPr>
        <w:t>الدخل</w:t>
      </w:r>
      <w:r w:rsidRPr="00F86275">
        <w:rPr>
          <w:color w:val="000000" w:themeColor="text1"/>
          <w:sz w:val="26"/>
          <w:szCs w:val="26"/>
        </w:rPr>
        <w:t xml:space="preserve"> </w:t>
      </w:r>
      <w:r w:rsidRPr="00F86275">
        <w:rPr>
          <w:color w:val="000000" w:themeColor="text1"/>
          <w:sz w:val="26"/>
          <w:szCs w:val="26"/>
          <w:rtl/>
        </w:rPr>
        <w:t xml:space="preserve">الحقيقي. </w:t>
      </w:r>
    </w:p>
    <w:p w:rsidR="00D16C24" w:rsidRDefault="00D16C24" w:rsidP="00D16C24">
      <w:pPr>
        <w:spacing w:before="240" w:after="0" w:line="276" w:lineRule="auto"/>
        <w:ind w:firstLine="0"/>
        <w:rPr>
          <w:sz w:val="26"/>
          <w:szCs w:val="26"/>
          <w:rtl/>
        </w:rPr>
      </w:pPr>
      <w:r w:rsidRPr="00F86275">
        <w:rPr>
          <w:color w:val="000000" w:themeColor="text1"/>
          <w:sz w:val="26"/>
          <w:szCs w:val="26"/>
          <w:rtl/>
        </w:rPr>
        <w:t>تجدر الإشارة</w:t>
      </w:r>
      <w:r w:rsidR="00C3346F" w:rsidRPr="00F86275">
        <w:rPr>
          <w:rFonts w:hint="cs"/>
          <w:color w:val="000000" w:themeColor="text1"/>
          <w:sz w:val="26"/>
          <w:szCs w:val="26"/>
          <w:rtl/>
        </w:rPr>
        <w:t xml:space="preserve"> إلى</w:t>
      </w:r>
      <w:r w:rsidRPr="00F86275">
        <w:rPr>
          <w:color w:val="000000" w:themeColor="text1"/>
          <w:sz w:val="26"/>
          <w:szCs w:val="26"/>
          <w:rtl/>
        </w:rPr>
        <w:t xml:space="preserve"> أن معدلات التضخم قد سجلت ارتفاعات متتالية على أساس سنوي في الشهور التي تلت اندلاع الأزمة الروسية- الأوكرانية، وما ترتب على ذلك من اختلالات في تور</w:t>
      </w:r>
      <w:r w:rsidRPr="00190030">
        <w:rPr>
          <w:sz w:val="26"/>
          <w:szCs w:val="26"/>
          <w:rtl/>
        </w:rPr>
        <w:t>يد السلع سواء النهائية أو الوسيطة</w:t>
      </w:r>
      <w:r>
        <w:rPr>
          <w:rFonts w:hint="cs"/>
          <w:sz w:val="26"/>
          <w:szCs w:val="26"/>
          <w:rtl/>
        </w:rPr>
        <w:t>،</w:t>
      </w:r>
      <w:r w:rsidRPr="00190030">
        <w:rPr>
          <w:sz w:val="26"/>
          <w:szCs w:val="26"/>
          <w:rtl/>
        </w:rPr>
        <w:t xml:space="preserve"> وخاصة المستوردة من </w:t>
      </w:r>
      <w:r>
        <w:rPr>
          <w:rFonts w:hint="cs"/>
          <w:sz w:val="26"/>
          <w:szCs w:val="26"/>
          <w:rtl/>
        </w:rPr>
        <w:t>دولتي</w:t>
      </w:r>
      <w:r w:rsidRPr="00190030">
        <w:rPr>
          <w:sz w:val="26"/>
          <w:szCs w:val="26"/>
          <w:rtl/>
        </w:rPr>
        <w:t xml:space="preserve"> النزاع. ويرجع البنك المركزي الجانب الأكبر من هذه الارتفاعات إلى ارتفاع أسعار بنود المواد الغذائية والمشروبات والفنادق والمطاعم. </w:t>
      </w:r>
    </w:p>
    <w:p w:rsidR="00D16C24" w:rsidRDefault="00D16C24" w:rsidP="00D16C24">
      <w:pPr>
        <w:pStyle w:val="source"/>
        <w:spacing w:before="240"/>
        <w:rPr>
          <w:b w:val="0"/>
          <w:bCs w:val="0"/>
          <w:color w:val="000000" w:themeColor="text1"/>
          <w:sz w:val="26"/>
          <w:szCs w:val="26"/>
          <w:rtl/>
          <w:lang w:bidi="ar-EG"/>
        </w:rPr>
      </w:pPr>
      <w:r w:rsidRPr="001216F8">
        <w:rPr>
          <w:b w:val="0"/>
          <w:bCs w:val="0"/>
          <w:sz w:val="26"/>
          <w:szCs w:val="26"/>
          <w:rtl/>
        </w:rPr>
        <w:t xml:space="preserve">كما سجل </w:t>
      </w:r>
      <w:r w:rsidRPr="001216F8">
        <w:rPr>
          <w:b w:val="0"/>
          <w:bCs w:val="0"/>
          <w:sz w:val="26"/>
          <w:szCs w:val="26"/>
          <w:rtl/>
          <w:lang w:bidi="ar-EG"/>
        </w:rPr>
        <w:t>الرقم العام، والرقم العام للطعام والمشروبات ارتفاعات نسبية متتالية خلال عام 2022</w:t>
      </w:r>
      <w:r>
        <w:rPr>
          <w:rFonts w:hint="cs"/>
          <w:b w:val="0"/>
          <w:bCs w:val="0"/>
          <w:sz w:val="26"/>
          <w:szCs w:val="26"/>
          <w:rtl/>
          <w:lang w:bidi="ar-EG"/>
        </w:rPr>
        <w:t>،</w:t>
      </w:r>
      <w:r w:rsidRPr="001216F8">
        <w:rPr>
          <w:b w:val="0"/>
          <w:bCs w:val="0"/>
          <w:sz w:val="26"/>
          <w:szCs w:val="26"/>
          <w:rtl/>
          <w:lang w:bidi="ar-EG"/>
        </w:rPr>
        <w:t xml:space="preserve"> وتحديداً منذ اندلاع الحرب </w:t>
      </w:r>
      <w:r>
        <w:rPr>
          <w:b w:val="0"/>
          <w:bCs w:val="0"/>
          <w:sz w:val="26"/>
          <w:szCs w:val="26"/>
          <w:rtl/>
          <w:lang w:bidi="ar-EG"/>
        </w:rPr>
        <w:t>الروسية- الأوكرانية</w:t>
      </w:r>
      <w:r w:rsidRPr="001216F8">
        <w:rPr>
          <w:b w:val="0"/>
          <w:bCs w:val="0"/>
          <w:sz w:val="26"/>
          <w:szCs w:val="26"/>
          <w:rtl/>
          <w:lang w:bidi="ar-EG"/>
        </w:rPr>
        <w:t xml:space="preserve"> في فبراير 2022</w:t>
      </w:r>
      <w:r w:rsidRPr="00F86275">
        <w:rPr>
          <w:rFonts w:hint="cs"/>
          <w:b w:val="0"/>
          <w:bCs w:val="0"/>
          <w:color w:val="000000" w:themeColor="text1"/>
          <w:sz w:val="26"/>
          <w:szCs w:val="26"/>
          <w:rtl/>
          <w:lang w:bidi="ar-EG"/>
        </w:rPr>
        <w:t>،</w:t>
      </w:r>
      <w:r w:rsidR="00C3346F" w:rsidRPr="00F86275">
        <w:rPr>
          <w:b w:val="0"/>
          <w:bCs w:val="0"/>
          <w:color w:val="000000" w:themeColor="text1"/>
          <w:sz w:val="26"/>
          <w:szCs w:val="26"/>
          <w:rtl/>
          <w:lang w:bidi="ar-EG"/>
        </w:rPr>
        <w:t xml:space="preserve"> </w:t>
      </w:r>
      <w:r w:rsidRPr="00F86275">
        <w:rPr>
          <w:b w:val="0"/>
          <w:bCs w:val="0"/>
          <w:color w:val="000000" w:themeColor="text1"/>
          <w:sz w:val="26"/>
          <w:szCs w:val="26"/>
          <w:rtl/>
          <w:lang w:bidi="ar-EG"/>
        </w:rPr>
        <w:t>حتى فبراير 2023 والتي بلغت نحو</w:t>
      </w:r>
      <w:r w:rsidRPr="00F86275">
        <w:rPr>
          <w:rFonts w:hint="cs"/>
          <w:b w:val="0"/>
          <w:bCs w:val="0"/>
          <w:color w:val="000000" w:themeColor="text1"/>
          <w:sz w:val="26"/>
          <w:szCs w:val="26"/>
          <w:rtl/>
          <w:lang w:bidi="ar-EG"/>
        </w:rPr>
        <w:t>33%، و</w:t>
      </w:r>
      <w:r w:rsidRPr="00F86275">
        <w:rPr>
          <w:b w:val="0"/>
          <w:bCs w:val="0"/>
          <w:color w:val="000000" w:themeColor="text1"/>
          <w:sz w:val="26"/>
          <w:szCs w:val="26"/>
          <w:rtl/>
          <w:lang w:bidi="ar-EG"/>
        </w:rPr>
        <w:t>62%، لكل</w:t>
      </w:r>
      <w:r w:rsidR="00B37474" w:rsidRPr="00F86275">
        <w:rPr>
          <w:b w:val="0"/>
          <w:bCs w:val="0"/>
          <w:color w:val="000000" w:themeColor="text1"/>
          <w:sz w:val="26"/>
          <w:szCs w:val="26"/>
          <w:rtl/>
          <w:lang w:bidi="ar-EG"/>
        </w:rPr>
        <w:t xml:space="preserve"> منهما على التوالي</w:t>
      </w:r>
      <w:r w:rsidRPr="00F86275">
        <w:rPr>
          <w:b w:val="0"/>
          <w:bCs w:val="0"/>
          <w:color w:val="000000" w:themeColor="text1"/>
          <w:sz w:val="26"/>
          <w:szCs w:val="26"/>
          <w:rtl/>
          <w:lang w:bidi="ar-EG"/>
        </w:rPr>
        <w:t xml:space="preserve"> ويوضح ذلك </w:t>
      </w:r>
      <w:r w:rsidRPr="00F86275">
        <w:rPr>
          <w:rFonts w:hint="cs"/>
          <w:b w:val="0"/>
          <w:bCs w:val="0"/>
          <w:color w:val="000000" w:themeColor="text1"/>
          <w:sz w:val="26"/>
          <w:szCs w:val="26"/>
          <w:rtl/>
          <w:lang w:bidi="ar-EG"/>
        </w:rPr>
        <w:t>الشكل</w:t>
      </w:r>
      <w:r w:rsidRPr="00F86275">
        <w:rPr>
          <w:b w:val="0"/>
          <w:bCs w:val="0"/>
          <w:color w:val="000000" w:themeColor="text1"/>
          <w:sz w:val="26"/>
          <w:szCs w:val="26"/>
          <w:rtl/>
          <w:lang w:bidi="ar-EG"/>
        </w:rPr>
        <w:t xml:space="preserve"> (1-</w:t>
      </w:r>
      <w:r w:rsidRPr="00F86275">
        <w:rPr>
          <w:rFonts w:hint="cs"/>
          <w:b w:val="0"/>
          <w:bCs w:val="0"/>
          <w:color w:val="000000" w:themeColor="text1"/>
          <w:sz w:val="26"/>
          <w:szCs w:val="26"/>
          <w:rtl/>
          <w:lang w:bidi="ar-EG"/>
        </w:rPr>
        <w:t>9</w:t>
      </w:r>
      <w:r w:rsidRPr="00F86275">
        <w:rPr>
          <w:b w:val="0"/>
          <w:bCs w:val="0"/>
          <w:color w:val="000000" w:themeColor="text1"/>
          <w:sz w:val="26"/>
          <w:szCs w:val="26"/>
          <w:rtl/>
          <w:lang w:bidi="ar-EG"/>
        </w:rPr>
        <w:t xml:space="preserve">). </w:t>
      </w:r>
    </w:p>
    <w:p w:rsidR="000475EC" w:rsidRPr="00F86275" w:rsidRDefault="000475EC" w:rsidP="00D16C24">
      <w:pPr>
        <w:pStyle w:val="source"/>
        <w:spacing w:before="240"/>
        <w:rPr>
          <w:b w:val="0"/>
          <w:bCs w:val="0"/>
          <w:color w:val="000000" w:themeColor="text1"/>
          <w:sz w:val="26"/>
          <w:szCs w:val="26"/>
          <w:rtl/>
          <w:lang w:bidi="ar-EG"/>
        </w:rPr>
      </w:pPr>
    </w:p>
    <w:p w:rsidR="00771072" w:rsidRPr="00F86275" w:rsidRDefault="00771072" w:rsidP="005639FC">
      <w:pPr>
        <w:pStyle w:val="has-medium-font-size"/>
        <w:shd w:val="clear" w:color="auto" w:fill="FFFFFF"/>
        <w:bidi/>
        <w:spacing w:before="0" w:beforeAutospacing="0" w:after="0" w:afterAutospacing="0"/>
        <w:jc w:val="center"/>
        <w:textAlignment w:val="baseline"/>
        <w:rPr>
          <w:rFonts w:ascii="Simplified Arabic" w:hAnsi="Simplified Arabic" w:cs="Simplified Arabic"/>
          <w:b/>
          <w:bCs/>
          <w:color w:val="000000" w:themeColor="text1"/>
          <w:rtl/>
        </w:rPr>
      </w:pPr>
      <w:r w:rsidRPr="00F86275">
        <w:rPr>
          <w:rFonts w:ascii="Simplified Arabic" w:hAnsi="Simplified Arabic" w:cs="Simplified Arabic"/>
          <w:b/>
          <w:bCs/>
          <w:color w:val="000000" w:themeColor="text1"/>
          <w:rtl/>
        </w:rPr>
        <w:lastRenderedPageBreak/>
        <w:t>جدول (1-5)</w:t>
      </w:r>
    </w:p>
    <w:p w:rsidR="00771072" w:rsidRPr="00F86275" w:rsidRDefault="00771072" w:rsidP="00A672DE">
      <w:pPr>
        <w:pStyle w:val="has-medium-font-size"/>
        <w:shd w:val="clear" w:color="auto" w:fill="FFFFFF"/>
        <w:bidi/>
        <w:spacing w:before="0" w:beforeAutospacing="0" w:after="0" w:afterAutospacing="0"/>
        <w:jc w:val="center"/>
        <w:textAlignment w:val="baseline"/>
        <w:rPr>
          <w:rFonts w:ascii="Simplified Arabic" w:hAnsi="Simplified Arabic" w:cs="Simplified Arabic"/>
          <w:color w:val="000000" w:themeColor="text1"/>
          <w:rtl/>
        </w:rPr>
      </w:pPr>
      <w:r w:rsidRPr="00F86275">
        <w:rPr>
          <w:rFonts w:ascii="Simplified Arabic" w:hAnsi="Simplified Arabic" w:cs="Simplified Arabic"/>
          <w:b/>
          <w:bCs/>
          <w:color w:val="000000" w:themeColor="text1"/>
          <w:rtl/>
        </w:rPr>
        <w:t>متوسط مرج</w:t>
      </w:r>
      <w:r w:rsidR="00A672DE" w:rsidRPr="00F86275">
        <w:rPr>
          <w:rFonts w:ascii="Simplified Arabic" w:hAnsi="Simplified Arabic" w:cs="Simplified Arabic" w:hint="cs"/>
          <w:b/>
          <w:bCs/>
          <w:color w:val="000000" w:themeColor="text1"/>
          <w:rtl/>
        </w:rPr>
        <w:t>ح</w:t>
      </w:r>
      <w:r w:rsidRPr="00F86275">
        <w:rPr>
          <w:rFonts w:ascii="Simplified Arabic" w:hAnsi="Simplified Arabic" w:cs="Simplified Arabic"/>
          <w:b/>
          <w:bCs/>
          <w:color w:val="000000" w:themeColor="text1"/>
          <w:rtl/>
        </w:rPr>
        <w:t xml:space="preserve"> لأسعار الف</w:t>
      </w:r>
      <w:r w:rsidR="00C3346F" w:rsidRPr="00F86275">
        <w:rPr>
          <w:rFonts w:ascii="Simplified Arabic" w:hAnsi="Simplified Arabic" w:cs="Simplified Arabic"/>
          <w:b/>
          <w:bCs/>
          <w:color w:val="000000" w:themeColor="text1"/>
          <w:rtl/>
        </w:rPr>
        <w:t>ائدة الشهرية على الودائع بالجني</w:t>
      </w:r>
      <w:r w:rsidR="00C3346F" w:rsidRPr="00F86275">
        <w:rPr>
          <w:rFonts w:ascii="Simplified Arabic" w:hAnsi="Simplified Arabic" w:cs="Simplified Arabic" w:hint="cs"/>
          <w:b/>
          <w:bCs/>
          <w:color w:val="000000" w:themeColor="text1"/>
          <w:rtl/>
        </w:rPr>
        <w:t>ه</w:t>
      </w:r>
      <w:r w:rsidRPr="00F86275">
        <w:rPr>
          <w:rFonts w:ascii="Simplified Arabic" w:hAnsi="Simplified Arabic" w:cs="Simplified Arabic"/>
          <w:b/>
          <w:bCs/>
          <w:color w:val="000000" w:themeColor="text1"/>
          <w:rtl/>
        </w:rPr>
        <w:t xml:space="preserve"> المصري وسعر الخصم على القروض%</w:t>
      </w:r>
    </w:p>
    <w:tbl>
      <w:tblPr>
        <w:bidiVisual/>
        <w:tblW w:w="5337" w:type="pct"/>
        <w:jc w:val="center"/>
        <w:tblLayout w:type="fixed"/>
        <w:tblLook w:val="04A0" w:firstRow="1" w:lastRow="0" w:firstColumn="1" w:lastColumn="0" w:noHBand="0" w:noVBand="1"/>
      </w:tblPr>
      <w:tblGrid>
        <w:gridCol w:w="1657"/>
        <w:gridCol w:w="1954"/>
        <w:gridCol w:w="2172"/>
        <w:gridCol w:w="1581"/>
        <w:gridCol w:w="2104"/>
      </w:tblGrid>
      <w:tr w:rsidR="00F86275" w:rsidRPr="00F86275" w:rsidTr="00C952FF">
        <w:trPr>
          <w:trHeight w:val="20"/>
          <w:tblHeader/>
          <w:jc w:val="center"/>
        </w:trPr>
        <w:tc>
          <w:tcPr>
            <w:tcW w:w="8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b/>
                <w:bCs/>
                <w:color w:val="000000" w:themeColor="text1"/>
                <w:rtl/>
                <w:lang w:bidi="ar-EG"/>
              </w:rPr>
            </w:pPr>
            <w:r w:rsidRPr="00F86275">
              <w:rPr>
                <w:rFonts w:ascii="Simplified Arabic" w:hAnsi="Simplified Arabic" w:cs="Simplified Arabic"/>
                <w:b/>
                <w:bCs/>
                <w:color w:val="000000" w:themeColor="text1"/>
                <w:rtl/>
                <w:lang w:bidi="ar-EG"/>
              </w:rPr>
              <w:t>بيان</w:t>
            </w:r>
          </w:p>
        </w:tc>
        <w:tc>
          <w:tcPr>
            <w:tcW w:w="301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الودائع بالجنيه المصري</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072" w:rsidRPr="00F86275" w:rsidRDefault="00C3346F"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القروض بالجني</w:t>
            </w:r>
            <w:r w:rsidRPr="00F86275">
              <w:rPr>
                <w:rFonts w:ascii="Simplified Arabic" w:hAnsi="Simplified Arabic" w:cs="Simplified Arabic" w:hint="cs"/>
                <w:b/>
                <w:bCs/>
                <w:color w:val="000000" w:themeColor="text1"/>
                <w:rtl/>
              </w:rPr>
              <w:t>ه</w:t>
            </w:r>
            <w:r w:rsidR="00771072" w:rsidRPr="00F86275">
              <w:rPr>
                <w:rFonts w:ascii="Simplified Arabic" w:hAnsi="Simplified Arabic" w:cs="Simplified Arabic"/>
                <w:b/>
                <w:bCs/>
                <w:color w:val="000000" w:themeColor="text1"/>
                <w:rtl/>
              </w:rPr>
              <w:t xml:space="preserve"> المصري</w:t>
            </w:r>
          </w:p>
        </w:tc>
      </w:tr>
      <w:tr w:rsidR="00F86275" w:rsidRPr="00F86275" w:rsidTr="00C952FF">
        <w:trPr>
          <w:trHeight w:val="20"/>
          <w:tblHeader/>
          <w:jc w:val="center"/>
        </w:trPr>
        <w:tc>
          <w:tcPr>
            <w:tcW w:w="8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الشهر</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أكثر من شهر وأقل من أو يساوي ٣ شهور</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أكثر من ٣ شهور إلى أقل من أو يساوي ٦ شهور</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 xml:space="preserve">أكثر من ٦ شهور وأقل من أو </w:t>
            </w:r>
            <w:r w:rsidRPr="00F86275">
              <w:rPr>
                <w:rFonts w:ascii="Simplified Arabic" w:hAnsi="Simplified Arabic" w:cs="Simplified Arabic" w:hint="cs"/>
                <w:b/>
                <w:bCs/>
                <w:color w:val="000000" w:themeColor="text1"/>
                <w:rtl/>
              </w:rPr>
              <w:t>ي</w:t>
            </w:r>
            <w:r w:rsidRPr="00F86275">
              <w:rPr>
                <w:rFonts w:ascii="Simplified Arabic" w:hAnsi="Simplified Arabic" w:cs="Simplified Arabic"/>
                <w:b/>
                <w:bCs/>
                <w:color w:val="000000" w:themeColor="text1"/>
                <w:rtl/>
              </w:rPr>
              <w:t>ساوي سنة</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أكبر من أو يساوي سنة</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يناير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tl/>
                <w:lang w:bidi="ar-EG"/>
              </w:rPr>
            </w:pPr>
            <w:r w:rsidRPr="00F86275">
              <w:rPr>
                <w:rFonts w:ascii="Simplified Arabic" w:hAnsi="Simplified Arabic" w:cs="Simplified Arabic"/>
                <w:color w:val="000000" w:themeColor="text1"/>
              </w:rPr>
              <w:t>7.3</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6.9</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7.5</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9.5</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فبراير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7.2</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7.3</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7.5</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9.5</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مارس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7.4</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7.2</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7.5</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9.7</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أبريل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7.6</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7.2</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7.5</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9.9</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مايو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7.8</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7.0</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7.5</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10.4</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B37474"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يوني</w:t>
            </w:r>
            <w:r w:rsidRPr="00F86275">
              <w:rPr>
                <w:rFonts w:ascii="Simplified Arabic" w:hAnsi="Simplified Arabic" w:cs="Simplified Arabic" w:hint="cs"/>
                <w:b/>
                <w:bCs/>
                <w:color w:val="000000" w:themeColor="text1"/>
                <w:rtl/>
              </w:rPr>
              <w:t>و</w:t>
            </w:r>
            <w:r w:rsidR="00771072" w:rsidRPr="00F86275">
              <w:rPr>
                <w:rFonts w:ascii="Simplified Arabic" w:hAnsi="Simplified Arabic" w:cs="Simplified Arabic"/>
                <w:b/>
                <w:bCs/>
                <w:color w:val="000000" w:themeColor="text1"/>
                <w:rtl/>
              </w:rPr>
              <w:t xml:space="preserve">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8.6</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7.2</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7.7</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10.5</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B37474"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hint="cs"/>
                <w:b/>
                <w:bCs/>
                <w:color w:val="000000" w:themeColor="text1"/>
                <w:rtl/>
              </w:rPr>
              <w:t>يوليو</w:t>
            </w:r>
            <w:r w:rsidR="00771072" w:rsidRPr="00F86275">
              <w:rPr>
                <w:rFonts w:ascii="Simplified Arabic" w:hAnsi="Simplified Arabic" w:cs="Simplified Arabic"/>
                <w:b/>
                <w:bCs/>
                <w:color w:val="000000" w:themeColor="text1"/>
                <w:rtl/>
              </w:rPr>
              <w:t xml:space="preserve">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8.9</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7.7</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7.5</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10.5</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أغسطس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9.1</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8.4</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8.2</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10.5</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سبتمبر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9.0</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8.6</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8.3</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10.5</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أكتوبر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9.1</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8.7</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8.7</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11.2</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نوفمبر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9.3</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9.4</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9.2</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11.5</w:t>
            </w:r>
          </w:p>
        </w:tc>
      </w:tr>
      <w:tr w:rsidR="00F86275" w:rsidRPr="00F86275"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F86275"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themeColor="text1"/>
              </w:rPr>
            </w:pPr>
            <w:r w:rsidRPr="00F86275">
              <w:rPr>
                <w:rFonts w:ascii="Simplified Arabic" w:hAnsi="Simplified Arabic" w:cs="Simplified Arabic"/>
                <w:b/>
                <w:bCs/>
                <w:color w:val="000000" w:themeColor="text1"/>
                <w:rtl/>
              </w:rPr>
              <w:t>ديسمبر 2022</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9.8</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9.6</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9.4</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F86275"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themeColor="text1"/>
              </w:rPr>
            </w:pPr>
            <w:r w:rsidRPr="00F86275">
              <w:rPr>
                <w:rFonts w:ascii="Simplified Arabic" w:hAnsi="Simplified Arabic" w:cs="Simplified Arabic"/>
                <w:color w:val="000000" w:themeColor="text1"/>
              </w:rPr>
              <w:t>13.3</w:t>
            </w:r>
          </w:p>
        </w:tc>
      </w:tr>
      <w:tr w:rsidR="005639FC" w:rsidRPr="00642B34" w:rsidTr="00C952FF">
        <w:trPr>
          <w:trHeight w:val="20"/>
          <w:jc w:val="center"/>
        </w:trPr>
        <w:tc>
          <w:tcPr>
            <w:tcW w:w="875" w:type="pct"/>
            <w:tcBorders>
              <w:top w:val="single" w:sz="4" w:space="0" w:color="auto"/>
              <w:left w:val="single" w:sz="4" w:space="0" w:color="auto"/>
              <w:bottom w:val="single" w:sz="4" w:space="0" w:color="auto"/>
              <w:right w:val="single" w:sz="4" w:space="0" w:color="auto"/>
            </w:tcBorders>
            <w:shd w:val="clear" w:color="auto" w:fill="auto"/>
            <w:hideMark/>
          </w:tcPr>
          <w:p w:rsidR="00771072" w:rsidRPr="00642B34" w:rsidRDefault="00771072" w:rsidP="00642B34">
            <w:pPr>
              <w:pStyle w:val="has-medium-font-size"/>
              <w:shd w:val="clear" w:color="auto" w:fill="FFFFFF"/>
              <w:bidi/>
              <w:spacing w:before="0" w:beforeAutospacing="0" w:after="0" w:afterAutospacing="0" w:line="276" w:lineRule="auto"/>
              <w:jc w:val="both"/>
              <w:textAlignment w:val="baseline"/>
              <w:rPr>
                <w:rFonts w:ascii="Simplified Arabic" w:hAnsi="Simplified Arabic" w:cs="Simplified Arabic"/>
                <w:b/>
                <w:bCs/>
                <w:color w:val="000000"/>
              </w:rPr>
            </w:pPr>
            <w:r w:rsidRPr="00642B34">
              <w:rPr>
                <w:rFonts w:ascii="Simplified Arabic" w:hAnsi="Simplified Arabic" w:cs="Simplified Arabic"/>
                <w:b/>
                <w:bCs/>
                <w:color w:val="000000"/>
                <w:rtl/>
              </w:rPr>
              <w:t>يناير 2023</w:t>
            </w:r>
          </w:p>
        </w:tc>
        <w:tc>
          <w:tcPr>
            <w:tcW w:w="10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642B34"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rPr>
            </w:pPr>
            <w:r w:rsidRPr="00642B34">
              <w:rPr>
                <w:rFonts w:ascii="Simplified Arabic" w:hAnsi="Simplified Arabic" w:cs="Simplified Arabic"/>
                <w:color w:val="000000"/>
              </w:rPr>
              <w:t>10.7</w:t>
            </w:r>
          </w:p>
        </w:tc>
        <w:tc>
          <w:tcPr>
            <w:tcW w:w="114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642B34"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rPr>
            </w:pPr>
            <w:r w:rsidRPr="00642B34">
              <w:rPr>
                <w:rFonts w:ascii="Simplified Arabic" w:hAnsi="Simplified Arabic" w:cs="Simplified Arabic"/>
                <w:color w:val="000000"/>
              </w:rPr>
              <w:t>9.7</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642B34"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rPr>
            </w:pPr>
            <w:r w:rsidRPr="00642B34">
              <w:rPr>
                <w:rFonts w:ascii="Simplified Arabic" w:hAnsi="Simplified Arabic" w:cs="Simplified Arabic"/>
                <w:color w:val="000000"/>
              </w:rPr>
              <w:t>9.5</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71072" w:rsidRPr="00642B34" w:rsidRDefault="00771072" w:rsidP="00642B34">
            <w:pPr>
              <w:pStyle w:val="has-medium-font-size"/>
              <w:shd w:val="clear" w:color="auto" w:fill="FFFFFF"/>
              <w:bidi/>
              <w:spacing w:before="0" w:beforeAutospacing="0" w:after="0" w:afterAutospacing="0" w:line="276" w:lineRule="auto"/>
              <w:jc w:val="center"/>
              <w:textAlignment w:val="baseline"/>
              <w:rPr>
                <w:rFonts w:ascii="Simplified Arabic" w:hAnsi="Simplified Arabic" w:cs="Simplified Arabic"/>
                <w:color w:val="000000"/>
              </w:rPr>
            </w:pPr>
            <w:r w:rsidRPr="00642B34">
              <w:rPr>
                <w:rFonts w:ascii="Simplified Arabic" w:hAnsi="Simplified Arabic" w:cs="Simplified Arabic"/>
                <w:color w:val="000000"/>
              </w:rPr>
              <w:t>14.4</w:t>
            </w:r>
          </w:p>
        </w:tc>
      </w:tr>
    </w:tbl>
    <w:p w:rsidR="00C952FF" w:rsidRPr="000475EC" w:rsidRDefault="00C952FF" w:rsidP="00C952FF">
      <w:pPr>
        <w:spacing w:after="0" w:line="276" w:lineRule="auto"/>
        <w:ind w:firstLine="0"/>
        <w:rPr>
          <w:color w:val="000000"/>
          <w:sz w:val="20"/>
          <w:szCs w:val="20"/>
          <w:rtl/>
        </w:rPr>
      </w:pPr>
      <w:r w:rsidRPr="000475EC">
        <w:rPr>
          <w:b/>
          <w:bCs/>
          <w:color w:val="000000"/>
          <w:sz w:val="20"/>
          <w:szCs w:val="20"/>
          <w:u w:val="single"/>
          <w:rtl/>
        </w:rPr>
        <w:t>المصدر</w:t>
      </w:r>
      <w:r w:rsidRPr="000475EC">
        <w:rPr>
          <w:b/>
          <w:bCs/>
          <w:color w:val="000000"/>
          <w:sz w:val="20"/>
          <w:szCs w:val="20"/>
          <w:rtl/>
        </w:rPr>
        <w:t>:</w:t>
      </w:r>
      <w:r w:rsidRPr="000475EC">
        <w:rPr>
          <w:color w:val="000000"/>
          <w:sz w:val="20"/>
          <w:szCs w:val="20"/>
          <w:rtl/>
        </w:rPr>
        <w:t xml:space="preserve"> البنك المركزي، النشرة الإحصائية الشهرية، العدد 308 نوفمبر 2022</w:t>
      </w:r>
    </w:p>
    <w:p w:rsidR="00D16C24" w:rsidRDefault="00D16C24" w:rsidP="00C952FF">
      <w:pPr>
        <w:spacing w:after="0"/>
        <w:ind w:firstLine="63"/>
        <w:jc w:val="center"/>
        <w:rPr>
          <w:b/>
          <w:bCs/>
          <w:sz w:val="24"/>
          <w:szCs w:val="24"/>
          <w:rtl/>
        </w:rPr>
      </w:pPr>
    </w:p>
    <w:p w:rsidR="00484B87" w:rsidRDefault="00484B87" w:rsidP="00C952FF">
      <w:pPr>
        <w:spacing w:after="0"/>
        <w:ind w:firstLine="63"/>
        <w:jc w:val="center"/>
        <w:rPr>
          <w:b/>
          <w:bCs/>
          <w:sz w:val="24"/>
          <w:szCs w:val="24"/>
          <w:rtl/>
        </w:rPr>
      </w:pPr>
    </w:p>
    <w:p w:rsidR="00484B87" w:rsidRDefault="00484B87" w:rsidP="00C952FF">
      <w:pPr>
        <w:spacing w:after="0"/>
        <w:ind w:firstLine="63"/>
        <w:jc w:val="center"/>
        <w:rPr>
          <w:b/>
          <w:bCs/>
          <w:sz w:val="24"/>
          <w:szCs w:val="24"/>
          <w:rtl/>
        </w:rPr>
      </w:pPr>
    </w:p>
    <w:p w:rsidR="00484B87" w:rsidRDefault="00484B87" w:rsidP="00C952FF">
      <w:pPr>
        <w:spacing w:after="0"/>
        <w:ind w:firstLine="63"/>
        <w:jc w:val="center"/>
        <w:rPr>
          <w:b/>
          <w:bCs/>
          <w:sz w:val="24"/>
          <w:szCs w:val="24"/>
          <w:rtl/>
        </w:rPr>
      </w:pPr>
    </w:p>
    <w:p w:rsidR="00484B87" w:rsidRDefault="00484B87" w:rsidP="00C952FF">
      <w:pPr>
        <w:spacing w:after="0"/>
        <w:ind w:firstLine="63"/>
        <w:jc w:val="center"/>
        <w:rPr>
          <w:b/>
          <w:bCs/>
          <w:sz w:val="24"/>
          <w:szCs w:val="24"/>
          <w:rtl/>
        </w:rPr>
      </w:pPr>
    </w:p>
    <w:p w:rsidR="00484B87" w:rsidRDefault="00484B87" w:rsidP="00C952FF">
      <w:pPr>
        <w:spacing w:after="0"/>
        <w:ind w:firstLine="63"/>
        <w:jc w:val="center"/>
        <w:rPr>
          <w:b/>
          <w:bCs/>
          <w:sz w:val="24"/>
          <w:szCs w:val="24"/>
          <w:rtl/>
        </w:rPr>
      </w:pPr>
    </w:p>
    <w:p w:rsidR="00484B87" w:rsidRDefault="00484B87" w:rsidP="00C952FF">
      <w:pPr>
        <w:spacing w:after="0"/>
        <w:ind w:firstLine="63"/>
        <w:jc w:val="center"/>
        <w:rPr>
          <w:b/>
          <w:bCs/>
          <w:sz w:val="24"/>
          <w:szCs w:val="24"/>
          <w:rtl/>
        </w:rPr>
      </w:pPr>
    </w:p>
    <w:p w:rsidR="00484B87" w:rsidRDefault="00484B87" w:rsidP="00C952FF">
      <w:pPr>
        <w:spacing w:after="0"/>
        <w:ind w:firstLine="63"/>
        <w:jc w:val="center"/>
        <w:rPr>
          <w:b/>
          <w:bCs/>
          <w:sz w:val="24"/>
          <w:szCs w:val="24"/>
          <w:rtl/>
        </w:rPr>
      </w:pPr>
    </w:p>
    <w:p w:rsidR="00484B87" w:rsidRDefault="00484B87" w:rsidP="00C952FF">
      <w:pPr>
        <w:spacing w:after="0"/>
        <w:ind w:firstLine="63"/>
        <w:jc w:val="center"/>
        <w:rPr>
          <w:b/>
          <w:bCs/>
          <w:sz w:val="24"/>
          <w:szCs w:val="24"/>
          <w:rtl/>
        </w:rPr>
      </w:pPr>
    </w:p>
    <w:p w:rsidR="00771072" w:rsidRPr="00032744" w:rsidRDefault="00771072" w:rsidP="00C952FF">
      <w:pPr>
        <w:spacing w:after="0"/>
        <w:ind w:firstLine="63"/>
        <w:jc w:val="center"/>
        <w:rPr>
          <w:b/>
          <w:bCs/>
          <w:sz w:val="24"/>
          <w:szCs w:val="24"/>
          <w:rtl/>
        </w:rPr>
      </w:pPr>
      <w:r w:rsidRPr="00032744">
        <w:rPr>
          <w:b/>
          <w:bCs/>
          <w:sz w:val="24"/>
          <w:szCs w:val="24"/>
          <w:rtl/>
        </w:rPr>
        <w:lastRenderedPageBreak/>
        <w:t>جدول (1-6)</w:t>
      </w:r>
    </w:p>
    <w:p w:rsidR="00771072" w:rsidRPr="00032744" w:rsidRDefault="00771072" w:rsidP="00C952FF">
      <w:pPr>
        <w:spacing w:after="0"/>
        <w:ind w:hanging="27"/>
        <w:jc w:val="center"/>
        <w:rPr>
          <w:b/>
          <w:bCs/>
          <w:sz w:val="24"/>
          <w:szCs w:val="24"/>
          <w:rtl/>
        </w:rPr>
      </w:pPr>
      <w:r w:rsidRPr="00032744">
        <w:rPr>
          <w:b/>
          <w:bCs/>
          <w:color w:val="000000"/>
          <w:sz w:val="24"/>
          <w:szCs w:val="24"/>
          <w:rtl/>
        </w:rPr>
        <w:t>إجمالي أرصدة الإقراض</w:t>
      </w:r>
      <w:r w:rsidRPr="00032744">
        <w:rPr>
          <w:b/>
          <w:bCs/>
          <w:sz w:val="24"/>
          <w:szCs w:val="24"/>
          <w:rtl/>
        </w:rPr>
        <w:t xml:space="preserve"> و</w:t>
      </w:r>
      <w:r w:rsidRPr="00032744">
        <w:rPr>
          <w:b/>
          <w:bCs/>
          <w:color w:val="000000"/>
          <w:sz w:val="24"/>
          <w:szCs w:val="24"/>
          <w:rtl/>
        </w:rPr>
        <w:t>أرصدة الإقراض للقطاع الزراعي</w:t>
      </w:r>
      <w:r w:rsidRPr="00032744">
        <w:rPr>
          <w:b/>
          <w:bCs/>
          <w:sz w:val="24"/>
          <w:szCs w:val="24"/>
          <w:rtl/>
        </w:rPr>
        <w:t xml:space="preserve"> </w:t>
      </w:r>
      <w:r w:rsidRPr="00032744">
        <w:rPr>
          <w:b/>
          <w:bCs/>
          <w:color w:val="000000"/>
          <w:sz w:val="24"/>
          <w:szCs w:val="24"/>
          <w:rtl/>
        </w:rPr>
        <w:t>(بالمليون جنيه)</w:t>
      </w:r>
    </w:p>
    <w:tbl>
      <w:tblPr>
        <w:tblStyle w:val="TableGrid"/>
        <w:bidiVisual/>
        <w:tblW w:w="9384" w:type="dxa"/>
        <w:jc w:val="center"/>
        <w:tblLook w:val="04A0" w:firstRow="1" w:lastRow="0" w:firstColumn="1" w:lastColumn="0" w:noHBand="0" w:noVBand="1"/>
      </w:tblPr>
      <w:tblGrid>
        <w:gridCol w:w="720"/>
        <w:gridCol w:w="1350"/>
        <w:gridCol w:w="2682"/>
        <w:gridCol w:w="4632"/>
      </w:tblGrid>
      <w:tr w:rsidR="00771072" w:rsidRPr="00484B87" w:rsidTr="00EF4F35">
        <w:trPr>
          <w:tblHeader/>
          <w:jc w:val="center"/>
        </w:trPr>
        <w:tc>
          <w:tcPr>
            <w:tcW w:w="720" w:type="dxa"/>
            <w:vAlign w:val="center"/>
          </w:tcPr>
          <w:p w:rsidR="00771072" w:rsidRPr="00484B87" w:rsidRDefault="00771072" w:rsidP="00D16C24">
            <w:pPr>
              <w:spacing w:after="0"/>
              <w:ind w:firstLine="0"/>
              <w:jc w:val="center"/>
              <w:rPr>
                <w:b/>
                <w:bCs/>
                <w:sz w:val="22"/>
                <w:szCs w:val="22"/>
                <w:rtl/>
              </w:rPr>
            </w:pPr>
            <w:r w:rsidRPr="00484B87">
              <w:rPr>
                <w:b/>
                <w:bCs/>
                <w:color w:val="000000"/>
                <w:sz w:val="22"/>
                <w:szCs w:val="22"/>
                <w:rtl/>
              </w:rPr>
              <w:t>السنة</w:t>
            </w:r>
          </w:p>
        </w:tc>
        <w:tc>
          <w:tcPr>
            <w:tcW w:w="1350" w:type="dxa"/>
            <w:vAlign w:val="center"/>
          </w:tcPr>
          <w:p w:rsidR="00771072" w:rsidRPr="00484B87" w:rsidRDefault="00771072" w:rsidP="00D16C24">
            <w:pPr>
              <w:spacing w:after="0"/>
              <w:ind w:firstLine="0"/>
              <w:jc w:val="center"/>
              <w:rPr>
                <w:b/>
                <w:bCs/>
                <w:sz w:val="22"/>
                <w:szCs w:val="22"/>
                <w:rtl/>
              </w:rPr>
            </w:pPr>
            <w:r w:rsidRPr="00484B87">
              <w:rPr>
                <w:b/>
                <w:bCs/>
                <w:color w:val="000000"/>
                <w:sz w:val="22"/>
                <w:szCs w:val="22"/>
                <w:rtl/>
              </w:rPr>
              <w:t>الشهور</w:t>
            </w:r>
          </w:p>
        </w:tc>
        <w:tc>
          <w:tcPr>
            <w:tcW w:w="2682" w:type="dxa"/>
            <w:vAlign w:val="center"/>
          </w:tcPr>
          <w:p w:rsidR="00771072" w:rsidRPr="00484B87" w:rsidRDefault="00771072" w:rsidP="00D16C24">
            <w:pPr>
              <w:spacing w:after="0"/>
              <w:ind w:firstLine="0"/>
              <w:jc w:val="center"/>
              <w:rPr>
                <w:b/>
                <w:bCs/>
                <w:sz w:val="22"/>
                <w:szCs w:val="22"/>
                <w:rtl/>
              </w:rPr>
            </w:pPr>
            <w:r w:rsidRPr="00484B87">
              <w:rPr>
                <w:b/>
                <w:bCs/>
                <w:color w:val="000000"/>
                <w:sz w:val="22"/>
                <w:szCs w:val="22"/>
                <w:rtl/>
              </w:rPr>
              <w:t>إجمالي أرصدة الإقراض (بالمليون جنيه)</w:t>
            </w:r>
          </w:p>
        </w:tc>
        <w:tc>
          <w:tcPr>
            <w:tcW w:w="4632" w:type="dxa"/>
            <w:vAlign w:val="center"/>
          </w:tcPr>
          <w:p w:rsidR="00771072" w:rsidRPr="00484B87" w:rsidRDefault="00771072" w:rsidP="00D16C24">
            <w:pPr>
              <w:spacing w:after="0"/>
              <w:ind w:firstLine="0"/>
              <w:jc w:val="center"/>
              <w:rPr>
                <w:b/>
                <w:bCs/>
                <w:sz w:val="22"/>
                <w:szCs w:val="22"/>
                <w:rtl/>
              </w:rPr>
            </w:pPr>
            <w:r w:rsidRPr="00484B87">
              <w:rPr>
                <w:b/>
                <w:bCs/>
                <w:color w:val="000000"/>
                <w:sz w:val="22"/>
                <w:szCs w:val="22"/>
                <w:rtl/>
              </w:rPr>
              <w:t>إجمالي أرصدة الإقراض للقطاع الزراعي (بالمليون جنيه)</w:t>
            </w:r>
          </w:p>
        </w:tc>
      </w:tr>
      <w:tr w:rsidR="00771072" w:rsidRPr="00484B87" w:rsidTr="00EF4F35">
        <w:trPr>
          <w:jc w:val="center"/>
        </w:trPr>
        <w:tc>
          <w:tcPr>
            <w:tcW w:w="720" w:type="dxa"/>
            <w:vMerge w:val="restart"/>
            <w:vAlign w:val="center"/>
          </w:tcPr>
          <w:p w:rsidR="00771072" w:rsidRPr="00484B87" w:rsidRDefault="00771072" w:rsidP="00D16C24">
            <w:pPr>
              <w:spacing w:after="0"/>
              <w:ind w:firstLine="0"/>
              <w:jc w:val="center"/>
              <w:rPr>
                <w:b/>
                <w:bCs/>
                <w:color w:val="000000"/>
                <w:sz w:val="22"/>
                <w:szCs w:val="22"/>
                <w:rtl/>
              </w:rPr>
            </w:pPr>
            <w:r w:rsidRPr="00484B87">
              <w:rPr>
                <w:b/>
                <w:bCs/>
                <w:color w:val="000000"/>
                <w:sz w:val="22"/>
                <w:szCs w:val="22"/>
              </w:rPr>
              <w:t>2019</w:t>
            </w:r>
          </w:p>
        </w:tc>
        <w:tc>
          <w:tcPr>
            <w:tcW w:w="1350" w:type="dxa"/>
            <w:vAlign w:val="center"/>
          </w:tcPr>
          <w:p w:rsidR="00771072" w:rsidRPr="00484B87" w:rsidRDefault="00771072" w:rsidP="00D16C24">
            <w:pPr>
              <w:spacing w:after="0"/>
              <w:ind w:firstLine="0"/>
              <w:jc w:val="center"/>
              <w:rPr>
                <w:b/>
                <w:bCs/>
                <w:color w:val="000000"/>
                <w:sz w:val="22"/>
                <w:szCs w:val="22"/>
                <w:rtl/>
              </w:rPr>
            </w:pPr>
            <w:r w:rsidRPr="00484B87">
              <w:rPr>
                <w:b/>
                <w:bCs/>
                <w:color w:val="000000"/>
                <w:sz w:val="22"/>
                <w:szCs w:val="22"/>
                <w:rtl/>
              </w:rPr>
              <w:t>يونيو</w:t>
            </w:r>
          </w:p>
        </w:tc>
        <w:tc>
          <w:tcPr>
            <w:tcW w:w="2682" w:type="dxa"/>
            <w:vAlign w:val="center"/>
          </w:tcPr>
          <w:p w:rsidR="00771072" w:rsidRPr="00484B87" w:rsidRDefault="00771072" w:rsidP="00D16C24">
            <w:pPr>
              <w:spacing w:after="0"/>
              <w:ind w:firstLine="0"/>
              <w:jc w:val="center"/>
              <w:rPr>
                <w:color w:val="000000"/>
                <w:sz w:val="22"/>
                <w:szCs w:val="22"/>
                <w:rtl/>
              </w:rPr>
            </w:pPr>
            <w:r w:rsidRPr="00484B87">
              <w:rPr>
                <w:color w:val="000000"/>
                <w:sz w:val="22"/>
                <w:szCs w:val="22"/>
              </w:rPr>
              <w:t>1840032</w:t>
            </w:r>
          </w:p>
        </w:tc>
        <w:tc>
          <w:tcPr>
            <w:tcW w:w="4632" w:type="dxa"/>
            <w:vAlign w:val="center"/>
          </w:tcPr>
          <w:p w:rsidR="00771072" w:rsidRPr="00484B87" w:rsidRDefault="00771072" w:rsidP="00D16C24">
            <w:pPr>
              <w:spacing w:after="0"/>
              <w:ind w:firstLine="0"/>
              <w:jc w:val="center"/>
              <w:rPr>
                <w:color w:val="000000"/>
                <w:sz w:val="22"/>
                <w:szCs w:val="22"/>
                <w:rtl/>
              </w:rPr>
            </w:pPr>
            <w:r w:rsidRPr="00484B87">
              <w:rPr>
                <w:color w:val="000000"/>
                <w:sz w:val="22"/>
                <w:szCs w:val="22"/>
              </w:rPr>
              <w:t>19507</w:t>
            </w:r>
          </w:p>
        </w:tc>
      </w:tr>
      <w:tr w:rsidR="00771072" w:rsidRPr="00484B87" w:rsidTr="00EF4F35">
        <w:trPr>
          <w:jc w:val="center"/>
        </w:trPr>
        <w:tc>
          <w:tcPr>
            <w:tcW w:w="720" w:type="dxa"/>
            <w:vMerge/>
            <w:vAlign w:val="center"/>
          </w:tcPr>
          <w:p w:rsidR="00771072" w:rsidRPr="00484B87" w:rsidRDefault="00771072" w:rsidP="00D16C24">
            <w:pPr>
              <w:spacing w:after="0"/>
              <w:ind w:firstLine="0"/>
              <w:jc w:val="center"/>
              <w:rPr>
                <w:b/>
                <w:bCs/>
                <w:color w:val="000000"/>
                <w:sz w:val="22"/>
                <w:szCs w:val="22"/>
              </w:rPr>
            </w:pPr>
          </w:p>
        </w:tc>
        <w:tc>
          <w:tcPr>
            <w:tcW w:w="1350" w:type="dxa"/>
            <w:vAlign w:val="center"/>
          </w:tcPr>
          <w:p w:rsidR="00771072" w:rsidRPr="00484B87" w:rsidRDefault="00771072" w:rsidP="00D16C24">
            <w:pPr>
              <w:spacing w:after="0"/>
              <w:ind w:firstLine="0"/>
              <w:jc w:val="center"/>
              <w:rPr>
                <w:b/>
                <w:bCs/>
                <w:color w:val="000000"/>
                <w:sz w:val="22"/>
                <w:szCs w:val="22"/>
                <w:rtl/>
              </w:rPr>
            </w:pPr>
            <w:r w:rsidRPr="00484B87">
              <w:rPr>
                <w:b/>
                <w:bCs/>
                <w:color w:val="000000"/>
                <w:sz w:val="22"/>
                <w:szCs w:val="22"/>
                <w:rtl/>
              </w:rPr>
              <w:t>ديسمبر</w:t>
            </w:r>
          </w:p>
        </w:tc>
        <w:tc>
          <w:tcPr>
            <w:tcW w:w="268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1873189</w:t>
            </w:r>
          </w:p>
        </w:tc>
        <w:tc>
          <w:tcPr>
            <w:tcW w:w="463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23392</w:t>
            </w:r>
          </w:p>
        </w:tc>
      </w:tr>
      <w:tr w:rsidR="00771072" w:rsidRPr="00484B87" w:rsidTr="00EF4F35">
        <w:trPr>
          <w:jc w:val="center"/>
        </w:trPr>
        <w:tc>
          <w:tcPr>
            <w:tcW w:w="720" w:type="dxa"/>
            <w:vMerge w:val="restart"/>
            <w:vAlign w:val="center"/>
          </w:tcPr>
          <w:p w:rsidR="00771072" w:rsidRPr="00484B87" w:rsidRDefault="00771072" w:rsidP="00D16C24">
            <w:pPr>
              <w:spacing w:after="0"/>
              <w:ind w:firstLine="0"/>
              <w:jc w:val="center"/>
              <w:rPr>
                <w:b/>
                <w:bCs/>
                <w:color w:val="000000"/>
                <w:sz w:val="22"/>
                <w:szCs w:val="22"/>
              </w:rPr>
            </w:pPr>
            <w:r w:rsidRPr="00484B87">
              <w:rPr>
                <w:b/>
                <w:bCs/>
                <w:color w:val="000000"/>
                <w:sz w:val="22"/>
                <w:szCs w:val="22"/>
              </w:rPr>
              <w:t>2020</w:t>
            </w:r>
          </w:p>
        </w:tc>
        <w:tc>
          <w:tcPr>
            <w:tcW w:w="1350" w:type="dxa"/>
            <w:vAlign w:val="center"/>
          </w:tcPr>
          <w:p w:rsidR="00771072" w:rsidRPr="00484B87" w:rsidRDefault="00771072" w:rsidP="00D16C24">
            <w:pPr>
              <w:spacing w:after="0"/>
              <w:ind w:firstLine="0"/>
              <w:jc w:val="center"/>
              <w:rPr>
                <w:b/>
                <w:bCs/>
                <w:color w:val="000000"/>
                <w:sz w:val="22"/>
                <w:szCs w:val="22"/>
                <w:rtl/>
              </w:rPr>
            </w:pPr>
            <w:r w:rsidRPr="00484B87">
              <w:rPr>
                <w:b/>
                <w:bCs/>
                <w:color w:val="000000"/>
                <w:sz w:val="22"/>
                <w:szCs w:val="22"/>
                <w:rtl/>
              </w:rPr>
              <w:t>يونيو</w:t>
            </w:r>
          </w:p>
        </w:tc>
        <w:tc>
          <w:tcPr>
            <w:tcW w:w="2682" w:type="dxa"/>
            <w:vAlign w:val="center"/>
          </w:tcPr>
          <w:p w:rsidR="00771072" w:rsidRPr="00484B87" w:rsidRDefault="00771072" w:rsidP="00D16C24">
            <w:pPr>
              <w:spacing w:after="0"/>
              <w:ind w:firstLine="0"/>
              <w:jc w:val="center"/>
              <w:rPr>
                <w:color w:val="000000"/>
                <w:sz w:val="22"/>
                <w:szCs w:val="22"/>
                <w:rtl/>
              </w:rPr>
            </w:pPr>
            <w:r w:rsidRPr="00484B87">
              <w:rPr>
                <w:color w:val="000000"/>
                <w:sz w:val="22"/>
                <w:szCs w:val="22"/>
              </w:rPr>
              <w:t>2179637</w:t>
            </w:r>
          </w:p>
        </w:tc>
        <w:tc>
          <w:tcPr>
            <w:tcW w:w="463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28589</w:t>
            </w:r>
          </w:p>
        </w:tc>
      </w:tr>
      <w:tr w:rsidR="00771072" w:rsidRPr="00484B87" w:rsidTr="00EF4F35">
        <w:trPr>
          <w:jc w:val="center"/>
        </w:trPr>
        <w:tc>
          <w:tcPr>
            <w:tcW w:w="720" w:type="dxa"/>
            <w:vMerge/>
            <w:vAlign w:val="center"/>
          </w:tcPr>
          <w:p w:rsidR="00771072" w:rsidRPr="00484B87" w:rsidRDefault="00771072" w:rsidP="00D16C24">
            <w:pPr>
              <w:spacing w:after="0"/>
              <w:ind w:firstLine="0"/>
              <w:jc w:val="center"/>
              <w:rPr>
                <w:b/>
                <w:bCs/>
                <w:color w:val="000000"/>
                <w:sz w:val="22"/>
                <w:szCs w:val="22"/>
              </w:rPr>
            </w:pPr>
          </w:p>
        </w:tc>
        <w:tc>
          <w:tcPr>
            <w:tcW w:w="1350" w:type="dxa"/>
            <w:vAlign w:val="center"/>
          </w:tcPr>
          <w:p w:rsidR="00771072" w:rsidRPr="00484B87" w:rsidRDefault="00771072" w:rsidP="00D16C24">
            <w:pPr>
              <w:spacing w:after="0"/>
              <w:ind w:firstLine="0"/>
              <w:jc w:val="center"/>
              <w:rPr>
                <w:b/>
                <w:bCs/>
                <w:color w:val="000000"/>
                <w:sz w:val="22"/>
                <w:szCs w:val="22"/>
                <w:rtl/>
              </w:rPr>
            </w:pPr>
            <w:r w:rsidRPr="00484B87">
              <w:rPr>
                <w:b/>
                <w:bCs/>
                <w:color w:val="000000"/>
                <w:sz w:val="22"/>
                <w:szCs w:val="22"/>
                <w:rtl/>
              </w:rPr>
              <w:t>ديسمبر</w:t>
            </w:r>
          </w:p>
        </w:tc>
        <w:tc>
          <w:tcPr>
            <w:tcW w:w="268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2455852</w:t>
            </w:r>
          </w:p>
        </w:tc>
        <w:tc>
          <w:tcPr>
            <w:tcW w:w="463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30497</w:t>
            </w:r>
          </w:p>
        </w:tc>
      </w:tr>
      <w:tr w:rsidR="00771072" w:rsidRPr="00484B87" w:rsidTr="00EF4F35">
        <w:trPr>
          <w:jc w:val="center"/>
        </w:trPr>
        <w:tc>
          <w:tcPr>
            <w:tcW w:w="720" w:type="dxa"/>
            <w:vMerge w:val="restart"/>
            <w:vAlign w:val="center"/>
          </w:tcPr>
          <w:p w:rsidR="00771072" w:rsidRPr="00484B87" w:rsidRDefault="00771072" w:rsidP="00D16C24">
            <w:pPr>
              <w:spacing w:after="0"/>
              <w:ind w:firstLine="0"/>
              <w:jc w:val="center"/>
              <w:rPr>
                <w:b/>
                <w:bCs/>
                <w:color w:val="000000"/>
                <w:sz w:val="22"/>
                <w:szCs w:val="22"/>
              </w:rPr>
            </w:pPr>
            <w:r w:rsidRPr="00484B87">
              <w:rPr>
                <w:b/>
                <w:bCs/>
                <w:color w:val="000000"/>
                <w:sz w:val="22"/>
                <w:szCs w:val="22"/>
                <w:rtl/>
              </w:rPr>
              <w:t>2021</w:t>
            </w:r>
          </w:p>
        </w:tc>
        <w:tc>
          <w:tcPr>
            <w:tcW w:w="1350" w:type="dxa"/>
            <w:vAlign w:val="center"/>
          </w:tcPr>
          <w:p w:rsidR="00771072" w:rsidRPr="00484B87" w:rsidRDefault="00771072" w:rsidP="00D16C24">
            <w:pPr>
              <w:spacing w:after="0"/>
              <w:ind w:firstLine="0"/>
              <w:jc w:val="center"/>
              <w:rPr>
                <w:b/>
                <w:bCs/>
                <w:color w:val="000000"/>
                <w:sz w:val="22"/>
                <w:szCs w:val="22"/>
                <w:rtl/>
              </w:rPr>
            </w:pPr>
            <w:r w:rsidRPr="00484B87">
              <w:rPr>
                <w:b/>
                <w:bCs/>
                <w:color w:val="000000"/>
                <w:sz w:val="22"/>
                <w:szCs w:val="22"/>
                <w:rtl/>
              </w:rPr>
              <w:t>يونيو</w:t>
            </w:r>
          </w:p>
        </w:tc>
        <w:tc>
          <w:tcPr>
            <w:tcW w:w="2682" w:type="dxa"/>
            <w:vAlign w:val="center"/>
          </w:tcPr>
          <w:p w:rsidR="00771072" w:rsidRPr="00484B87" w:rsidRDefault="00771072" w:rsidP="00D16C24">
            <w:pPr>
              <w:spacing w:after="0"/>
              <w:ind w:firstLine="0"/>
              <w:jc w:val="center"/>
              <w:rPr>
                <w:color w:val="000000"/>
                <w:sz w:val="22"/>
                <w:szCs w:val="22"/>
                <w:rtl/>
              </w:rPr>
            </w:pPr>
            <w:r w:rsidRPr="00484B87">
              <w:rPr>
                <w:color w:val="000000"/>
                <w:sz w:val="22"/>
                <w:szCs w:val="22"/>
              </w:rPr>
              <w:t>2855579</w:t>
            </w:r>
          </w:p>
        </w:tc>
        <w:tc>
          <w:tcPr>
            <w:tcW w:w="463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34619</w:t>
            </w:r>
          </w:p>
        </w:tc>
      </w:tr>
      <w:tr w:rsidR="00771072" w:rsidRPr="00484B87" w:rsidTr="00EF4F35">
        <w:trPr>
          <w:jc w:val="center"/>
        </w:trPr>
        <w:tc>
          <w:tcPr>
            <w:tcW w:w="720" w:type="dxa"/>
            <w:vMerge/>
            <w:vAlign w:val="center"/>
          </w:tcPr>
          <w:p w:rsidR="00771072" w:rsidRPr="00484B87" w:rsidRDefault="00771072" w:rsidP="00D16C24">
            <w:pPr>
              <w:spacing w:after="0"/>
              <w:ind w:firstLine="0"/>
              <w:jc w:val="center"/>
              <w:rPr>
                <w:b/>
                <w:bCs/>
                <w:color w:val="000000"/>
                <w:sz w:val="22"/>
                <w:szCs w:val="22"/>
                <w:rtl/>
              </w:rPr>
            </w:pPr>
          </w:p>
        </w:tc>
        <w:tc>
          <w:tcPr>
            <w:tcW w:w="1350" w:type="dxa"/>
            <w:vAlign w:val="center"/>
          </w:tcPr>
          <w:p w:rsidR="00771072" w:rsidRPr="00484B87" w:rsidRDefault="00771072" w:rsidP="00D16C24">
            <w:pPr>
              <w:spacing w:after="0"/>
              <w:ind w:firstLine="0"/>
              <w:jc w:val="center"/>
              <w:rPr>
                <w:b/>
                <w:bCs/>
                <w:color w:val="000000"/>
                <w:sz w:val="22"/>
                <w:szCs w:val="22"/>
                <w:rtl/>
              </w:rPr>
            </w:pPr>
            <w:r w:rsidRPr="00484B87">
              <w:rPr>
                <w:b/>
                <w:bCs/>
                <w:color w:val="000000"/>
                <w:sz w:val="22"/>
                <w:szCs w:val="22"/>
                <w:rtl/>
              </w:rPr>
              <w:t>ديسمبر</w:t>
            </w:r>
          </w:p>
        </w:tc>
        <w:tc>
          <w:tcPr>
            <w:tcW w:w="268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3032216</w:t>
            </w:r>
          </w:p>
        </w:tc>
        <w:tc>
          <w:tcPr>
            <w:tcW w:w="463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43722</w:t>
            </w:r>
          </w:p>
        </w:tc>
      </w:tr>
      <w:tr w:rsidR="00771072" w:rsidRPr="00484B87" w:rsidTr="00EF4F35">
        <w:trPr>
          <w:jc w:val="center"/>
        </w:trPr>
        <w:tc>
          <w:tcPr>
            <w:tcW w:w="720" w:type="dxa"/>
            <w:vMerge w:val="restart"/>
            <w:vAlign w:val="center"/>
          </w:tcPr>
          <w:p w:rsidR="00771072" w:rsidRPr="00484B87" w:rsidRDefault="00771072" w:rsidP="00D16C24">
            <w:pPr>
              <w:spacing w:after="0"/>
              <w:ind w:firstLine="0"/>
              <w:jc w:val="center"/>
              <w:rPr>
                <w:b/>
                <w:bCs/>
                <w:color w:val="000000"/>
                <w:sz w:val="22"/>
                <w:szCs w:val="22"/>
                <w:rtl/>
              </w:rPr>
            </w:pPr>
            <w:r w:rsidRPr="00484B87">
              <w:rPr>
                <w:b/>
                <w:bCs/>
                <w:color w:val="000000"/>
                <w:sz w:val="22"/>
                <w:szCs w:val="22"/>
                <w:rtl/>
              </w:rPr>
              <w:t>2022</w:t>
            </w:r>
          </w:p>
        </w:tc>
        <w:tc>
          <w:tcPr>
            <w:tcW w:w="1350" w:type="dxa"/>
            <w:vAlign w:val="center"/>
          </w:tcPr>
          <w:p w:rsidR="00771072" w:rsidRPr="00484B87" w:rsidRDefault="00771072" w:rsidP="00D16C24">
            <w:pPr>
              <w:spacing w:after="0"/>
              <w:ind w:firstLine="0"/>
              <w:jc w:val="center"/>
              <w:rPr>
                <w:b/>
                <w:bCs/>
                <w:color w:val="000000"/>
                <w:sz w:val="22"/>
                <w:szCs w:val="22"/>
                <w:rtl/>
              </w:rPr>
            </w:pPr>
            <w:r w:rsidRPr="00484B87">
              <w:rPr>
                <w:b/>
                <w:bCs/>
                <w:color w:val="000000"/>
                <w:sz w:val="22"/>
                <w:szCs w:val="22"/>
                <w:rtl/>
              </w:rPr>
              <w:t>مارس</w:t>
            </w:r>
          </w:p>
        </w:tc>
        <w:tc>
          <w:tcPr>
            <w:tcW w:w="268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3348197</w:t>
            </w:r>
          </w:p>
        </w:tc>
        <w:tc>
          <w:tcPr>
            <w:tcW w:w="4632" w:type="dxa"/>
            <w:vAlign w:val="center"/>
          </w:tcPr>
          <w:p w:rsidR="00771072" w:rsidRPr="00484B87" w:rsidRDefault="00771072" w:rsidP="00D16C24">
            <w:pPr>
              <w:spacing w:after="0"/>
              <w:ind w:firstLine="0"/>
              <w:jc w:val="center"/>
              <w:rPr>
                <w:color w:val="000000"/>
                <w:sz w:val="22"/>
                <w:szCs w:val="22"/>
              </w:rPr>
            </w:pPr>
            <w:r w:rsidRPr="00484B87">
              <w:rPr>
                <w:color w:val="000000"/>
                <w:sz w:val="22"/>
                <w:szCs w:val="22"/>
              </w:rPr>
              <w:t>48739</w:t>
            </w:r>
          </w:p>
        </w:tc>
      </w:tr>
      <w:tr w:rsidR="00F86275" w:rsidRPr="00484B87" w:rsidTr="00EF4F35">
        <w:trPr>
          <w:jc w:val="center"/>
        </w:trPr>
        <w:tc>
          <w:tcPr>
            <w:tcW w:w="720" w:type="dxa"/>
            <w:vMerge/>
            <w:vAlign w:val="center"/>
          </w:tcPr>
          <w:p w:rsidR="00771072" w:rsidRPr="00484B87" w:rsidRDefault="00771072" w:rsidP="00D16C24">
            <w:pPr>
              <w:spacing w:after="0"/>
              <w:ind w:firstLine="0"/>
              <w:jc w:val="center"/>
              <w:rPr>
                <w:b/>
                <w:bCs/>
                <w:color w:val="000000" w:themeColor="text1"/>
                <w:sz w:val="22"/>
                <w:szCs w:val="22"/>
                <w:rtl/>
              </w:rPr>
            </w:pPr>
          </w:p>
        </w:tc>
        <w:tc>
          <w:tcPr>
            <w:tcW w:w="1350" w:type="dxa"/>
            <w:vAlign w:val="center"/>
          </w:tcPr>
          <w:p w:rsidR="00771072" w:rsidRPr="00484B87" w:rsidRDefault="00B37474" w:rsidP="00D16C24">
            <w:pPr>
              <w:spacing w:after="0"/>
              <w:ind w:firstLine="0"/>
              <w:jc w:val="center"/>
              <w:rPr>
                <w:b/>
                <w:bCs/>
                <w:color w:val="000000" w:themeColor="text1"/>
                <w:sz w:val="22"/>
                <w:szCs w:val="22"/>
                <w:rtl/>
              </w:rPr>
            </w:pPr>
            <w:r w:rsidRPr="00484B87">
              <w:rPr>
                <w:rFonts w:hint="cs"/>
                <w:b/>
                <w:bCs/>
                <w:color w:val="000000" w:themeColor="text1"/>
                <w:sz w:val="22"/>
                <w:szCs w:val="22"/>
                <w:rtl/>
              </w:rPr>
              <w:t>أ</w:t>
            </w:r>
            <w:r w:rsidR="00771072" w:rsidRPr="00484B87">
              <w:rPr>
                <w:b/>
                <w:bCs/>
                <w:color w:val="000000" w:themeColor="text1"/>
                <w:sz w:val="22"/>
                <w:szCs w:val="22"/>
                <w:rtl/>
              </w:rPr>
              <w:t>بريل</w:t>
            </w:r>
          </w:p>
        </w:tc>
        <w:tc>
          <w:tcPr>
            <w:tcW w:w="268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3418720</w:t>
            </w:r>
          </w:p>
        </w:tc>
        <w:tc>
          <w:tcPr>
            <w:tcW w:w="463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48739</w:t>
            </w:r>
          </w:p>
        </w:tc>
      </w:tr>
      <w:tr w:rsidR="00F86275" w:rsidRPr="00484B87" w:rsidTr="00EF4F35">
        <w:trPr>
          <w:jc w:val="center"/>
        </w:trPr>
        <w:tc>
          <w:tcPr>
            <w:tcW w:w="720" w:type="dxa"/>
            <w:vMerge/>
            <w:vAlign w:val="center"/>
          </w:tcPr>
          <w:p w:rsidR="00771072" w:rsidRPr="00484B87" w:rsidRDefault="00771072" w:rsidP="00D16C24">
            <w:pPr>
              <w:spacing w:after="0"/>
              <w:ind w:firstLine="0"/>
              <w:jc w:val="center"/>
              <w:rPr>
                <w:b/>
                <w:bCs/>
                <w:color w:val="000000" w:themeColor="text1"/>
                <w:sz w:val="22"/>
                <w:szCs w:val="22"/>
                <w:rtl/>
              </w:rPr>
            </w:pPr>
          </w:p>
        </w:tc>
        <w:tc>
          <w:tcPr>
            <w:tcW w:w="1350" w:type="dxa"/>
            <w:vAlign w:val="center"/>
          </w:tcPr>
          <w:p w:rsidR="00771072" w:rsidRPr="00484B87" w:rsidRDefault="00771072" w:rsidP="00D16C24">
            <w:pPr>
              <w:spacing w:after="0"/>
              <w:ind w:firstLine="0"/>
              <w:jc w:val="center"/>
              <w:rPr>
                <w:b/>
                <w:bCs/>
                <w:color w:val="000000" w:themeColor="text1"/>
                <w:sz w:val="22"/>
                <w:szCs w:val="22"/>
                <w:rtl/>
              </w:rPr>
            </w:pPr>
            <w:r w:rsidRPr="00484B87">
              <w:rPr>
                <w:b/>
                <w:bCs/>
                <w:color w:val="000000" w:themeColor="text1"/>
                <w:sz w:val="22"/>
                <w:szCs w:val="22"/>
                <w:rtl/>
              </w:rPr>
              <w:t>مايو</w:t>
            </w:r>
          </w:p>
        </w:tc>
        <w:tc>
          <w:tcPr>
            <w:tcW w:w="268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3438932</w:t>
            </w:r>
          </w:p>
        </w:tc>
        <w:tc>
          <w:tcPr>
            <w:tcW w:w="463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49165</w:t>
            </w:r>
          </w:p>
        </w:tc>
      </w:tr>
      <w:tr w:rsidR="00F86275" w:rsidRPr="00484B87" w:rsidTr="00EF4F35">
        <w:trPr>
          <w:jc w:val="center"/>
        </w:trPr>
        <w:tc>
          <w:tcPr>
            <w:tcW w:w="720" w:type="dxa"/>
            <w:vMerge/>
            <w:vAlign w:val="center"/>
          </w:tcPr>
          <w:p w:rsidR="00771072" w:rsidRPr="00484B87" w:rsidRDefault="00771072" w:rsidP="00D16C24">
            <w:pPr>
              <w:spacing w:after="0"/>
              <w:ind w:firstLine="0"/>
              <w:jc w:val="center"/>
              <w:rPr>
                <w:b/>
                <w:bCs/>
                <w:color w:val="000000" w:themeColor="text1"/>
                <w:sz w:val="22"/>
                <w:szCs w:val="22"/>
                <w:rtl/>
              </w:rPr>
            </w:pPr>
          </w:p>
        </w:tc>
        <w:tc>
          <w:tcPr>
            <w:tcW w:w="1350" w:type="dxa"/>
            <w:vAlign w:val="center"/>
          </w:tcPr>
          <w:p w:rsidR="00771072" w:rsidRPr="00484B87" w:rsidRDefault="00771072" w:rsidP="00D16C24">
            <w:pPr>
              <w:spacing w:after="0"/>
              <w:ind w:firstLine="0"/>
              <w:jc w:val="center"/>
              <w:rPr>
                <w:b/>
                <w:bCs/>
                <w:color w:val="000000" w:themeColor="text1"/>
                <w:sz w:val="22"/>
                <w:szCs w:val="22"/>
                <w:rtl/>
              </w:rPr>
            </w:pPr>
            <w:r w:rsidRPr="00484B87">
              <w:rPr>
                <w:b/>
                <w:bCs/>
                <w:color w:val="000000" w:themeColor="text1"/>
                <w:sz w:val="22"/>
                <w:szCs w:val="22"/>
                <w:rtl/>
              </w:rPr>
              <w:t>يونيو</w:t>
            </w:r>
          </w:p>
        </w:tc>
        <w:tc>
          <w:tcPr>
            <w:tcW w:w="268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3490251</w:t>
            </w:r>
          </w:p>
        </w:tc>
        <w:tc>
          <w:tcPr>
            <w:tcW w:w="463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49589</w:t>
            </w:r>
          </w:p>
        </w:tc>
      </w:tr>
      <w:tr w:rsidR="00F86275" w:rsidRPr="00484B87" w:rsidTr="00EF4F35">
        <w:trPr>
          <w:jc w:val="center"/>
        </w:trPr>
        <w:tc>
          <w:tcPr>
            <w:tcW w:w="720" w:type="dxa"/>
            <w:vMerge/>
            <w:vAlign w:val="center"/>
          </w:tcPr>
          <w:p w:rsidR="00771072" w:rsidRPr="00484B87" w:rsidRDefault="00771072" w:rsidP="00D16C24">
            <w:pPr>
              <w:spacing w:after="0"/>
              <w:ind w:firstLine="0"/>
              <w:jc w:val="center"/>
              <w:rPr>
                <w:b/>
                <w:bCs/>
                <w:color w:val="000000" w:themeColor="text1"/>
                <w:sz w:val="22"/>
                <w:szCs w:val="22"/>
                <w:rtl/>
              </w:rPr>
            </w:pPr>
          </w:p>
        </w:tc>
        <w:tc>
          <w:tcPr>
            <w:tcW w:w="1350" w:type="dxa"/>
            <w:vAlign w:val="center"/>
          </w:tcPr>
          <w:p w:rsidR="00771072" w:rsidRPr="00484B87" w:rsidRDefault="00771072" w:rsidP="00D16C24">
            <w:pPr>
              <w:spacing w:after="0"/>
              <w:ind w:firstLine="0"/>
              <w:jc w:val="center"/>
              <w:rPr>
                <w:b/>
                <w:bCs/>
                <w:color w:val="000000" w:themeColor="text1"/>
                <w:sz w:val="22"/>
                <w:szCs w:val="22"/>
                <w:rtl/>
              </w:rPr>
            </w:pPr>
            <w:r w:rsidRPr="00484B87">
              <w:rPr>
                <w:b/>
                <w:bCs/>
                <w:color w:val="000000" w:themeColor="text1"/>
                <w:sz w:val="22"/>
                <w:szCs w:val="22"/>
                <w:rtl/>
              </w:rPr>
              <w:t>يوليو</w:t>
            </w:r>
          </w:p>
        </w:tc>
        <w:tc>
          <w:tcPr>
            <w:tcW w:w="268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3521936</w:t>
            </w:r>
          </w:p>
        </w:tc>
        <w:tc>
          <w:tcPr>
            <w:tcW w:w="463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49695</w:t>
            </w:r>
          </w:p>
        </w:tc>
      </w:tr>
      <w:tr w:rsidR="00F86275" w:rsidRPr="00484B87" w:rsidTr="00EF4F35">
        <w:trPr>
          <w:jc w:val="center"/>
        </w:trPr>
        <w:tc>
          <w:tcPr>
            <w:tcW w:w="720" w:type="dxa"/>
            <w:vMerge/>
            <w:vAlign w:val="center"/>
          </w:tcPr>
          <w:p w:rsidR="00771072" w:rsidRPr="00484B87" w:rsidRDefault="00771072" w:rsidP="00D16C24">
            <w:pPr>
              <w:spacing w:after="0"/>
              <w:ind w:firstLine="0"/>
              <w:jc w:val="center"/>
              <w:rPr>
                <w:b/>
                <w:bCs/>
                <w:color w:val="000000" w:themeColor="text1"/>
                <w:sz w:val="22"/>
                <w:szCs w:val="22"/>
                <w:rtl/>
              </w:rPr>
            </w:pPr>
          </w:p>
        </w:tc>
        <w:tc>
          <w:tcPr>
            <w:tcW w:w="1350" w:type="dxa"/>
            <w:vAlign w:val="center"/>
          </w:tcPr>
          <w:p w:rsidR="00771072" w:rsidRPr="00484B87" w:rsidRDefault="00771072" w:rsidP="00D16C24">
            <w:pPr>
              <w:spacing w:after="0"/>
              <w:ind w:firstLine="0"/>
              <w:jc w:val="center"/>
              <w:rPr>
                <w:b/>
                <w:bCs/>
                <w:color w:val="000000" w:themeColor="text1"/>
                <w:sz w:val="22"/>
                <w:szCs w:val="22"/>
                <w:rtl/>
              </w:rPr>
            </w:pPr>
            <w:r w:rsidRPr="00484B87">
              <w:rPr>
                <w:b/>
                <w:bCs/>
                <w:color w:val="000000" w:themeColor="text1"/>
                <w:sz w:val="22"/>
                <w:szCs w:val="22"/>
                <w:rtl/>
              </w:rPr>
              <w:t>أغسطس</w:t>
            </w:r>
          </w:p>
        </w:tc>
        <w:tc>
          <w:tcPr>
            <w:tcW w:w="268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3566664</w:t>
            </w:r>
          </w:p>
        </w:tc>
        <w:tc>
          <w:tcPr>
            <w:tcW w:w="463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50078</w:t>
            </w:r>
          </w:p>
        </w:tc>
      </w:tr>
      <w:tr w:rsidR="00F86275" w:rsidRPr="00484B87" w:rsidTr="00EF4F35">
        <w:trPr>
          <w:jc w:val="center"/>
        </w:trPr>
        <w:tc>
          <w:tcPr>
            <w:tcW w:w="720" w:type="dxa"/>
            <w:vMerge/>
            <w:vAlign w:val="center"/>
          </w:tcPr>
          <w:p w:rsidR="00771072" w:rsidRPr="00484B87" w:rsidRDefault="00771072" w:rsidP="00D16C24">
            <w:pPr>
              <w:spacing w:after="0"/>
              <w:ind w:firstLine="0"/>
              <w:jc w:val="center"/>
              <w:rPr>
                <w:b/>
                <w:bCs/>
                <w:color w:val="000000" w:themeColor="text1"/>
                <w:sz w:val="22"/>
                <w:szCs w:val="22"/>
                <w:rtl/>
              </w:rPr>
            </w:pPr>
          </w:p>
        </w:tc>
        <w:tc>
          <w:tcPr>
            <w:tcW w:w="1350" w:type="dxa"/>
            <w:vAlign w:val="center"/>
          </w:tcPr>
          <w:p w:rsidR="00771072" w:rsidRPr="00484B87" w:rsidRDefault="00771072" w:rsidP="00D16C24">
            <w:pPr>
              <w:spacing w:after="0"/>
              <w:ind w:firstLine="0"/>
              <w:jc w:val="center"/>
              <w:rPr>
                <w:b/>
                <w:bCs/>
                <w:color w:val="000000" w:themeColor="text1"/>
                <w:sz w:val="22"/>
                <w:szCs w:val="22"/>
                <w:rtl/>
              </w:rPr>
            </w:pPr>
            <w:r w:rsidRPr="00484B87">
              <w:rPr>
                <w:b/>
                <w:bCs/>
                <w:color w:val="000000" w:themeColor="text1"/>
                <w:sz w:val="22"/>
                <w:szCs w:val="22"/>
                <w:rtl/>
              </w:rPr>
              <w:t>سبتمبر</w:t>
            </w:r>
          </w:p>
        </w:tc>
        <w:tc>
          <w:tcPr>
            <w:tcW w:w="2682" w:type="dxa"/>
            <w:vAlign w:val="center"/>
          </w:tcPr>
          <w:p w:rsidR="00771072" w:rsidRPr="00484B87" w:rsidRDefault="00771072" w:rsidP="00D16C24">
            <w:pPr>
              <w:spacing w:after="0"/>
              <w:ind w:firstLine="0"/>
              <w:jc w:val="center"/>
              <w:rPr>
                <w:color w:val="000000" w:themeColor="text1"/>
                <w:sz w:val="22"/>
                <w:szCs w:val="22"/>
              </w:rPr>
            </w:pPr>
            <w:r w:rsidRPr="00484B87">
              <w:rPr>
                <w:color w:val="000000" w:themeColor="text1"/>
                <w:sz w:val="22"/>
                <w:szCs w:val="22"/>
              </w:rPr>
              <w:t>3617704</w:t>
            </w:r>
          </w:p>
        </w:tc>
        <w:tc>
          <w:tcPr>
            <w:tcW w:w="4632" w:type="dxa"/>
            <w:vAlign w:val="center"/>
          </w:tcPr>
          <w:p w:rsidR="00771072" w:rsidRPr="00484B87" w:rsidRDefault="00771072" w:rsidP="00D16C24">
            <w:pPr>
              <w:spacing w:after="0"/>
              <w:ind w:firstLine="0"/>
              <w:jc w:val="center"/>
              <w:rPr>
                <w:color w:val="000000" w:themeColor="text1"/>
                <w:sz w:val="22"/>
                <w:szCs w:val="22"/>
                <w:rtl/>
              </w:rPr>
            </w:pPr>
            <w:r w:rsidRPr="00484B87">
              <w:rPr>
                <w:color w:val="000000" w:themeColor="text1"/>
                <w:sz w:val="22"/>
                <w:szCs w:val="22"/>
              </w:rPr>
              <w:t>51371</w:t>
            </w:r>
          </w:p>
        </w:tc>
      </w:tr>
    </w:tbl>
    <w:p w:rsidR="00771072" w:rsidRPr="000475EC" w:rsidRDefault="00771072" w:rsidP="001216F8">
      <w:pPr>
        <w:spacing w:after="0" w:line="276" w:lineRule="auto"/>
        <w:ind w:firstLine="0"/>
        <w:rPr>
          <w:color w:val="000000" w:themeColor="text1"/>
          <w:sz w:val="20"/>
          <w:szCs w:val="20"/>
          <w:rtl/>
        </w:rPr>
      </w:pPr>
      <w:r w:rsidRPr="000475EC">
        <w:rPr>
          <w:b/>
          <w:bCs/>
          <w:color w:val="000000" w:themeColor="text1"/>
          <w:sz w:val="20"/>
          <w:szCs w:val="20"/>
          <w:u w:val="single"/>
          <w:rtl/>
        </w:rPr>
        <w:t>المصدر</w:t>
      </w:r>
      <w:r w:rsidRPr="000475EC">
        <w:rPr>
          <w:b/>
          <w:bCs/>
          <w:color w:val="000000" w:themeColor="text1"/>
          <w:sz w:val="20"/>
          <w:szCs w:val="20"/>
          <w:rtl/>
        </w:rPr>
        <w:t>:</w:t>
      </w:r>
      <w:r w:rsidRPr="000475EC">
        <w:rPr>
          <w:color w:val="000000" w:themeColor="text1"/>
          <w:sz w:val="20"/>
          <w:szCs w:val="20"/>
          <w:rtl/>
        </w:rPr>
        <w:t xml:space="preserve"> البنك المركزي، النشرة الإحصائية الشهرية، العدد 308 نوفمبر 2022</w:t>
      </w:r>
    </w:p>
    <w:p w:rsidR="00771072" w:rsidRPr="00F86275" w:rsidRDefault="00771072" w:rsidP="00642B34">
      <w:pPr>
        <w:pStyle w:val="FiguresCaption"/>
        <w:spacing w:line="240" w:lineRule="auto"/>
        <w:rPr>
          <w:color w:val="000000" w:themeColor="text1"/>
          <w:rtl/>
        </w:rPr>
      </w:pPr>
      <w:r w:rsidRPr="00F86275">
        <w:rPr>
          <w:color w:val="000000" w:themeColor="text1"/>
          <w:rtl/>
        </w:rPr>
        <w:t>جدول (1-7)</w:t>
      </w:r>
    </w:p>
    <w:p w:rsidR="00771072" w:rsidRPr="00F86275" w:rsidRDefault="00B37474" w:rsidP="00642B34">
      <w:pPr>
        <w:pStyle w:val="FiguresCaption"/>
        <w:spacing w:line="240" w:lineRule="auto"/>
        <w:rPr>
          <w:color w:val="000000" w:themeColor="text1"/>
          <w:rtl/>
        </w:rPr>
      </w:pPr>
      <w:r w:rsidRPr="00F86275">
        <w:rPr>
          <w:color w:val="000000" w:themeColor="text1"/>
          <w:rtl/>
        </w:rPr>
        <w:t>معدل التضخم ف</w:t>
      </w:r>
      <w:r w:rsidRPr="00F86275">
        <w:rPr>
          <w:rFonts w:hint="cs"/>
          <w:color w:val="000000" w:themeColor="text1"/>
          <w:rtl/>
        </w:rPr>
        <w:t>ى</w:t>
      </w:r>
      <w:r w:rsidRPr="00F86275">
        <w:rPr>
          <w:color w:val="000000" w:themeColor="text1"/>
          <w:rtl/>
        </w:rPr>
        <w:t xml:space="preserve"> مصر </w:t>
      </w:r>
      <w:r w:rsidRPr="00F86275">
        <w:rPr>
          <w:rFonts w:hint="cs"/>
          <w:color w:val="000000" w:themeColor="text1"/>
          <w:rtl/>
        </w:rPr>
        <w:t>خلال</w:t>
      </w:r>
      <w:r w:rsidR="00771072" w:rsidRPr="00F86275">
        <w:rPr>
          <w:color w:val="000000" w:themeColor="text1"/>
          <w:rtl/>
        </w:rPr>
        <w:t xml:space="preserve"> الفترة (يناير - أكتوبر </w:t>
      </w:r>
      <w:r w:rsidR="00771072" w:rsidRPr="00F86275">
        <w:rPr>
          <w:color w:val="000000" w:themeColor="text1"/>
        </w:rPr>
        <w:t>2022</w:t>
      </w:r>
      <w:r w:rsidR="00771072" w:rsidRPr="00F86275">
        <w:rPr>
          <w:color w:val="000000" w:themeColor="text1"/>
          <w:rtl/>
        </w:rPr>
        <w:t>)</w:t>
      </w:r>
    </w:p>
    <w:p w:rsidR="00771072" w:rsidRPr="00F86275" w:rsidRDefault="00771072" w:rsidP="00642B34">
      <w:pPr>
        <w:spacing w:after="0"/>
        <w:jc w:val="right"/>
        <w:rPr>
          <w:color w:val="000000" w:themeColor="text1"/>
          <w:sz w:val="24"/>
          <w:szCs w:val="24"/>
        </w:rPr>
      </w:pPr>
      <w:r w:rsidRPr="00F86275">
        <w:rPr>
          <w:color w:val="000000" w:themeColor="text1"/>
          <w:sz w:val="24"/>
          <w:szCs w:val="24"/>
          <w:rtl/>
        </w:rPr>
        <w:t>(النسبة المئوية للتغير السنوي)</w:t>
      </w:r>
    </w:p>
    <w:tbl>
      <w:tblPr>
        <w:bidiVisual/>
        <w:tblW w:w="53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1816"/>
        <w:gridCol w:w="2042"/>
        <w:gridCol w:w="1988"/>
        <w:gridCol w:w="1598"/>
      </w:tblGrid>
      <w:tr w:rsidR="00F86275" w:rsidRPr="00F86275" w:rsidTr="00EF4F35">
        <w:trPr>
          <w:trHeight w:val="213"/>
          <w:jc w:val="center"/>
        </w:trPr>
        <w:tc>
          <w:tcPr>
            <w:tcW w:w="1060" w:type="pct"/>
            <w:shd w:val="clear" w:color="auto" w:fill="auto"/>
            <w:noWrap/>
            <w:vAlign w:val="center"/>
            <w:hideMark/>
          </w:tcPr>
          <w:p w:rsidR="00771072" w:rsidRPr="00F86275" w:rsidRDefault="00771072" w:rsidP="00D16C24">
            <w:pPr>
              <w:spacing w:after="0"/>
              <w:ind w:firstLine="0"/>
              <w:jc w:val="center"/>
              <w:rPr>
                <w:b/>
                <w:bCs/>
                <w:color w:val="000000" w:themeColor="text1"/>
                <w:sz w:val="22"/>
                <w:szCs w:val="22"/>
              </w:rPr>
            </w:pPr>
            <w:r w:rsidRPr="00F86275">
              <w:rPr>
                <w:b/>
                <w:bCs/>
                <w:color w:val="000000" w:themeColor="text1"/>
                <w:sz w:val="22"/>
                <w:szCs w:val="22"/>
                <w:rtl/>
              </w:rPr>
              <w:t>الشهر</w:t>
            </w:r>
          </w:p>
        </w:tc>
        <w:tc>
          <w:tcPr>
            <w:tcW w:w="961" w:type="pct"/>
            <w:shd w:val="clear" w:color="auto" w:fill="auto"/>
            <w:vAlign w:val="center"/>
            <w:hideMark/>
          </w:tcPr>
          <w:p w:rsidR="00771072" w:rsidRPr="00F86275" w:rsidRDefault="00771072" w:rsidP="00D16C24">
            <w:pPr>
              <w:spacing w:after="0"/>
              <w:ind w:firstLine="0"/>
              <w:jc w:val="center"/>
              <w:rPr>
                <w:b/>
                <w:bCs/>
                <w:color w:val="000000" w:themeColor="text1"/>
                <w:sz w:val="22"/>
                <w:szCs w:val="22"/>
              </w:rPr>
            </w:pPr>
            <w:r w:rsidRPr="00F86275">
              <w:rPr>
                <w:b/>
                <w:bCs/>
                <w:color w:val="000000" w:themeColor="text1"/>
                <w:sz w:val="22"/>
                <w:szCs w:val="22"/>
                <w:rtl/>
              </w:rPr>
              <w:t>الرقم العام لأسعار المستهلكين</w:t>
            </w:r>
          </w:p>
        </w:tc>
        <w:tc>
          <w:tcPr>
            <w:tcW w:w="1081" w:type="pct"/>
            <w:shd w:val="clear" w:color="auto" w:fill="auto"/>
            <w:vAlign w:val="center"/>
            <w:hideMark/>
          </w:tcPr>
          <w:p w:rsidR="00771072" w:rsidRPr="00F86275" w:rsidRDefault="00771072" w:rsidP="00D16C24">
            <w:pPr>
              <w:spacing w:after="0"/>
              <w:ind w:firstLine="0"/>
              <w:jc w:val="center"/>
              <w:rPr>
                <w:b/>
                <w:bCs/>
                <w:color w:val="000000" w:themeColor="text1"/>
                <w:sz w:val="22"/>
                <w:szCs w:val="22"/>
                <w:rtl/>
              </w:rPr>
            </w:pPr>
            <w:r w:rsidRPr="00F86275">
              <w:rPr>
                <w:b/>
                <w:bCs/>
                <w:color w:val="000000" w:themeColor="text1"/>
                <w:sz w:val="22"/>
                <w:szCs w:val="22"/>
                <w:rtl/>
              </w:rPr>
              <w:t>الرقم الأساسي لأسعار المستهلكين</w:t>
            </w:r>
          </w:p>
        </w:tc>
        <w:tc>
          <w:tcPr>
            <w:tcW w:w="1052" w:type="pct"/>
            <w:shd w:val="clear" w:color="auto" w:fill="auto"/>
            <w:vAlign w:val="center"/>
            <w:hideMark/>
          </w:tcPr>
          <w:p w:rsidR="00771072" w:rsidRPr="00F86275" w:rsidRDefault="00771072" w:rsidP="00D16C24">
            <w:pPr>
              <w:spacing w:after="0"/>
              <w:ind w:firstLine="0"/>
              <w:jc w:val="center"/>
              <w:rPr>
                <w:b/>
                <w:bCs/>
                <w:color w:val="000000" w:themeColor="text1"/>
                <w:sz w:val="22"/>
                <w:szCs w:val="22"/>
                <w:rtl/>
              </w:rPr>
            </w:pPr>
            <w:r w:rsidRPr="00F86275">
              <w:rPr>
                <w:b/>
                <w:bCs/>
                <w:color w:val="000000" w:themeColor="text1"/>
                <w:sz w:val="22"/>
                <w:szCs w:val="22"/>
                <w:rtl/>
              </w:rPr>
              <w:t>السلع والخدمات المحدد</w:t>
            </w:r>
            <w:r w:rsidR="00B37474" w:rsidRPr="00F86275">
              <w:rPr>
                <w:rFonts w:hint="cs"/>
                <w:b/>
                <w:bCs/>
                <w:color w:val="000000" w:themeColor="text1"/>
                <w:sz w:val="22"/>
                <w:szCs w:val="22"/>
                <w:rtl/>
              </w:rPr>
              <w:t>ة</w:t>
            </w:r>
            <w:r w:rsidRPr="00F86275">
              <w:rPr>
                <w:b/>
                <w:bCs/>
                <w:color w:val="000000" w:themeColor="text1"/>
                <w:sz w:val="22"/>
                <w:szCs w:val="22"/>
                <w:rtl/>
              </w:rPr>
              <w:t xml:space="preserve"> أسعارها إداريا</w:t>
            </w:r>
          </w:p>
        </w:tc>
        <w:tc>
          <w:tcPr>
            <w:tcW w:w="847" w:type="pct"/>
            <w:shd w:val="clear" w:color="auto" w:fill="FFFFFF" w:themeFill="background1"/>
            <w:vAlign w:val="center"/>
            <w:hideMark/>
          </w:tcPr>
          <w:p w:rsidR="00771072" w:rsidRPr="00F86275" w:rsidRDefault="00771072" w:rsidP="00D16C24">
            <w:pPr>
              <w:spacing w:after="0"/>
              <w:ind w:firstLine="0"/>
              <w:jc w:val="center"/>
              <w:rPr>
                <w:b/>
                <w:bCs/>
                <w:color w:val="000000" w:themeColor="text1"/>
                <w:sz w:val="22"/>
                <w:szCs w:val="22"/>
                <w:rtl/>
              </w:rPr>
            </w:pPr>
            <w:r w:rsidRPr="00F86275">
              <w:rPr>
                <w:b/>
                <w:bCs/>
                <w:color w:val="000000" w:themeColor="text1"/>
                <w:sz w:val="22"/>
                <w:szCs w:val="22"/>
                <w:rtl/>
              </w:rPr>
              <w:t>الخضر</w:t>
            </w:r>
            <w:r w:rsidR="00B37474" w:rsidRPr="00F86275">
              <w:rPr>
                <w:rFonts w:hint="cs"/>
                <w:b/>
                <w:bCs/>
                <w:color w:val="000000" w:themeColor="text1"/>
                <w:sz w:val="22"/>
                <w:szCs w:val="22"/>
                <w:rtl/>
              </w:rPr>
              <w:t>ا</w:t>
            </w:r>
            <w:r w:rsidRPr="00F86275">
              <w:rPr>
                <w:b/>
                <w:bCs/>
                <w:color w:val="000000" w:themeColor="text1"/>
                <w:sz w:val="22"/>
                <w:szCs w:val="22"/>
                <w:rtl/>
              </w:rPr>
              <w:t>وات والفاكهة</w:t>
            </w:r>
          </w:p>
        </w:tc>
      </w:tr>
      <w:tr w:rsidR="00F86275" w:rsidRPr="00F86275" w:rsidTr="00EF4F35">
        <w:trPr>
          <w:trHeight w:val="255"/>
          <w:jc w:val="center"/>
        </w:trPr>
        <w:tc>
          <w:tcPr>
            <w:tcW w:w="1060" w:type="pct"/>
            <w:shd w:val="clear" w:color="auto" w:fill="auto"/>
            <w:noWrap/>
            <w:vAlign w:val="center"/>
            <w:hideMark/>
          </w:tcPr>
          <w:p w:rsidR="00771072" w:rsidRPr="00F86275" w:rsidRDefault="00771072" w:rsidP="00D16C24">
            <w:pPr>
              <w:spacing w:after="0"/>
              <w:ind w:firstLine="0"/>
              <w:jc w:val="center"/>
              <w:rPr>
                <w:b/>
                <w:bCs/>
                <w:color w:val="000000" w:themeColor="text1"/>
                <w:sz w:val="22"/>
                <w:szCs w:val="22"/>
                <w:rtl/>
              </w:rPr>
            </w:pPr>
            <w:r w:rsidRPr="00F86275">
              <w:rPr>
                <w:b/>
                <w:bCs/>
                <w:color w:val="000000" w:themeColor="text1"/>
                <w:sz w:val="22"/>
                <w:szCs w:val="22"/>
                <w:rtl/>
              </w:rPr>
              <w:t>يناير 2022</w:t>
            </w:r>
          </w:p>
        </w:tc>
        <w:tc>
          <w:tcPr>
            <w:tcW w:w="96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tl/>
              </w:rPr>
            </w:pPr>
            <w:r w:rsidRPr="00F86275">
              <w:rPr>
                <w:color w:val="000000" w:themeColor="text1"/>
                <w:sz w:val="22"/>
                <w:szCs w:val="22"/>
              </w:rPr>
              <w:t>7.259</w:t>
            </w:r>
          </w:p>
        </w:tc>
        <w:tc>
          <w:tcPr>
            <w:tcW w:w="108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6.269</w:t>
            </w:r>
          </w:p>
        </w:tc>
        <w:tc>
          <w:tcPr>
            <w:tcW w:w="1052"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8.919</w:t>
            </w:r>
          </w:p>
        </w:tc>
        <w:tc>
          <w:tcPr>
            <w:tcW w:w="847" w:type="pct"/>
            <w:shd w:val="clear" w:color="auto" w:fill="FFFFFF" w:themeFill="background1"/>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14.182</w:t>
            </w:r>
          </w:p>
        </w:tc>
      </w:tr>
      <w:tr w:rsidR="00F86275" w:rsidRPr="00F86275" w:rsidTr="00EF4F35">
        <w:trPr>
          <w:trHeight w:val="255"/>
          <w:jc w:val="center"/>
        </w:trPr>
        <w:tc>
          <w:tcPr>
            <w:tcW w:w="1060" w:type="pct"/>
            <w:shd w:val="clear" w:color="auto" w:fill="auto"/>
            <w:noWrap/>
            <w:vAlign w:val="center"/>
            <w:hideMark/>
          </w:tcPr>
          <w:p w:rsidR="00771072" w:rsidRPr="00F86275" w:rsidRDefault="00771072" w:rsidP="00D16C24">
            <w:pPr>
              <w:spacing w:after="0"/>
              <w:ind w:firstLine="0"/>
              <w:jc w:val="center"/>
              <w:rPr>
                <w:b/>
                <w:bCs/>
                <w:color w:val="000000" w:themeColor="text1"/>
                <w:sz w:val="22"/>
                <w:szCs w:val="22"/>
              </w:rPr>
            </w:pPr>
            <w:r w:rsidRPr="00F86275">
              <w:rPr>
                <w:b/>
                <w:bCs/>
                <w:color w:val="000000" w:themeColor="text1"/>
                <w:sz w:val="22"/>
                <w:szCs w:val="22"/>
                <w:rtl/>
              </w:rPr>
              <w:t>فبراير2022</w:t>
            </w:r>
          </w:p>
        </w:tc>
        <w:tc>
          <w:tcPr>
            <w:tcW w:w="96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tl/>
              </w:rPr>
            </w:pPr>
            <w:r w:rsidRPr="00F86275">
              <w:rPr>
                <w:color w:val="000000" w:themeColor="text1"/>
                <w:sz w:val="22"/>
                <w:szCs w:val="22"/>
              </w:rPr>
              <w:t>8.819</w:t>
            </w:r>
          </w:p>
        </w:tc>
        <w:tc>
          <w:tcPr>
            <w:tcW w:w="108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7.234</w:t>
            </w:r>
          </w:p>
        </w:tc>
        <w:tc>
          <w:tcPr>
            <w:tcW w:w="1052"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8.680</w:t>
            </w:r>
          </w:p>
        </w:tc>
        <w:tc>
          <w:tcPr>
            <w:tcW w:w="847" w:type="pct"/>
            <w:shd w:val="clear" w:color="auto" w:fill="FFFFFF" w:themeFill="background1"/>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35.195</w:t>
            </w:r>
          </w:p>
        </w:tc>
      </w:tr>
      <w:tr w:rsidR="00F86275" w:rsidRPr="00F86275" w:rsidTr="00EF4F35">
        <w:trPr>
          <w:trHeight w:val="255"/>
          <w:jc w:val="center"/>
        </w:trPr>
        <w:tc>
          <w:tcPr>
            <w:tcW w:w="1060" w:type="pct"/>
            <w:shd w:val="clear" w:color="auto" w:fill="auto"/>
            <w:noWrap/>
            <w:vAlign w:val="center"/>
            <w:hideMark/>
          </w:tcPr>
          <w:p w:rsidR="00771072" w:rsidRPr="00F86275" w:rsidRDefault="00771072" w:rsidP="00D16C24">
            <w:pPr>
              <w:spacing w:after="0"/>
              <w:ind w:firstLine="0"/>
              <w:jc w:val="center"/>
              <w:rPr>
                <w:b/>
                <w:bCs/>
                <w:color w:val="000000" w:themeColor="text1"/>
                <w:sz w:val="22"/>
                <w:szCs w:val="22"/>
              </w:rPr>
            </w:pPr>
            <w:r w:rsidRPr="00F86275">
              <w:rPr>
                <w:b/>
                <w:bCs/>
                <w:color w:val="000000" w:themeColor="text1"/>
                <w:sz w:val="22"/>
                <w:szCs w:val="22"/>
                <w:rtl/>
              </w:rPr>
              <w:t>مارس 2022</w:t>
            </w:r>
          </w:p>
        </w:tc>
        <w:tc>
          <w:tcPr>
            <w:tcW w:w="96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tl/>
              </w:rPr>
            </w:pPr>
            <w:r w:rsidRPr="00F86275">
              <w:rPr>
                <w:color w:val="000000" w:themeColor="text1"/>
                <w:sz w:val="22"/>
                <w:szCs w:val="22"/>
              </w:rPr>
              <w:t>10.491</w:t>
            </w:r>
          </w:p>
        </w:tc>
        <w:tc>
          <w:tcPr>
            <w:tcW w:w="108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10.055</w:t>
            </w:r>
          </w:p>
        </w:tc>
        <w:tc>
          <w:tcPr>
            <w:tcW w:w="1052"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9.079</w:t>
            </w:r>
          </w:p>
        </w:tc>
        <w:tc>
          <w:tcPr>
            <w:tcW w:w="847" w:type="pct"/>
            <w:shd w:val="clear" w:color="auto" w:fill="FFFFFF" w:themeFill="background1"/>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24.205</w:t>
            </w:r>
          </w:p>
        </w:tc>
      </w:tr>
      <w:tr w:rsidR="00F86275" w:rsidRPr="00F86275" w:rsidTr="00EF4F35">
        <w:trPr>
          <w:trHeight w:val="255"/>
          <w:jc w:val="center"/>
        </w:trPr>
        <w:tc>
          <w:tcPr>
            <w:tcW w:w="1060" w:type="pct"/>
            <w:shd w:val="clear" w:color="auto" w:fill="auto"/>
            <w:noWrap/>
            <w:vAlign w:val="center"/>
            <w:hideMark/>
          </w:tcPr>
          <w:p w:rsidR="00771072" w:rsidRPr="00F86275" w:rsidRDefault="00771072" w:rsidP="00D16C24">
            <w:pPr>
              <w:spacing w:after="0"/>
              <w:ind w:firstLine="0"/>
              <w:jc w:val="center"/>
              <w:rPr>
                <w:b/>
                <w:bCs/>
                <w:color w:val="000000" w:themeColor="text1"/>
                <w:sz w:val="22"/>
                <w:szCs w:val="22"/>
              </w:rPr>
            </w:pPr>
            <w:r w:rsidRPr="00F86275">
              <w:rPr>
                <w:b/>
                <w:bCs/>
                <w:color w:val="000000" w:themeColor="text1"/>
                <w:sz w:val="22"/>
                <w:szCs w:val="22"/>
                <w:rtl/>
              </w:rPr>
              <w:t>أبريل 2022</w:t>
            </w:r>
          </w:p>
        </w:tc>
        <w:tc>
          <w:tcPr>
            <w:tcW w:w="96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tl/>
              </w:rPr>
            </w:pPr>
            <w:r w:rsidRPr="00F86275">
              <w:rPr>
                <w:color w:val="000000" w:themeColor="text1"/>
                <w:sz w:val="22"/>
                <w:szCs w:val="22"/>
              </w:rPr>
              <w:t>13.111</w:t>
            </w:r>
          </w:p>
        </w:tc>
        <w:tc>
          <w:tcPr>
            <w:tcW w:w="108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11.943</w:t>
            </w:r>
          </w:p>
        </w:tc>
        <w:tc>
          <w:tcPr>
            <w:tcW w:w="1052"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9.107</w:t>
            </w:r>
          </w:p>
        </w:tc>
        <w:tc>
          <w:tcPr>
            <w:tcW w:w="847" w:type="pct"/>
            <w:shd w:val="clear" w:color="auto" w:fill="FFFFFF" w:themeFill="background1"/>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48.840</w:t>
            </w:r>
          </w:p>
        </w:tc>
      </w:tr>
      <w:tr w:rsidR="00F86275" w:rsidRPr="00F86275" w:rsidTr="00EF4F35">
        <w:trPr>
          <w:trHeight w:val="255"/>
          <w:jc w:val="center"/>
        </w:trPr>
        <w:tc>
          <w:tcPr>
            <w:tcW w:w="1060" w:type="pct"/>
            <w:shd w:val="clear" w:color="auto" w:fill="auto"/>
            <w:noWrap/>
            <w:vAlign w:val="center"/>
            <w:hideMark/>
          </w:tcPr>
          <w:p w:rsidR="00771072" w:rsidRPr="00F86275" w:rsidRDefault="00771072" w:rsidP="00D16C24">
            <w:pPr>
              <w:spacing w:after="0"/>
              <w:ind w:firstLine="0"/>
              <w:jc w:val="center"/>
              <w:rPr>
                <w:b/>
                <w:bCs/>
                <w:color w:val="000000" w:themeColor="text1"/>
                <w:sz w:val="22"/>
                <w:szCs w:val="22"/>
              </w:rPr>
            </w:pPr>
            <w:r w:rsidRPr="00F86275">
              <w:rPr>
                <w:b/>
                <w:bCs/>
                <w:color w:val="000000" w:themeColor="text1"/>
                <w:sz w:val="22"/>
                <w:szCs w:val="22"/>
                <w:rtl/>
              </w:rPr>
              <w:t>مايو 2022</w:t>
            </w:r>
          </w:p>
        </w:tc>
        <w:tc>
          <w:tcPr>
            <w:tcW w:w="96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tl/>
              </w:rPr>
            </w:pPr>
            <w:r w:rsidRPr="00F86275">
              <w:rPr>
                <w:color w:val="000000" w:themeColor="text1"/>
                <w:sz w:val="22"/>
                <w:szCs w:val="22"/>
              </w:rPr>
              <w:t>13.529</w:t>
            </w:r>
          </w:p>
        </w:tc>
        <w:tc>
          <w:tcPr>
            <w:tcW w:w="108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13.343</w:t>
            </w:r>
          </w:p>
        </w:tc>
        <w:tc>
          <w:tcPr>
            <w:tcW w:w="1052"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11.810</w:t>
            </w:r>
          </w:p>
        </w:tc>
        <w:tc>
          <w:tcPr>
            <w:tcW w:w="847" w:type="pct"/>
            <w:shd w:val="clear" w:color="auto" w:fill="FFFFFF" w:themeFill="background1"/>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23.521</w:t>
            </w:r>
          </w:p>
        </w:tc>
      </w:tr>
      <w:tr w:rsidR="00F86275" w:rsidRPr="00F86275" w:rsidTr="00EF4F35">
        <w:trPr>
          <w:trHeight w:val="255"/>
          <w:jc w:val="center"/>
        </w:trPr>
        <w:tc>
          <w:tcPr>
            <w:tcW w:w="1060" w:type="pct"/>
            <w:shd w:val="clear" w:color="auto" w:fill="auto"/>
            <w:noWrap/>
            <w:vAlign w:val="center"/>
            <w:hideMark/>
          </w:tcPr>
          <w:p w:rsidR="00771072" w:rsidRPr="00F86275" w:rsidRDefault="00B37474" w:rsidP="00D16C24">
            <w:pPr>
              <w:spacing w:after="0"/>
              <w:ind w:firstLine="0"/>
              <w:jc w:val="center"/>
              <w:rPr>
                <w:b/>
                <w:bCs/>
                <w:color w:val="000000" w:themeColor="text1"/>
                <w:sz w:val="22"/>
                <w:szCs w:val="22"/>
              </w:rPr>
            </w:pPr>
            <w:r w:rsidRPr="00F86275">
              <w:rPr>
                <w:b/>
                <w:bCs/>
                <w:color w:val="000000" w:themeColor="text1"/>
                <w:sz w:val="22"/>
                <w:szCs w:val="22"/>
                <w:rtl/>
              </w:rPr>
              <w:t>يوني</w:t>
            </w:r>
            <w:r w:rsidRPr="00F86275">
              <w:rPr>
                <w:rFonts w:hint="cs"/>
                <w:b/>
                <w:bCs/>
                <w:color w:val="000000" w:themeColor="text1"/>
                <w:sz w:val="22"/>
                <w:szCs w:val="22"/>
                <w:rtl/>
              </w:rPr>
              <w:t>و</w:t>
            </w:r>
            <w:r w:rsidR="00771072" w:rsidRPr="00F86275">
              <w:rPr>
                <w:b/>
                <w:bCs/>
                <w:color w:val="000000" w:themeColor="text1"/>
                <w:sz w:val="22"/>
                <w:szCs w:val="22"/>
                <w:rtl/>
              </w:rPr>
              <w:t xml:space="preserve"> 2022</w:t>
            </w:r>
          </w:p>
        </w:tc>
        <w:tc>
          <w:tcPr>
            <w:tcW w:w="96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tl/>
              </w:rPr>
            </w:pPr>
            <w:r w:rsidRPr="00F86275">
              <w:rPr>
                <w:color w:val="000000" w:themeColor="text1"/>
                <w:sz w:val="22"/>
                <w:szCs w:val="22"/>
              </w:rPr>
              <w:t>13.155</w:t>
            </w:r>
          </w:p>
        </w:tc>
        <w:tc>
          <w:tcPr>
            <w:tcW w:w="108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14.571</w:t>
            </w:r>
          </w:p>
        </w:tc>
        <w:tc>
          <w:tcPr>
            <w:tcW w:w="1052"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10.612</w:t>
            </w:r>
          </w:p>
        </w:tc>
        <w:tc>
          <w:tcPr>
            <w:tcW w:w="847" w:type="pct"/>
            <w:shd w:val="clear" w:color="auto" w:fill="FFFFFF" w:themeFill="background1"/>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5.253</w:t>
            </w:r>
          </w:p>
        </w:tc>
      </w:tr>
      <w:tr w:rsidR="00F86275" w:rsidRPr="00F86275" w:rsidTr="00EF4F35">
        <w:trPr>
          <w:trHeight w:val="300"/>
          <w:jc w:val="center"/>
        </w:trPr>
        <w:tc>
          <w:tcPr>
            <w:tcW w:w="1060" w:type="pct"/>
            <w:shd w:val="clear" w:color="auto" w:fill="auto"/>
            <w:noWrap/>
            <w:vAlign w:val="center"/>
            <w:hideMark/>
          </w:tcPr>
          <w:p w:rsidR="00771072" w:rsidRPr="00F86275" w:rsidRDefault="00771072" w:rsidP="00D16C24">
            <w:pPr>
              <w:spacing w:after="0"/>
              <w:ind w:firstLine="0"/>
              <w:jc w:val="center"/>
              <w:rPr>
                <w:b/>
                <w:bCs/>
                <w:color w:val="000000" w:themeColor="text1"/>
                <w:sz w:val="22"/>
                <w:szCs w:val="22"/>
              </w:rPr>
            </w:pPr>
            <w:r w:rsidRPr="00F86275">
              <w:rPr>
                <w:b/>
                <w:bCs/>
                <w:color w:val="000000" w:themeColor="text1"/>
                <w:sz w:val="22"/>
                <w:szCs w:val="22"/>
                <w:rtl/>
              </w:rPr>
              <w:t>يوليو2022</w:t>
            </w:r>
          </w:p>
        </w:tc>
        <w:tc>
          <w:tcPr>
            <w:tcW w:w="96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tl/>
              </w:rPr>
            </w:pPr>
            <w:r w:rsidRPr="00F86275">
              <w:rPr>
                <w:color w:val="000000" w:themeColor="text1"/>
                <w:sz w:val="22"/>
                <w:szCs w:val="22"/>
              </w:rPr>
              <w:t>13.640</w:t>
            </w:r>
          </w:p>
        </w:tc>
        <w:tc>
          <w:tcPr>
            <w:tcW w:w="1081"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15.637</w:t>
            </w:r>
          </w:p>
        </w:tc>
        <w:tc>
          <w:tcPr>
            <w:tcW w:w="1052" w:type="pct"/>
            <w:shd w:val="clear" w:color="auto" w:fill="auto"/>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10.46</w:t>
            </w:r>
          </w:p>
        </w:tc>
        <w:tc>
          <w:tcPr>
            <w:tcW w:w="847" w:type="pct"/>
            <w:shd w:val="clear" w:color="auto" w:fill="FFFFFF" w:themeFill="background1"/>
            <w:noWrap/>
            <w:vAlign w:val="center"/>
            <w:hideMark/>
          </w:tcPr>
          <w:p w:rsidR="00771072" w:rsidRPr="00F86275" w:rsidRDefault="00771072" w:rsidP="00D16C24">
            <w:pPr>
              <w:spacing w:after="0"/>
              <w:ind w:firstLine="0"/>
              <w:jc w:val="center"/>
              <w:rPr>
                <w:color w:val="000000" w:themeColor="text1"/>
                <w:sz w:val="22"/>
                <w:szCs w:val="22"/>
              </w:rPr>
            </w:pPr>
            <w:r w:rsidRPr="00F86275">
              <w:rPr>
                <w:color w:val="000000" w:themeColor="text1"/>
                <w:sz w:val="22"/>
                <w:szCs w:val="22"/>
              </w:rPr>
              <w:t>0.554</w:t>
            </w:r>
          </w:p>
        </w:tc>
      </w:tr>
      <w:tr w:rsidR="00771072" w:rsidRPr="00190030" w:rsidTr="00EF4F35">
        <w:trPr>
          <w:trHeight w:val="300"/>
          <w:jc w:val="center"/>
        </w:trPr>
        <w:tc>
          <w:tcPr>
            <w:tcW w:w="1060" w:type="pct"/>
            <w:shd w:val="clear" w:color="auto" w:fill="auto"/>
            <w:noWrap/>
            <w:vAlign w:val="center"/>
            <w:hideMark/>
          </w:tcPr>
          <w:p w:rsidR="00771072" w:rsidRPr="00D16C24" w:rsidRDefault="00771072" w:rsidP="00D16C24">
            <w:pPr>
              <w:spacing w:after="0"/>
              <w:ind w:firstLine="0"/>
              <w:jc w:val="center"/>
              <w:rPr>
                <w:b/>
                <w:bCs/>
                <w:sz w:val="22"/>
                <w:szCs w:val="22"/>
              </w:rPr>
            </w:pPr>
            <w:r w:rsidRPr="00D16C24">
              <w:rPr>
                <w:b/>
                <w:bCs/>
                <w:sz w:val="22"/>
                <w:szCs w:val="22"/>
                <w:rtl/>
              </w:rPr>
              <w:t>أغسطس 2022</w:t>
            </w:r>
          </w:p>
        </w:tc>
        <w:tc>
          <w:tcPr>
            <w:tcW w:w="961" w:type="pct"/>
            <w:shd w:val="clear" w:color="auto" w:fill="auto"/>
            <w:noWrap/>
            <w:vAlign w:val="center"/>
            <w:hideMark/>
          </w:tcPr>
          <w:p w:rsidR="00771072" w:rsidRPr="00D16C24" w:rsidRDefault="00771072" w:rsidP="00D16C24">
            <w:pPr>
              <w:spacing w:after="0"/>
              <w:ind w:firstLine="0"/>
              <w:jc w:val="center"/>
              <w:rPr>
                <w:sz w:val="22"/>
                <w:szCs w:val="22"/>
                <w:rtl/>
              </w:rPr>
            </w:pPr>
            <w:r w:rsidRPr="00D16C24">
              <w:rPr>
                <w:sz w:val="22"/>
                <w:szCs w:val="22"/>
              </w:rPr>
              <w:t>14.560</w:t>
            </w:r>
          </w:p>
        </w:tc>
        <w:tc>
          <w:tcPr>
            <w:tcW w:w="1081" w:type="pct"/>
            <w:shd w:val="clear" w:color="auto" w:fill="auto"/>
            <w:noWrap/>
            <w:vAlign w:val="center"/>
            <w:hideMark/>
          </w:tcPr>
          <w:p w:rsidR="00771072" w:rsidRPr="00D16C24" w:rsidRDefault="00771072" w:rsidP="00D16C24">
            <w:pPr>
              <w:spacing w:after="0"/>
              <w:ind w:firstLine="0"/>
              <w:jc w:val="center"/>
              <w:rPr>
                <w:sz w:val="22"/>
                <w:szCs w:val="22"/>
              </w:rPr>
            </w:pPr>
            <w:r w:rsidRPr="00D16C24">
              <w:rPr>
                <w:sz w:val="22"/>
                <w:szCs w:val="22"/>
              </w:rPr>
              <w:t>16.657</w:t>
            </w:r>
          </w:p>
        </w:tc>
        <w:tc>
          <w:tcPr>
            <w:tcW w:w="1052" w:type="pct"/>
            <w:shd w:val="clear" w:color="auto" w:fill="auto"/>
            <w:noWrap/>
            <w:vAlign w:val="center"/>
            <w:hideMark/>
          </w:tcPr>
          <w:p w:rsidR="00771072" w:rsidRPr="00D16C24" w:rsidRDefault="00771072" w:rsidP="00D16C24">
            <w:pPr>
              <w:spacing w:after="0"/>
              <w:ind w:firstLine="0"/>
              <w:jc w:val="center"/>
              <w:rPr>
                <w:sz w:val="22"/>
                <w:szCs w:val="22"/>
              </w:rPr>
            </w:pPr>
            <w:r w:rsidRPr="00D16C24">
              <w:rPr>
                <w:sz w:val="22"/>
                <w:szCs w:val="22"/>
              </w:rPr>
              <w:t>11.002</w:t>
            </w:r>
          </w:p>
        </w:tc>
        <w:tc>
          <w:tcPr>
            <w:tcW w:w="847" w:type="pct"/>
            <w:shd w:val="clear" w:color="auto" w:fill="FFFFFF" w:themeFill="background1"/>
            <w:noWrap/>
            <w:vAlign w:val="center"/>
            <w:hideMark/>
          </w:tcPr>
          <w:p w:rsidR="00771072" w:rsidRPr="00D16C24" w:rsidRDefault="00771072" w:rsidP="00D16C24">
            <w:pPr>
              <w:spacing w:after="0"/>
              <w:ind w:firstLine="0"/>
              <w:jc w:val="center"/>
              <w:rPr>
                <w:sz w:val="22"/>
                <w:szCs w:val="22"/>
              </w:rPr>
            </w:pPr>
            <w:r w:rsidRPr="00D16C24">
              <w:rPr>
                <w:sz w:val="22"/>
                <w:szCs w:val="22"/>
              </w:rPr>
              <w:t>2.591</w:t>
            </w:r>
          </w:p>
        </w:tc>
      </w:tr>
      <w:tr w:rsidR="00771072" w:rsidRPr="00190030" w:rsidTr="00EF4F35">
        <w:trPr>
          <w:trHeight w:val="300"/>
          <w:jc w:val="center"/>
        </w:trPr>
        <w:tc>
          <w:tcPr>
            <w:tcW w:w="1060" w:type="pct"/>
            <w:shd w:val="clear" w:color="auto" w:fill="auto"/>
            <w:noWrap/>
            <w:vAlign w:val="center"/>
            <w:hideMark/>
          </w:tcPr>
          <w:p w:rsidR="00771072" w:rsidRPr="00D16C24" w:rsidRDefault="00771072" w:rsidP="00D16C24">
            <w:pPr>
              <w:spacing w:after="0"/>
              <w:ind w:firstLine="0"/>
              <w:jc w:val="center"/>
              <w:rPr>
                <w:b/>
                <w:bCs/>
                <w:sz w:val="22"/>
                <w:szCs w:val="22"/>
              </w:rPr>
            </w:pPr>
            <w:r w:rsidRPr="00D16C24">
              <w:rPr>
                <w:b/>
                <w:bCs/>
                <w:sz w:val="22"/>
                <w:szCs w:val="22"/>
                <w:rtl/>
              </w:rPr>
              <w:t>سبتمبر 2022</w:t>
            </w:r>
          </w:p>
        </w:tc>
        <w:tc>
          <w:tcPr>
            <w:tcW w:w="961" w:type="pct"/>
            <w:shd w:val="clear" w:color="auto" w:fill="auto"/>
            <w:noWrap/>
            <w:vAlign w:val="center"/>
            <w:hideMark/>
          </w:tcPr>
          <w:p w:rsidR="00771072" w:rsidRPr="00D16C24" w:rsidRDefault="00771072" w:rsidP="00D16C24">
            <w:pPr>
              <w:spacing w:after="0"/>
              <w:ind w:firstLine="0"/>
              <w:jc w:val="center"/>
              <w:rPr>
                <w:sz w:val="22"/>
                <w:szCs w:val="22"/>
                <w:rtl/>
              </w:rPr>
            </w:pPr>
            <w:r w:rsidRPr="00D16C24">
              <w:rPr>
                <w:sz w:val="22"/>
                <w:szCs w:val="22"/>
              </w:rPr>
              <w:t>15.021</w:t>
            </w:r>
          </w:p>
        </w:tc>
        <w:tc>
          <w:tcPr>
            <w:tcW w:w="1081" w:type="pct"/>
            <w:shd w:val="clear" w:color="auto" w:fill="auto"/>
            <w:noWrap/>
            <w:vAlign w:val="center"/>
            <w:hideMark/>
          </w:tcPr>
          <w:p w:rsidR="00771072" w:rsidRPr="00D16C24" w:rsidRDefault="00771072" w:rsidP="00D16C24">
            <w:pPr>
              <w:spacing w:after="0"/>
              <w:ind w:firstLine="0"/>
              <w:jc w:val="center"/>
              <w:rPr>
                <w:sz w:val="22"/>
                <w:szCs w:val="22"/>
              </w:rPr>
            </w:pPr>
            <w:r w:rsidRPr="00D16C24">
              <w:rPr>
                <w:sz w:val="22"/>
                <w:szCs w:val="22"/>
              </w:rPr>
              <w:t>17.996</w:t>
            </w:r>
          </w:p>
        </w:tc>
        <w:tc>
          <w:tcPr>
            <w:tcW w:w="1052" w:type="pct"/>
            <w:shd w:val="clear" w:color="auto" w:fill="auto"/>
            <w:noWrap/>
            <w:vAlign w:val="center"/>
            <w:hideMark/>
          </w:tcPr>
          <w:p w:rsidR="00771072" w:rsidRPr="00D16C24" w:rsidRDefault="00771072" w:rsidP="00D16C24">
            <w:pPr>
              <w:spacing w:after="0"/>
              <w:ind w:firstLine="0"/>
              <w:jc w:val="center"/>
              <w:rPr>
                <w:sz w:val="22"/>
                <w:szCs w:val="22"/>
              </w:rPr>
            </w:pPr>
            <w:r w:rsidRPr="00D16C24">
              <w:rPr>
                <w:sz w:val="22"/>
                <w:szCs w:val="22"/>
              </w:rPr>
              <w:t>11.862</w:t>
            </w:r>
          </w:p>
        </w:tc>
        <w:tc>
          <w:tcPr>
            <w:tcW w:w="847" w:type="pct"/>
            <w:shd w:val="clear" w:color="auto" w:fill="FFFFFF" w:themeFill="background1"/>
            <w:noWrap/>
            <w:vAlign w:val="center"/>
            <w:hideMark/>
          </w:tcPr>
          <w:p w:rsidR="00771072" w:rsidRPr="00D16C24" w:rsidRDefault="008D5001" w:rsidP="00D16C24">
            <w:pPr>
              <w:spacing w:after="0"/>
              <w:ind w:firstLine="0"/>
              <w:jc w:val="center"/>
              <w:rPr>
                <w:sz w:val="22"/>
                <w:szCs w:val="22"/>
                <w:rtl/>
              </w:rPr>
            </w:pPr>
            <w:r>
              <w:rPr>
                <w:rFonts w:hint="cs"/>
                <w:sz w:val="22"/>
                <w:szCs w:val="22"/>
                <w:rtl/>
              </w:rPr>
              <w:t>-</w:t>
            </w:r>
            <w:r w:rsidR="00771072" w:rsidRPr="00D16C24">
              <w:rPr>
                <w:sz w:val="22"/>
                <w:szCs w:val="22"/>
              </w:rPr>
              <w:t>7.256</w:t>
            </w:r>
          </w:p>
        </w:tc>
      </w:tr>
      <w:tr w:rsidR="00771072" w:rsidRPr="00190030" w:rsidTr="00EF4F35">
        <w:trPr>
          <w:trHeight w:val="300"/>
          <w:jc w:val="center"/>
        </w:trPr>
        <w:tc>
          <w:tcPr>
            <w:tcW w:w="1060" w:type="pct"/>
            <w:shd w:val="clear" w:color="auto" w:fill="auto"/>
            <w:noWrap/>
            <w:vAlign w:val="center"/>
            <w:hideMark/>
          </w:tcPr>
          <w:p w:rsidR="00771072" w:rsidRPr="00D16C24" w:rsidRDefault="00771072" w:rsidP="00D16C24">
            <w:pPr>
              <w:spacing w:after="0"/>
              <w:ind w:firstLine="0"/>
              <w:jc w:val="center"/>
              <w:rPr>
                <w:b/>
                <w:bCs/>
                <w:sz w:val="22"/>
                <w:szCs w:val="22"/>
              </w:rPr>
            </w:pPr>
            <w:r w:rsidRPr="00D16C24">
              <w:rPr>
                <w:b/>
                <w:bCs/>
                <w:sz w:val="22"/>
                <w:szCs w:val="22"/>
                <w:rtl/>
              </w:rPr>
              <w:t>أكتوبر2022</w:t>
            </w:r>
          </w:p>
        </w:tc>
        <w:tc>
          <w:tcPr>
            <w:tcW w:w="961" w:type="pct"/>
            <w:shd w:val="clear" w:color="auto" w:fill="auto"/>
            <w:noWrap/>
            <w:vAlign w:val="center"/>
            <w:hideMark/>
          </w:tcPr>
          <w:p w:rsidR="00771072" w:rsidRPr="00D16C24" w:rsidRDefault="00771072" w:rsidP="00D16C24">
            <w:pPr>
              <w:spacing w:after="0"/>
              <w:ind w:firstLine="0"/>
              <w:jc w:val="center"/>
              <w:rPr>
                <w:sz w:val="22"/>
                <w:szCs w:val="22"/>
                <w:rtl/>
              </w:rPr>
            </w:pPr>
            <w:r w:rsidRPr="00D16C24">
              <w:rPr>
                <w:sz w:val="22"/>
                <w:szCs w:val="22"/>
              </w:rPr>
              <w:t>16.243</w:t>
            </w:r>
          </w:p>
        </w:tc>
        <w:tc>
          <w:tcPr>
            <w:tcW w:w="1081" w:type="pct"/>
            <w:shd w:val="clear" w:color="auto" w:fill="auto"/>
            <w:noWrap/>
            <w:vAlign w:val="center"/>
            <w:hideMark/>
          </w:tcPr>
          <w:p w:rsidR="00771072" w:rsidRPr="00D16C24" w:rsidRDefault="00771072" w:rsidP="00D16C24">
            <w:pPr>
              <w:spacing w:after="0"/>
              <w:ind w:firstLine="0"/>
              <w:jc w:val="center"/>
              <w:rPr>
                <w:sz w:val="22"/>
                <w:szCs w:val="22"/>
              </w:rPr>
            </w:pPr>
            <w:r w:rsidRPr="00D16C24">
              <w:rPr>
                <w:sz w:val="22"/>
                <w:szCs w:val="22"/>
              </w:rPr>
              <w:t>19.021</w:t>
            </w:r>
          </w:p>
        </w:tc>
        <w:tc>
          <w:tcPr>
            <w:tcW w:w="1052" w:type="pct"/>
            <w:shd w:val="clear" w:color="auto" w:fill="auto"/>
            <w:noWrap/>
            <w:vAlign w:val="center"/>
            <w:hideMark/>
          </w:tcPr>
          <w:p w:rsidR="00771072" w:rsidRPr="00D16C24" w:rsidRDefault="00771072" w:rsidP="00D16C24">
            <w:pPr>
              <w:spacing w:after="0"/>
              <w:ind w:firstLine="0"/>
              <w:jc w:val="center"/>
              <w:rPr>
                <w:sz w:val="22"/>
                <w:szCs w:val="22"/>
              </w:rPr>
            </w:pPr>
            <w:r w:rsidRPr="00D16C24">
              <w:rPr>
                <w:sz w:val="22"/>
                <w:szCs w:val="22"/>
              </w:rPr>
              <w:t>11.341</w:t>
            </w:r>
          </w:p>
        </w:tc>
        <w:tc>
          <w:tcPr>
            <w:tcW w:w="847" w:type="pct"/>
            <w:shd w:val="clear" w:color="auto" w:fill="FFFFFF" w:themeFill="background1"/>
            <w:noWrap/>
            <w:vAlign w:val="center"/>
            <w:hideMark/>
          </w:tcPr>
          <w:p w:rsidR="00771072" w:rsidRPr="00D16C24" w:rsidRDefault="00771072" w:rsidP="00D16C24">
            <w:pPr>
              <w:spacing w:after="0"/>
              <w:ind w:firstLine="0"/>
              <w:jc w:val="center"/>
              <w:rPr>
                <w:sz w:val="22"/>
                <w:szCs w:val="22"/>
              </w:rPr>
            </w:pPr>
            <w:r w:rsidRPr="00D16C24">
              <w:rPr>
                <w:sz w:val="22"/>
                <w:szCs w:val="22"/>
              </w:rPr>
              <w:t>2.116</w:t>
            </w:r>
          </w:p>
        </w:tc>
      </w:tr>
    </w:tbl>
    <w:p w:rsidR="00771072" w:rsidRPr="000475EC" w:rsidRDefault="00771072" w:rsidP="00187967">
      <w:pPr>
        <w:pStyle w:val="source"/>
        <w:spacing w:after="0"/>
        <w:rPr>
          <w:sz w:val="20"/>
          <w:szCs w:val="20"/>
          <w:rtl/>
        </w:rPr>
      </w:pPr>
      <w:r w:rsidRPr="000475EC">
        <w:rPr>
          <w:sz w:val="20"/>
          <w:szCs w:val="20"/>
          <w:u w:val="single"/>
          <w:rtl/>
          <w:lang w:bidi="ar-EG"/>
        </w:rPr>
        <w:t>المصدر</w:t>
      </w:r>
      <w:r w:rsidRPr="000475EC">
        <w:rPr>
          <w:sz w:val="20"/>
          <w:szCs w:val="20"/>
          <w:rtl/>
          <w:lang w:bidi="ar-EG"/>
        </w:rPr>
        <w:t xml:space="preserve">: </w:t>
      </w:r>
      <w:r w:rsidRPr="000475EC">
        <w:rPr>
          <w:b w:val="0"/>
          <w:bCs w:val="0"/>
          <w:sz w:val="20"/>
          <w:szCs w:val="20"/>
          <w:rtl/>
        </w:rPr>
        <w:t>البنك المركزي المصري، النشرة الإحصائية، سنوات مختلفة،.</w:t>
      </w:r>
      <w:hyperlink r:id="rId35" w:history="1">
        <w:r w:rsidRPr="000475EC">
          <w:rPr>
            <w:rStyle w:val="Hyperlink"/>
            <w:b w:val="0"/>
            <w:bCs w:val="0"/>
            <w:sz w:val="20"/>
            <w:szCs w:val="20"/>
          </w:rPr>
          <w:t>www.cbe.org.eg</w:t>
        </w:r>
      </w:hyperlink>
      <w:r w:rsidRPr="000475EC">
        <w:rPr>
          <w:sz w:val="20"/>
          <w:szCs w:val="20"/>
        </w:rPr>
        <w:t xml:space="preserve"> </w:t>
      </w:r>
    </w:p>
    <w:p w:rsidR="00A672DE" w:rsidRPr="009837B3" w:rsidRDefault="00A672DE" w:rsidP="002F39F7">
      <w:pPr>
        <w:tabs>
          <w:tab w:val="left" w:pos="1711"/>
        </w:tabs>
        <w:spacing w:before="240" w:after="0"/>
        <w:ind w:left="-30" w:firstLine="0"/>
        <w:jc w:val="center"/>
        <w:rPr>
          <w:rFonts w:asciiTheme="majorBidi" w:hAnsiTheme="majorBidi" w:cstheme="majorBidi"/>
        </w:rPr>
      </w:pPr>
      <w:r w:rsidRPr="009837B3">
        <w:rPr>
          <w:rFonts w:asciiTheme="majorBidi" w:hAnsiTheme="majorBidi" w:cstheme="majorBidi"/>
          <w:noProof/>
          <w:lang w:bidi="ar-SA"/>
        </w:rPr>
        <w:lastRenderedPageBreak/>
        <w:drawing>
          <wp:inline distT="0" distB="0" distL="0" distR="0" wp14:anchorId="06222DDF" wp14:editId="7B20B6C8">
            <wp:extent cx="5037992" cy="3147646"/>
            <wp:effectExtent l="0" t="0" r="10795" b="15240"/>
            <wp:docPr id="3" name="Chart 3">
              <a:extLst xmlns:a="http://schemas.openxmlformats.org/drawingml/2006/main">
                <a:ext uri="{FF2B5EF4-FFF2-40B4-BE49-F238E27FC236}">
                  <a16:creationId xmlns:a16="http://schemas.microsoft.com/office/drawing/2014/main" id="{5E5D6907-DA29-E4E7-C77F-0F5F2B68A8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672DE" w:rsidRPr="00A672DE" w:rsidRDefault="00A672DE" w:rsidP="00A672DE">
      <w:pPr>
        <w:pStyle w:val="source"/>
        <w:rPr>
          <w:rFonts w:asciiTheme="majorBidi" w:hAnsiTheme="majorBidi" w:cstheme="majorBidi"/>
          <w:sz w:val="6"/>
          <w:szCs w:val="6"/>
          <w:rtl/>
        </w:rPr>
      </w:pPr>
    </w:p>
    <w:p w:rsidR="000475EC" w:rsidRPr="000475EC" w:rsidRDefault="000475EC" w:rsidP="000475EC">
      <w:pPr>
        <w:pStyle w:val="source"/>
        <w:rPr>
          <w:rFonts w:asciiTheme="majorBidi" w:hAnsiTheme="majorBidi" w:cstheme="majorBidi"/>
          <w:sz w:val="20"/>
          <w:szCs w:val="20"/>
          <w:rtl/>
        </w:rPr>
      </w:pPr>
      <w:r w:rsidRPr="000475EC">
        <w:rPr>
          <w:rFonts w:asciiTheme="majorBidi" w:hAnsiTheme="majorBidi" w:cstheme="majorBidi"/>
          <w:sz w:val="20"/>
          <w:szCs w:val="20"/>
          <w:u w:val="single"/>
          <w:rtl/>
        </w:rPr>
        <w:t>المصدر</w:t>
      </w:r>
      <w:r w:rsidRPr="000475EC">
        <w:rPr>
          <w:rFonts w:asciiTheme="majorBidi" w:hAnsiTheme="majorBidi" w:cstheme="majorBidi"/>
          <w:sz w:val="20"/>
          <w:szCs w:val="20"/>
          <w:rtl/>
        </w:rPr>
        <w:t xml:space="preserve">: </w:t>
      </w:r>
      <w:r w:rsidRPr="000475EC">
        <w:rPr>
          <w:rFonts w:asciiTheme="majorBidi" w:hAnsiTheme="majorBidi" w:cstheme="majorBidi"/>
          <w:b w:val="0"/>
          <w:bCs w:val="0"/>
          <w:sz w:val="20"/>
          <w:szCs w:val="20"/>
          <w:rtl/>
        </w:rPr>
        <w:t>الجهاز المركزي للتعبئة العامة والإحصاء. النشرة الشهرية للأرقام القياسية لأسعار المستهلكين، مارس 2023.</w:t>
      </w:r>
    </w:p>
    <w:p w:rsidR="00CD6EDC" w:rsidRPr="00A672DE" w:rsidRDefault="00CD6EDC" w:rsidP="00CD6EDC">
      <w:pPr>
        <w:pStyle w:val="source"/>
        <w:spacing w:after="0" w:line="240" w:lineRule="auto"/>
        <w:jc w:val="center"/>
        <w:rPr>
          <w:color w:val="000000" w:themeColor="text1"/>
          <w:rtl/>
        </w:rPr>
      </w:pPr>
      <w:r w:rsidRPr="00A672DE">
        <w:rPr>
          <w:color w:val="000000" w:themeColor="text1"/>
          <w:rtl/>
        </w:rPr>
        <w:t>شكل (</w:t>
      </w:r>
      <w:r>
        <w:rPr>
          <w:rFonts w:hint="cs"/>
          <w:color w:val="000000" w:themeColor="text1"/>
          <w:rtl/>
        </w:rPr>
        <w:t>1-9</w:t>
      </w:r>
      <w:r w:rsidRPr="00A672DE">
        <w:rPr>
          <w:color w:val="000000" w:themeColor="text1"/>
          <w:rtl/>
        </w:rPr>
        <w:t xml:space="preserve">) </w:t>
      </w:r>
    </w:p>
    <w:p w:rsidR="00CD6EDC" w:rsidRPr="00A672DE" w:rsidRDefault="00CD6EDC" w:rsidP="00CD6EDC">
      <w:pPr>
        <w:pStyle w:val="source"/>
        <w:spacing w:after="0" w:line="240" w:lineRule="auto"/>
        <w:jc w:val="center"/>
        <w:rPr>
          <w:b w:val="0"/>
          <w:bCs w:val="0"/>
          <w:color w:val="000000" w:themeColor="text1"/>
          <w:rtl/>
        </w:rPr>
      </w:pPr>
      <w:r w:rsidRPr="00A672DE">
        <w:rPr>
          <w:color w:val="000000" w:themeColor="text1"/>
          <w:rtl/>
        </w:rPr>
        <w:t xml:space="preserve">الرقم العام والرقم العام للطعام والمشروبات </w:t>
      </w:r>
      <w:r w:rsidRPr="00A672DE">
        <w:rPr>
          <w:color w:val="000000" w:themeColor="text1"/>
          <w:rtl/>
          <w:lang w:bidi="ar-EG"/>
        </w:rPr>
        <w:t xml:space="preserve">إجمالي الجمهورية </w:t>
      </w:r>
      <w:r w:rsidRPr="00A672DE">
        <w:rPr>
          <w:color w:val="000000" w:themeColor="text1"/>
          <w:rtl/>
        </w:rPr>
        <w:t xml:space="preserve">خلال </w:t>
      </w:r>
      <w:r w:rsidR="00484B87" w:rsidRPr="00A672DE">
        <w:rPr>
          <w:rFonts w:hint="cs"/>
          <w:color w:val="000000" w:themeColor="text1"/>
          <w:rtl/>
        </w:rPr>
        <w:t>الفترة ديسمبر</w:t>
      </w:r>
      <w:r w:rsidRPr="00A672DE">
        <w:rPr>
          <w:color w:val="000000" w:themeColor="text1"/>
          <w:rtl/>
        </w:rPr>
        <w:t xml:space="preserve"> 2021 – فبراير 2023 </w:t>
      </w:r>
    </w:p>
    <w:p w:rsidR="00CD6EDC" w:rsidRPr="00EF4F35" w:rsidRDefault="00CD6EDC" w:rsidP="00A672DE">
      <w:pPr>
        <w:pStyle w:val="source"/>
        <w:rPr>
          <w:rFonts w:asciiTheme="majorBidi" w:hAnsiTheme="majorBidi" w:cstheme="majorBidi"/>
          <w:sz w:val="12"/>
          <w:szCs w:val="12"/>
        </w:rPr>
      </w:pPr>
    </w:p>
    <w:p w:rsidR="00771072" w:rsidRPr="00190030" w:rsidRDefault="00771072" w:rsidP="001216F8">
      <w:pPr>
        <w:spacing w:after="0" w:line="276" w:lineRule="auto"/>
        <w:ind w:firstLine="0"/>
        <w:rPr>
          <w:b/>
          <w:bCs/>
          <w:sz w:val="26"/>
          <w:szCs w:val="26"/>
        </w:rPr>
      </w:pPr>
      <w:r w:rsidRPr="00190030">
        <w:rPr>
          <w:b/>
          <w:bCs/>
          <w:sz w:val="26"/>
          <w:szCs w:val="26"/>
          <w:rtl/>
        </w:rPr>
        <w:t>1-2-8- المديونية</w:t>
      </w:r>
    </w:p>
    <w:p w:rsidR="00771072" w:rsidRPr="00190030" w:rsidRDefault="00771072" w:rsidP="00B37474">
      <w:pPr>
        <w:spacing w:line="276" w:lineRule="auto"/>
        <w:ind w:firstLine="0"/>
        <w:rPr>
          <w:sz w:val="26"/>
          <w:szCs w:val="26"/>
          <w:rtl/>
        </w:rPr>
      </w:pPr>
      <w:r w:rsidRPr="00190030">
        <w:rPr>
          <w:sz w:val="26"/>
          <w:szCs w:val="26"/>
          <w:rtl/>
        </w:rPr>
        <w:t>ارتفعت</w:t>
      </w:r>
      <w:r w:rsidRPr="00190030">
        <w:rPr>
          <w:sz w:val="26"/>
          <w:szCs w:val="26"/>
        </w:rPr>
        <w:t xml:space="preserve"> </w:t>
      </w:r>
      <w:r w:rsidRPr="00190030">
        <w:rPr>
          <w:sz w:val="26"/>
          <w:szCs w:val="26"/>
          <w:rtl/>
        </w:rPr>
        <w:t>نسبة</w:t>
      </w:r>
      <w:r w:rsidRPr="00190030">
        <w:rPr>
          <w:sz w:val="26"/>
          <w:szCs w:val="26"/>
        </w:rPr>
        <w:t xml:space="preserve"> </w:t>
      </w:r>
      <w:r w:rsidRPr="00190030">
        <w:rPr>
          <w:sz w:val="26"/>
          <w:szCs w:val="26"/>
          <w:rtl/>
        </w:rPr>
        <w:t>الدين</w:t>
      </w:r>
      <w:r w:rsidRPr="00190030">
        <w:rPr>
          <w:sz w:val="26"/>
          <w:szCs w:val="26"/>
        </w:rPr>
        <w:t xml:space="preserve"> </w:t>
      </w:r>
      <w:r w:rsidRPr="00190030">
        <w:rPr>
          <w:sz w:val="26"/>
          <w:szCs w:val="26"/>
          <w:rtl/>
        </w:rPr>
        <w:t>الحكومي</w:t>
      </w:r>
      <w:r w:rsidRPr="00190030">
        <w:rPr>
          <w:sz w:val="26"/>
          <w:szCs w:val="26"/>
        </w:rPr>
        <w:t xml:space="preserve"> </w:t>
      </w:r>
      <w:r w:rsidRPr="00190030">
        <w:rPr>
          <w:sz w:val="26"/>
          <w:szCs w:val="26"/>
          <w:rtl/>
        </w:rPr>
        <w:t>للناتج</w:t>
      </w:r>
      <w:r w:rsidRPr="00190030">
        <w:rPr>
          <w:sz w:val="26"/>
          <w:szCs w:val="26"/>
        </w:rPr>
        <w:t xml:space="preserve"> </w:t>
      </w:r>
      <w:r w:rsidRPr="00190030">
        <w:rPr>
          <w:sz w:val="26"/>
          <w:szCs w:val="26"/>
          <w:rtl/>
        </w:rPr>
        <w:t>المحلي</w:t>
      </w:r>
      <w:r w:rsidRPr="00190030">
        <w:rPr>
          <w:sz w:val="26"/>
          <w:szCs w:val="26"/>
        </w:rPr>
        <w:t xml:space="preserve"> </w:t>
      </w:r>
      <w:r w:rsidRPr="00190030">
        <w:rPr>
          <w:sz w:val="26"/>
          <w:szCs w:val="26"/>
          <w:rtl/>
        </w:rPr>
        <w:t>الإجمالي</w:t>
      </w:r>
      <w:r w:rsidRPr="00190030">
        <w:rPr>
          <w:sz w:val="26"/>
          <w:szCs w:val="26"/>
        </w:rPr>
        <w:t xml:space="preserve"> </w:t>
      </w:r>
      <w:r w:rsidRPr="00190030">
        <w:rPr>
          <w:sz w:val="26"/>
          <w:szCs w:val="26"/>
          <w:rtl/>
        </w:rPr>
        <w:t>إلى</w:t>
      </w:r>
      <w:r w:rsidRPr="00190030">
        <w:rPr>
          <w:sz w:val="26"/>
          <w:szCs w:val="26"/>
        </w:rPr>
        <w:t xml:space="preserve"> </w:t>
      </w:r>
      <w:r w:rsidRPr="00190030">
        <w:rPr>
          <w:sz w:val="26"/>
          <w:szCs w:val="26"/>
          <w:rtl/>
        </w:rPr>
        <w:t>88</w:t>
      </w:r>
      <w:r w:rsidR="00B37474" w:rsidRPr="00B37474">
        <w:rPr>
          <w:rFonts w:hint="cs"/>
          <w:color w:val="FF0000"/>
          <w:sz w:val="26"/>
          <w:szCs w:val="26"/>
          <w:rtl/>
        </w:rPr>
        <w:t>,</w:t>
      </w:r>
      <w:r w:rsidRPr="00190030">
        <w:rPr>
          <w:sz w:val="26"/>
          <w:szCs w:val="26"/>
          <w:rtl/>
        </w:rPr>
        <w:t>3%</w:t>
      </w:r>
      <w:r w:rsidRPr="00190030">
        <w:rPr>
          <w:sz w:val="26"/>
          <w:szCs w:val="26"/>
        </w:rPr>
        <w:t xml:space="preserve"> </w:t>
      </w:r>
      <w:r w:rsidRPr="00190030">
        <w:rPr>
          <w:sz w:val="26"/>
          <w:szCs w:val="26"/>
          <w:rtl/>
        </w:rPr>
        <w:t>في</w:t>
      </w:r>
      <w:r w:rsidRPr="00190030">
        <w:rPr>
          <w:sz w:val="26"/>
          <w:szCs w:val="26"/>
        </w:rPr>
        <w:t xml:space="preserve"> </w:t>
      </w:r>
      <w:r w:rsidRPr="00190030">
        <w:rPr>
          <w:sz w:val="26"/>
          <w:szCs w:val="26"/>
          <w:rtl/>
        </w:rPr>
        <w:t>نهاية</w:t>
      </w:r>
      <w:r w:rsidRPr="00190030">
        <w:rPr>
          <w:sz w:val="26"/>
          <w:szCs w:val="26"/>
        </w:rPr>
        <w:t xml:space="preserve"> </w:t>
      </w:r>
      <w:r w:rsidRPr="00190030">
        <w:rPr>
          <w:sz w:val="26"/>
          <w:szCs w:val="26"/>
          <w:rtl/>
        </w:rPr>
        <w:t>السنة</w:t>
      </w:r>
      <w:r w:rsidRPr="00190030">
        <w:rPr>
          <w:sz w:val="26"/>
          <w:szCs w:val="26"/>
        </w:rPr>
        <w:t xml:space="preserve"> </w:t>
      </w:r>
      <w:r w:rsidRPr="00190030">
        <w:rPr>
          <w:sz w:val="26"/>
          <w:szCs w:val="26"/>
          <w:rtl/>
        </w:rPr>
        <w:t>المالية</w:t>
      </w:r>
      <w:r w:rsidRPr="00190030">
        <w:rPr>
          <w:sz w:val="26"/>
          <w:szCs w:val="26"/>
        </w:rPr>
        <w:t xml:space="preserve"> </w:t>
      </w:r>
      <w:r w:rsidRPr="00190030">
        <w:rPr>
          <w:sz w:val="26"/>
          <w:szCs w:val="26"/>
          <w:rtl/>
        </w:rPr>
        <w:t>2022</w:t>
      </w:r>
      <w:r w:rsidR="00303CFA">
        <w:rPr>
          <w:rFonts w:hint="cs"/>
          <w:sz w:val="26"/>
          <w:szCs w:val="26"/>
          <w:rtl/>
        </w:rPr>
        <w:t>،</w:t>
      </w:r>
      <w:r w:rsidRPr="00190030">
        <w:rPr>
          <w:sz w:val="26"/>
          <w:szCs w:val="26"/>
          <w:rtl/>
        </w:rPr>
        <w:t xml:space="preserve"> عما</w:t>
      </w:r>
      <w:r w:rsidRPr="00190030">
        <w:rPr>
          <w:sz w:val="26"/>
          <w:szCs w:val="26"/>
        </w:rPr>
        <w:t xml:space="preserve"> </w:t>
      </w:r>
      <w:r w:rsidRPr="00190030">
        <w:rPr>
          <w:sz w:val="26"/>
          <w:szCs w:val="26"/>
          <w:rtl/>
        </w:rPr>
        <w:t>كانت</w:t>
      </w:r>
      <w:r w:rsidRPr="00190030">
        <w:rPr>
          <w:sz w:val="26"/>
          <w:szCs w:val="26"/>
        </w:rPr>
        <w:t xml:space="preserve"> </w:t>
      </w:r>
      <w:r w:rsidRPr="00190030">
        <w:rPr>
          <w:sz w:val="26"/>
          <w:szCs w:val="26"/>
          <w:rtl/>
        </w:rPr>
        <w:t>عليه</w:t>
      </w:r>
      <w:r w:rsidRPr="00190030">
        <w:rPr>
          <w:sz w:val="26"/>
          <w:szCs w:val="26"/>
        </w:rPr>
        <w:t xml:space="preserve"> </w:t>
      </w:r>
      <w:r w:rsidRPr="00190030">
        <w:rPr>
          <w:sz w:val="26"/>
          <w:szCs w:val="26"/>
          <w:rtl/>
        </w:rPr>
        <w:t>في</w:t>
      </w:r>
      <w:r w:rsidRPr="00190030">
        <w:rPr>
          <w:sz w:val="26"/>
          <w:szCs w:val="26"/>
        </w:rPr>
        <w:t xml:space="preserve"> </w:t>
      </w:r>
      <w:r w:rsidRPr="00190030">
        <w:rPr>
          <w:sz w:val="26"/>
          <w:szCs w:val="26"/>
          <w:rtl/>
        </w:rPr>
        <w:t>السنة المالية السابقة، حيث بلغت 87</w:t>
      </w:r>
      <w:r w:rsidR="00B37474" w:rsidRPr="00B37474">
        <w:rPr>
          <w:rFonts w:hint="cs"/>
          <w:color w:val="FF0000"/>
          <w:sz w:val="26"/>
          <w:szCs w:val="26"/>
          <w:rtl/>
        </w:rPr>
        <w:t>,</w:t>
      </w:r>
      <w:r w:rsidRPr="00190030">
        <w:rPr>
          <w:sz w:val="26"/>
          <w:szCs w:val="26"/>
          <w:rtl/>
        </w:rPr>
        <w:t>9% عام 2021، بزيادة</w:t>
      </w:r>
      <w:r w:rsidRPr="00190030">
        <w:rPr>
          <w:sz w:val="26"/>
          <w:szCs w:val="26"/>
        </w:rPr>
        <w:t xml:space="preserve"> 0.4 </w:t>
      </w:r>
      <w:r w:rsidRPr="00190030">
        <w:rPr>
          <w:sz w:val="26"/>
          <w:szCs w:val="26"/>
          <w:rtl/>
        </w:rPr>
        <w:t>نقطة</w:t>
      </w:r>
      <w:r w:rsidRPr="00190030">
        <w:rPr>
          <w:sz w:val="26"/>
          <w:szCs w:val="26"/>
        </w:rPr>
        <w:t xml:space="preserve"> </w:t>
      </w:r>
      <w:r w:rsidRPr="00190030">
        <w:rPr>
          <w:sz w:val="26"/>
          <w:szCs w:val="26"/>
          <w:rtl/>
        </w:rPr>
        <w:t>مئوية،</w:t>
      </w:r>
      <w:r w:rsidRPr="00190030">
        <w:rPr>
          <w:sz w:val="26"/>
          <w:szCs w:val="26"/>
        </w:rPr>
        <w:t xml:space="preserve"> </w:t>
      </w:r>
      <w:r w:rsidRPr="00190030">
        <w:rPr>
          <w:sz w:val="26"/>
          <w:szCs w:val="26"/>
          <w:rtl/>
        </w:rPr>
        <w:t>وهو ما</w:t>
      </w:r>
      <w:r w:rsidRPr="00190030">
        <w:rPr>
          <w:sz w:val="26"/>
          <w:szCs w:val="26"/>
        </w:rPr>
        <w:t xml:space="preserve"> </w:t>
      </w:r>
      <w:r w:rsidRPr="00190030">
        <w:rPr>
          <w:sz w:val="26"/>
          <w:szCs w:val="26"/>
          <w:rtl/>
        </w:rPr>
        <w:t>يُعزى</w:t>
      </w:r>
      <w:r w:rsidRPr="00190030">
        <w:rPr>
          <w:sz w:val="26"/>
          <w:szCs w:val="26"/>
        </w:rPr>
        <w:t xml:space="preserve"> </w:t>
      </w:r>
      <w:r w:rsidRPr="00190030">
        <w:rPr>
          <w:sz w:val="26"/>
          <w:szCs w:val="26"/>
          <w:rtl/>
        </w:rPr>
        <w:t>بصفة</w:t>
      </w:r>
      <w:r w:rsidRPr="00190030">
        <w:rPr>
          <w:sz w:val="26"/>
          <w:szCs w:val="26"/>
        </w:rPr>
        <w:t xml:space="preserve"> </w:t>
      </w:r>
      <w:r w:rsidRPr="00190030">
        <w:rPr>
          <w:sz w:val="26"/>
          <w:szCs w:val="26"/>
          <w:rtl/>
        </w:rPr>
        <w:t>أساسية</w:t>
      </w:r>
      <w:r w:rsidRPr="00190030">
        <w:rPr>
          <w:sz w:val="26"/>
          <w:szCs w:val="26"/>
        </w:rPr>
        <w:t xml:space="preserve"> </w:t>
      </w:r>
      <w:r w:rsidRPr="00190030">
        <w:rPr>
          <w:sz w:val="26"/>
          <w:szCs w:val="26"/>
          <w:rtl/>
        </w:rPr>
        <w:t>إلى</w:t>
      </w:r>
      <w:r w:rsidRPr="00190030">
        <w:rPr>
          <w:sz w:val="26"/>
          <w:szCs w:val="26"/>
        </w:rPr>
        <w:t xml:space="preserve"> </w:t>
      </w:r>
      <w:r w:rsidRPr="00190030">
        <w:rPr>
          <w:sz w:val="26"/>
          <w:szCs w:val="26"/>
          <w:rtl/>
        </w:rPr>
        <w:t>التأثير</w:t>
      </w:r>
      <w:r w:rsidRPr="00190030">
        <w:rPr>
          <w:sz w:val="26"/>
          <w:szCs w:val="26"/>
        </w:rPr>
        <w:t xml:space="preserve"> </w:t>
      </w:r>
      <w:r w:rsidRPr="00190030">
        <w:rPr>
          <w:sz w:val="26"/>
          <w:szCs w:val="26"/>
          <w:rtl/>
        </w:rPr>
        <w:t>السلبي</w:t>
      </w:r>
      <w:r w:rsidRPr="00190030">
        <w:rPr>
          <w:sz w:val="26"/>
          <w:szCs w:val="26"/>
        </w:rPr>
        <w:t xml:space="preserve"> </w:t>
      </w:r>
      <w:r w:rsidRPr="00190030">
        <w:rPr>
          <w:sz w:val="26"/>
          <w:szCs w:val="26"/>
          <w:rtl/>
        </w:rPr>
        <w:t>لانخفاض</w:t>
      </w:r>
      <w:r w:rsidRPr="00190030">
        <w:rPr>
          <w:sz w:val="26"/>
          <w:szCs w:val="26"/>
        </w:rPr>
        <w:t xml:space="preserve"> </w:t>
      </w:r>
      <w:r w:rsidRPr="00190030">
        <w:rPr>
          <w:sz w:val="26"/>
          <w:szCs w:val="26"/>
          <w:rtl/>
        </w:rPr>
        <w:t>سعر</w:t>
      </w:r>
      <w:r w:rsidRPr="00190030">
        <w:rPr>
          <w:sz w:val="26"/>
          <w:szCs w:val="26"/>
        </w:rPr>
        <w:t xml:space="preserve"> </w:t>
      </w:r>
      <w:r w:rsidRPr="00190030">
        <w:rPr>
          <w:sz w:val="26"/>
          <w:szCs w:val="26"/>
          <w:rtl/>
        </w:rPr>
        <w:t>الصرف، إلى</w:t>
      </w:r>
      <w:r w:rsidRPr="00190030">
        <w:rPr>
          <w:sz w:val="26"/>
          <w:szCs w:val="26"/>
        </w:rPr>
        <w:t xml:space="preserve"> </w:t>
      </w:r>
      <w:r w:rsidRPr="00190030">
        <w:rPr>
          <w:sz w:val="26"/>
          <w:szCs w:val="26"/>
          <w:rtl/>
        </w:rPr>
        <w:t>جانب</w:t>
      </w:r>
      <w:r w:rsidRPr="00190030">
        <w:rPr>
          <w:sz w:val="26"/>
          <w:szCs w:val="26"/>
        </w:rPr>
        <w:t xml:space="preserve"> </w:t>
      </w:r>
      <w:r w:rsidRPr="00190030">
        <w:rPr>
          <w:sz w:val="26"/>
          <w:szCs w:val="26"/>
          <w:rtl/>
        </w:rPr>
        <w:t>الزيادات المتتالية</w:t>
      </w:r>
      <w:r w:rsidRPr="00190030">
        <w:rPr>
          <w:sz w:val="26"/>
          <w:szCs w:val="26"/>
        </w:rPr>
        <w:t xml:space="preserve"> </w:t>
      </w:r>
      <w:r w:rsidRPr="00190030">
        <w:rPr>
          <w:sz w:val="26"/>
          <w:szCs w:val="26"/>
          <w:rtl/>
        </w:rPr>
        <w:t>في أسعار</w:t>
      </w:r>
      <w:r>
        <w:rPr>
          <w:sz w:val="26"/>
          <w:szCs w:val="26"/>
          <w:rtl/>
        </w:rPr>
        <w:t xml:space="preserve"> </w:t>
      </w:r>
      <w:r w:rsidRPr="00190030">
        <w:rPr>
          <w:sz w:val="26"/>
          <w:szCs w:val="26"/>
          <w:rtl/>
        </w:rPr>
        <w:t>الفائدة، وذلك على</w:t>
      </w:r>
      <w:r w:rsidRPr="00190030">
        <w:rPr>
          <w:sz w:val="26"/>
          <w:szCs w:val="26"/>
        </w:rPr>
        <w:t xml:space="preserve"> </w:t>
      </w:r>
      <w:r w:rsidRPr="00190030">
        <w:rPr>
          <w:sz w:val="26"/>
          <w:szCs w:val="26"/>
          <w:rtl/>
        </w:rPr>
        <w:t>الرغم</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التدابير الواسعة</w:t>
      </w:r>
      <w:r w:rsidRPr="00190030">
        <w:rPr>
          <w:sz w:val="26"/>
          <w:szCs w:val="26"/>
        </w:rPr>
        <w:t xml:space="preserve"> </w:t>
      </w:r>
      <w:r w:rsidRPr="00190030">
        <w:rPr>
          <w:sz w:val="26"/>
          <w:szCs w:val="26"/>
          <w:rtl/>
        </w:rPr>
        <w:t>التي</w:t>
      </w:r>
      <w:r w:rsidRPr="00190030">
        <w:rPr>
          <w:sz w:val="26"/>
          <w:szCs w:val="26"/>
        </w:rPr>
        <w:t xml:space="preserve"> </w:t>
      </w:r>
      <w:r w:rsidRPr="00190030">
        <w:rPr>
          <w:sz w:val="26"/>
          <w:szCs w:val="26"/>
          <w:rtl/>
        </w:rPr>
        <w:t>اتخذتها</w:t>
      </w:r>
      <w:r w:rsidRPr="00190030">
        <w:rPr>
          <w:sz w:val="26"/>
          <w:szCs w:val="26"/>
        </w:rPr>
        <w:t xml:space="preserve"> </w:t>
      </w:r>
      <w:r w:rsidRPr="00190030">
        <w:rPr>
          <w:sz w:val="26"/>
          <w:szCs w:val="26"/>
          <w:rtl/>
        </w:rPr>
        <w:t>الحكومة</w:t>
      </w:r>
      <w:r w:rsidRPr="00190030">
        <w:rPr>
          <w:sz w:val="26"/>
          <w:szCs w:val="26"/>
        </w:rPr>
        <w:t xml:space="preserve"> </w:t>
      </w:r>
      <w:r w:rsidRPr="00190030">
        <w:rPr>
          <w:sz w:val="26"/>
          <w:szCs w:val="26"/>
          <w:rtl/>
        </w:rPr>
        <w:t>لضبط</w:t>
      </w:r>
      <w:r w:rsidRPr="00190030">
        <w:rPr>
          <w:sz w:val="26"/>
          <w:szCs w:val="26"/>
        </w:rPr>
        <w:t xml:space="preserve"> </w:t>
      </w:r>
      <w:r w:rsidRPr="00190030">
        <w:rPr>
          <w:sz w:val="26"/>
          <w:szCs w:val="26"/>
          <w:rtl/>
        </w:rPr>
        <w:t>أوضاع</w:t>
      </w:r>
      <w:r w:rsidRPr="00190030">
        <w:rPr>
          <w:sz w:val="26"/>
          <w:szCs w:val="26"/>
        </w:rPr>
        <w:t xml:space="preserve"> </w:t>
      </w:r>
      <w:r w:rsidRPr="00190030">
        <w:rPr>
          <w:sz w:val="26"/>
          <w:szCs w:val="26"/>
          <w:rtl/>
        </w:rPr>
        <w:t>المالية العامة منذ العام المالي 2015/2016.</w:t>
      </w:r>
      <w:r w:rsidRPr="00190030">
        <w:rPr>
          <w:sz w:val="26"/>
          <w:szCs w:val="26"/>
        </w:rPr>
        <w:t xml:space="preserve"> </w:t>
      </w:r>
      <w:r w:rsidRPr="00190030">
        <w:rPr>
          <w:sz w:val="26"/>
          <w:szCs w:val="26"/>
          <w:rtl/>
        </w:rPr>
        <w:t>وبالتالي،</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المتوقع</w:t>
      </w:r>
      <w:r w:rsidRPr="00190030">
        <w:rPr>
          <w:sz w:val="26"/>
          <w:szCs w:val="26"/>
        </w:rPr>
        <w:t xml:space="preserve"> </w:t>
      </w:r>
      <w:r w:rsidRPr="00190030">
        <w:rPr>
          <w:sz w:val="26"/>
          <w:szCs w:val="26"/>
          <w:rtl/>
        </w:rPr>
        <w:t>أن</w:t>
      </w:r>
      <w:r w:rsidRPr="00190030">
        <w:rPr>
          <w:sz w:val="26"/>
          <w:szCs w:val="26"/>
        </w:rPr>
        <w:t xml:space="preserve"> </w:t>
      </w:r>
      <w:r w:rsidRPr="00190030">
        <w:rPr>
          <w:sz w:val="26"/>
          <w:szCs w:val="26"/>
          <w:rtl/>
        </w:rPr>
        <w:t>يظل</w:t>
      </w:r>
      <w:r w:rsidRPr="00190030">
        <w:rPr>
          <w:sz w:val="26"/>
          <w:szCs w:val="26"/>
        </w:rPr>
        <w:t xml:space="preserve"> </w:t>
      </w:r>
      <w:r w:rsidRPr="00190030">
        <w:rPr>
          <w:sz w:val="26"/>
          <w:szCs w:val="26"/>
          <w:rtl/>
        </w:rPr>
        <w:t>الحيز</w:t>
      </w:r>
      <w:r w:rsidRPr="00190030">
        <w:rPr>
          <w:sz w:val="26"/>
          <w:szCs w:val="26"/>
        </w:rPr>
        <w:t xml:space="preserve"> </w:t>
      </w:r>
      <w:r w:rsidRPr="00190030">
        <w:rPr>
          <w:sz w:val="26"/>
          <w:szCs w:val="26"/>
          <w:rtl/>
        </w:rPr>
        <w:t>المالي</w:t>
      </w:r>
      <w:r w:rsidRPr="00190030">
        <w:rPr>
          <w:sz w:val="26"/>
          <w:szCs w:val="26"/>
        </w:rPr>
        <w:t xml:space="preserve"> </w:t>
      </w:r>
      <w:r w:rsidRPr="00190030">
        <w:rPr>
          <w:sz w:val="26"/>
          <w:szCs w:val="26"/>
          <w:rtl/>
        </w:rPr>
        <w:t>في العام المالي 2022/2023 مقيداً</w:t>
      </w:r>
      <w:r w:rsidRPr="00190030">
        <w:rPr>
          <w:sz w:val="26"/>
          <w:szCs w:val="26"/>
        </w:rPr>
        <w:t xml:space="preserve"> </w:t>
      </w:r>
      <w:r w:rsidRPr="00190030">
        <w:rPr>
          <w:sz w:val="26"/>
          <w:szCs w:val="26"/>
          <w:rtl/>
        </w:rPr>
        <w:t>بالاحتياجات</w:t>
      </w:r>
      <w:r w:rsidRPr="00190030">
        <w:rPr>
          <w:sz w:val="26"/>
          <w:szCs w:val="26"/>
        </w:rPr>
        <w:t xml:space="preserve"> </w:t>
      </w:r>
      <w:r w:rsidRPr="00190030">
        <w:rPr>
          <w:sz w:val="26"/>
          <w:szCs w:val="26"/>
          <w:rtl/>
        </w:rPr>
        <w:t>الكبيرة</w:t>
      </w:r>
      <w:r w:rsidRPr="00190030">
        <w:rPr>
          <w:sz w:val="26"/>
          <w:szCs w:val="26"/>
        </w:rPr>
        <w:t xml:space="preserve"> </w:t>
      </w:r>
      <w:r w:rsidRPr="00190030">
        <w:rPr>
          <w:sz w:val="26"/>
          <w:szCs w:val="26"/>
          <w:rtl/>
        </w:rPr>
        <w:t>لخدمة</w:t>
      </w:r>
      <w:r w:rsidRPr="00190030">
        <w:rPr>
          <w:sz w:val="26"/>
          <w:szCs w:val="26"/>
        </w:rPr>
        <w:t xml:space="preserve"> </w:t>
      </w:r>
      <w:r w:rsidRPr="00190030">
        <w:rPr>
          <w:sz w:val="26"/>
          <w:szCs w:val="26"/>
          <w:rtl/>
        </w:rPr>
        <w:t>الدين، حيث بلغت</w:t>
      </w:r>
      <w:r w:rsidRPr="00190030">
        <w:rPr>
          <w:sz w:val="26"/>
          <w:szCs w:val="26"/>
        </w:rPr>
        <w:t xml:space="preserve"> </w:t>
      </w:r>
      <w:r w:rsidRPr="00190030">
        <w:rPr>
          <w:sz w:val="26"/>
          <w:szCs w:val="26"/>
          <w:rtl/>
        </w:rPr>
        <w:t>مدفوعات</w:t>
      </w:r>
      <w:r w:rsidRPr="00190030">
        <w:rPr>
          <w:sz w:val="26"/>
          <w:szCs w:val="26"/>
        </w:rPr>
        <w:t xml:space="preserve"> </w:t>
      </w:r>
      <w:r w:rsidRPr="00190030">
        <w:rPr>
          <w:sz w:val="26"/>
          <w:szCs w:val="26"/>
          <w:rtl/>
        </w:rPr>
        <w:t>الفائدة 32%</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إجمالي الإنفاق العام</w:t>
      </w:r>
      <w:r w:rsidR="00303CFA">
        <w:rPr>
          <w:rFonts w:hint="cs"/>
          <w:sz w:val="26"/>
          <w:szCs w:val="26"/>
          <w:rtl/>
        </w:rPr>
        <w:t>،</w:t>
      </w:r>
      <w:r w:rsidRPr="00190030">
        <w:rPr>
          <w:sz w:val="26"/>
          <w:szCs w:val="26"/>
          <w:rtl/>
        </w:rPr>
        <w:t xml:space="preserve"> و59% من</w:t>
      </w:r>
      <w:r w:rsidRPr="00190030">
        <w:rPr>
          <w:sz w:val="26"/>
          <w:szCs w:val="26"/>
        </w:rPr>
        <w:t xml:space="preserve"> </w:t>
      </w:r>
      <w:r w:rsidRPr="00190030">
        <w:rPr>
          <w:sz w:val="26"/>
          <w:szCs w:val="26"/>
          <w:rtl/>
        </w:rPr>
        <w:t>الإيرادات</w:t>
      </w:r>
      <w:r w:rsidRPr="00190030">
        <w:rPr>
          <w:sz w:val="26"/>
          <w:szCs w:val="26"/>
        </w:rPr>
        <w:t xml:space="preserve"> </w:t>
      </w:r>
      <w:r w:rsidRPr="00190030">
        <w:rPr>
          <w:sz w:val="26"/>
          <w:szCs w:val="26"/>
          <w:rtl/>
        </w:rPr>
        <w:t>الضريبية. ومن</w:t>
      </w:r>
      <w:r w:rsidRPr="00190030">
        <w:rPr>
          <w:sz w:val="26"/>
          <w:szCs w:val="26"/>
        </w:rPr>
        <w:t xml:space="preserve"> </w:t>
      </w:r>
      <w:r w:rsidRPr="00190030">
        <w:rPr>
          <w:sz w:val="26"/>
          <w:szCs w:val="26"/>
          <w:rtl/>
        </w:rPr>
        <w:t>المتوقع</w:t>
      </w:r>
      <w:r w:rsidRPr="00190030">
        <w:rPr>
          <w:sz w:val="26"/>
          <w:szCs w:val="26"/>
        </w:rPr>
        <w:t xml:space="preserve"> </w:t>
      </w:r>
      <w:r w:rsidRPr="00190030">
        <w:rPr>
          <w:sz w:val="26"/>
          <w:szCs w:val="26"/>
          <w:rtl/>
        </w:rPr>
        <w:t>أن</w:t>
      </w:r>
      <w:r w:rsidRPr="00190030">
        <w:rPr>
          <w:sz w:val="26"/>
          <w:szCs w:val="26"/>
        </w:rPr>
        <w:t xml:space="preserve"> </w:t>
      </w:r>
      <w:r w:rsidRPr="00190030">
        <w:rPr>
          <w:sz w:val="26"/>
          <w:szCs w:val="26"/>
          <w:rtl/>
        </w:rPr>
        <w:t>تؤدي</w:t>
      </w:r>
      <w:r w:rsidRPr="00190030">
        <w:rPr>
          <w:sz w:val="26"/>
          <w:szCs w:val="26"/>
        </w:rPr>
        <w:t xml:space="preserve"> </w:t>
      </w:r>
      <w:r w:rsidRPr="00190030">
        <w:rPr>
          <w:sz w:val="26"/>
          <w:szCs w:val="26"/>
          <w:rtl/>
        </w:rPr>
        <w:t>مواصلة</w:t>
      </w:r>
      <w:r w:rsidRPr="00190030">
        <w:rPr>
          <w:sz w:val="26"/>
          <w:szCs w:val="26"/>
        </w:rPr>
        <w:t xml:space="preserve"> </w:t>
      </w:r>
      <w:r w:rsidRPr="00190030">
        <w:rPr>
          <w:sz w:val="26"/>
          <w:szCs w:val="26"/>
          <w:rtl/>
        </w:rPr>
        <w:t>ضبط</w:t>
      </w:r>
      <w:r w:rsidRPr="00190030">
        <w:rPr>
          <w:sz w:val="26"/>
          <w:szCs w:val="26"/>
        </w:rPr>
        <w:t xml:space="preserve"> </w:t>
      </w:r>
      <w:r w:rsidRPr="00190030">
        <w:rPr>
          <w:sz w:val="26"/>
          <w:szCs w:val="26"/>
          <w:rtl/>
        </w:rPr>
        <w:t>أوضاع</w:t>
      </w:r>
      <w:r w:rsidRPr="00190030">
        <w:rPr>
          <w:sz w:val="26"/>
          <w:szCs w:val="26"/>
        </w:rPr>
        <w:t xml:space="preserve"> </w:t>
      </w:r>
      <w:r w:rsidRPr="00190030">
        <w:rPr>
          <w:sz w:val="26"/>
          <w:szCs w:val="26"/>
          <w:rtl/>
        </w:rPr>
        <w:t>المالية العامة</w:t>
      </w:r>
      <w:r w:rsidRPr="00190030">
        <w:rPr>
          <w:sz w:val="26"/>
          <w:szCs w:val="26"/>
        </w:rPr>
        <w:t xml:space="preserve"> </w:t>
      </w:r>
      <w:r w:rsidRPr="00190030">
        <w:rPr>
          <w:sz w:val="26"/>
          <w:szCs w:val="26"/>
          <w:rtl/>
        </w:rPr>
        <w:t>على</w:t>
      </w:r>
      <w:r w:rsidRPr="00190030">
        <w:rPr>
          <w:sz w:val="26"/>
          <w:szCs w:val="26"/>
        </w:rPr>
        <w:t xml:space="preserve"> </w:t>
      </w:r>
      <w:r w:rsidRPr="00190030">
        <w:rPr>
          <w:sz w:val="26"/>
          <w:szCs w:val="26"/>
          <w:rtl/>
        </w:rPr>
        <w:t>المدى</w:t>
      </w:r>
      <w:r w:rsidRPr="00190030">
        <w:rPr>
          <w:sz w:val="26"/>
          <w:szCs w:val="26"/>
        </w:rPr>
        <w:t xml:space="preserve"> </w:t>
      </w:r>
      <w:r w:rsidRPr="00190030">
        <w:rPr>
          <w:sz w:val="26"/>
          <w:szCs w:val="26"/>
          <w:rtl/>
        </w:rPr>
        <w:t>المتوسط</w:t>
      </w:r>
      <w:r w:rsidRPr="00190030">
        <w:rPr>
          <w:sz w:val="26"/>
          <w:szCs w:val="26"/>
        </w:rPr>
        <w:t xml:space="preserve"> </w:t>
      </w:r>
      <w:r w:rsidRPr="00190030">
        <w:rPr>
          <w:sz w:val="26"/>
          <w:szCs w:val="26"/>
          <w:rtl/>
        </w:rPr>
        <w:t>إلى</w:t>
      </w:r>
      <w:r w:rsidRPr="00190030">
        <w:rPr>
          <w:sz w:val="26"/>
          <w:szCs w:val="26"/>
        </w:rPr>
        <w:t xml:space="preserve"> </w:t>
      </w:r>
      <w:r w:rsidRPr="00190030">
        <w:rPr>
          <w:sz w:val="26"/>
          <w:szCs w:val="26"/>
          <w:rtl/>
        </w:rPr>
        <w:t>استعادة</w:t>
      </w:r>
      <w:r w:rsidRPr="00190030">
        <w:rPr>
          <w:sz w:val="26"/>
          <w:szCs w:val="26"/>
        </w:rPr>
        <w:t xml:space="preserve"> </w:t>
      </w:r>
      <w:r w:rsidRPr="00190030">
        <w:rPr>
          <w:sz w:val="26"/>
          <w:szCs w:val="26"/>
          <w:rtl/>
        </w:rPr>
        <w:t>مسار</w:t>
      </w:r>
      <w:r w:rsidRPr="00190030">
        <w:rPr>
          <w:sz w:val="26"/>
          <w:szCs w:val="26"/>
        </w:rPr>
        <w:t xml:space="preserve"> </w:t>
      </w:r>
      <w:r w:rsidRPr="00190030">
        <w:rPr>
          <w:sz w:val="26"/>
          <w:szCs w:val="26"/>
          <w:rtl/>
        </w:rPr>
        <w:t>الانخفاض</w:t>
      </w:r>
      <w:r w:rsidRPr="00190030">
        <w:rPr>
          <w:sz w:val="26"/>
          <w:szCs w:val="26"/>
        </w:rPr>
        <w:t xml:space="preserve"> </w:t>
      </w:r>
      <w:r w:rsidRPr="00190030">
        <w:rPr>
          <w:sz w:val="26"/>
          <w:szCs w:val="26"/>
          <w:rtl/>
        </w:rPr>
        <w:t>للدين</w:t>
      </w:r>
      <w:r w:rsidRPr="00190030">
        <w:rPr>
          <w:sz w:val="26"/>
          <w:szCs w:val="26"/>
        </w:rPr>
        <w:t xml:space="preserve"> </w:t>
      </w:r>
      <w:r w:rsidRPr="00190030">
        <w:rPr>
          <w:sz w:val="26"/>
          <w:szCs w:val="26"/>
          <w:rtl/>
        </w:rPr>
        <w:t>الحكومي.</w:t>
      </w:r>
      <w:r w:rsidRPr="00190030">
        <w:rPr>
          <w:sz w:val="26"/>
          <w:szCs w:val="26"/>
        </w:rPr>
        <w:t xml:space="preserve"> </w:t>
      </w:r>
      <w:r w:rsidRPr="00190030">
        <w:rPr>
          <w:sz w:val="26"/>
          <w:szCs w:val="26"/>
          <w:rtl/>
        </w:rPr>
        <w:t>وكذلك فإن</w:t>
      </w:r>
      <w:r w:rsidRPr="00190030">
        <w:rPr>
          <w:sz w:val="26"/>
          <w:szCs w:val="26"/>
        </w:rPr>
        <w:t xml:space="preserve"> </w:t>
      </w:r>
      <w:r w:rsidRPr="00190030">
        <w:rPr>
          <w:sz w:val="26"/>
          <w:szCs w:val="26"/>
          <w:rtl/>
        </w:rPr>
        <w:t>تعزيز</w:t>
      </w:r>
      <w:r w:rsidRPr="00190030">
        <w:rPr>
          <w:sz w:val="26"/>
          <w:szCs w:val="26"/>
        </w:rPr>
        <w:t xml:space="preserve"> </w:t>
      </w:r>
      <w:r w:rsidRPr="00190030">
        <w:rPr>
          <w:sz w:val="26"/>
          <w:szCs w:val="26"/>
          <w:rtl/>
        </w:rPr>
        <w:t>الشفافية بشأن</w:t>
      </w:r>
      <w:r w:rsidRPr="00190030">
        <w:rPr>
          <w:sz w:val="26"/>
          <w:szCs w:val="26"/>
        </w:rPr>
        <w:t xml:space="preserve"> </w:t>
      </w:r>
      <w:r w:rsidRPr="00190030">
        <w:rPr>
          <w:sz w:val="26"/>
          <w:szCs w:val="26"/>
          <w:rtl/>
        </w:rPr>
        <w:t>المالية</w:t>
      </w:r>
      <w:r w:rsidRPr="00190030">
        <w:rPr>
          <w:sz w:val="26"/>
          <w:szCs w:val="26"/>
        </w:rPr>
        <w:t xml:space="preserve"> </w:t>
      </w:r>
      <w:r w:rsidRPr="00190030">
        <w:rPr>
          <w:sz w:val="26"/>
          <w:szCs w:val="26"/>
          <w:rtl/>
        </w:rPr>
        <w:t>العامة</w:t>
      </w:r>
      <w:r w:rsidRPr="00190030">
        <w:rPr>
          <w:sz w:val="26"/>
          <w:szCs w:val="26"/>
        </w:rPr>
        <w:t xml:space="preserve"> </w:t>
      </w:r>
      <w:r w:rsidRPr="00190030">
        <w:rPr>
          <w:sz w:val="26"/>
          <w:szCs w:val="26"/>
          <w:rtl/>
        </w:rPr>
        <w:t>أو الدين</w:t>
      </w:r>
      <w:r w:rsidRPr="00190030">
        <w:rPr>
          <w:sz w:val="26"/>
          <w:szCs w:val="26"/>
        </w:rPr>
        <w:t xml:space="preserve"> </w:t>
      </w:r>
      <w:r w:rsidRPr="00190030">
        <w:rPr>
          <w:sz w:val="26"/>
          <w:szCs w:val="26"/>
          <w:rtl/>
        </w:rPr>
        <w:t>العام سوف يساعد</w:t>
      </w:r>
      <w:r w:rsidRPr="00190030">
        <w:rPr>
          <w:sz w:val="26"/>
          <w:szCs w:val="26"/>
        </w:rPr>
        <w:t xml:space="preserve"> </w:t>
      </w:r>
      <w:r w:rsidRPr="00190030">
        <w:rPr>
          <w:sz w:val="26"/>
          <w:szCs w:val="26"/>
          <w:rtl/>
        </w:rPr>
        <w:t>على</w:t>
      </w:r>
      <w:r w:rsidRPr="00190030">
        <w:rPr>
          <w:sz w:val="26"/>
          <w:szCs w:val="26"/>
        </w:rPr>
        <w:t xml:space="preserve"> </w:t>
      </w:r>
      <w:r w:rsidRPr="00190030">
        <w:rPr>
          <w:sz w:val="26"/>
          <w:szCs w:val="26"/>
          <w:rtl/>
        </w:rPr>
        <w:t>اتخاذ خطوات</w:t>
      </w:r>
      <w:r w:rsidRPr="00190030">
        <w:rPr>
          <w:sz w:val="26"/>
          <w:szCs w:val="26"/>
        </w:rPr>
        <w:t xml:space="preserve"> </w:t>
      </w:r>
      <w:r w:rsidRPr="00190030">
        <w:rPr>
          <w:sz w:val="26"/>
          <w:szCs w:val="26"/>
          <w:rtl/>
        </w:rPr>
        <w:t>استباقية لاحتواء</w:t>
      </w:r>
      <w:r w:rsidRPr="00190030">
        <w:rPr>
          <w:sz w:val="26"/>
          <w:szCs w:val="26"/>
        </w:rPr>
        <w:t xml:space="preserve"> </w:t>
      </w:r>
      <w:r w:rsidRPr="00190030">
        <w:rPr>
          <w:sz w:val="26"/>
          <w:szCs w:val="26"/>
          <w:rtl/>
        </w:rPr>
        <w:t>متطلبات</w:t>
      </w:r>
      <w:r w:rsidRPr="00190030">
        <w:rPr>
          <w:sz w:val="26"/>
          <w:szCs w:val="26"/>
        </w:rPr>
        <w:t xml:space="preserve"> </w:t>
      </w:r>
      <w:r w:rsidRPr="00190030">
        <w:rPr>
          <w:sz w:val="26"/>
          <w:szCs w:val="26"/>
          <w:rtl/>
        </w:rPr>
        <w:t>التمويل العام،</w:t>
      </w:r>
      <w:r w:rsidRPr="00190030">
        <w:rPr>
          <w:sz w:val="26"/>
          <w:szCs w:val="26"/>
        </w:rPr>
        <w:t xml:space="preserve"> </w:t>
      </w:r>
      <w:r w:rsidRPr="00190030">
        <w:rPr>
          <w:sz w:val="26"/>
          <w:szCs w:val="26"/>
          <w:rtl/>
        </w:rPr>
        <w:t>بما</w:t>
      </w:r>
      <w:r w:rsidRPr="00190030">
        <w:rPr>
          <w:sz w:val="26"/>
          <w:szCs w:val="26"/>
        </w:rPr>
        <w:t xml:space="preserve"> </w:t>
      </w:r>
      <w:r w:rsidRPr="00190030">
        <w:rPr>
          <w:sz w:val="26"/>
          <w:szCs w:val="26"/>
          <w:rtl/>
        </w:rPr>
        <w:t>في</w:t>
      </w:r>
      <w:r w:rsidRPr="00190030">
        <w:rPr>
          <w:sz w:val="26"/>
          <w:szCs w:val="26"/>
        </w:rPr>
        <w:t xml:space="preserve"> </w:t>
      </w:r>
      <w:r w:rsidRPr="00190030">
        <w:rPr>
          <w:sz w:val="26"/>
          <w:szCs w:val="26"/>
          <w:rtl/>
        </w:rPr>
        <w:t>ذلك</w:t>
      </w:r>
      <w:r w:rsidRPr="00190030">
        <w:rPr>
          <w:sz w:val="26"/>
          <w:szCs w:val="26"/>
        </w:rPr>
        <w:t xml:space="preserve"> </w:t>
      </w:r>
      <w:r w:rsidRPr="00190030">
        <w:rPr>
          <w:sz w:val="26"/>
          <w:szCs w:val="26"/>
          <w:rtl/>
        </w:rPr>
        <w:t>التزامات</w:t>
      </w:r>
      <w:r w:rsidRPr="00190030">
        <w:rPr>
          <w:sz w:val="26"/>
          <w:szCs w:val="26"/>
        </w:rPr>
        <w:t xml:space="preserve"> </w:t>
      </w:r>
      <w:r w:rsidRPr="00190030">
        <w:rPr>
          <w:sz w:val="26"/>
          <w:szCs w:val="26"/>
          <w:rtl/>
        </w:rPr>
        <w:t>الديون</w:t>
      </w:r>
      <w:r w:rsidRPr="00190030">
        <w:rPr>
          <w:sz w:val="26"/>
          <w:szCs w:val="26"/>
        </w:rPr>
        <w:t xml:space="preserve"> </w:t>
      </w:r>
      <w:r w:rsidRPr="00190030">
        <w:rPr>
          <w:sz w:val="26"/>
          <w:szCs w:val="26"/>
          <w:rtl/>
        </w:rPr>
        <w:t>المستحقة</w:t>
      </w:r>
      <w:r w:rsidRPr="00190030">
        <w:rPr>
          <w:sz w:val="26"/>
          <w:szCs w:val="26"/>
        </w:rPr>
        <w:t xml:space="preserve"> </w:t>
      </w:r>
      <w:r w:rsidRPr="00190030">
        <w:rPr>
          <w:sz w:val="26"/>
          <w:szCs w:val="26"/>
          <w:rtl/>
        </w:rPr>
        <w:t>على</w:t>
      </w:r>
      <w:r w:rsidRPr="00190030">
        <w:rPr>
          <w:sz w:val="26"/>
          <w:szCs w:val="26"/>
        </w:rPr>
        <w:t xml:space="preserve"> </w:t>
      </w:r>
      <w:r w:rsidRPr="00190030">
        <w:rPr>
          <w:sz w:val="26"/>
          <w:szCs w:val="26"/>
          <w:rtl/>
        </w:rPr>
        <w:t>كل</w:t>
      </w:r>
      <w:r w:rsidRPr="00190030">
        <w:rPr>
          <w:sz w:val="26"/>
          <w:szCs w:val="26"/>
        </w:rPr>
        <w:t xml:space="preserve"> </w:t>
      </w:r>
      <w:r w:rsidRPr="00190030">
        <w:rPr>
          <w:sz w:val="26"/>
          <w:szCs w:val="26"/>
          <w:rtl/>
        </w:rPr>
        <w:t>من</w:t>
      </w:r>
      <w:r w:rsidRPr="00190030">
        <w:rPr>
          <w:sz w:val="26"/>
          <w:szCs w:val="26"/>
        </w:rPr>
        <w:t xml:space="preserve"> </w:t>
      </w:r>
      <w:r w:rsidRPr="00190030">
        <w:rPr>
          <w:sz w:val="26"/>
          <w:szCs w:val="26"/>
          <w:rtl/>
        </w:rPr>
        <w:t>الحكومة</w:t>
      </w:r>
      <w:r w:rsidRPr="00190030">
        <w:rPr>
          <w:sz w:val="26"/>
          <w:szCs w:val="26"/>
        </w:rPr>
        <w:t xml:space="preserve"> </w:t>
      </w:r>
      <w:r w:rsidRPr="00190030">
        <w:rPr>
          <w:sz w:val="26"/>
          <w:szCs w:val="26"/>
          <w:rtl/>
        </w:rPr>
        <w:t>المركزية،</w:t>
      </w:r>
      <w:r w:rsidRPr="00190030">
        <w:rPr>
          <w:sz w:val="26"/>
          <w:szCs w:val="26"/>
        </w:rPr>
        <w:t xml:space="preserve"> </w:t>
      </w:r>
      <w:r w:rsidRPr="00190030">
        <w:rPr>
          <w:sz w:val="26"/>
          <w:szCs w:val="26"/>
          <w:rtl/>
        </w:rPr>
        <w:t>وأيضاً</w:t>
      </w:r>
      <w:r w:rsidRPr="00190030">
        <w:rPr>
          <w:sz w:val="26"/>
          <w:szCs w:val="26"/>
        </w:rPr>
        <w:t xml:space="preserve"> </w:t>
      </w:r>
      <w:r w:rsidRPr="00190030">
        <w:rPr>
          <w:sz w:val="26"/>
          <w:szCs w:val="26"/>
          <w:rtl/>
        </w:rPr>
        <w:t>القطاع</w:t>
      </w:r>
      <w:r w:rsidRPr="00190030">
        <w:rPr>
          <w:sz w:val="26"/>
          <w:szCs w:val="26"/>
        </w:rPr>
        <w:t xml:space="preserve"> </w:t>
      </w:r>
      <w:r w:rsidRPr="00190030">
        <w:rPr>
          <w:sz w:val="26"/>
          <w:szCs w:val="26"/>
          <w:rtl/>
        </w:rPr>
        <w:t>العام</w:t>
      </w:r>
      <w:r w:rsidRPr="00190030">
        <w:rPr>
          <w:sz w:val="26"/>
          <w:szCs w:val="26"/>
        </w:rPr>
        <w:t xml:space="preserve"> </w:t>
      </w:r>
      <w:r w:rsidRPr="00190030">
        <w:rPr>
          <w:sz w:val="26"/>
          <w:szCs w:val="26"/>
          <w:rtl/>
        </w:rPr>
        <w:t>على نحو أوسع.</w:t>
      </w:r>
    </w:p>
    <w:p w:rsidR="00771072" w:rsidRDefault="00771072" w:rsidP="00037649">
      <w:pPr>
        <w:spacing w:after="0" w:line="276" w:lineRule="auto"/>
        <w:ind w:firstLine="0"/>
        <w:rPr>
          <w:sz w:val="26"/>
          <w:szCs w:val="26"/>
          <w:rtl/>
        </w:rPr>
      </w:pPr>
      <w:r w:rsidRPr="00190030">
        <w:rPr>
          <w:sz w:val="26"/>
          <w:szCs w:val="26"/>
          <w:rtl/>
        </w:rPr>
        <w:lastRenderedPageBreak/>
        <w:t xml:space="preserve"> وبقراءة الشكل (1-10)</w:t>
      </w:r>
      <w:r>
        <w:rPr>
          <w:sz w:val="26"/>
          <w:szCs w:val="26"/>
          <w:rtl/>
        </w:rPr>
        <w:t xml:space="preserve">، </w:t>
      </w:r>
      <w:r w:rsidRPr="00190030">
        <w:rPr>
          <w:sz w:val="26"/>
          <w:szCs w:val="26"/>
          <w:rtl/>
        </w:rPr>
        <w:t>والذي يعكس تطور نسبة الدين الخارجي لكل من الناتج المحلي الإجمالي</w:t>
      </w:r>
      <w:r w:rsidR="00303CFA">
        <w:rPr>
          <w:rFonts w:hint="cs"/>
          <w:sz w:val="26"/>
          <w:szCs w:val="26"/>
          <w:rtl/>
        </w:rPr>
        <w:t>،</w:t>
      </w:r>
      <w:r w:rsidRPr="00190030">
        <w:rPr>
          <w:sz w:val="26"/>
          <w:szCs w:val="26"/>
          <w:rtl/>
        </w:rPr>
        <w:t xml:space="preserve"> والصادرات السلعية والخدمية خلال الفترة 2017/2018 – 2021/2022، يلاحظ أن الدين الخارجي كنسبة من الناتج المحلي الإجمالي، يظل في الحدود الآمنة طبقاً للمعايير العالمية، وتأخذ النسبة اتجاه</w:t>
      </w:r>
      <w:r w:rsidR="00303CFA">
        <w:rPr>
          <w:rFonts w:hint="cs"/>
          <w:sz w:val="26"/>
          <w:szCs w:val="26"/>
          <w:rtl/>
        </w:rPr>
        <w:t>اً</w:t>
      </w:r>
      <w:r w:rsidRPr="00190030">
        <w:rPr>
          <w:sz w:val="26"/>
          <w:szCs w:val="26"/>
          <w:rtl/>
        </w:rPr>
        <w:t xml:space="preserve"> تناقصي</w:t>
      </w:r>
      <w:r w:rsidR="00303CFA">
        <w:rPr>
          <w:rFonts w:hint="cs"/>
          <w:sz w:val="26"/>
          <w:szCs w:val="26"/>
          <w:rtl/>
        </w:rPr>
        <w:t>اً</w:t>
      </w:r>
      <w:r w:rsidRPr="00190030">
        <w:rPr>
          <w:sz w:val="26"/>
          <w:szCs w:val="26"/>
          <w:rtl/>
        </w:rPr>
        <w:t xml:space="preserve"> مع كل زيادة في قيمة الناتج المحلي الإجمالي، وتصل في المتوسط</w:t>
      </w:r>
      <w:r w:rsidR="004D5C71">
        <w:rPr>
          <w:rFonts w:hint="cs"/>
          <w:sz w:val="26"/>
          <w:szCs w:val="26"/>
          <w:rtl/>
        </w:rPr>
        <w:t xml:space="preserve"> إلى</w:t>
      </w:r>
      <w:r w:rsidRPr="00190030">
        <w:rPr>
          <w:sz w:val="26"/>
          <w:szCs w:val="26"/>
          <w:rtl/>
        </w:rPr>
        <w:t xml:space="preserve"> حوالي 32%</w:t>
      </w:r>
      <w:r w:rsidR="00303CFA">
        <w:rPr>
          <w:rFonts w:hint="cs"/>
          <w:sz w:val="26"/>
          <w:szCs w:val="26"/>
          <w:rtl/>
        </w:rPr>
        <w:t>.</w:t>
      </w:r>
      <w:r w:rsidRPr="00190030">
        <w:rPr>
          <w:sz w:val="26"/>
          <w:szCs w:val="26"/>
          <w:rtl/>
        </w:rPr>
        <w:t>، وكذلك تتخذ نسبة الدين الخارجي للصادرات السلعية والخدمية اتجاهاً نزولياً بفعل الزيادة المتتالية في قيمة الصادرات المصري</w:t>
      </w:r>
      <w:r w:rsidR="004D5C71">
        <w:rPr>
          <w:sz w:val="26"/>
          <w:szCs w:val="26"/>
          <w:rtl/>
        </w:rPr>
        <w:t xml:space="preserve">ة، ومن بينها </w:t>
      </w:r>
      <w:r w:rsidR="004D5C71" w:rsidRPr="00F86275">
        <w:rPr>
          <w:color w:val="000000" w:themeColor="text1"/>
          <w:sz w:val="26"/>
          <w:szCs w:val="26"/>
          <w:rtl/>
        </w:rPr>
        <w:t xml:space="preserve">الصادرات الزراعية </w:t>
      </w:r>
      <w:r w:rsidRPr="00F86275">
        <w:rPr>
          <w:color w:val="000000" w:themeColor="text1"/>
          <w:sz w:val="26"/>
          <w:szCs w:val="26"/>
          <w:rtl/>
        </w:rPr>
        <w:t xml:space="preserve">التي انتعشت بشكل خاص خلال الآونة الأخيرة بما فيها فترة جائحة كورونا. حيث أوضحت وزارة الزراعة في بيان لها في يناير 2023 أن </w:t>
      </w:r>
      <w:r w:rsidR="004D5C71" w:rsidRPr="00F86275">
        <w:rPr>
          <w:color w:val="000000" w:themeColor="text1"/>
          <w:sz w:val="26"/>
          <w:szCs w:val="26"/>
          <w:rtl/>
        </w:rPr>
        <w:t>الصادرات الزراعية بلغت عام 2022</w:t>
      </w:r>
      <w:r w:rsidRPr="00F86275">
        <w:rPr>
          <w:color w:val="000000" w:themeColor="text1"/>
          <w:sz w:val="26"/>
          <w:szCs w:val="26"/>
          <w:rtl/>
        </w:rPr>
        <w:t xml:space="preserve"> ما يقرب من 6</w:t>
      </w:r>
      <w:r w:rsidR="004D5C71" w:rsidRPr="00F86275">
        <w:rPr>
          <w:rFonts w:hint="cs"/>
          <w:color w:val="000000" w:themeColor="text1"/>
          <w:sz w:val="26"/>
          <w:szCs w:val="26"/>
          <w:rtl/>
        </w:rPr>
        <w:t>,</w:t>
      </w:r>
      <w:r w:rsidR="00037649" w:rsidRPr="00F86275">
        <w:rPr>
          <w:color w:val="000000" w:themeColor="text1"/>
          <w:sz w:val="26"/>
          <w:szCs w:val="26"/>
          <w:rtl/>
        </w:rPr>
        <w:t>5 ملي</w:t>
      </w:r>
      <w:r w:rsidR="00037649" w:rsidRPr="00F86275">
        <w:rPr>
          <w:rFonts w:hint="cs"/>
          <w:color w:val="000000" w:themeColor="text1"/>
          <w:sz w:val="26"/>
          <w:szCs w:val="26"/>
          <w:rtl/>
        </w:rPr>
        <w:t>و</w:t>
      </w:r>
      <w:r w:rsidRPr="00F86275">
        <w:rPr>
          <w:color w:val="000000" w:themeColor="text1"/>
          <w:sz w:val="26"/>
          <w:szCs w:val="26"/>
          <w:rtl/>
        </w:rPr>
        <w:t>ن طن، بقيمة حوالي 3</w:t>
      </w:r>
      <w:r w:rsidR="00037649" w:rsidRPr="00F86275">
        <w:rPr>
          <w:rFonts w:hint="cs"/>
          <w:color w:val="000000" w:themeColor="text1"/>
          <w:sz w:val="26"/>
          <w:szCs w:val="26"/>
          <w:rtl/>
        </w:rPr>
        <w:t>,</w:t>
      </w:r>
      <w:r w:rsidR="00037649" w:rsidRPr="00F86275">
        <w:rPr>
          <w:color w:val="000000" w:themeColor="text1"/>
          <w:sz w:val="26"/>
          <w:szCs w:val="26"/>
          <w:rtl/>
        </w:rPr>
        <w:t>3 مليار</w:t>
      </w:r>
      <w:r w:rsidRPr="00F86275">
        <w:rPr>
          <w:color w:val="000000" w:themeColor="text1"/>
          <w:sz w:val="26"/>
          <w:szCs w:val="26"/>
          <w:rtl/>
        </w:rPr>
        <w:t xml:space="preserve"> دولار لأول مرة في تاريخها مقارنة بنحو 5</w:t>
      </w:r>
      <w:r w:rsidR="00037649" w:rsidRPr="00F86275">
        <w:rPr>
          <w:rFonts w:hint="cs"/>
          <w:color w:val="000000" w:themeColor="text1"/>
          <w:sz w:val="26"/>
          <w:szCs w:val="26"/>
          <w:rtl/>
        </w:rPr>
        <w:t>,</w:t>
      </w:r>
      <w:r w:rsidR="00037649" w:rsidRPr="00F86275">
        <w:rPr>
          <w:color w:val="000000" w:themeColor="text1"/>
          <w:sz w:val="26"/>
          <w:szCs w:val="26"/>
          <w:rtl/>
        </w:rPr>
        <w:t>6 ملي</w:t>
      </w:r>
      <w:r w:rsidR="00037649" w:rsidRPr="00F86275">
        <w:rPr>
          <w:rFonts w:hint="cs"/>
          <w:color w:val="000000" w:themeColor="text1"/>
          <w:sz w:val="26"/>
          <w:szCs w:val="26"/>
          <w:rtl/>
        </w:rPr>
        <w:t>و</w:t>
      </w:r>
      <w:r w:rsidRPr="00F86275">
        <w:rPr>
          <w:color w:val="000000" w:themeColor="text1"/>
          <w:sz w:val="26"/>
          <w:szCs w:val="26"/>
          <w:rtl/>
        </w:rPr>
        <w:t>ن طن</w:t>
      </w:r>
      <w:r w:rsidR="00303CFA" w:rsidRPr="00F86275">
        <w:rPr>
          <w:rFonts w:hint="cs"/>
          <w:color w:val="000000" w:themeColor="text1"/>
          <w:sz w:val="26"/>
          <w:szCs w:val="26"/>
          <w:rtl/>
        </w:rPr>
        <w:t>،</w:t>
      </w:r>
      <w:r w:rsidRPr="00F86275">
        <w:rPr>
          <w:color w:val="000000" w:themeColor="text1"/>
          <w:sz w:val="26"/>
          <w:szCs w:val="26"/>
          <w:rtl/>
        </w:rPr>
        <w:t xml:space="preserve"> بقيمة 3 مليارات دولار عام 2021. وقد تصدرت الموالح قائمة الصادرات المصرية تليها البطاطس، ثم البصل الطازج، والعنب، والطماطم الطازجة، والبطاطا الحلوة، والفراولة، والفاصوليا الطازجة، والجوافة، والثوم، والمانجو، والبطيخ، والرمان</w:t>
      </w:r>
      <w:r w:rsidR="00303CFA" w:rsidRPr="00F86275">
        <w:rPr>
          <w:rFonts w:hint="cs"/>
          <w:color w:val="000000" w:themeColor="text1"/>
          <w:sz w:val="26"/>
          <w:szCs w:val="26"/>
          <w:rtl/>
        </w:rPr>
        <w:t>.</w:t>
      </w:r>
      <w:r w:rsidR="00037649" w:rsidRPr="00F86275">
        <w:rPr>
          <w:color w:val="000000" w:themeColor="text1"/>
          <w:sz w:val="26"/>
          <w:szCs w:val="26"/>
          <w:rtl/>
        </w:rPr>
        <w:t xml:space="preserve"> مما يؤكد مرة أخرى</w:t>
      </w:r>
      <w:r w:rsidRPr="00F86275">
        <w:rPr>
          <w:color w:val="000000" w:themeColor="text1"/>
          <w:sz w:val="26"/>
          <w:szCs w:val="26"/>
          <w:rtl/>
        </w:rPr>
        <w:t xml:space="preserve"> أن قطاع </w:t>
      </w:r>
      <w:r w:rsidRPr="00190030">
        <w:rPr>
          <w:sz w:val="26"/>
          <w:szCs w:val="26"/>
          <w:rtl/>
        </w:rPr>
        <w:t>الزراعة من أكثر القطاعات المقاومة للصدمات والأزمات، ويعد من القطاعات الواعدة القادرة على توفير النقد الأجنبي</w:t>
      </w:r>
      <w:r w:rsidR="00303CFA">
        <w:rPr>
          <w:rFonts w:hint="cs"/>
          <w:sz w:val="26"/>
          <w:szCs w:val="26"/>
          <w:rtl/>
        </w:rPr>
        <w:t>،</w:t>
      </w:r>
      <w:r w:rsidRPr="00190030">
        <w:rPr>
          <w:sz w:val="26"/>
          <w:szCs w:val="26"/>
          <w:rtl/>
        </w:rPr>
        <w:t xml:space="preserve"> وبما يساعد في تخفيف أعباء خدمة الدين.</w:t>
      </w:r>
    </w:p>
    <w:p w:rsidR="00771072" w:rsidRDefault="00771072" w:rsidP="00187967">
      <w:pPr>
        <w:pStyle w:val="source"/>
        <w:spacing w:after="0"/>
        <w:ind w:left="-873"/>
        <w:jc w:val="center"/>
        <w:rPr>
          <w:noProof/>
          <w:sz w:val="26"/>
          <w:szCs w:val="26"/>
          <w:rtl/>
        </w:rPr>
      </w:pPr>
      <w:r w:rsidRPr="009837B3">
        <w:rPr>
          <w:rFonts w:asciiTheme="majorBidi" w:hAnsiTheme="majorBidi" w:cstheme="majorBidi"/>
          <w:noProof/>
        </w:rPr>
        <w:drawing>
          <wp:inline distT="0" distB="0" distL="0" distR="0" wp14:anchorId="15BB0A50" wp14:editId="43875C5B">
            <wp:extent cx="5274945" cy="2072926"/>
            <wp:effectExtent l="0" t="0" r="1905" b="3810"/>
            <wp:docPr id="22" name="Chart 22">
              <a:extLst xmlns:a="http://schemas.openxmlformats.org/drawingml/2006/main">
                <a:ext uri="{FF2B5EF4-FFF2-40B4-BE49-F238E27FC236}">
                  <a16:creationId xmlns:a16="http://schemas.microsoft.com/office/drawing/2014/main" id="{967FDF87-17DB-0D73-F921-6033755B1A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475EC" w:rsidRPr="000475EC" w:rsidRDefault="000475EC" w:rsidP="000475EC">
      <w:pPr>
        <w:pStyle w:val="source"/>
        <w:rPr>
          <w:rFonts w:asciiTheme="majorBidi" w:hAnsiTheme="majorBidi" w:cstheme="majorBidi"/>
          <w:sz w:val="20"/>
          <w:szCs w:val="20"/>
          <w:rtl/>
        </w:rPr>
      </w:pPr>
      <w:r w:rsidRPr="000475EC">
        <w:rPr>
          <w:rFonts w:asciiTheme="majorBidi" w:hAnsiTheme="majorBidi" w:cstheme="majorBidi"/>
          <w:sz w:val="20"/>
          <w:szCs w:val="20"/>
          <w:u w:val="single"/>
          <w:rtl/>
        </w:rPr>
        <w:t>المصدر</w:t>
      </w:r>
      <w:r w:rsidRPr="000475EC">
        <w:rPr>
          <w:rFonts w:asciiTheme="majorBidi" w:hAnsiTheme="majorBidi" w:cstheme="majorBidi"/>
          <w:sz w:val="20"/>
          <w:szCs w:val="20"/>
          <w:rtl/>
        </w:rPr>
        <w:t xml:space="preserve">: </w:t>
      </w:r>
      <w:r w:rsidRPr="000475EC">
        <w:rPr>
          <w:rFonts w:asciiTheme="majorBidi" w:hAnsiTheme="majorBidi" w:cstheme="majorBidi"/>
          <w:b w:val="0"/>
          <w:bCs w:val="0"/>
          <w:sz w:val="20"/>
          <w:szCs w:val="20"/>
          <w:rtl/>
        </w:rPr>
        <w:t>الجهاز المركزي للتعبئة العامة والإحصاء. النشرة الشهرية للأرقام القياسية لأسعار المستهلكين، مارس 2023.</w:t>
      </w:r>
    </w:p>
    <w:p w:rsidR="00CD6EDC" w:rsidRPr="00303CFA" w:rsidRDefault="00CD6EDC" w:rsidP="00CD6EDC">
      <w:pPr>
        <w:pStyle w:val="source"/>
        <w:spacing w:after="0"/>
        <w:jc w:val="center"/>
        <w:rPr>
          <w:b w:val="0"/>
          <w:bCs w:val="0"/>
          <w:rtl/>
        </w:rPr>
      </w:pPr>
      <w:r w:rsidRPr="00303CFA">
        <w:rPr>
          <w:rtl/>
        </w:rPr>
        <w:t xml:space="preserve">شكل (1-10) </w:t>
      </w:r>
    </w:p>
    <w:p w:rsidR="00CD6EDC" w:rsidRPr="00CD6EDC" w:rsidRDefault="00CD6EDC" w:rsidP="00CD6EDC">
      <w:pPr>
        <w:pStyle w:val="source"/>
        <w:spacing w:after="0"/>
        <w:jc w:val="center"/>
        <w:rPr>
          <w:b w:val="0"/>
          <w:bCs w:val="0"/>
        </w:rPr>
      </w:pPr>
      <w:r w:rsidRPr="00303CFA">
        <w:rPr>
          <w:rtl/>
        </w:rPr>
        <w:t>تطور نسبة الدين الخارجي لكل من الناتج المحلي الإجمالي والصادرات السلعية والخدمية خلال الفترة 2017/2018 – 2021/2022 (%)</w:t>
      </w:r>
    </w:p>
    <w:p w:rsidR="00771072" w:rsidRPr="000475EC" w:rsidRDefault="00771072" w:rsidP="00303CFA">
      <w:pPr>
        <w:pStyle w:val="source"/>
        <w:spacing w:after="0"/>
        <w:ind w:left="60"/>
        <w:jc w:val="left"/>
        <w:rPr>
          <w:b w:val="0"/>
          <w:bCs w:val="0"/>
          <w:sz w:val="20"/>
          <w:szCs w:val="20"/>
          <w:rtl/>
        </w:rPr>
      </w:pPr>
      <w:r w:rsidRPr="000475EC">
        <w:rPr>
          <w:color w:val="000000"/>
          <w:sz w:val="20"/>
          <w:szCs w:val="20"/>
          <w:rtl/>
        </w:rPr>
        <w:t xml:space="preserve">المصدر: </w:t>
      </w:r>
      <w:r w:rsidRPr="000475EC">
        <w:rPr>
          <w:b w:val="0"/>
          <w:bCs w:val="0"/>
          <w:color w:val="000000"/>
          <w:sz w:val="20"/>
          <w:szCs w:val="20"/>
          <w:rtl/>
        </w:rPr>
        <w:t>البنك المركزي، النشرة الإحصائية الشهرية، العدد 308</w:t>
      </w:r>
      <w:r w:rsidR="00303CFA" w:rsidRPr="000475EC">
        <w:rPr>
          <w:rFonts w:hint="cs"/>
          <w:b w:val="0"/>
          <w:bCs w:val="0"/>
          <w:color w:val="000000"/>
          <w:sz w:val="20"/>
          <w:szCs w:val="20"/>
          <w:rtl/>
        </w:rPr>
        <w:t xml:space="preserve">، </w:t>
      </w:r>
      <w:r w:rsidRPr="000475EC">
        <w:rPr>
          <w:b w:val="0"/>
          <w:bCs w:val="0"/>
          <w:color w:val="000000"/>
          <w:sz w:val="20"/>
          <w:szCs w:val="20"/>
          <w:rtl/>
        </w:rPr>
        <w:t>نوفمبر 2022</w:t>
      </w:r>
      <w:r w:rsidRPr="000475EC">
        <w:rPr>
          <w:b w:val="0"/>
          <w:bCs w:val="0"/>
          <w:sz w:val="20"/>
          <w:szCs w:val="20"/>
          <w:rtl/>
        </w:rPr>
        <w:t>.</w:t>
      </w:r>
    </w:p>
    <w:p w:rsidR="00771072" w:rsidRPr="00E917FF" w:rsidRDefault="00771072" w:rsidP="00E917FF">
      <w:pPr>
        <w:spacing w:after="0" w:line="276" w:lineRule="auto"/>
        <w:ind w:firstLine="0"/>
        <w:rPr>
          <w:b/>
          <w:bCs/>
          <w:sz w:val="26"/>
          <w:szCs w:val="26"/>
        </w:rPr>
      </w:pPr>
      <w:r w:rsidRPr="00E917FF">
        <w:rPr>
          <w:b/>
          <w:bCs/>
          <w:sz w:val="26"/>
          <w:szCs w:val="26"/>
          <w:rtl/>
        </w:rPr>
        <w:t>1-2-9- عجز الموازنة العامة والدعم</w:t>
      </w:r>
    </w:p>
    <w:p w:rsidR="00771072" w:rsidRDefault="00037649" w:rsidP="00BA40ED">
      <w:pPr>
        <w:spacing w:after="0" w:line="276" w:lineRule="auto"/>
        <w:ind w:firstLine="0"/>
        <w:rPr>
          <w:sz w:val="26"/>
          <w:szCs w:val="26"/>
          <w:rtl/>
        </w:rPr>
      </w:pPr>
      <w:r>
        <w:rPr>
          <w:sz w:val="26"/>
          <w:szCs w:val="26"/>
          <w:rtl/>
        </w:rPr>
        <w:t xml:space="preserve">في إطار مواجهة الحكومة </w:t>
      </w:r>
      <w:r w:rsidRPr="00F86275">
        <w:rPr>
          <w:color w:val="000000" w:themeColor="text1"/>
          <w:sz w:val="26"/>
          <w:szCs w:val="26"/>
          <w:rtl/>
        </w:rPr>
        <w:t xml:space="preserve">المصرية </w:t>
      </w:r>
      <w:r w:rsidRPr="00F86275">
        <w:rPr>
          <w:rFonts w:hint="cs"/>
          <w:color w:val="000000" w:themeColor="text1"/>
          <w:sz w:val="26"/>
          <w:szCs w:val="26"/>
          <w:rtl/>
        </w:rPr>
        <w:t>ا</w:t>
      </w:r>
      <w:r w:rsidR="00771072" w:rsidRPr="00F86275">
        <w:rPr>
          <w:color w:val="000000" w:themeColor="text1"/>
          <w:sz w:val="26"/>
          <w:szCs w:val="26"/>
          <w:rtl/>
        </w:rPr>
        <w:t xml:space="preserve">لتحديات الجديدة التي فرضتها الأزمة </w:t>
      </w:r>
      <w:r w:rsidR="00B07A95" w:rsidRPr="00F86275">
        <w:rPr>
          <w:color w:val="000000" w:themeColor="text1"/>
          <w:sz w:val="26"/>
          <w:szCs w:val="26"/>
          <w:rtl/>
        </w:rPr>
        <w:t>الروسية- الأوكرانية</w:t>
      </w:r>
      <w:r w:rsidR="00771072" w:rsidRPr="00F86275">
        <w:rPr>
          <w:color w:val="000000" w:themeColor="text1"/>
          <w:sz w:val="26"/>
          <w:szCs w:val="26"/>
          <w:rtl/>
        </w:rPr>
        <w:t>، قامت بزيــادة مخصصــات الدعــم والحمايــة الاجتماعية إلــى 356 مليــار جنيــه</w:t>
      </w:r>
      <w:r w:rsidR="00303CFA" w:rsidRPr="00F86275">
        <w:rPr>
          <w:rFonts w:hint="cs"/>
          <w:color w:val="000000" w:themeColor="text1"/>
          <w:sz w:val="26"/>
          <w:szCs w:val="26"/>
          <w:rtl/>
        </w:rPr>
        <w:t>،</w:t>
      </w:r>
      <w:r w:rsidR="00771072" w:rsidRPr="00F86275">
        <w:rPr>
          <w:color w:val="000000" w:themeColor="text1"/>
          <w:sz w:val="26"/>
          <w:szCs w:val="26"/>
          <w:rtl/>
        </w:rPr>
        <w:t xml:space="preserve"> والعمل على زيادة </w:t>
      </w:r>
      <w:r w:rsidR="00303CFA" w:rsidRPr="00F86275">
        <w:rPr>
          <w:rFonts w:hint="cs"/>
          <w:color w:val="000000" w:themeColor="text1"/>
          <w:sz w:val="26"/>
          <w:szCs w:val="26"/>
          <w:rtl/>
        </w:rPr>
        <w:t xml:space="preserve">أعداد </w:t>
      </w:r>
      <w:r w:rsidR="00771072" w:rsidRPr="00F86275">
        <w:rPr>
          <w:color w:val="000000" w:themeColor="text1"/>
          <w:sz w:val="26"/>
          <w:szCs w:val="26"/>
          <w:rtl/>
        </w:rPr>
        <w:t xml:space="preserve">المســتفيدين مــن مشروع </w:t>
      </w:r>
      <w:r w:rsidR="00771072" w:rsidRPr="00F86275">
        <w:rPr>
          <w:color w:val="000000" w:themeColor="text1"/>
          <w:sz w:val="26"/>
          <w:szCs w:val="26"/>
          <w:rtl/>
        </w:rPr>
        <w:lastRenderedPageBreak/>
        <w:t>تكافــل وكرامــة والضمــان الاجتماعي إلى 4 مل</w:t>
      </w:r>
      <w:r w:rsidRPr="00F86275">
        <w:rPr>
          <w:rFonts w:hint="cs"/>
          <w:color w:val="000000" w:themeColor="text1"/>
          <w:sz w:val="26"/>
          <w:szCs w:val="26"/>
          <w:rtl/>
        </w:rPr>
        <w:t>ا</w:t>
      </w:r>
      <w:r w:rsidRPr="00F86275">
        <w:rPr>
          <w:color w:val="000000" w:themeColor="text1"/>
          <w:sz w:val="26"/>
          <w:szCs w:val="26"/>
          <w:rtl/>
        </w:rPr>
        <w:t>ي</w:t>
      </w:r>
      <w:r w:rsidRPr="00F86275">
        <w:rPr>
          <w:rFonts w:hint="cs"/>
          <w:color w:val="000000" w:themeColor="text1"/>
          <w:sz w:val="26"/>
          <w:szCs w:val="26"/>
          <w:rtl/>
        </w:rPr>
        <w:t>ي</w:t>
      </w:r>
      <w:r w:rsidR="00771072" w:rsidRPr="00F86275">
        <w:rPr>
          <w:color w:val="000000" w:themeColor="text1"/>
          <w:sz w:val="26"/>
          <w:szCs w:val="26"/>
          <w:rtl/>
        </w:rPr>
        <w:t xml:space="preserve">ن أسرة عن </w:t>
      </w:r>
      <w:r w:rsidR="00771072" w:rsidRPr="00190030">
        <w:rPr>
          <w:sz w:val="26"/>
          <w:szCs w:val="26"/>
          <w:rtl/>
        </w:rPr>
        <w:t xml:space="preserve">طريق تخصيص 22 مليــار جنيــه، بالإضافة إلى استكمال إجراءات ترشيد بند الدعم </w:t>
      </w:r>
      <w:r w:rsidR="00771072" w:rsidRPr="00F86275">
        <w:rPr>
          <w:color w:val="000000" w:themeColor="text1"/>
          <w:sz w:val="26"/>
          <w:szCs w:val="26"/>
          <w:rtl/>
        </w:rPr>
        <w:t>وضمان وصوله إلى مستحقيه. وتغطي منظومة دعم الخبـز حوالي 71 مليــون مســتفيد، بينمــا تغطي منظومــة دعــم البطاقــات التموينيــة حوالي 63</w:t>
      </w:r>
      <w:r w:rsidR="00BA40ED" w:rsidRPr="00F86275">
        <w:rPr>
          <w:rFonts w:hint="cs"/>
          <w:color w:val="000000" w:themeColor="text1"/>
          <w:sz w:val="26"/>
          <w:szCs w:val="26"/>
          <w:rtl/>
        </w:rPr>
        <w:t>,</w:t>
      </w:r>
      <w:r w:rsidR="00771072" w:rsidRPr="00F86275">
        <w:rPr>
          <w:color w:val="000000" w:themeColor="text1"/>
          <w:sz w:val="26"/>
          <w:szCs w:val="26"/>
          <w:rtl/>
        </w:rPr>
        <w:t xml:space="preserve">3 مليون مستفيد، وعليه يقدر دعــم الســلع التموينيــة فــي مشــروع الموازنــة العامــة للدولــة للعام 2022/2023 </w:t>
      </w:r>
      <w:r w:rsidR="00BA40ED" w:rsidRPr="00F86275">
        <w:rPr>
          <w:rFonts w:hint="cs"/>
          <w:color w:val="000000" w:themeColor="text1"/>
          <w:sz w:val="26"/>
          <w:szCs w:val="26"/>
          <w:rtl/>
        </w:rPr>
        <w:t>ب</w:t>
      </w:r>
      <w:r w:rsidR="00771072" w:rsidRPr="00F86275">
        <w:rPr>
          <w:color w:val="000000" w:themeColor="text1"/>
          <w:sz w:val="26"/>
          <w:szCs w:val="26"/>
          <w:rtl/>
        </w:rPr>
        <w:t>حوالي 90 مليار جنيه، بزيادة قـدرها 3</w:t>
      </w:r>
      <w:r w:rsidR="00BA40ED" w:rsidRPr="00F86275">
        <w:rPr>
          <w:rFonts w:hint="cs"/>
          <w:color w:val="000000" w:themeColor="text1"/>
          <w:sz w:val="26"/>
          <w:szCs w:val="26"/>
          <w:rtl/>
        </w:rPr>
        <w:t>,</w:t>
      </w:r>
      <w:r w:rsidR="00BA40ED" w:rsidRPr="00F86275">
        <w:rPr>
          <w:color w:val="000000" w:themeColor="text1"/>
          <w:sz w:val="26"/>
          <w:szCs w:val="26"/>
          <w:rtl/>
        </w:rPr>
        <w:t>2%ع</w:t>
      </w:r>
      <w:r w:rsidR="00BA40ED" w:rsidRPr="00F86275">
        <w:rPr>
          <w:rFonts w:hint="cs"/>
          <w:color w:val="000000" w:themeColor="text1"/>
          <w:sz w:val="26"/>
          <w:szCs w:val="26"/>
          <w:rtl/>
        </w:rPr>
        <w:t>لى</w:t>
      </w:r>
      <w:r w:rsidR="00771072" w:rsidRPr="00F86275">
        <w:rPr>
          <w:color w:val="000000" w:themeColor="text1"/>
          <w:sz w:val="26"/>
          <w:szCs w:val="26"/>
          <w:rtl/>
        </w:rPr>
        <w:t xml:space="preserve"> العام المالي السابق، كما يوضح الشكل (1-11). وإضافة إلى ما سبق عمدت الحكومة إلى زيادة المخصصات الموجهة لتوسيع مظلة الحماية الاجتماعية</w:t>
      </w:r>
      <w:r w:rsidR="00303CFA" w:rsidRPr="00F86275">
        <w:rPr>
          <w:rFonts w:hint="cs"/>
          <w:color w:val="000000" w:themeColor="text1"/>
          <w:sz w:val="26"/>
          <w:szCs w:val="26"/>
          <w:rtl/>
        </w:rPr>
        <w:t>،</w:t>
      </w:r>
      <w:r w:rsidR="00771072" w:rsidRPr="00F86275">
        <w:rPr>
          <w:color w:val="000000" w:themeColor="text1"/>
          <w:sz w:val="26"/>
          <w:szCs w:val="26"/>
          <w:rtl/>
        </w:rPr>
        <w:t xml:space="preserve"> ومن ذلك تعزيز إمدادات المياه والغاز الطبيعي والإسكان، بالإضافة إلى دعم المنتجين والمصدرين وتعزيز قدرتهم على الصمود، الأمر الذي ساهم في زيادة عجز الموازنة المتوقع في 2022/2023 بنسبة 15%. وقد ساهم ارتفاع دعم المواد الغذائية والسلع التموينية إلى 25</w:t>
      </w:r>
      <w:r w:rsidR="00BA40ED" w:rsidRPr="00F86275">
        <w:rPr>
          <w:rFonts w:hint="cs"/>
          <w:color w:val="000000" w:themeColor="text1"/>
          <w:sz w:val="26"/>
          <w:szCs w:val="26"/>
          <w:rtl/>
        </w:rPr>
        <w:t>,</w:t>
      </w:r>
      <w:r w:rsidR="00771072" w:rsidRPr="00F86275">
        <w:rPr>
          <w:color w:val="000000" w:themeColor="text1"/>
          <w:sz w:val="26"/>
          <w:szCs w:val="26"/>
          <w:rtl/>
        </w:rPr>
        <w:t>3% من إجمالي الدعم في العام 2022/2023</w:t>
      </w:r>
      <w:r w:rsidR="00771072" w:rsidRPr="00F86275">
        <w:rPr>
          <w:rStyle w:val="FootnoteReference"/>
          <w:color w:val="000000" w:themeColor="text1"/>
          <w:sz w:val="26"/>
          <w:szCs w:val="26"/>
          <w:rtl/>
        </w:rPr>
        <w:footnoteReference w:id="8"/>
      </w:r>
      <w:r w:rsidR="00771072" w:rsidRPr="00F86275">
        <w:rPr>
          <w:color w:val="000000" w:themeColor="text1"/>
          <w:sz w:val="26"/>
          <w:szCs w:val="26"/>
          <w:rtl/>
        </w:rPr>
        <w:t xml:space="preserve"> في زيادة </w:t>
      </w:r>
      <w:r w:rsidR="00771072" w:rsidRPr="00190030">
        <w:rPr>
          <w:sz w:val="26"/>
          <w:szCs w:val="26"/>
          <w:rtl/>
        </w:rPr>
        <w:t xml:space="preserve">قيمة الدعم والمنح والمزايا الاجتماعية في الموازنة العامة لذات العام </w:t>
      </w:r>
      <w:r w:rsidR="00303CFA">
        <w:rPr>
          <w:rFonts w:hint="cs"/>
          <w:sz w:val="26"/>
          <w:szCs w:val="26"/>
          <w:rtl/>
        </w:rPr>
        <w:t>بنحو</w:t>
      </w:r>
      <w:r w:rsidR="00771072" w:rsidRPr="00190030">
        <w:rPr>
          <w:sz w:val="26"/>
          <w:szCs w:val="26"/>
          <w:rtl/>
        </w:rPr>
        <w:t xml:space="preserve"> 14 مليار جنيه عن العام السابق (الشكل (1-12)).</w:t>
      </w:r>
    </w:p>
    <w:p w:rsidR="000475EC" w:rsidRPr="00190030" w:rsidRDefault="000475EC" w:rsidP="00BA40ED">
      <w:pPr>
        <w:spacing w:after="0" w:line="276" w:lineRule="auto"/>
        <w:ind w:firstLine="0"/>
        <w:rPr>
          <w:sz w:val="26"/>
          <w:szCs w:val="26"/>
          <w:rtl/>
        </w:rPr>
      </w:pPr>
    </w:p>
    <w:p w:rsidR="00771072" w:rsidRPr="00190030" w:rsidRDefault="00771072" w:rsidP="002F39F7">
      <w:pPr>
        <w:pStyle w:val="source"/>
        <w:spacing w:after="0"/>
        <w:ind w:left="-300"/>
        <w:jc w:val="center"/>
        <w:rPr>
          <w:sz w:val="26"/>
          <w:szCs w:val="26"/>
          <w:rtl/>
          <w:lang w:bidi="ar-EG"/>
        </w:rPr>
      </w:pPr>
      <w:r w:rsidRPr="009837B3">
        <w:rPr>
          <w:rFonts w:asciiTheme="majorBidi" w:hAnsiTheme="majorBidi" w:cstheme="majorBidi"/>
          <w:noProof/>
          <w:sz w:val="28"/>
          <w:szCs w:val="28"/>
        </w:rPr>
        <w:drawing>
          <wp:inline distT="0" distB="0" distL="0" distR="0" wp14:anchorId="3AEED8DD" wp14:editId="6D9F533A">
            <wp:extent cx="5081954" cy="2118946"/>
            <wp:effectExtent l="0" t="0" r="23495" b="15240"/>
            <wp:docPr id="21" name="Chart 21">
              <a:extLst xmlns:a="http://schemas.openxmlformats.org/drawingml/2006/main">
                <a:ext uri="{FF2B5EF4-FFF2-40B4-BE49-F238E27FC236}">
                  <a16:creationId xmlns:a16="http://schemas.microsoft.com/office/drawing/2014/main" id="{F4F9632A-CB39-F1FB-9CB0-6D2F283FF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475EC" w:rsidRPr="000475EC" w:rsidRDefault="000475EC" w:rsidP="000475EC">
      <w:pPr>
        <w:pStyle w:val="source"/>
        <w:spacing w:after="0"/>
        <w:rPr>
          <w:b w:val="0"/>
          <w:bCs w:val="0"/>
          <w:sz w:val="20"/>
          <w:szCs w:val="20"/>
          <w:rtl/>
          <w:lang w:bidi="ar-EG"/>
        </w:rPr>
      </w:pPr>
      <w:r w:rsidRPr="000475EC">
        <w:rPr>
          <w:sz w:val="20"/>
          <w:szCs w:val="20"/>
          <w:u w:val="single"/>
          <w:rtl/>
          <w:lang w:bidi="ar-EG"/>
        </w:rPr>
        <w:t>المصدر</w:t>
      </w:r>
      <w:r w:rsidRPr="000475EC">
        <w:rPr>
          <w:sz w:val="20"/>
          <w:szCs w:val="20"/>
          <w:rtl/>
          <w:lang w:bidi="ar-EG"/>
        </w:rPr>
        <w:t xml:space="preserve">: </w:t>
      </w:r>
      <w:r w:rsidRPr="000475EC">
        <w:rPr>
          <w:b w:val="0"/>
          <w:bCs w:val="0"/>
          <w:sz w:val="20"/>
          <w:szCs w:val="20"/>
          <w:rtl/>
          <w:lang w:bidi="ar-EG"/>
        </w:rPr>
        <w:t>وزارة المال</w:t>
      </w:r>
      <w:r>
        <w:rPr>
          <w:b w:val="0"/>
          <w:bCs w:val="0"/>
          <w:sz w:val="20"/>
          <w:szCs w:val="20"/>
          <w:rtl/>
          <w:lang w:bidi="ar-EG"/>
        </w:rPr>
        <w:t>ية، البيان المالي، سنوات مختلفة</w:t>
      </w:r>
      <w:r>
        <w:rPr>
          <w:rFonts w:hint="cs"/>
          <w:b w:val="0"/>
          <w:bCs w:val="0"/>
          <w:sz w:val="20"/>
          <w:szCs w:val="20"/>
          <w:rtl/>
          <w:lang w:bidi="ar-EG"/>
        </w:rPr>
        <w:t>.</w:t>
      </w:r>
    </w:p>
    <w:p w:rsidR="00CD6EDC" w:rsidRPr="003F5334" w:rsidRDefault="00CD6EDC" w:rsidP="00CD6EDC">
      <w:pPr>
        <w:pStyle w:val="FiguresCaption"/>
        <w:spacing w:line="240" w:lineRule="auto"/>
        <w:rPr>
          <w:rtl/>
        </w:rPr>
      </w:pPr>
      <w:r w:rsidRPr="003F5334">
        <w:rPr>
          <w:rtl/>
        </w:rPr>
        <w:t>شكل (1-11)</w:t>
      </w:r>
    </w:p>
    <w:p w:rsidR="00CD6EDC" w:rsidRPr="003F5334" w:rsidRDefault="00CD6EDC" w:rsidP="00CD6EDC">
      <w:pPr>
        <w:pStyle w:val="FiguresCaption"/>
        <w:spacing w:line="240" w:lineRule="auto"/>
      </w:pPr>
      <w:r w:rsidRPr="003F5334">
        <w:rPr>
          <w:rtl/>
        </w:rPr>
        <w:t>مخصصات معاش الضمان الاجتماعي وتكافل وكرامة ودعم السلع التموينية (بالمليون جنيه)</w:t>
      </w:r>
    </w:p>
    <w:p w:rsidR="00CD6EDC" w:rsidRPr="00CD6EDC" w:rsidRDefault="00CD6EDC" w:rsidP="00187967">
      <w:pPr>
        <w:pStyle w:val="source"/>
        <w:spacing w:after="0"/>
        <w:rPr>
          <w:lang w:bidi="ar-EG"/>
        </w:rPr>
      </w:pPr>
    </w:p>
    <w:p w:rsidR="00E20745" w:rsidRDefault="00E20745" w:rsidP="00187967">
      <w:pPr>
        <w:pStyle w:val="source"/>
        <w:spacing w:after="0"/>
        <w:rPr>
          <w:b w:val="0"/>
          <w:bCs w:val="0"/>
          <w:rtl/>
          <w:lang w:bidi="ar-EG"/>
        </w:rPr>
      </w:pPr>
    </w:p>
    <w:p w:rsidR="00771072" w:rsidRPr="000D415F" w:rsidRDefault="00771072" w:rsidP="00187967">
      <w:pPr>
        <w:pStyle w:val="FiguresCaption"/>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1"/>
        <w:gridCol w:w="319"/>
      </w:tblGrid>
      <w:tr w:rsidR="00771072" w:rsidRPr="00190030" w:rsidTr="00CD6EDC">
        <w:tc>
          <w:tcPr>
            <w:tcW w:w="8737" w:type="dxa"/>
          </w:tcPr>
          <w:p w:rsidR="00771072" w:rsidRPr="00190030" w:rsidRDefault="00771072" w:rsidP="00187967">
            <w:pPr>
              <w:pStyle w:val="FiguresCaption"/>
              <w:rPr>
                <w:sz w:val="26"/>
                <w:szCs w:val="26"/>
                <w:rtl/>
              </w:rPr>
            </w:pPr>
            <w:r w:rsidRPr="009837B3">
              <w:rPr>
                <w:rFonts w:asciiTheme="majorBidi" w:hAnsiTheme="majorBidi" w:cstheme="majorBidi"/>
                <w:noProof/>
                <w:sz w:val="28"/>
                <w:szCs w:val="28"/>
              </w:rPr>
              <w:lastRenderedPageBreak/>
              <w:drawing>
                <wp:inline distT="0" distB="0" distL="0" distR="0" wp14:anchorId="1018B2DC" wp14:editId="23223F25">
                  <wp:extent cx="5002823" cy="2180493"/>
                  <wp:effectExtent l="0" t="0" r="26670" b="10795"/>
                  <wp:docPr id="17" name="Chart 17">
                    <a:extLst xmlns:a="http://schemas.openxmlformats.org/drawingml/2006/main">
                      <a:ext uri="{FF2B5EF4-FFF2-40B4-BE49-F238E27FC236}">
                        <a16:creationId xmlns:a16="http://schemas.microsoft.com/office/drawing/2014/main" id="{20EDAF8A-181A-0B33-E1F5-2B40C77D5C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359" w:type="dxa"/>
          </w:tcPr>
          <w:p w:rsidR="00771072" w:rsidRPr="00190030" w:rsidRDefault="00771072" w:rsidP="00187967">
            <w:pPr>
              <w:pStyle w:val="FiguresCaption"/>
              <w:rPr>
                <w:sz w:val="26"/>
                <w:szCs w:val="26"/>
                <w:rtl/>
              </w:rPr>
            </w:pPr>
          </w:p>
        </w:tc>
      </w:tr>
    </w:tbl>
    <w:p w:rsidR="000475EC" w:rsidRDefault="000475EC" w:rsidP="000475EC">
      <w:pPr>
        <w:pStyle w:val="FiguresCaption"/>
        <w:jc w:val="left"/>
        <w:rPr>
          <w:rtl/>
          <w:lang w:bidi="ar-EG"/>
        </w:rPr>
      </w:pPr>
      <w:r w:rsidRPr="000475EC">
        <w:rPr>
          <w:sz w:val="20"/>
          <w:szCs w:val="20"/>
          <w:u w:val="single"/>
          <w:rtl/>
          <w:lang w:bidi="ar-EG"/>
        </w:rPr>
        <w:t>المصدر</w:t>
      </w:r>
      <w:r w:rsidRPr="000475EC">
        <w:rPr>
          <w:sz w:val="20"/>
          <w:szCs w:val="20"/>
          <w:rtl/>
          <w:lang w:bidi="ar-EG"/>
        </w:rPr>
        <w:t xml:space="preserve">: </w:t>
      </w:r>
      <w:r w:rsidRPr="000475EC">
        <w:rPr>
          <w:b w:val="0"/>
          <w:bCs w:val="0"/>
          <w:sz w:val="20"/>
          <w:szCs w:val="20"/>
          <w:rtl/>
          <w:lang w:bidi="ar-EG"/>
        </w:rPr>
        <w:t>وزارة المالية. البيان المالي، أعداد متفرقة.</w:t>
      </w:r>
    </w:p>
    <w:p w:rsidR="00CD6EDC" w:rsidRPr="000D415F" w:rsidRDefault="00CD6EDC" w:rsidP="00CD6EDC">
      <w:pPr>
        <w:pStyle w:val="FiguresCaption"/>
        <w:rPr>
          <w:rtl/>
        </w:rPr>
      </w:pPr>
      <w:r w:rsidRPr="000D415F">
        <w:rPr>
          <w:rtl/>
        </w:rPr>
        <w:t>شكل (1-12)</w:t>
      </w:r>
    </w:p>
    <w:p w:rsidR="00CD6EDC" w:rsidRDefault="00CD6EDC" w:rsidP="000475EC">
      <w:pPr>
        <w:pStyle w:val="source"/>
        <w:spacing w:after="0"/>
        <w:jc w:val="center"/>
        <w:rPr>
          <w:lang w:bidi="ar-EG"/>
        </w:rPr>
      </w:pPr>
      <w:r w:rsidRPr="000D415F">
        <w:rPr>
          <w:rtl/>
        </w:rPr>
        <w:t>الدعم والمنح والمزايا الاجتماعية في الموازنة العامة للدولة</w:t>
      </w:r>
    </w:p>
    <w:p w:rsidR="00771072" w:rsidRDefault="00771072" w:rsidP="000D415F">
      <w:pPr>
        <w:pStyle w:val="source"/>
        <w:spacing w:after="0"/>
        <w:rPr>
          <w:rFonts w:ascii="Times New Roman" w:hAnsi="Times New Roman"/>
          <w:b w:val="0"/>
          <w:bCs w:val="0"/>
          <w:sz w:val="32"/>
          <w:szCs w:val="32"/>
          <w:rtl/>
        </w:rPr>
      </w:pPr>
      <w:r>
        <w:rPr>
          <w:rFonts w:ascii="Times New Roman" w:hAnsi="Times New Roman"/>
          <w:b w:val="0"/>
          <w:bCs w:val="0"/>
          <w:sz w:val="32"/>
          <w:szCs w:val="32"/>
          <w:rtl/>
        </w:rPr>
        <w:br w:type="page"/>
      </w:r>
    </w:p>
    <w:p w:rsidR="00771072" w:rsidRPr="0091253B" w:rsidRDefault="00BB6131" w:rsidP="001B0F27">
      <w:pPr>
        <w:pStyle w:val="Heading1"/>
        <w:rPr>
          <w:rFonts w:eastAsia="Calibri"/>
          <w:rtl/>
        </w:rPr>
      </w:pPr>
      <w:r>
        <w:rPr>
          <w:rFonts w:eastAsia="Calibri" w:hint="cs"/>
          <w:rtl/>
        </w:rPr>
        <w:lastRenderedPageBreak/>
        <w:t xml:space="preserve">القسم </w:t>
      </w:r>
      <w:r w:rsidR="00EF4F35">
        <w:rPr>
          <w:rFonts w:eastAsia="Calibri" w:hint="cs"/>
          <w:rtl/>
        </w:rPr>
        <w:t>الثاني</w:t>
      </w:r>
      <w:r w:rsidR="00771072" w:rsidRPr="0091253B">
        <w:rPr>
          <w:rFonts w:eastAsia="Calibri" w:hint="cs"/>
          <w:rtl/>
        </w:rPr>
        <w:t>: التطورا</w:t>
      </w:r>
      <w:r>
        <w:rPr>
          <w:rFonts w:eastAsia="Calibri" w:hint="cs"/>
          <w:rtl/>
        </w:rPr>
        <w:t xml:space="preserve">ت والأوضاع الراهنة للأمن </w:t>
      </w:r>
      <w:r w:rsidR="00EF4F35">
        <w:rPr>
          <w:rFonts w:eastAsia="Calibri" w:hint="cs"/>
          <w:rtl/>
        </w:rPr>
        <w:t>الغذائي</w:t>
      </w:r>
      <w:r>
        <w:rPr>
          <w:rFonts w:eastAsia="Calibri" w:hint="cs"/>
          <w:rtl/>
        </w:rPr>
        <w:t xml:space="preserve"> </w:t>
      </w:r>
      <w:r w:rsidR="00EF4F35">
        <w:rPr>
          <w:rFonts w:eastAsia="Calibri" w:hint="cs"/>
          <w:rtl/>
        </w:rPr>
        <w:t>في</w:t>
      </w:r>
      <w:r w:rsidR="00771072" w:rsidRPr="0091253B">
        <w:rPr>
          <w:rFonts w:eastAsia="Calibri" w:hint="cs"/>
          <w:rtl/>
        </w:rPr>
        <w:t xml:space="preserve"> مصر</w:t>
      </w:r>
    </w:p>
    <w:p w:rsidR="000D415F" w:rsidRPr="00E917FF" w:rsidRDefault="000D415F" w:rsidP="00E917FF">
      <w:pPr>
        <w:spacing w:after="0" w:line="276" w:lineRule="auto"/>
        <w:ind w:firstLine="0"/>
        <w:rPr>
          <w:rFonts w:eastAsia="Calibri"/>
          <w:b/>
          <w:bCs/>
          <w:rtl/>
        </w:rPr>
      </w:pPr>
      <w:r w:rsidRPr="00E917FF">
        <w:rPr>
          <w:rFonts w:eastAsia="Calibri" w:hint="cs"/>
          <w:b/>
          <w:bCs/>
          <w:rtl/>
        </w:rPr>
        <w:t>تمهيد</w:t>
      </w:r>
    </w:p>
    <w:p w:rsidR="000D415F" w:rsidRPr="00F86275" w:rsidRDefault="000D415F" w:rsidP="000D415F">
      <w:pPr>
        <w:spacing w:line="276" w:lineRule="auto"/>
        <w:ind w:firstLine="0"/>
        <w:rPr>
          <w:rFonts w:eastAsia="Calibri"/>
          <w:color w:val="000000" w:themeColor="text1"/>
          <w:sz w:val="26"/>
          <w:szCs w:val="26"/>
          <w:rtl/>
          <w:lang w:bidi="ar-SA"/>
        </w:rPr>
      </w:pPr>
      <w:r w:rsidRPr="000D415F">
        <w:rPr>
          <w:rFonts w:eastAsia="Calibri" w:hint="cs"/>
          <w:sz w:val="26"/>
          <w:szCs w:val="26"/>
          <w:rtl/>
          <w:lang w:bidi="ar-SA"/>
        </w:rPr>
        <w:t>كانت مصر</w:t>
      </w:r>
      <w:r w:rsidR="00BB6131">
        <w:rPr>
          <w:rFonts w:eastAsia="Calibri" w:hint="cs"/>
          <w:sz w:val="26"/>
          <w:szCs w:val="26"/>
          <w:rtl/>
          <w:lang w:bidi="ar-SA"/>
        </w:rPr>
        <w:t xml:space="preserve"> عبر تاريخها الممتد منذ القدم</w:t>
      </w:r>
      <w:r w:rsidR="00BB6131"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lang w:bidi="ar-SA"/>
        </w:rPr>
        <w:t xml:space="preserve">حتى أوائل النصف الثاني من القرن الماضي، تتميز بقطاع زراعي يوفر لسكانها احتياجاتهم من السلع الغذائية الأساسية المختلفة لدرجة عالية أو شبه كاملة من الاكتفاء الذاتي. كما كان يوفر قدرًا لا يستهان به من الفوائض التي يجري تصديرها إلى العديد من المناطق المجاورة وإلى دول العالم الأخرى. هذه الفوائض كانت تشتمل على الحبوب -لا سيما القمح- الذي اشتهرت مصر بزراعته وتصديره في عصور تاريخية مختلفة امتدت من العصر الفرعوني في عهد سيدنا يوسف عليه السلام، مروراً بفترة الحكم البطلمي، ثم الحكم الروماني، وحتى فيما بعد الفتح الإسلامي، وفي ظل الحكم العثماني. </w:t>
      </w:r>
    </w:p>
    <w:p w:rsidR="000D415F" w:rsidRPr="00F86275" w:rsidRDefault="000D415F" w:rsidP="000D415F">
      <w:pPr>
        <w:spacing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 xml:space="preserve">وفي العصر الحديث استمرت صادرات المنتجات الزراعية الغذائية، بما فيها الحبوب، تمثل ركنًا </w:t>
      </w:r>
      <w:r w:rsidR="008D2ADD" w:rsidRPr="00F86275">
        <w:rPr>
          <w:rFonts w:eastAsia="Calibri" w:hint="cs"/>
          <w:color w:val="000000" w:themeColor="text1"/>
          <w:sz w:val="26"/>
          <w:szCs w:val="26"/>
          <w:rtl/>
          <w:lang w:bidi="ar-SA"/>
        </w:rPr>
        <w:t>مه</w:t>
      </w:r>
      <w:r w:rsidRPr="00F86275">
        <w:rPr>
          <w:rFonts w:eastAsia="Calibri" w:hint="cs"/>
          <w:color w:val="000000" w:themeColor="text1"/>
          <w:sz w:val="26"/>
          <w:szCs w:val="26"/>
          <w:rtl/>
          <w:lang w:bidi="ar-SA"/>
        </w:rPr>
        <w:t>مًا في اقتصاد الدولة وفي دعم مواردها المالية التي ساهمت في تحقيق نهضتها، كما كان عليه الحال في عصر محمد علي، وفيما بعد قيام ثورة يوليو 1952.</w:t>
      </w:r>
    </w:p>
    <w:p w:rsidR="000D415F" w:rsidRPr="00F86275" w:rsidRDefault="008D2ADD" w:rsidP="000D415F">
      <w:pPr>
        <w:spacing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ورغم</w:t>
      </w:r>
      <w:r w:rsidR="000D415F" w:rsidRPr="00F86275">
        <w:rPr>
          <w:rFonts w:eastAsia="Calibri" w:hint="cs"/>
          <w:color w:val="000000" w:themeColor="text1"/>
          <w:sz w:val="26"/>
          <w:szCs w:val="26"/>
          <w:rtl/>
          <w:lang w:bidi="ar-SA"/>
        </w:rPr>
        <w:t xml:space="preserve"> ذلك فقد مرت مصر في بعض الفترات ببعض الأزمات الغذائية التي اقترنت بحالة فيضان نهر النيل سواء في موسم الشح أو في مواسم الزيادة المفرطة، غير أن مثل تلك الأزمات كانت جميعها من النوع الطارئ الذي ينتهي بانتهاء الحالات الشاذة لفيضان النهر، ولم تكن بأي حا</w:t>
      </w:r>
      <w:r w:rsidRPr="00F86275">
        <w:rPr>
          <w:rFonts w:eastAsia="Calibri" w:hint="cs"/>
          <w:color w:val="000000" w:themeColor="text1"/>
          <w:sz w:val="26"/>
          <w:szCs w:val="26"/>
          <w:rtl/>
          <w:lang w:bidi="ar-SA"/>
        </w:rPr>
        <w:t xml:space="preserve">ل من الأزمات المزمنة أو الممتدة </w:t>
      </w:r>
      <w:r w:rsidR="000D415F" w:rsidRPr="00F86275">
        <w:rPr>
          <w:rFonts w:eastAsia="Calibri" w:hint="cs"/>
          <w:color w:val="000000" w:themeColor="text1"/>
          <w:sz w:val="26"/>
          <w:szCs w:val="26"/>
          <w:rtl/>
          <w:lang w:bidi="ar-SA"/>
        </w:rPr>
        <w:t>فترات</w:t>
      </w:r>
      <w:r w:rsidRPr="00F86275">
        <w:rPr>
          <w:rFonts w:eastAsia="Calibri" w:hint="cs"/>
          <w:color w:val="000000" w:themeColor="text1"/>
          <w:sz w:val="26"/>
          <w:szCs w:val="26"/>
          <w:rtl/>
          <w:lang w:bidi="ar-SA"/>
        </w:rPr>
        <w:t xml:space="preserve"> طويلة كما هو عليه</w:t>
      </w:r>
      <w:r w:rsidR="000D415F" w:rsidRPr="00F86275">
        <w:rPr>
          <w:rFonts w:eastAsia="Calibri" w:hint="cs"/>
          <w:color w:val="000000" w:themeColor="text1"/>
          <w:sz w:val="26"/>
          <w:szCs w:val="26"/>
          <w:rtl/>
          <w:lang w:bidi="ar-SA"/>
        </w:rPr>
        <w:t xml:space="preserve"> الحال في الفترة الأخيرة.</w:t>
      </w:r>
    </w:p>
    <w:p w:rsidR="000D415F" w:rsidRPr="000D415F" w:rsidRDefault="000D415F" w:rsidP="000D415F">
      <w:pPr>
        <w:spacing w:line="276" w:lineRule="auto"/>
        <w:ind w:firstLine="0"/>
        <w:rPr>
          <w:rFonts w:eastAsia="Calibri"/>
          <w:rtl/>
          <w:lang w:bidi="ar-SA"/>
        </w:rPr>
      </w:pPr>
      <w:r w:rsidRPr="000D415F">
        <w:rPr>
          <w:rFonts w:eastAsia="Calibri" w:hint="cs"/>
          <w:sz w:val="26"/>
          <w:szCs w:val="26"/>
          <w:rtl/>
          <w:lang w:bidi="ar-SA"/>
        </w:rPr>
        <w:t xml:space="preserve">وتشير البيانات الإحصائية إلى أن فترة السبعينيات من القرن الماضي كانت هي الفترة التي شهدت بدايات التحول التدريجي والمتزايد نحو الاعتماد على الاستيراد لبعض السلع الغذائية الأساسية لسد فجوة العجز بين الإنتاج المحلي المعزز بمحدودية أو ندرة الموارد الزراعية الطبيعية من جهة، وبين المتطلبات الاستهلاكية الغذائية المدفوعة بالزيادة الكبيرة في أعداد السكان والارتفاع النسبي لمعدلات نموهم من جهة ثانية. الأمر الذي أظهر عجز متزايدًا عامًا بعد آخر في أهم السلع الغذائية الرئيسية. </w:t>
      </w:r>
    </w:p>
    <w:p w:rsidR="000D415F" w:rsidRPr="000D415F" w:rsidRDefault="000D415F" w:rsidP="000D415F">
      <w:pPr>
        <w:spacing w:line="276" w:lineRule="auto"/>
        <w:ind w:firstLine="0"/>
        <w:rPr>
          <w:rFonts w:eastAsia="Calibri"/>
          <w:b/>
          <w:bCs/>
          <w:sz w:val="26"/>
          <w:szCs w:val="26"/>
          <w:rtl/>
          <w:lang w:bidi="ar-SA"/>
        </w:rPr>
      </w:pPr>
      <w:r w:rsidRPr="000D415F">
        <w:rPr>
          <w:rFonts w:eastAsia="Calibri" w:hint="cs"/>
          <w:b/>
          <w:bCs/>
          <w:sz w:val="26"/>
          <w:szCs w:val="26"/>
          <w:rtl/>
          <w:lang w:bidi="ar-SA"/>
        </w:rPr>
        <w:t xml:space="preserve">وفي واقع الأمر فإن الأزمة الروسية- الأوكرانية بما صاحبها من تعثر أو توقف سلاسل الإمداد الغذائي والارتفاع الكبير في أسعار المواد الغذائية لم تكن هي المسببة أو المنشئة للحالة الراهنة لأزمة الأمن الغذائي في مصر وإنما كانت كاشفة لها ومنذرة بخطورتها وفداحة آثارها على الأوضاع الاقتصادية والاجتماعية في مصر بصفة عامة. </w:t>
      </w:r>
    </w:p>
    <w:p w:rsidR="000D415F" w:rsidRPr="000D415F" w:rsidRDefault="000D415F" w:rsidP="000D415F">
      <w:pPr>
        <w:spacing w:line="276" w:lineRule="auto"/>
        <w:ind w:firstLine="0"/>
        <w:rPr>
          <w:rFonts w:eastAsia="Calibri"/>
          <w:sz w:val="26"/>
          <w:szCs w:val="26"/>
          <w:rtl/>
          <w:lang w:bidi="ar-SA"/>
        </w:rPr>
      </w:pPr>
      <w:r w:rsidRPr="000D415F">
        <w:rPr>
          <w:rFonts w:eastAsia="Calibri" w:hint="cs"/>
          <w:sz w:val="26"/>
          <w:szCs w:val="26"/>
          <w:rtl/>
          <w:lang w:bidi="ar-SA"/>
        </w:rPr>
        <w:lastRenderedPageBreak/>
        <w:t xml:space="preserve">كما أنه لم تكن الأزمة </w:t>
      </w:r>
      <w:r w:rsidR="00523799">
        <w:rPr>
          <w:rFonts w:eastAsia="Calibri" w:hint="cs"/>
          <w:sz w:val="26"/>
          <w:szCs w:val="26"/>
          <w:rtl/>
          <w:lang w:bidi="ar-SA"/>
        </w:rPr>
        <w:t>الروسية- الأوكرانية</w:t>
      </w:r>
      <w:r w:rsidRPr="000D415F">
        <w:rPr>
          <w:rFonts w:eastAsia="Calibri" w:hint="cs"/>
          <w:sz w:val="26"/>
          <w:szCs w:val="26"/>
          <w:rtl/>
          <w:lang w:bidi="ar-SA"/>
        </w:rPr>
        <w:t xml:space="preserve"> وحدها هي الكاشفة للحالة التي تزداد سوءاً لأوضاع الأمن الغذائي في مصر، وإنما سبقتها وواكبتها بعض التطورات والمستجدات الأخرى على الصعيد العالمي. وفي مقدمتها مشكلة التغيرات المناخية، وجائحه كوفيد19، وغيرها.</w:t>
      </w:r>
    </w:p>
    <w:p w:rsidR="000D415F" w:rsidRPr="00E917FF" w:rsidRDefault="000D415F" w:rsidP="00D31D6A">
      <w:pPr>
        <w:pStyle w:val="Heading2"/>
        <w:rPr>
          <w:rFonts w:eastAsia="Calibri"/>
          <w:rtl/>
        </w:rPr>
      </w:pPr>
      <w:r w:rsidRPr="00E917FF">
        <w:rPr>
          <w:rFonts w:eastAsia="Calibri" w:hint="cs"/>
          <w:rtl/>
        </w:rPr>
        <w:t>2-1- مفهوم الأمن الغذائي وتطوره</w:t>
      </w:r>
    </w:p>
    <w:p w:rsidR="000D415F" w:rsidRPr="00F86275" w:rsidRDefault="000D415F" w:rsidP="00BC70D6">
      <w:pPr>
        <w:spacing w:line="276" w:lineRule="auto"/>
        <w:ind w:firstLine="0"/>
        <w:rPr>
          <w:rFonts w:eastAsia="Calibri"/>
          <w:color w:val="000000" w:themeColor="text1"/>
          <w:sz w:val="26"/>
          <w:szCs w:val="26"/>
          <w:rtl/>
        </w:rPr>
      </w:pPr>
      <w:r w:rsidRPr="000D415F">
        <w:rPr>
          <w:rFonts w:eastAsia="Calibri" w:hint="cs"/>
          <w:sz w:val="26"/>
          <w:szCs w:val="26"/>
          <w:rtl/>
        </w:rPr>
        <w:t xml:space="preserve">يعد مفهوم الأمن الغذائي من أهم المفاهيم التي حظيت باهتمام متزايد عبر العقود الماضية، وقد ظهر هذا المفهوم </w:t>
      </w:r>
      <w:r w:rsidRPr="00F86275">
        <w:rPr>
          <w:rFonts w:eastAsia="Calibri" w:hint="cs"/>
          <w:color w:val="000000" w:themeColor="text1"/>
          <w:sz w:val="26"/>
          <w:szCs w:val="26"/>
          <w:rtl/>
        </w:rPr>
        <w:t>لأول مرة في منتصف السبعينيات من القرن العشرين خلال مؤتمر الأغذية العالمي في روما عام 1974، حيث تم</w:t>
      </w:r>
      <w:r w:rsidR="00314660" w:rsidRPr="00F86275">
        <w:rPr>
          <w:rFonts w:eastAsia="Calibri" w:hint="cs"/>
          <w:color w:val="000000" w:themeColor="text1"/>
          <w:sz w:val="26"/>
          <w:szCs w:val="26"/>
          <w:rtl/>
        </w:rPr>
        <w:t>ت</w:t>
      </w:r>
      <w:r w:rsidRPr="00F86275">
        <w:rPr>
          <w:rFonts w:eastAsia="Calibri" w:hint="cs"/>
          <w:color w:val="000000" w:themeColor="text1"/>
          <w:sz w:val="26"/>
          <w:szCs w:val="26"/>
          <w:rtl/>
        </w:rPr>
        <w:t xml:space="preserve"> الإشارة في تقرير الغذاء العالمي لعام 1974 إلى الأمن الغذائي على أنه "</w:t>
      </w:r>
      <w:r w:rsidRPr="00F86275">
        <w:rPr>
          <w:rFonts w:eastAsia="Calibri" w:hint="cs"/>
          <w:b/>
          <w:bCs/>
          <w:color w:val="000000" w:themeColor="text1"/>
          <w:sz w:val="26"/>
          <w:szCs w:val="26"/>
          <w:rtl/>
        </w:rPr>
        <w:t>توافر إمدادات غذائية عالمية كافية من المواد الغذائية الأساسية في جميع الأوقات للحفاظ على التوسع المطرد في استهلاك الأغذية، والتعويض عن التقلبات في الإنتاج والأسعار</w:t>
      </w:r>
      <w:r w:rsidR="00314660" w:rsidRPr="00F86275">
        <w:rPr>
          <w:rFonts w:eastAsia="Calibri" w:hint="cs"/>
          <w:color w:val="000000" w:themeColor="text1"/>
          <w:sz w:val="26"/>
          <w:szCs w:val="26"/>
          <w:rtl/>
        </w:rPr>
        <w:t>" (المهدي وآ</w:t>
      </w:r>
      <w:r w:rsidRPr="00F86275">
        <w:rPr>
          <w:rFonts w:eastAsia="Calibri" w:hint="cs"/>
          <w:color w:val="000000" w:themeColor="text1"/>
          <w:sz w:val="26"/>
          <w:szCs w:val="26"/>
          <w:rtl/>
        </w:rPr>
        <w:t xml:space="preserve">خرون، 2021). </w:t>
      </w:r>
    </w:p>
    <w:p w:rsidR="000D415F" w:rsidRPr="00F86275" w:rsidRDefault="000D415F" w:rsidP="000D415F">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 xml:space="preserve">وفي منتصف عقد الثمانينيات (1986) نشر البنك الدولي تقريراً بعنوان "الفقر والمجاعة" والذي عرف الأمن الغذائي بأنه </w:t>
      </w:r>
      <w:r w:rsidRPr="00F86275">
        <w:rPr>
          <w:rFonts w:eastAsia="Calibri" w:hint="cs"/>
          <w:b/>
          <w:bCs/>
          <w:color w:val="000000" w:themeColor="text1"/>
          <w:sz w:val="26"/>
          <w:szCs w:val="26"/>
          <w:rtl/>
        </w:rPr>
        <w:t>"قدرة جميع الأفراد في جميع الأوقات على الحصول على ما يكفي من الغذاء لحياة صحية ونشطة"</w:t>
      </w:r>
      <w:r w:rsidRPr="00F86275">
        <w:rPr>
          <w:rFonts w:eastAsia="Calibri" w:hint="cs"/>
          <w:color w:val="000000" w:themeColor="text1"/>
          <w:sz w:val="26"/>
          <w:szCs w:val="26"/>
          <w:rtl/>
        </w:rPr>
        <w:t>. كما ركز هذا التقرير على البعد الزمنى لانعدام الأمن الغذائي، حيث ميز بين "انعدام الأم</w:t>
      </w:r>
      <w:r w:rsidR="00314660" w:rsidRPr="00F86275">
        <w:rPr>
          <w:rFonts w:eastAsia="Calibri" w:hint="cs"/>
          <w:color w:val="000000" w:themeColor="text1"/>
          <w:sz w:val="26"/>
          <w:szCs w:val="26"/>
          <w:rtl/>
        </w:rPr>
        <w:t>ن الغذائي المؤقت" والمرتبط حدوثه</w:t>
      </w:r>
      <w:r w:rsidRPr="00F86275">
        <w:rPr>
          <w:rFonts w:eastAsia="Calibri" w:hint="cs"/>
          <w:color w:val="000000" w:themeColor="text1"/>
          <w:sz w:val="26"/>
          <w:szCs w:val="26"/>
          <w:rtl/>
        </w:rPr>
        <w:t xml:space="preserve"> بظروف طبيعية (كوارث طبيعية)، أـو اقتصاد</w:t>
      </w:r>
      <w:r w:rsidR="00314660" w:rsidRPr="00F86275">
        <w:rPr>
          <w:rFonts w:eastAsia="Calibri" w:hint="cs"/>
          <w:color w:val="000000" w:themeColor="text1"/>
          <w:sz w:val="26"/>
          <w:szCs w:val="26"/>
          <w:rtl/>
        </w:rPr>
        <w:t xml:space="preserve">ية (انهيار اقتصادي)، أو سياسية </w:t>
      </w:r>
      <w:r w:rsidRPr="00F86275">
        <w:rPr>
          <w:rFonts w:eastAsia="Calibri" w:hint="cs"/>
          <w:color w:val="000000" w:themeColor="text1"/>
          <w:sz w:val="26"/>
          <w:szCs w:val="26"/>
          <w:rtl/>
        </w:rPr>
        <w:t>فترات مؤقتة، وانعدام الأمن الغذائي ال</w:t>
      </w:r>
      <w:r w:rsidR="00314660" w:rsidRPr="00F86275">
        <w:rPr>
          <w:rFonts w:eastAsia="Calibri" w:hint="cs"/>
          <w:color w:val="000000" w:themeColor="text1"/>
          <w:sz w:val="26"/>
          <w:szCs w:val="26"/>
          <w:rtl/>
        </w:rPr>
        <w:t>مزمن وهو المرتبط بمشكلات مستمرة</w:t>
      </w:r>
      <w:r w:rsidRPr="00F86275">
        <w:rPr>
          <w:rFonts w:eastAsia="Calibri" w:hint="cs"/>
          <w:color w:val="000000" w:themeColor="text1"/>
          <w:sz w:val="26"/>
          <w:szCs w:val="26"/>
          <w:rtl/>
        </w:rPr>
        <w:t xml:space="preserve"> ترتبط بالفقر، وانخفاض مستوى الدخول، وعدم القدرة المستمرة على الحصول على الغذاء (</w:t>
      </w:r>
      <w:r w:rsidRPr="00F86275">
        <w:rPr>
          <w:rFonts w:eastAsia="Calibri" w:hint="cs"/>
          <w:color w:val="000000" w:themeColor="text1"/>
          <w:sz w:val="26"/>
          <w:szCs w:val="26"/>
        </w:rPr>
        <w:t>World Bank, 1986</w:t>
      </w:r>
      <w:r w:rsidRPr="00F86275">
        <w:rPr>
          <w:rFonts w:eastAsia="Calibri" w:hint="cs"/>
          <w:color w:val="000000" w:themeColor="text1"/>
          <w:sz w:val="26"/>
          <w:szCs w:val="26"/>
          <w:rtl/>
        </w:rPr>
        <w:t xml:space="preserve">). واستمرت </w:t>
      </w:r>
      <w:r w:rsidRPr="000D415F">
        <w:rPr>
          <w:rFonts w:eastAsia="Calibri" w:hint="cs"/>
          <w:sz w:val="26"/>
          <w:szCs w:val="26"/>
          <w:rtl/>
        </w:rPr>
        <w:t>مفاهيم الأمن الغذائي في التحديث خلال الفترات التالية حتى صدر إعلان مؤتمر القمة العالمي للأمن الغذائي لعام 1996 والذي تم خلاله صياغة منظمة الأغذية والزراعة تعريفاً أشمل للأمن الغذائي ليصبح "</w:t>
      </w:r>
      <w:r w:rsidRPr="000D415F">
        <w:rPr>
          <w:rFonts w:eastAsia="Calibri" w:hint="cs"/>
          <w:b/>
          <w:bCs/>
          <w:sz w:val="26"/>
          <w:szCs w:val="26"/>
          <w:rtl/>
        </w:rPr>
        <w:t>الأمن الغذائي على المستويات الفردية والأسرية والوطنية والإقليمية والعالمية يتحقق عندما يتوافر لجميع الأفراد في كل الأوقات القدرة والفرص المادية والاجتماعية والاقتصادية للحصول على الغذاء الكافي، والآمن، والمغذي لتلبية الاحتياجات والتفضيلات اللازمة لحياة موفورة الصحة والنشاط"</w:t>
      </w:r>
      <w:r w:rsidRPr="000D415F">
        <w:rPr>
          <w:rFonts w:eastAsia="Calibri" w:hint="cs"/>
          <w:sz w:val="26"/>
          <w:szCs w:val="26"/>
          <w:rtl/>
        </w:rPr>
        <w:t xml:space="preserve"> (الهيئة العامة للاستعلامات، 2021)، وهو المفهوم الأكثر شيوعاً واستخداماً، </w:t>
      </w:r>
      <w:r w:rsidRPr="00F86275">
        <w:rPr>
          <w:rFonts w:eastAsia="Calibri" w:hint="cs"/>
          <w:color w:val="000000" w:themeColor="text1"/>
          <w:sz w:val="26"/>
          <w:szCs w:val="26"/>
          <w:rtl/>
        </w:rPr>
        <w:t>وبذلك انتقل مفهوم الأمن الغذائي من التركيز على جانب العرض فقط إلى جانب الطل</w:t>
      </w:r>
      <w:r w:rsidR="00314660" w:rsidRPr="00F86275">
        <w:rPr>
          <w:rFonts w:eastAsia="Calibri" w:hint="cs"/>
          <w:color w:val="000000" w:themeColor="text1"/>
          <w:sz w:val="26"/>
          <w:szCs w:val="26"/>
          <w:rtl/>
        </w:rPr>
        <w:t>ب أيضاً، كما أكد هذا التعريف أن هناك أربع</w:t>
      </w:r>
      <w:r w:rsidRPr="00F86275">
        <w:rPr>
          <w:rFonts w:eastAsia="Calibri" w:hint="cs"/>
          <w:color w:val="000000" w:themeColor="text1"/>
          <w:sz w:val="26"/>
          <w:szCs w:val="26"/>
          <w:rtl/>
        </w:rPr>
        <w:t xml:space="preserve"> ركائز للأمن الغذائي لابد من العمل على ضمان تحقيقها جميعاً وهي:</w:t>
      </w:r>
    </w:p>
    <w:p w:rsidR="000D415F" w:rsidRPr="000D415F" w:rsidRDefault="000D415F" w:rsidP="00152C3F">
      <w:pPr>
        <w:numPr>
          <w:ilvl w:val="0"/>
          <w:numId w:val="3"/>
        </w:numPr>
        <w:spacing w:after="200" w:line="276" w:lineRule="auto"/>
        <w:contextualSpacing/>
        <w:rPr>
          <w:rFonts w:eastAsia="Calibri"/>
          <w:sz w:val="26"/>
          <w:szCs w:val="26"/>
        </w:rPr>
      </w:pPr>
      <w:r w:rsidRPr="00F86275">
        <w:rPr>
          <w:rFonts w:eastAsia="Calibri" w:hint="cs"/>
          <w:color w:val="000000" w:themeColor="text1"/>
          <w:sz w:val="26"/>
          <w:szCs w:val="26"/>
          <w:rtl/>
        </w:rPr>
        <w:t xml:space="preserve">الإتاحة </w:t>
      </w:r>
      <w:r w:rsidRPr="00F86275">
        <w:rPr>
          <w:rFonts w:eastAsia="Calibri" w:hint="cs"/>
          <w:color w:val="000000" w:themeColor="text1"/>
          <w:sz w:val="26"/>
          <w:szCs w:val="26"/>
        </w:rPr>
        <w:t>Food Availability</w:t>
      </w:r>
      <w:r w:rsidRPr="00F86275">
        <w:rPr>
          <w:rFonts w:eastAsia="Calibri" w:hint="cs"/>
          <w:color w:val="000000" w:themeColor="text1"/>
          <w:sz w:val="26"/>
          <w:szCs w:val="26"/>
          <w:rtl/>
        </w:rPr>
        <w:t>: وتعني تو</w:t>
      </w:r>
      <w:r w:rsidR="00314660"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فر السلع </w:t>
      </w:r>
      <w:r w:rsidRPr="000D415F">
        <w:rPr>
          <w:rFonts w:eastAsia="Calibri" w:hint="cs"/>
          <w:sz w:val="26"/>
          <w:szCs w:val="26"/>
          <w:rtl/>
        </w:rPr>
        <w:t>الغذائية في الأسواق سواء من الإنتاج المحلي أو الاستيراد من الخارج – بما في ذلك المساعدات الغذائية- بكميات كافية للأفراد داخل الدولة.</w:t>
      </w:r>
    </w:p>
    <w:p w:rsidR="000D415F" w:rsidRPr="00F86275" w:rsidRDefault="000D415F" w:rsidP="00152C3F">
      <w:pPr>
        <w:numPr>
          <w:ilvl w:val="0"/>
          <w:numId w:val="3"/>
        </w:numPr>
        <w:spacing w:after="200" w:line="276" w:lineRule="auto"/>
        <w:contextualSpacing/>
        <w:rPr>
          <w:rFonts w:eastAsia="Calibri"/>
          <w:color w:val="000000" w:themeColor="text1"/>
          <w:sz w:val="26"/>
          <w:szCs w:val="26"/>
        </w:rPr>
      </w:pPr>
      <w:r w:rsidRPr="000D415F">
        <w:rPr>
          <w:rFonts w:eastAsia="Calibri" w:hint="cs"/>
          <w:sz w:val="26"/>
          <w:szCs w:val="26"/>
          <w:rtl/>
        </w:rPr>
        <w:lastRenderedPageBreak/>
        <w:t xml:space="preserve">إمكانية الوصول إلى الغذاء </w:t>
      </w:r>
      <w:r w:rsidRPr="000D415F">
        <w:rPr>
          <w:rFonts w:eastAsia="Calibri" w:hint="cs"/>
          <w:sz w:val="26"/>
          <w:szCs w:val="26"/>
        </w:rPr>
        <w:t>Food Accessibility</w:t>
      </w:r>
      <w:r w:rsidRPr="000D415F">
        <w:rPr>
          <w:rFonts w:eastAsia="Calibri" w:hint="cs"/>
          <w:sz w:val="26"/>
          <w:szCs w:val="26"/>
          <w:rtl/>
        </w:rPr>
        <w:t>: وتعني أن يكون لدى الأسرة والفرد القدرة الشرائية للحصول على الغذاء (النفاذ) المناسب بأسعار في متناول الجميع، أي أن الوصول (النفاذية) للغذاء تعتمد على الدخل الحقيقي المتاح للأسرة، وعلى توزيع الدخل داخل الأسرة، وعلى أسعار المواد الغذائية، كما يتضمن أيضاً العون الغذائي لغير القادرين، كذلك يرتبط بتكامل الأسواق وسهولة الوصول إليها.</w:t>
      </w:r>
    </w:p>
    <w:p w:rsidR="000D415F" w:rsidRPr="00F86275" w:rsidRDefault="000D415F" w:rsidP="00152C3F">
      <w:pPr>
        <w:numPr>
          <w:ilvl w:val="0"/>
          <w:numId w:val="3"/>
        </w:numPr>
        <w:spacing w:after="200" w:line="276" w:lineRule="auto"/>
        <w:contextualSpacing/>
        <w:rPr>
          <w:rFonts w:eastAsia="Calibri"/>
          <w:color w:val="000000" w:themeColor="text1"/>
          <w:sz w:val="26"/>
          <w:szCs w:val="26"/>
        </w:rPr>
      </w:pPr>
      <w:r w:rsidRPr="00F86275">
        <w:rPr>
          <w:rFonts w:eastAsia="Calibri" w:hint="cs"/>
          <w:color w:val="000000" w:themeColor="text1"/>
          <w:sz w:val="26"/>
          <w:szCs w:val="26"/>
          <w:rtl/>
        </w:rPr>
        <w:t xml:space="preserve">استمرارية (استقرار) وكفاية الغذاء </w:t>
      </w:r>
      <w:r w:rsidRPr="00F86275">
        <w:rPr>
          <w:rFonts w:eastAsia="Calibri" w:hint="cs"/>
          <w:color w:val="000000" w:themeColor="text1"/>
          <w:sz w:val="26"/>
          <w:szCs w:val="26"/>
        </w:rPr>
        <w:t>Food Stability</w:t>
      </w:r>
      <w:r w:rsidRPr="00F86275">
        <w:rPr>
          <w:rFonts w:eastAsia="Calibri" w:hint="cs"/>
          <w:color w:val="000000" w:themeColor="text1"/>
          <w:sz w:val="26"/>
          <w:szCs w:val="26"/>
          <w:rtl/>
        </w:rPr>
        <w:t>: وتعني تو</w:t>
      </w:r>
      <w:r w:rsidR="00314660" w:rsidRPr="00F86275">
        <w:rPr>
          <w:rFonts w:eastAsia="Calibri" w:hint="cs"/>
          <w:color w:val="000000" w:themeColor="text1"/>
          <w:sz w:val="26"/>
          <w:szCs w:val="26"/>
          <w:rtl/>
        </w:rPr>
        <w:t>ا</w:t>
      </w:r>
      <w:r w:rsidRPr="00F86275">
        <w:rPr>
          <w:rFonts w:eastAsia="Calibri" w:hint="cs"/>
          <w:color w:val="000000" w:themeColor="text1"/>
          <w:sz w:val="26"/>
          <w:szCs w:val="26"/>
          <w:rtl/>
        </w:rPr>
        <w:t>فر الغذاء بصورة ثابتة ومستقرة في جميع الأوقات والظروف بوجود مخزون كاف من السلع الغذائ</w:t>
      </w:r>
      <w:r w:rsidR="00314660" w:rsidRPr="00F86275">
        <w:rPr>
          <w:rFonts w:eastAsia="Calibri" w:hint="cs"/>
          <w:color w:val="000000" w:themeColor="text1"/>
          <w:sz w:val="26"/>
          <w:szCs w:val="26"/>
          <w:rtl/>
        </w:rPr>
        <w:t>ية لتجنب الأزمات المفاجئة، كما ت</w:t>
      </w:r>
      <w:r w:rsidRPr="00F86275">
        <w:rPr>
          <w:rFonts w:eastAsia="Calibri" w:hint="cs"/>
          <w:color w:val="000000" w:themeColor="text1"/>
          <w:sz w:val="26"/>
          <w:szCs w:val="26"/>
          <w:rtl/>
        </w:rPr>
        <w:t>عني استقرار أسعار السلع في السوق المحلي وعدم تعرضها للتقلبات الشديدة.</w:t>
      </w:r>
    </w:p>
    <w:p w:rsidR="000D415F" w:rsidRPr="00F86275" w:rsidRDefault="000D415F" w:rsidP="00152C3F">
      <w:pPr>
        <w:numPr>
          <w:ilvl w:val="0"/>
          <w:numId w:val="3"/>
        </w:numPr>
        <w:spacing w:after="200" w:line="276" w:lineRule="auto"/>
        <w:contextualSpacing/>
        <w:rPr>
          <w:rFonts w:eastAsia="Calibri"/>
          <w:color w:val="000000" w:themeColor="text1"/>
          <w:sz w:val="26"/>
          <w:szCs w:val="26"/>
        </w:rPr>
      </w:pPr>
      <w:r w:rsidRPr="00F86275">
        <w:rPr>
          <w:rFonts w:eastAsia="Calibri" w:hint="cs"/>
          <w:color w:val="000000" w:themeColor="text1"/>
          <w:sz w:val="26"/>
          <w:szCs w:val="26"/>
          <w:rtl/>
        </w:rPr>
        <w:t xml:space="preserve">الغذاء الآمن </w:t>
      </w:r>
      <w:r w:rsidRPr="00F86275">
        <w:rPr>
          <w:rFonts w:eastAsia="Calibri" w:hint="cs"/>
          <w:color w:val="000000" w:themeColor="text1"/>
          <w:sz w:val="26"/>
          <w:szCs w:val="26"/>
        </w:rPr>
        <w:t>Food safety</w:t>
      </w:r>
      <w:r w:rsidRPr="00F86275">
        <w:rPr>
          <w:rFonts w:eastAsia="Calibri" w:hint="cs"/>
          <w:color w:val="000000" w:themeColor="text1"/>
          <w:sz w:val="26"/>
          <w:szCs w:val="26"/>
          <w:rtl/>
        </w:rPr>
        <w:t>: ويعني توافر الغذاء – والماء- الآمن والصحي الملائم لاحتياجات المستهلكين.</w:t>
      </w:r>
    </w:p>
    <w:p w:rsidR="000D415F" w:rsidRPr="00F86275" w:rsidRDefault="000D415F" w:rsidP="000D415F">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تأسيساً على ما تقدم فإنه لتحقيق الأمن الغذائي يجب الوفاء بكل الأبعاد الأربعة ف</w:t>
      </w:r>
      <w:r w:rsidR="00314660" w:rsidRPr="00F86275">
        <w:rPr>
          <w:rFonts w:eastAsia="Calibri" w:hint="cs"/>
          <w:color w:val="000000" w:themeColor="text1"/>
          <w:sz w:val="26"/>
          <w:szCs w:val="26"/>
          <w:rtl/>
        </w:rPr>
        <w:t>ي وقت واحد (في ذات الوقت)، حيث إ</w:t>
      </w:r>
      <w:r w:rsidRPr="00F86275">
        <w:rPr>
          <w:rFonts w:eastAsia="Calibri" w:hint="cs"/>
          <w:color w:val="000000" w:themeColor="text1"/>
          <w:sz w:val="26"/>
          <w:szCs w:val="26"/>
          <w:rtl/>
        </w:rPr>
        <w:t>نه حتى لو كان الناس يملكون المال (الوصول)، إذا لم يكن هناك طعام متو</w:t>
      </w:r>
      <w:r w:rsidR="00314660"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فر في السوق (توافر)، فإن الناس يتعرضون لخطر انعدام الأمن الغذائي. وعلاوة على ذلك، فإن الأمن الغذائي </w:t>
      </w:r>
      <w:r w:rsidR="00C21505" w:rsidRPr="00F86275">
        <w:rPr>
          <w:rFonts w:eastAsia="Calibri" w:hint="cs"/>
          <w:color w:val="000000" w:themeColor="text1"/>
          <w:sz w:val="26"/>
          <w:szCs w:val="26"/>
          <w:rtl/>
        </w:rPr>
        <w:t>يعبر أيضاً عن جودة الغذاء، حيث إ</w:t>
      </w:r>
      <w:r w:rsidRPr="00F86275">
        <w:rPr>
          <w:rFonts w:eastAsia="Calibri" w:hint="cs"/>
          <w:color w:val="000000" w:themeColor="text1"/>
          <w:sz w:val="26"/>
          <w:szCs w:val="26"/>
          <w:rtl/>
        </w:rPr>
        <w:t>ن جسم الإنسان يجب أن يكون صحياً لتمكين العناصر الغذائية التي سيتم استيعابها (استخدام آمن)، وينبغي كذلك أن تكون هذه الأبعاد الأربعة مستق</w:t>
      </w:r>
      <w:r w:rsidR="00C21505" w:rsidRPr="00F86275">
        <w:rPr>
          <w:rFonts w:eastAsia="Calibri" w:hint="cs"/>
          <w:color w:val="000000" w:themeColor="text1"/>
          <w:sz w:val="26"/>
          <w:szCs w:val="26"/>
          <w:rtl/>
        </w:rPr>
        <w:t>رة على مدى الزمن ولا تتأثر سلبيا</w:t>
      </w:r>
      <w:r w:rsidRPr="00F86275">
        <w:rPr>
          <w:rFonts w:eastAsia="Calibri" w:hint="cs"/>
          <w:color w:val="000000" w:themeColor="text1"/>
          <w:sz w:val="26"/>
          <w:szCs w:val="26"/>
          <w:rtl/>
        </w:rPr>
        <w:t xml:space="preserve"> بالعوامل الطبيعية، أو الاجتماعية، أو الاقتصادية، أو السياسية غير المواتية.</w:t>
      </w:r>
    </w:p>
    <w:p w:rsidR="000D415F" w:rsidRPr="00F86275" w:rsidRDefault="000D415F" w:rsidP="000D415F">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ويعد الأمن الغذائي مطلقاً في حالة ما يغطي الإنتاج المحلي من الغذاء كافة الاحتياجات الاستهلاكية منه، أو يفوقها، ويعني ذلك تحقيق الاكتفاء الذاتي من الغذاء، أما الأمن الغذائي النسبي (كما</w:t>
      </w:r>
      <w:r w:rsidR="00C21505" w:rsidRPr="00F86275">
        <w:rPr>
          <w:rFonts w:eastAsia="Calibri" w:hint="cs"/>
          <w:color w:val="000000" w:themeColor="text1"/>
          <w:sz w:val="26"/>
          <w:szCs w:val="26"/>
          <w:rtl/>
        </w:rPr>
        <w:t xml:space="preserve"> هو في مصر) فيعني إنتاج الدولة </w:t>
      </w:r>
      <w:r w:rsidRPr="00F86275">
        <w:rPr>
          <w:rFonts w:eastAsia="Calibri" w:hint="cs"/>
          <w:color w:val="000000" w:themeColor="text1"/>
          <w:sz w:val="26"/>
          <w:szCs w:val="26"/>
          <w:rtl/>
        </w:rPr>
        <w:t>ما يحت</w:t>
      </w:r>
      <w:r w:rsidR="00C21505" w:rsidRPr="00F86275">
        <w:rPr>
          <w:rFonts w:eastAsia="Calibri" w:hint="cs"/>
          <w:color w:val="000000" w:themeColor="text1"/>
          <w:sz w:val="26"/>
          <w:szCs w:val="26"/>
          <w:rtl/>
        </w:rPr>
        <w:t>اجه المواطنو</w:t>
      </w:r>
      <w:r w:rsidRPr="00F86275">
        <w:rPr>
          <w:rFonts w:eastAsia="Calibri" w:hint="cs"/>
          <w:color w:val="000000" w:themeColor="text1"/>
          <w:sz w:val="26"/>
          <w:szCs w:val="26"/>
          <w:rtl/>
        </w:rPr>
        <w:t>ن من الغذاء بشكل جزئي.</w:t>
      </w:r>
    </w:p>
    <w:p w:rsidR="0082242C" w:rsidRPr="00F86275" w:rsidRDefault="0082242C" w:rsidP="000D415F">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تجدر الإشارة في هذا السياق</w:t>
      </w:r>
      <w:r w:rsidR="00C21505"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 الدراسة ستركز على بُعد الإتاحة فقط من أبعاد الأمن الغذائي.</w:t>
      </w:r>
    </w:p>
    <w:p w:rsidR="000D415F" w:rsidRPr="00F86275" w:rsidRDefault="000D415F" w:rsidP="00CA52ED">
      <w:pPr>
        <w:spacing w:after="0" w:line="276" w:lineRule="auto"/>
        <w:ind w:firstLine="0"/>
        <w:rPr>
          <w:rFonts w:eastAsia="Calibri"/>
          <w:color w:val="000000" w:themeColor="text1"/>
          <w:sz w:val="26"/>
          <w:szCs w:val="26"/>
          <w:rtl/>
        </w:rPr>
      </w:pPr>
      <w:r w:rsidRPr="00F86275">
        <w:rPr>
          <w:rFonts w:eastAsia="Calibri" w:hint="cs"/>
          <w:color w:val="000000" w:themeColor="text1"/>
          <w:sz w:val="26"/>
          <w:szCs w:val="26"/>
          <w:rtl/>
        </w:rPr>
        <w:t>هذا و</w:t>
      </w:r>
      <w:r w:rsidR="00C21505" w:rsidRPr="00F86275">
        <w:rPr>
          <w:rFonts w:eastAsia="Calibri" w:hint="cs"/>
          <w:color w:val="000000" w:themeColor="text1"/>
          <w:sz w:val="26"/>
          <w:szCs w:val="26"/>
          <w:rtl/>
        </w:rPr>
        <w:t>يرتبط بمفهوم الأمن الغذائي عدد آ</w:t>
      </w:r>
      <w:r w:rsidRPr="00F86275">
        <w:rPr>
          <w:rFonts w:eastAsia="Calibri" w:hint="cs"/>
          <w:color w:val="000000" w:themeColor="text1"/>
          <w:sz w:val="26"/>
          <w:szCs w:val="26"/>
          <w:rtl/>
        </w:rPr>
        <w:t>خر من المفاهيم ذات العلاقة والتي سيتم تناولها لاحقاً في هذا الدراسة أهمها:</w:t>
      </w:r>
    </w:p>
    <w:p w:rsidR="000D415F" w:rsidRPr="000D415F" w:rsidRDefault="000D415F" w:rsidP="00152C3F">
      <w:pPr>
        <w:numPr>
          <w:ilvl w:val="0"/>
          <w:numId w:val="4"/>
        </w:numPr>
        <w:spacing w:after="0" w:line="276" w:lineRule="auto"/>
        <w:contextualSpacing/>
        <w:jc w:val="left"/>
        <w:rPr>
          <w:rFonts w:eastAsia="Calibri"/>
          <w:sz w:val="26"/>
          <w:szCs w:val="26"/>
        </w:rPr>
      </w:pPr>
      <w:r w:rsidRPr="000D415F">
        <w:rPr>
          <w:rFonts w:eastAsia="Calibri" w:hint="cs"/>
          <w:sz w:val="26"/>
          <w:szCs w:val="26"/>
          <w:u w:val="single"/>
          <w:rtl/>
        </w:rPr>
        <w:t>الاكتفاء الذاتي:</w:t>
      </w:r>
      <w:r w:rsidRPr="000D415F">
        <w:rPr>
          <w:rFonts w:eastAsia="Calibri" w:hint="cs"/>
          <w:sz w:val="26"/>
          <w:szCs w:val="26"/>
          <w:rtl/>
        </w:rPr>
        <w:t xml:space="preserve"> ويقصد به الاعتماد على الموارد الزراعية وغير الزراعية المتاحة لإنتاج كافة الاحتياجات الاستهلاكية من السلع الغذائية محلياً. ولذا فإن مؤشر نسبة الاكتفاء الذاتي يشير إلى نسبة الإنتاج المحلي من السلع الغذائية المختلفة إلى المتاح للاستهلاك منها.</w:t>
      </w:r>
    </w:p>
    <w:p w:rsidR="000D415F" w:rsidRPr="000D415F" w:rsidRDefault="000D415F" w:rsidP="00152C3F">
      <w:pPr>
        <w:numPr>
          <w:ilvl w:val="0"/>
          <w:numId w:val="4"/>
        </w:numPr>
        <w:spacing w:after="0" w:line="276" w:lineRule="auto"/>
        <w:contextualSpacing/>
        <w:jc w:val="left"/>
        <w:rPr>
          <w:rFonts w:eastAsia="Calibri"/>
          <w:sz w:val="26"/>
          <w:szCs w:val="26"/>
        </w:rPr>
      </w:pPr>
      <w:r w:rsidRPr="000D415F">
        <w:rPr>
          <w:rFonts w:eastAsia="Calibri" w:hint="cs"/>
          <w:sz w:val="26"/>
          <w:szCs w:val="26"/>
          <w:u w:val="single"/>
          <w:rtl/>
        </w:rPr>
        <w:lastRenderedPageBreak/>
        <w:t>الفجوة الغذائية:</w:t>
      </w:r>
      <w:r w:rsidRPr="000D415F">
        <w:rPr>
          <w:rFonts w:eastAsia="Calibri" w:hint="cs"/>
          <w:sz w:val="26"/>
          <w:szCs w:val="26"/>
          <w:rtl/>
        </w:rPr>
        <w:t xml:space="preserve"> وهي الفرق بين حجم الاحتياجات الاستهلاكية من السلع الغذائية، والإنتاج المحلي منها، أي صافي الاستيراد من تلك السلع.</w:t>
      </w:r>
    </w:p>
    <w:p w:rsidR="000D415F" w:rsidRPr="00F86275" w:rsidRDefault="000D415F" w:rsidP="00152C3F">
      <w:pPr>
        <w:numPr>
          <w:ilvl w:val="0"/>
          <w:numId w:val="4"/>
        </w:numPr>
        <w:spacing w:after="0" w:line="276" w:lineRule="auto"/>
        <w:contextualSpacing/>
        <w:jc w:val="left"/>
        <w:rPr>
          <w:rFonts w:eastAsia="Calibri"/>
          <w:color w:val="000000" w:themeColor="text1"/>
          <w:sz w:val="26"/>
          <w:szCs w:val="26"/>
        </w:rPr>
      </w:pPr>
      <w:r w:rsidRPr="000D415F">
        <w:rPr>
          <w:rFonts w:eastAsia="Calibri" w:hint="cs"/>
          <w:sz w:val="26"/>
          <w:szCs w:val="26"/>
          <w:u w:val="single"/>
          <w:rtl/>
        </w:rPr>
        <w:t>انعدام الأمن الغذائي:</w:t>
      </w:r>
      <w:r w:rsidRPr="000D415F">
        <w:rPr>
          <w:rFonts w:eastAsia="Calibri" w:hint="cs"/>
          <w:sz w:val="26"/>
          <w:szCs w:val="26"/>
          <w:rtl/>
        </w:rPr>
        <w:t xml:space="preserve"> ويعني الافتقار إلى فرص الوصول </w:t>
      </w:r>
      <w:r w:rsidRPr="00F86275">
        <w:rPr>
          <w:rFonts w:eastAsia="Calibri" w:hint="cs"/>
          <w:color w:val="000000" w:themeColor="text1"/>
          <w:sz w:val="26"/>
          <w:szCs w:val="26"/>
          <w:rtl/>
        </w:rPr>
        <w:t>إلى الكميات الكافية من الأغذية المأمونة والمغذية لضمان حياة مفعمة بالصحة والنشاط. وقد يحدث ذلك بسبب عدم تو</w:t>
      </w:r>
      <w:r w:rsidR="00C21505" w:rsidRPr="00F86275">
        <w:rPr>
          <w:rFonts w:eastAsia="Calibri" w:hint="cs"/>
          <w:color w:val="000000" w:themeColor="text1"/>
          <w:sz w:val="26"/>
          <w:szCs w:val="26"/>
          <w:rtl/>
        </w:rPr>
        <w:t>ا</w:t>
      </w:r>
      <w:r w:rsidRPr="00F86275">
        <w:rPr>
          <w:rFonts w:eastAsia="Calibri" w:hint="cs"/>
          <w:color w:val="000000" w:themeColor="text1"/>
          <w:sz w:val="26"/>
          <w:szCs w:val="26"/>
          <w:rtl/>
        </w:rPr>
        <w:t>فر الأغذية، أو عدم كفاية القدرة الشرائية للحصول عليها، أو التوزيع غير الملائم للأغذية، أو استخدام الأغذية بشكل غير مناسب على صعيد الأسرة (يوسف بن يزة، 2010)، ويعني ذلك أن مشكلة عدم الأمن الغذائي ليست بالضرورة ترجع إلى قصور في المعروض من الغذاء، وإنما ترتبط بعوامل أخرى تتعلق بالطلب، والفقر، والقدرة على الشراء.</w:t>
      </w:r>
    </w:p>
    <w:p w:rsidR="000D415F" w:rsidRDefault="000D415F" w:rsidP="00CA52ED">
      <w:pPr>
        <w:spacing w:after="0" w:line="276" w:lineRule="auto"/>
        <w:ind w:left="690" w:firstLine="0"/>
        <w:rPr>
          <w:rFonts w:eastAsia="Calibri"/>
          <w:color w:val="000000" w:themeColor="text1"/>
          <w:rtl/>
          <w:lang w:bidi="ar-SA"/>
        </w:rPr>
      </w:pPr>
      <w:r w:rsidRPr="00F86275">
        <w:rPr>
          <w:rFonts w:eastAsia="Calibri" w:hint="cs"/>
          <w:color w:val="000000" w:themeColor="text1"/>
          <w:sz w:val="26"/>
          <w:szCs w:val="26"/>
          <w:rtl/>
        </w:rPr>
        <w:t xml:space="preserve">هذا ويعد انعدام </w:t>
      </w:r>
      <w:r w:rsidR="00C21505" w:rsidRPr="00F86275">
        <w:rPr>
          <w:rFonts w:eastAsia="Calibri" w:hint="cs"/>
          <w:color w:val="000000" w:themeColor="text1"/>
          <w:sz w:val="26"/>
          <w:szCs w:val="26"/>
          <w:rtl/>
        </w:rPr>
        <w:t xml:space="preserve">الأمن الغذائي مزمناً إذا استمر </w:t>
      </w:r>
      <w:r w:rsidRPr="00F86275">
        <w:rPr>
          <w:rFonts w:eastAsia="Calibri" w:hint="cs"/>
          <w:color w:val="000000" w:themeColor="text1"/>
          <w:sz w:val="26"/>
          <w:szCs w:val="26"/>
          <w:rtl/>
        </w:rPr>
        <w:t>فترة طويلة الأ</w:t>
      </w:r>
      <w:r w:rsidR="00C21505" w:rsidRPr="00F86275">
        <w:rPr>
          <w:rFonts w:eastAsia="Calibri" w:hint="cs"/>
          <w:color w:val="000000" w:themeColor="text1"/>
          <w:sz w:val="26"/>
          <w:szCs w:val="26"/>
          <w:rtl/>
        </w:rPr>
        <w:t xml:space="preserve">مد، أما إذا استمرت هذه المشكلة </w:t>
      </w:r>
      <w:r w:rsidRPr="00F86275">
        <w:rPr>
          <w:rFonts w:eastAsia="Calibri" w:hint="cs"/>
          <w:color w:val="000000" w:themeColor="text1"/>
          <w:sz w:val="26"/>
          <w:szCs w:val="26"/>
          <w:rtl/>
        </w:rPr>
        <w:t>فترة قصيرة فيطلق عليه انعدام الأمن الغذائي العابر.</w:t>
      </w:r>
    </w:p>
    <w:p w:rsidR="00B01459" w:rsidRPr="00B01459" w:rsidRDefault="00B01459" w:rsidP="00CA52ED">
      <w:pPr>
        <w:spacing w:after="0" w:line="276" w:lineRule="auto"/>
        <w:ind w:left="690" w:firstLine="0"/>
        <w:rPr>
          <w:rFonts w:eastAsia="Calibri"/>
          <w:color w:val="000000" w:themeColor="text1"/>
          <w:sz w:val="14"/>
          <w:szCs w:val="14"/>
          <w:rtl/>
          <w:lang w:bidi="ar-SA"/>
        </w:rPr>
      </w:pPr>
    </w:p>
    <w:p w:rsidR="000D415F" w:rsidRPr="00F86275" w:rsidRDefault="000D415F" w:rsidP="00D31D6A">
      <w:pPr>
        <w:pStyle w:val="Heading2"/>
        <w:rPr>
          <w:rFonts w:eastAsia="Calibri"/>
          <w:color w:val="000000" w:themeColor="text1"/>
          <w:rtl/>
        </w:rPr>
      </w:pPr>
      <w:r w:rsidRPr="00F86275">
        <w:rPr>
          <w:rFonts w:eastAsia="Calibri" w:hint="cs"/>
          <w:color w:val="000000" w:themeColor="text1"/>
          <w:rtl/>
        </w:rPr>
        <w:t>2-2- تطور حالة الأمن الغذائي في مصر</w:t>
      </w:r>
      <w:r w:rsidR="0082242C" w:rsidRPr="00F86275">
        <w:rPr>
          <w:rFonts w:eastAsia="Calibri" w:hint="cs"/>
          <w:color w:val="000000" w:themeColor="text1"/>
          <w:rtl/>
        </w:rPr>
        <w:t xml:space="preserve"> </w:t>
      </w:r>
      <w:r w:rsidR="0082242C" w:rsidRPr="00F86275">
        <w:rPr>
          <w:rFonts w:eastAsia="Calibri"/>
          <w:color w:val="000000" w:themeColor="text1"/>
          <w:rtl/>
        </w:rPr>
        <w:t>–</w:t>
      </w:r>
      <w:r w:rsidR="0082242C" w:rsidRPr="00F86275">
        <w:rPr>
          <w:rFonts w:eastAsia="Calibri" w:hint="cs"/>
          <w:color w:val="000000" w:themeColor="text1"/>
          <w:rtl/>
        </w:rPr>
        <w:t xml:space="preserve"> من منظور الإتاحة</w:t>
      </w:r>
    </w:p>
    <w:p w:rsidR="000D415F" w:rsidRPr="00F86275" w:rsidRDefault="000D415F" w:rsidP="00C21505">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وفقاً لمؤشر الأمن الغذائي العالمي (</w:t>
      </w:r>
      <w:r w:rsidRPr="00F86275">
        <w:rPr>
          <w:rFonts w:eastAsia="Calibri" w:hint="cs"/>
          <w:color w:val="000000" w:themeColor="text1"/>
          <w:sz w:val="26"/>
          <w:szCs w:val="26"/>
        </w:rPr>
        <w:t>GFSI</w:t>
      </w:r>
      <w:r w:rsidRPr="00F86275">
        <w:rPr>
          <w:rFonts w:eastAsia="Calibri" w:hint="cs"/>
          <w:color w:val="000000" w:themeColor="text1"/>
          <w:sz w:val="26"/>
          <w:szCs w:val="26"/>
          <w:rtl/>
        </w:rPr>
        <w:t>) الصادر عن مركز إيكونوميست إيمباكت، حققت مصر عام 2021 درجة قدرها 60,8 (من مائة) في المؤشر العام للأمن الغذائي العالمي (</w:t>
      </w:r>
      <w:r w:rsidRPr="00F86275">
        <w:rPr>
          <w:rFonts w:eastAsia="Calibri" w:hint="cs"/>
          <w:color w:val="000000" w:themeColor="text1"/>
          <w:sz w:val="26"/>
          <w:szCs w:val="26"/>
        </w:rPr>
        <w:t>Economist. Impact, 2021</w:t>
      </w:r>
      <w:r w:rsidRPr="00F86275">
        <w:rPr>
          <w:rFonts w:eastAsia="Calibri" w:hint="cs"/>
          <w:color w:val="000000" w:themeColor="text1"/>
          <w:sz w:val="26"/>
          <w:szCs w:val="26"/>
          <w:rtl/>
        </w:rPr>
        <w:t>) لتأتي في الترتيب 62 من بين 130 دولة، في حين جاء أفضل ترتيب لها في مؤشر الموارد الطبيعية والصمود حيث احتلت المركز 44 (بقيمة 52). كما جاءت في الترتيب 68 (بقيمة 66</w:t>
      </w:r>
      <w:r w:rsidR="00C21505" w:rsidRPr="00F86275">
        <w:rPr>
          <w:rFonts w:eastAsia="Calibri" w:hint="cs"/>
          <w:color w:val="000000" w:themeColor="text1"/>
          <w:sz w:val="26"/>
          <w:szCs w:val="26"/>
          <w:rtl/>
        </w:rPr>
        <w:t>,</w:t>
      </w:r>
      <w:r w:rsidRPr="00F86275">
        <w:rPr>
          <w:rFonts w:eastAsia="Calibri" w:hint="cs"/>
          <w:color w:val="000000" w:themeColor="text1"/>
          <w:sz w:val="26"/>
          <w:szCs w:val="26"/>
          <w:rtl/>
        </w:rPr>
        <w:t>5) في مؤشر القدرة على الشراء، وفي الترتيب 49 (بقيمة 60) في مؤشر الإتاحة، بينما كان ترتيبها أكثر تراجعاً في مؤشر الجودة والسلامة حيث احتلت المركز 71 بقيمة قدرها 60,7. وتشير هذه المؤشرات إلى هشاشة وضع الأمن الغذائي في مصر فيما قبل ال</w:t>
      </w:r>
      <w:r w:rsidR="00C21505" w:rsidRPr="00F86275">
        <w:rPr>
          <w:rFonts w:eastAsia="Calibri" w:hint="cs"/>
          <w:color w:val="000000" w:themeColor="text1"/>
          <w:sz w:val="26"/>
          <w:szCs w:val="26"/>
          <w:rtl/>
        </w:rPr>
        <w:t>أزمة الحالية مما يجعله أكثر عرضة</w:t>
      </w:r>
      <w:r w:rsidRPr="00F86275">
        <w:rPr>
          <w:rFonts w:eastAsia="Calibri" w:hint="cs"/>
          <w:color w:val="000000" w:themeColor="text1"/>
          <w:sz w:val="26"/>
          <w:szCs w:val="26"/>
          <w:rtl/>
        </w:rPr>
        <w:t xml:space="preserve"> للتأثر بتداعيات هذه الأزمة.</w:t>
      </w:r>
    </w:p>
    <w:p w:rsidR="000D415F" w:rsidRDefault="000D415F" w:rsidP="000D415F">
      <w:pPr>
        <w:spacing w:line="276" w:lineRule="auto"/>
        <w:ind w:firstLine="0"/>
        <w:rPr>
          <w:rFonts w:eastAsia="Calibri"/>
          <w:sz w:val="26"/>
          <w:szCs w:val="26"/>
          <w:rtl/>
          <w:lang w:bidi="ar-SA"/>
        </w:rPr>
      </w:pPr>
      <w:r w:rsidRPr="00F86275">
        <w:rPr>
          <w:rFonts w:eastAsia="Calibri" w:hint="cs"/>
          <w:color w:val="000000" w:themeColor="text1"/>
          <w:sz w:val="26"/>
          <w:szCs w:val="26"/>
          <w:rtl/>
          <w:lang w:bidi="ar-SA"/>
        </w:rPr>
        <w:t xml:space="preserve">ولا تزال مصر تتمتع بحالة جيدة من الاكتفاء الذاتي في العديد من الحاصلات الزراعية منها: </w:t>
      </w:r>
      <w:r w:rsidRPr="000D415F">
        <w:rPr>
          <w:rFonts w:eastAsia="Calibri" w:hint="cs"/>
          <w:sz w:val="26"/>
          <w:szCs w:val="26"/>
          <w:rtl/>
          <w:lang w:bidi="ar-SA"/>
        </w:rPr>
        <w:t>الأرز،</w:t>
      </w:r>
      <w:r w:rsidR="000901E8">
        <w:rPr>
          <w:rFonts w:eastAsia="Calibri" w:hint="cs"/>
          <w:sz w:val="26"/>
          <w:szCs w:val="26"/>
          <w:rtl/>
          <w:lang w:bidi="ar-SA"/>
        </w:rPr>
        <w:t xml:space="preserve"> والسكر، والألبان،</w:t>
      </w:r>
      <w:r w:rsidRPr="000D415F">
        <w:rPr>
          <w:rFonts w:eastAsia="Calibri" w:hint="cs"/>
          <w:sz w:val="26"/>
          <w:szCs w:val="26"/>
          <w:rtl/>
          <w:lang w:bidi="ar-SA"/>
        </w:rPr>
        <w:t xml:space="preserve"> والبيض، واللحوم البيضاء (الدواجن)، وأيضًا بعض المحاصيل التي تحقق مصر منها فوائض تصديرية، كما هو الحال بالنسبة للدرنات (البطاطس والبطاطا الحلوة)، وغيرها من محاصيل الخضر، والفاكهة. وفي المقابل تحقق مصر عجزاً غذائياً من بعض السلع الغذائية على النحو المبين بالجدول </w:t>
      </w:r>
      <w:r>
        <w:rPr>
          <w:rFonts w:eastAsia="Calibri" w:hint="cs"/>
          <w:sz w:val="26"/>
          <w:szCs w:val="26"/>
          <w:rtl/>
          <w:lang w:bidi="ar-SA"/>
        </w:rPr>
        <w:t>(</w:t>
      </w:r>
      <w:r w:rsidRPr="000D415F">
        <w:rPr>
          <w:rFonts w:eastAsia="Calibri" w:hint="cs"/>
          <w:sz w:val="26"/>
          <w:szCs w:val="26"/>
          <w:rtl/>
          <w:lang w:bidi="ar-SA"/>
        </w:rPr>
        <w:t>2-1</w:t>
      </w:r>
      <w:r>
        <w:rPr>
          <w:rFonts w:eastAsia="Calibri" w:hint="cs"/>
          <w:sz w:val="26"/>
          <w:szCs w:val="26"/>
          <w:rtl/>
          <w:lang w:bidi="ar-SA"/>
        </w:rPr>
        <w:t>)</w:t>
      </w:r>
      <w:r w:rsidRPr="000D415F">
        <w:rPr>
          <w:rFonts w:eastAsia="Calibri" w:hint="cs"/>
          <w:sz w:val="26"/>
          <w:szCs w:val="26"/>
          <w:rtl/>
          <w:lang w:bidi="ar-SA"/>
        </w:rPr>
        <w:t>.</w:t>
      </w:r>
    </w:p>
    <w:p w:rsidR="00B01459" w:rsidRDefault="00B01459" w:rsidP="000D415F">
      <w:pPr>
        <w:spacing w:line="276" w:lineRule="auto"/>
        <w:ind w:firstLine="0"/>
        <w:rPr>
          <w:rFonts w:eastAsia="Calibri"/>
          <w:sz w:val="26"/>
          <w:szCs w:val="26"/>
          <w:rtl/>
          <w:lang w:bidi="ar-SA"/>
        </w:rPr>
      </w:pPr>
    </w:p>
    <w:p w:rsidR="00B01459" w:rsidRPr="000D415F" w:rsidRDefault="00B01459" w:rsidP="000D415F">
      <w:pPr>
        <w:spacing w:line="276" w:lineRule="auto"/>
        <w:ind w:firstLine="0"/>
        <w:rPr>
          <w:rFonts w:eastAsia="Calibri"/>
          <w:sz w:val="26"/>
          <w:szCs w:val="26"/>
          <w:rtl/>
          <w:lang w:bidi="ar-SA"/>
        </w:rPr>
      </w:pPr>
    </w:p>
    <w:p w:rsidR="00771072" w:rsidRPr="0091253B" w:rsidRDefault="00771072" w:rsidP="00187967">
      <w:pPr>
        <w:spacing w:after="0" w:line="276" w:lineRule="auto"/>
        <w:ind w:firstLine="567"/>
        <w:jc w:val="center"/>
        <w:rPr>
          <w:rFonts w:ascii="Times New Roman" w:eastAsia="Calibri" w:hAnsi="Times New Roman"/>
          <w:b/>
          <w:bCs/>
          <w:sz w:val="24"/>
          <w:szCs w:val="24"/>
          <w:rtl/>
        </w:rPr>
      </w:pPr>
      <w:r w:rsidRPr="0091253B">
        <w:rPr>
          <w:rFonts w:ascii="Times New Roman" w:eastAsia="Calibri" w:hAnsi="Times New Roman" w:hint="cs"/>
          <w:b/>
          <w:bCs/>
          <w:sz w:val="24"/>
          <w:szCs w:val="24"/>
          <w:rtl/>
        </w:rPr>
        <w:lastRenderedPageBreak/>
        <w:t>جدول (2-1)</w:t>
      </w:r>
    </w:p>
    <w:p w:rsidR="00771072" w:rsidRPr="00342C87" w:rsidRDefault="00771072" w:rsidP="00187967">
      <w:pPr>
        <w:spacing w:after="0" w:line="276" w:lineRule="auto"/>
        <w:ind w:firstLine="27"/>
        <w:jc w:val="center"/>
        <w:rPr>
          <w:rFonts w:ascii="Times New Roman" w:eastAsia="Calibri" w:hAnsi="Times New Roman"/>
          <w:b/>
          <w:bCs/>
          <w:sz w:val="24"/>
          <w:szCs w:val="24"/>
          <w:rtl/>
        </w:rPr>
      </w:pPr>
      <w:r w:rsidRPr="0091253B">
        <w:rPr>
          <w:rFonts w:ascii="Times New Roman" w:eastAsia="Calibri" w:hAnsi="Times New Roman" w:hint="cs"/>
          <w:b/>
          <w:bCs/>
          <w:sz w:val="24"/>
          <w:szCs w:val="24"/>
          <w:rtl/>
        </w:rPr>
        <w:t>الفجوة الاستيرادية من المجموعات السلعية المختلفة (مُرتبة ترتيبًا تنازليًا) خلال الفترة (2018-</w:t>
      </w:r>
      <w:r w:rsidRPr="00342C87">
        <w:rPr>
          <w:rFonts w:ascii="Times New Roman" w:eastAsia="Calibri" w:hAnsi="Times New Roman" w:hint="cs"/>
          <w:b/>
          <w:bCs/>
          <w:sz w:val="24"/>
          <w:szCs w:val="24"/>
          <w:rtl/>
        </w:rPr>
        <w:t>2020)</w:t>
      </w:r>
    </w:p>
    <w:tbl>
      <w:tblPr>
        <w:tblStyle w:val="TableGrid2"/>
        <w:bidiVisual/>
        <w:tblW w:w="9650" w:type="dxa"/>
        <w:jc w:val="center"/>
        <w:tblLayout w:type="fixed"/>
        <w:tblLook w:val="04A0" w:firstRow="1" w:lastRow="0" w:firstColumn="1" w:lastColumn="0" w:noHBand="0" w:noVBand="1"/>
      </w:tblPr>
      <w:tblGrid>
        <w:gridCol w:w="2238"/>
        <w:gridCol w:w="911"/>
        <w:gridCol w:w="912"/>
        <w:gridCol w:w="911"/>
        <w:gridCol w:w="912"/>
        <w:gridCol w:w="912"/>
        <w:gridCol w:w="911"/>
        <w:gridCol w:w="912"/>
        <w:gridCol w:w="1031"/>
      </w:tblGrid>
      <w:tr w:rsidR="00771072" w:rsidRPr="0091253B" w:rsidTr="00EF4F35">
        <w:trPr>
          <w:jc w:val="center"/>
        </w:trPr>
        <w:tc>
          <w:tcPr>
            <w:tcW w:w="2238"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المجموعات السلعية</w:t>
            </w:r>
          </w:p>
        </w:tc>
        <w:tc>
          <w:tcPr>
            <w:tcW w:w="911"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الزيوت النباتية</w:t>
            </w:r>
            <w:r w:rsidRPr="0091253B">
              <w:rPr>
                <w:rFonts w:eastAsia="Calibri"/>
                <w:b/>
                <w:bCs/>
                <w:sz w:val="24"/>
                <w:szCs w:val="24"/>
                <w:vertAlign w:val="superscript"/>
                <w:rtl/>
              </w:rPr>
              <w:footnoteReference w:id="9"/>
            </w:r>
          </w:p>
        </w:tc>
        <w:tc>
          <w:tcPr>
            <w:tcW w:w="912"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البقوليات</w:t>
            </w:r>
          </w:p>
        </w:tc>
        <w:tc>
          <w:tcPr>
            <w:tcW w:w="911"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القمح ودقيقه</w:t>
            </w:r>
          </w:p>
        </w:tc>
        <w:tc>
          <w:tcPr>
            <w:tcW w:w="912"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الذرة الشامية</w:t>
            </w:r>
          </w:p>
        </w:tc>
        <w:tc>
          <w:tcPr>
            <w:tcW w:w="912"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اللحوم الحمراء</w:t>
            </w:r>
          </w:p>
        </w:tc>
        <w:tc>
          <w:tcPr>
            <w:tcW w:w="911"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 xml:space="preserve">السكر </w:t>
            </w:r>
            <w:r w:rsidRPr="0091253B">
              <w:rPr>
                <w:rFonts w:eastAsia="Calibri" w:hint="cs"/>
                <w:b/>
                <w:bCs/>
                <w:sz w:val="20"/>
                <w:szCs w:val="20"/>
                <w:rtl/>
              </w:rPr>
              <w:t>والمحليات</w:t>
            </w:r>
            <w:r w:rsidRPr="0091253B">
              <w:rPr>
                <w:rFonts w:eastAsia="Calibri"/>
                <w:b/>
                <w:bCs/>
                <w:sz w:val="20"/>
                <w:szCs w:val="20"/>
                <w:vertAlign w:val="superscript"/>
                <w:rtl/>
              </w:rPr>
              <w:footnoteReference w:id="10"/>
            </w:r>
          </w:p>
        </w:tc>
        <w:tc>
          <w:tcPr>
            <w:tcW w:w="912"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الأسماك</w:t>
            </w:r>
          </w:p>
        </w:tc>
        <w:tc>
          <w:tcPr>
            <w:tcW w:w="1031"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w:t>
            </w:r>
            <w:r w:rsidRPr="00342C87">
              <w:rPr>
                <w:rFonts w:eastAsia="Calibri" w:hint="cs"/>
                <w:b/>
                <w:bCs/>
                <w:sz w:val="24"/>
                <w:szCs w:val="24"/>
                <w:rtl/>
              </w:rPr>
              <w:t>ألبان ومنتجاتها</w:t>
            </w:r>
          </w:p>
        </w:tc>
      </w:tr>
      <w:tr w:rsidR="00771072" w:rsidRPr="0091253B" w:rsidTr="00EF4F35">
        <w:trPr>
          <w:jc w:val="center"/>
        </w:trPr>
        <w:tc>
          <w:tcPr>
            <w:tcW w:w="2238" w:type="dxa"/>
          </w:tcPr>
          <w:p w:rsidR="00771072" w:rsidRPr="0091253B" w:rsidRDefault="00771072" w:rsidP="00187967">
            <w:pPr>
              <w:spacing w:after="0" w:line="276" w:lineRule="auto"/>
              <w:ind w:firstLine="0"/>
              <w:rPr>
                <w:rFonts w:eastAsia="Calibri"/>
                <w:b/>
                <w:bCs/>
                <w:sz w:val="24"/>
                <w:szCs w:val="24"/>
                <w:rtl/>
              </w:rPr>
            </w:pPr>
            <w:r w:rsidRPr="0091253B">
              <w:rPr>
                <w:rFonts w:eastAsia="Calibri" w:hint="cs"/>
                <w:b/>
                <w:bCs/>
                <w:sz w:val="24"/>
                <w:szCs w:val="24"/>
                <w:rtl/>
              </w:rPr>
              <w:t>نسبة الاكتفاء الذاتي (%)</w:t>
            </w:r>
          </w:p>
        </w:tc>
        <w:tc>
          <w:tcPr>
            <w:tcW w:w="91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19.9</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21.4</w:t>
            </w:r>
          </w:p>
        </w:tc>
        <w:tc>
          <w:tcPr>
            <w:tcW w:w="91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41.9</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46.7</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53.4</w:t>
            </w:r>
          </w:p>
        </w:tc>
        <w:tc>
          <w:tcPr>
            <w:tcW w:w="91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74.2</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82.8</w:t>
            </w:r>
          </w:p>
        </w:tc>
        <w:tc>
          <w:tcPr>
            <w:tcW w:w="103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86.3</w:t>
            </w:r>
          </w:p>
        </w:tc>
      </w:tr>
      <w:tr w:rsidR="00771072" w:rsidRPr="0091253B" w:rsidTr="00EF4F35">
        <w:trPr>
          <w:jc w:val="center"/>
        </w:trPr>
        <w:tc>
          <w:tcPr>
            <w:tcW w:w="2238" w:type="dxa"/>
          </w:tcPr>
          <w:p w:rsidR="00771072" w:rsidRPr="0091253B" w:rsidRDefault="00771072" w:rsidP="00187967">
            <w:pPr>
              <w:spacing w:after="0" w:line="276" w:lineRule="auto"/>
              <w:ind w:firstLine="0"/>
              <w:rPr>
                <w:rFonts w:eastAsia="Calibri"/>
                <w:b/>
                <w:bCs/>
                <w:sz w:val="24"/>
                <w:szCs w:val="24"/>
                <w:rtl/>
              </w:rPr>
            </w:pPr>
            <w:r w:rsidRPr="0091253B">
              <w:rPr>
                <w:rFonts w:eastAsia="Calibri" w:hint="cs"/>
                <w:b/>
                <w:bCs/>
                <w:sz w:val="24"/>
                <w:szCs w:val="24"/>
                <w:rtl/>
              </w:rPr>
              <w:t xml:space="preserve">نسبة الاعتماد على الواردات </w:t>
            </w:r>
            <w:r w:rsidRPr="0091253B">
              <w:rPr>
                <w:rFonts w:eastAsia="Calibri"/>
                <w:b/>
                <w:bCs/>
                <w:sz w:val="24"/>
                <w:szCs w:val="24"/>
                <w:vertAlign w:val="superscript"/>
                <w:rtl/>
              </w:rPr>
              <w:footnoteReference w:customMarkFollows="1" w:id="11"/>
              <w:sym w:font="Symbol" w:char="F02A"/>
            </w:r>
          </w:p>
        </w:tc>
        <w:tc>
          <w:tcPr>
            <w:tcW w:w="91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80.1</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78.6</w:t>
            </w:r>
          </w:p>
        </w:tc>
        <w:tc>
          <w:tcPr>
            <w:tcW w:w="91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58.1</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53.3</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46.6</w:t>
            </w:r>
          </w:p>
        </w:tc>
        <w:tc>
          <w:tcPr>
            <w:tcW w:w="91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25.8</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17.2</w:t>
            </w:r>
          </w:p>
        </w:tc>
        <w:tc>
          <w:tcPr>
            <w:tcW w:w="103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13.7</w:t>
            </w:r>
          </w:p>
        </w:tc>
      </w:tr>
    </w:tbl>
    <w:p w:rsidR="00771072" w:rsidRPr="00B01459" w:rsidRDefault="00771072" w:rsidP="00D00C08">
      <w:pPr>
        <w:spacing w:after="0" w:line="276" w:lineRule="auto"/>
        <w:ind w:firstLine="0"/>
        <w:rPr>
          <w:rFonts w:ascii="Times New Roman" w:eastAsia="Calibri" w:hAnsi="Times New Roman"/>
          <w:sz w:val="20"/>
          <w:szCs w:val="20"/>
          <w:rtl/>
        </w:rPr>
      </w:pPr>
      <w:r w:rsidRPr="00B01459">
        <w:rPr>
          <w:rFonts w:ascii="Times New Roman" w:eastAsia="Calibri" w:hAnsi="Times New Roman" w:hint="cs"/>
          <w:b/>
          <w:bCs/>
          <w:sz w:val="20"/>
          <w:szCs w:val="20"/>
          <w:u w:val="single"/>
          <w:rtl/>
        </w:rPr>
        <w:t>المصدر</w:t>
      </w:r>
      <w:r w:rsidRPr="00B01459">
        <w:rPr>
          <w:rFonts w:ascii="Times New Roman" w:eastAsia="Calibri" w:hAnsi="Times New Roman" w:hint="cs"/>
          <w:b/>
          <w:bCs/>
          <w:sz w:val="20"/>
          <w:szCs w:val="20"/>
          <w:rtl/>
        </w:rPr>
        <w:t>:</w:t>
      </w:r>
      <w:r w:rsidRPr="00B01459">
        <w:rPr>
          <w:rFonts w:ascii="Times New Roman" w:eastAsia="Calibri" w:hAnsi="Times New Roman" w:hint="cs"/>
          <w:sz w:val="20"/>
          <w:szCs w:val="20"/>
          <w:rtl/>
        </w:rPr>
        <w:t xml:space="preserve"> جمعت وحسبت من نشرة الميزان الغذائي، قطاع الشئون الاقتصادية، وزارة الزراعة واستصلاح الاراضي، أعداد مختلفة.</w:t>
      </w:r>
    </w:p>
    <w:p w:rsidR="000D415F" w:rsidRPr="00F86275" w:rsidRDefault="000D415F" w:rsidP="001773B3">
      <w:pPr>
        <w:spacing w:before="240" w:after="200" w:line="276" w:lineRule="auto"/>
        <w:ind w:firstLine="0"/>
        <w:rPr>
          <w:rFonts w:eastAsia="Calibri"/>
          <w:color w:val="000000" w:themeColor="text1"/>
          <w:sz w:val="26"/>
          <w:szCs w:val="26"/>
          <w:rtl/>
          <w:lang w:bidi="ar-SA"/>
        </w:rPr>
      </w:pPr>
      <w:r w:rsidRPr="000D415F">
        <w:rPr>
          <w:rFonts w:eastAsia="Calibri" w:hint="cs"/>
          <w:sz w:val="26"/>
          <w:szCs w:val="26"/>
          <w:rtl/>
          <w:lang w:bidi="ar-SA"/>
        </w:rPr>
        <w:t>كما سبقت الإشارة فإن مصر لا ت</w:t>
      </w:r>
      <w:r w:rsidR="004002A6">
        <w:rPr>
          <w:rFonts w:eastAsia="Calibri" w:hint="cs"/>
          <w:sz w:val="26"/>
          <w:szCs w:val="26"/>
          <w:rtl/>
          <w:lang w:bidi="ar-SA"/>
        </w:rPr>
        <w:t xml:space="preserve">عاني بدرجة متساوية أو </w:t>
      </w:r>
      <w:r w:rsidR="004002A6" w:rsidRPr="00F86275">
        <w:rPr>
          <w:rFonts w:eastAsia="Calibri" w:hint="cs"/>
          <w:color w:val="000000" w:themeColor="text1"/>
          <w:sz w:val="26"/>
          <w:szCs w:val="26"/>
          <w:rtl/>
          <w:lang w:bidi="ar-SA"/>
        </w:rPr>
        <w:t>متقاربة</w:t>
      </w:r>
      <w:r w:rsidRPr="00F86275">
        <w:rPr>
          <w:rFonts w:eastAsia="Calibri" w:hint="cs"/>
          <w:color w:val="000000" w:themeColor="text1"/>
          <w:sz w:val="26"/>
          <w:szCs w:val="26"/>
          <w:rtl/>
          <w:lang w:bidi="ar-SA"/>
        </w:rPr>
        <w:t xml:space="preserve"> هشاشة أوضاع الأمن الغذائي من المجموعات السلعية المختلفة، وإنما يلاحظ أن كل مجموعة لها عواملها الخاصة التي تقف خلف تطورات حالة الأمن الغذائي لها، وما آلت إليه تلك الحالة في الأوضاع الراهنة، سواء من حيث نسب الاكتفاء الذاتي، أو الحجم الكمي للفجوة أو قيمة الواردات من كل م</w:t>
      </w:r>
      <w:r w:rsidR="004002A6" w:rsidRPr="00F86275">
        <w:rPr>
          <w:rFonts w:eastAsia="Calibri" w:hint="cs"/>
          <w:color w:val="000000" w:themeColor="text1"/>
          <w:sz w:val="26"/>
          <w:szCs w:val="26"/>
          <w:rtl/>
          <w:lang w:bidi="ar-SA"/>
        </w:rPr>
        <w:t>جموعة. ففي الأوضاع الراهنة تعد</w:t>
      </w:r>
      <w:r w:rsidRPr="00F86275">
        <w:rPr>
          <w:rFonts w:eastAsia="Calibri" w:hint="cs"/>
          <w:color w:val="000000" w:themeColor="text1"/>
          <w:sz w:val="26"/>
          <w:szCs w:val="26"/>
          <w:rtl/>
          <w:lang w:bidi="ar-SA"/>
        </w:rPr>
        <w:t xml:space="preserve"> الواردات من الحبوب الرئيسية (القمح والذرة الشامية) هي الأعلى من حيث كل من الكمية والقيمة، فمنهما معًا تستورد مصر نحو 22 مليون طن سنويا، وتتحمل الدولة في سبيل ذلك ما قيمته 4</w:t>
      </w:r>
      <w:r w:rsidR="004002A6"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82 مليار دولار، وبنسبة تبلغ حوالي 30</w:t>
      </w:r>
      <w:r w:rsidR="001773B3"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 xml:space="preserve">16% من إجمالي قيمة الواردات المصرية </w:t>
      </w:r>
      <w:r w:rsidR="000901E8" w:rsidRPr="00F86275">
        <w:rPr>
          <w:rFonts w:eastAsia="Calibri" w:hint="cs"/>
          <w:color w:val="000000" w:themeColor="text1"/>
          <w:sz w:val="26"/>
          <w:szCs w:val="26"/>
          <w:rtl/>
          <w:lang w:bidi="ar-SA"/>
        </w:rPr>
        <w:t xml:space="preserve">من السلع الغذائية </w:t>
      </w:r>
      <w:r w:rsidRPr="00F86275">
        <w:rPr>
          <w:rFonts w:eastAsia="Calibri" w:hint="cs"/>
          <w:color w:val="000000" w:themeColor="text1"/>
          <w:sz w:val="26"/>
          <w:szCs w:val="26"/>
          <w:rtl/>
          <w:lang w:bidi="ar-SA"/>
        </w:rPr>
        <w:t>خلال الفترة (2018-2020)، وتأتي بعدهما الزيوت النباتية وباقي المجموعات السلعية الأخرى، وذلك كما يتضح من الجدول التالي:</w:t>
      </w:r>
    </w:p>
    <w:p w:rsidR="006F25AB" w:rsidRPr="00F86275" w:rsidRDefault="001773B3" w:rsidP="006F25AB">
      <w:pPr>
        <w:spacing w:after="200"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وفيما يلي عرض</w:t>
      </w:r>
      <w:r w:rsidR="006F25AB" w:rsidRPr="00F86275">
        <w:rPr>
          <w:rFonts w:eastAsia="Calibri" w:hint="cs"/>
          <w:color w:val="000000" w:themeColor="text1"/>
          <w:sz w:val="26"/>
          <w:szCs w:val="26"/>
          <w:rtl/>
          <w:lang w:bidi="ar-SA"/>
        </w:rPr>
        <w:t xml:space="preserve"> للتطور والوضع الراهن لحالة الأمن الغذائي من المجموعات السلعية المختلفة:</w:t>
      </w:r>
    </w:p>
    <w:p w:rsidR="006F25AB" w:rsidRPr="00F86275" w:rsidRDefault="006F25AB" w:rsidP="00E917FF">
      <w:pPr>
        <w:spacing w:after="0" w:line="276" w:lineRule="auto"/>
        <w:ind w:firstLine="0"/>
        <w:rPr>
          <w:rFonts w:eastAsia="Calibri"/>
          <w:b/>
          <w:bCs/>
          <w:color w:val="000000" w:themeColor="text1"/>
          <w:sz w:val="26"/>
          <w:szCs w:val="26"/>
          <w:rtl/>
          <w:lang w:bidi="ar-SA"/>
        </w:rPr>
      </w:pPr>
      <w:r w:rsidRPr="00F86275">
        <w:rPr>
          <w:rFonts w:eastAsia="Calibri" w:hint="cs"/>
          <w:b/>
          <w:bCs/>
          <w:color w:val="000000" w:themeColor="text1"/>
          <w:sz w:val="26"/>
          <w:szCs w:val="26"/>
          <w:rtl/>
          <w:lang w:bidi="ar-SA"/>
        </w:rPr>
        <w:t>أولاً: القمح:</w:t>
      </w:r>
    </w:p>
    <w:p w:rsidR="009149E8" w:rsidRPr="00F86275" w:rsidRDefault="006F25AB" w:rsidP="009149E8">
      <w:pPr>
        <w:spacing w:after="200" w:line="276" w:lineRule="auto"/>
        <w:ind w:firstLine="0"/>
        <w:rPr>
          <w:rFonts w:eastAsia="Calibri"/>
          <w:color w:val="000000" w:themeColor="text1"/>
          <w:sz w:val="26"/>
          <w:szCs w:val="26"/>
          <w:rtl/>
          <w:lang w:bidi="ar-SA"/>
        </w:rPr>
      </w:pPr>
      <w:r w:rsidRPr="00610AE2">
        <w:rPr>
          <w:rFonts w:eastAsia="Calibri" w:hint="cs"/>
          <w:sz w:val="26"/>
          <w:szCs w:val="26"/>
          <w:rtl/>
          <w:lang w:bidi="ar-SA"/>
        </w:rPr>
        <w:t xml:space="preserve">يوضح الشكل التالي تطور أوضاع الأمن الغذائي من القمح على مدى ما يقرب من ثلاثين عامًا، ما بين الفترة (1988– 1990)، والفترة (2018 – 2020)، حيث يُلاحظ أن نسبة الاكتفاء الذاتي من القمح خلال نهاية </w:t>
      </w:r>
      <w:r w:rsidR="009149E8" w:rsidRPr="00F86275">
        <w:rPr>
          <w:rFonts w:eastAsia="Calibri" w:hint="cs"/>
          <w:color w:val="000000" w:themeColor="text1"/>
          <w:sz w:val="26"/>
          <w:szCs w:val="26"/>
          <w:rtl/>
          <w:lang w:bidi="ar-SA"/>
        </w:rPr>
        <w:t>ثمانينيات القرن الماضي بلغت حوالي 49,6%، وبلغ حجم الواردات من القمح ودقيقه (معبرًا عنه في صورة كميات معادلة من القمح) حوالي 3,7 مليون طن.</w:t>
      </w:r>
    </w:p>
    <w:p w:rsidR="00771072" w:rsidRPr="0091253B" w:rsidRDefault="00771072" w:rsidP="00C2377F">
      <w:pPr>
        <w:spacing w:after="0" w:line="276" w:lineRule="auto"/>
        <w:ind w:firstLine="0"/>
        <w:jc w:val="center"/>
        <w:rPr>
          <w:rFonts w:ascii="Times New Roman" w:eastAsia="Calibri" w:hAnsi="Times New Roman"/>
          <w:b/>
          <w:bCs/>
          <w:sz w:val="24"/>
          <w:szCs w:val="24"/>
          <w:rtl/>
        </w:rPr>
      </w:pPr>
      <w:r w:rsidRPr="0091253B">
        <w:rPr>
          <w:rFonts w:ascii="Times New Roman" w:eastAsia="Calibri" w:hAnsi="Times New Roman" w:hint="cs"/>
          <w:b/>
          <w:bCs/>
          <w:sz w:val="24"/>
          <w:szCs w:val="24"/>
          <w:rtl/>
        </w:rPr>
        <w:lastRenderedPageBreak/>
        <w:t>جدول (2-2)</w:t>
      </w:r>
    </w:p>
    <w:p w:rsidR="00771072" w:rsidRPr="0091253B" w:rsidRDefault="00771072" w:rsidP="00C2377F">
      <w:pPr>
        <w:spacing w:after="0" w:line="276" w:lineRule="auto"/>
        <w:ind w:firstLine="0"/>
        <w:jc w:val="center"/>
        <w:rPr>
          <w:rFonts w:ascii="Times New Roman" w:eastAsia="Calibri" w:hAnsi="Times New Roman"/>
          <w:b/>
          <w:bCs/>
          <w:sz w:val="24"/>
          <w:szCs w:val="24"/>
          <w:rtl/>
        </w:rPr>
      </w:pPr>
      <w:r w:rsidRPr="0091253B">
        <w:rPr>
          <w:rFonts w:ascii="Times New Roman" w:eastAsia="Calibri" w:hAnsi="Times New Roman" w:hint="cs"/>
          <w:b/>
          <w:bCs/>
          <w:sz w:val="24"/>
          <w:szCs w:val="24"/>
          <w:rtl/>
        </w:rPr>
        <w:t xml:space="preserve">كمية وقيمة الواردات من المجموعات السلعية المختلفة (متوسط للفترة 2018 </w:t>
      </w:r>
      <w:r w:rsidRPr="0091253B">
        <w:rPr>
          <w:rFonts w:ascii="Times New Roman" w:eastAsia="Calibri" w:hAnsi="Times New Roman"/>
          <w:b/>
          <w:bCs/>
          <w:sz w:val="24"/>
          <w:szCs w:val="24"/>
          <w:rtl/>
        </w:rPr>
        <w:t>–</w:t>
      </w:r>
      <w:r w:rsidRPr="0091253B">
        <w:rPr>
          <w:rFonts w:ascii="Times New Roman" w:eastAsia="Calibri" w:hAnsi="Times New Roman" w:hint="cs"/>
          <w:b/>
          <w:bCs/>
          <w:sz w:val="24"/>
          <w:szCs w:val="24"/>
          <w:rtl/>
        </w:rPr>
        <w:t xml:space="preserve"> 2020)</w:t>
      </w:r>
    </w:p>
    <w:tbl>
      <w:tblPr>
        <w:tblStyle w:val="TableGrid2"/>
        <w:bidiVisual/>
        <w:tblW w:w="9768" w:type="dxa"/>
        <w:jc w:val="center"/>
        <w:tblLayout w:type="fixed"/>
        <w:tblLook w:val="04A0" w:firstRow="1" w:lastRow="0" w:firstColumn="1" w:lastColumn="0" w:noHBand="0" w:noVBand="1"/>
      </w:tblPr>
      <w:tblGrid>
        <w:gridCol w:w="2135"/>
        <w:gridCol w:w="911"/>
        <w:gridCol w:w="912"/>
        <w:gridCol w:w="836"/>
        <w:gridCol w:w="1080"/>
        <w:gridCol w:w="912"/>
        <w:gridCol w:w="1158"/>
        <w:gridCol w:w="912"/>
        <w:gridCol w:w="912"/>
      </w:tblGrid>
      <w:tr w:rsidR="00771072" w:rsidRPr="0091253B" w:rsidTr="00610AE2">
        <w:trPr>
          <w:tblHeader/>
          <w:jc w:val="center"/>
        </w:trPr>
        <w:tc>
          <w:tcPr>
            <w:tcW w:w="2135"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المجموعات السلعية</w:t>
            </w:r>
          </w:p>
        </w:tc>
        <w:tc>
          <w:tcPr>
            <w:tcW w:w="911"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القمح ودقيقه</w:t>
            </w:r>
          </w:p>
        </w:tc>
        <w:tc>
          <w:tcPr>
            <w:tcW w:w="912"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الذرة الشامية</w:t>
            </w:r>
          </w:p>
        </w:tc>
        <w:tc>
          <w:tcPr>
            <w:tcW w:w="836"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الزيوت النباتية</w:t>
            </w:r>
          </w:p>
        </w:tc>
        <w:tc>
          <w:tcPr>
            <w:tcW w:w="1080"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 xml:space="preserve">الألبان </w:t>
            </w:r>
            <w:r w:rsidRPr="0091253B">
              <w:rPr>
                <w:rFonts w:eastAsia="Calibri" w:hint="cs"/>
                <w:b/>
                <w:bCs/>
                <w:rtl/>
              </w:rPr>
              <w:t>ومنتجاتها</w:t>
            </w:r>
          </w:p>
        </w:tc>
        <w:tc>
          <w:tcPr>
            <w:tcW w:w="912"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البقوليات</w:t>
            </w:r>
          </w:p>
        </w:tc>
        <w:tc>
          <w:tcPr>
            <w:tcW w:w="1158"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 xml:space="preserve">السكر </w:t>
            </w:r>
            <w:r w:rsidRPr="0091253B">
              <w:rPr>
                <w:rFonts w:eastAsia="Calibri" w:hint="cs"/>
                <w:b/>
                <w:bCs/>
                <w:rtl/>
              </w:rPr>
              <w:t>والمحليات</w:t>
            </w:r>
          </w:p>
        </w:tc>
        <w:tc>
          <w:tcPr>
            <w:tcW w:w="912"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اللحوم الحمراء</w:t>
            </w:r>
          </w:p>
        </w:tc>
        <w:tc>
          <w:tcPr>
            <w:tcW w:w="912" w:type="dxa"/>
            <w:vAlign w:val="center"/>
          </w:tcPr>
          <w:p w:rsidR="00771072" w:rsidRPr="0091253B" w:rsidRDefault="00771072" w:rsidP="00187967">
            <w:pPr>
              <w:spacing w:after="0" w:line="276" w:lineRule="auto"/>
              <w:ind w:firstLine="0"/>
              <w:jc w:val="center"/>
              <w:rPr>
                <w:rFonts w:eastAsia="Calibri"/>
                <w:b/>
                <w:bCs/>
                <w:sz w:val="24"/>
                <w:szCs w:val="24"/>
                <w:rtl/>
              </w:rPr>
            </w:pPr>
            <w:r w:rsidRPr="0091253B">
              <w:rPr>
                <w:rFonts w:eastAsia="Calibri" w:hint="cs"/>
                <w:b/>
                <w:bCs/>
                <w:sz w:val="24"/>
                <w:szCs w:val="24"/>
                <w:rtl/>
              </w:rPr>
              <w:t>الأسماك</w:t>
            </w:r>
          </w:p>
        </w:tc>
      </w:tr>
      <w:tr w:rsidR="00771072" w:rsidRPr="0091253B" w:rsidTr="00610AE2">
        <w:trPr>
          <w:jc w:val="center"/>
        </w:trPr>
        <w:tc>
          <w:tcPr>
            <w:tcW w:w="2135" w:type="dxa"/>
          </w:tcPr>
          <w:p w:rsidR="00771072" w:rsidRPr="0091253B" w:rsidRDefault="00771072" w:rsidP="00187967">
            <w:pPr>
              <w:spacing w:after="0" w:line="276" w:lineRule="auto"/>
              <w:ind w:firstLine="0"/>
              <w:rPr>
                <w:rFonts w:eastAsia="Calibri"/>
                <w:b/>
                <w:bCs/>
                <w:sz w:val="24"/>
                <w:szCs w:val="24"/>
                <w:rtl/>
              </w:rPr>
            </w:pPr>
            <w:r w:rsidRPr="0091253B">
              <w:rPr>
                <w:rFonts w:eastAsia="Calibri" w:hint="cs"/>
                <w:b/>
                <w:bCs/>
                <w:sz w:val="24"/>
                <w:szCs w:val="24"/>
                <w:rtl/>
              </w:rPr>
              <w:t>الكمية بالمليون طن</w:t>
            </w:r>
          </w:p>
        </w:tc>
        <w:tc>
          <w:tcPr>
            <w:tcW w:w="91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12.58</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9.30</w:t>
            </w:r>
          </w:p>
        </w:tc>
        <w:tc>
          <w:tcPr>
            <w:tcW w:w="836"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1.57</w:t>
            </w:r>
          </w:p>
        </w:tc>
        <w:tc>
          <w:tcPr>
            <w:tcW w:w="1080"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1.35</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1.14</w:t>
            </w:r>
          </w:p>
        </w:tc>
        <w:tc>
          <w:tcPr>
            <w:tcW w:w="1158"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1.08</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0.49</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tl/>
              </w:rPr>
              <w:t>0.44</w:t>
            </w:r>
          </w:p>
        </w:tc>
      </w:tr>
      <w:tr w:rsidR="00771072" w:rsidRPr="0091253B" w:rsidTr="00610AE2">
        <w:trPr>
          <w:jc w:val="center"/>
        </w:trPr>
        <w:tc>
          <w:tcPr>
            <w:tcW w:w="2135" w:type="dxa"/>
          </w:tcPr>
          <w:p w:rsidR="00771072" w:rsidRPr="0091253B" w:rsidRDefault="00771072" w:rsidP="00187967">
            <w:pPr>
              <w:spacing w:after="0" w:line="276" w:lineRule="auto"/>
              <w:ind w:firstLine="0"/>
              <w:rPr>
                <w:rFonts w:eastAsia="Calibri"/>
                <w:b/>
                <w:bCs/>
                <w:sz w:val="24"/>
                <w:szCs w:val="24"/>
                <w:rtl/>
              </w:rPr>
            </w:pPr>
            <w:r w:rsidRPr="0091253B">
              <w:rPr>
                <w:rFonts w:eastAsia="Calibri" w:hint="cs"/>
                <w:b/>
                <w:bCs/>
                <w:sz w:val="24"/>
                <w:szCs w:val="24"/>
                <w:rtl/>
              </w:rPr>
              <w:t>القيمة بالمليار دولار</w:t>
            </w:r>
          </w:p>
        </w:tc>
        <w:tc>
          <w:tcPr>
            <w:tcW w:w="91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3.00</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1.82</w:t>
            </w:r>
          </w:p>
        </w:tc>
        <w:tc>
          <w:tcPr>
            <w:tcW w:w="836"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1.27</w:t>
            </w:r>
          </w:p>
        </w:tc>
        <w:tc>
          <w:tcPr>
            <w:tcW w:w="1080"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0.64</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0.39</w:t>
            </w:r>
          </w:p>
        </w:tc>
        <w:tc>
          <w:tcPr>
            <w:tcW w:w="1158"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0.42</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1.73</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0.74</w:t>
            </w:r>
          </w:p>
        </w:tc>
      </w:tr>
      <w:tr w:rsidR="00771072" w:rsidRPr="0091253B" w:rsidTr="00610AE2">
        <w:trPr>
          <w:jc w:val="center"/>
        </w:trPr>
        <w:tc>
          <w:tcPr>
            <w:tcW w:w="2135" w:type="dxa"/>
          </w:tcPr>
          <w:p w:rsidR="00771072" w:rsidRPr="0091253B" w:rsidRDefault="00771072" w:rsidP="00187967">
            <w:pPr>
              <w:spacing w:after="0" w:line="276" w:lineRule="auto"/>
              <w:ind w:firstLine="0"/>
              <w:rPr>
                <w:rFonts w:eastAsia="Calibri"/>
                <w:b/>
                <w:bCs/>
                <w:sz w:val="24"/>
                <w:szCs w:val="24"/>
                <w:rtl/>
              </w:rPr>
            </w:pPr>
            <w:r w:rsidRPr="0091253B">
              <w:rPr>
                <w:rFonts w:eastAsia="Calibri" w:hint="cs"/>
                <w:b/>
                <w:bCs/>
                <w:sz w:val="24"/>
                <w:szCs w:val="24"/>
                <w:rtl/>
              </w:rPr>
              <w:t>%من قيمة الواردات الزراعي</w:t>
            </w:r>
            <w:r w:rsidRPr="0091253B">
              <w:rPr>
                <w:rFonts w:eastAsia="Calibri" w:hint="eastAsia"/>
                <w:b/>
                <w:bCs/>
                <w:sz w:val="24"/>
                <w:szCs w:val="24"/>
                <w:rtl/>
              </w:rPr>
              <w:t>ة</w:t>
            </w:r>
          </w:p>
        </w:tc>
        <w:tc>
          <w:tcPr>
            <w:tcW w:w="911"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18.78</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11.38</w:t>
            </w:r>
          </w:p>
        </w:tc>
        <w:tc>
          <w:tcPr>
            <w:tcW w:w="836"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7.93</w:t>
            </w:r>
          </w:p>
        </w:tc>
        <w:tc>
          <w:tcPr>
            <w:tcW w:w="1080"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4.03</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2.45</w:t>
            </w:r>
          </w:p>
        </w:tc>
        <w:tc>
          <w:tcPr>
            <w:tcW w:w="1158"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2.64</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10.86</w:t>
            </w:r>
          </w:p>
        </w:tc>
        <w:tc>
          <w:tcPr>
            <w:tcW w:w="912" w:type="dxa"/>
            <w:vAlign w:val="center"/>
          </w:tcPr>
          <w:p w:rsidR="00771072" w:rsidRPr="008D5001" w:rsidRDefault="00771072" w:rsidP="00187967">
            <w:pPr>
              <w:spacing w:after="0" w:line="276" w:lineRule="auto"/>
              <w:ind w:firstLine="0"/>
              <w:jc w:val="center"/>
              <w:rPr>
                <w:rFonts w:eastAsia="Calibri"/>
                <w:sz w:val="24"/>
                <w:szCs w:val="24"/>
                <w:rtl/>
              </w:rPr>
            </w:pPr>
            <w:r w:rsidRPr="008D5001">
              <w:rPr>
                <w:rFonts w:eastAsia="Calibri"/>
                <w:sz w:val="24"/>
                <w:szCs w:val="24"/>
              </w:rPr>
              <w:t>4.61</w:t>
            </w:r>
          </w:p>
        </w:tc>
      </w:tr>
    </w:tbl>
    <w:p w:rsidR="00771072" w:rsidRPr="0091253B" w:rsidRDefault="000E5842" w:rsidP="00C2377F">
      <w:pPr>
        <w:spacing w:after="0" w:line="276" w:lineRule="auto"/>
        <w:ind w:firstLine="0"/>
        <w:rPr>
          <w:rFonts w:ascii="Times New Roman" w:eastAsia="Calibri" w:hAnsi="Times New Roman"/>
          <w:sz w:val="20"/>
          <w:szCs w:val="20"/>
        </w:rPr>
      </w:pPr>
      <w:r w:rsidRPr="009149E8">
        <w:rPr>
          <w:rFonts w:ascii="Times New Roman" w:eastAsia="Calibri" w:hAnsi="Times New Roman" w:hint="cs"/>
          <w:b/>
          <w:bCs/>
          <w:sz w:val="20"/>
          <w:szCs w:val="20"/>
          <w:u w:val="single"/>
          <w:rtl/>
        </w:rPr>
        <w:t>المصدر</w:t>
      </w:r>
      <w:r w:rsidRPr="000E5842">
        <w:rPr>
          <w:rFonts w:ascii="Times New Roman" w:eastAsia="Calibri" w:hAnsi="Times New Roman" w:hint="cs"/>
          <w:b/>
          <w:bCs/>
          <w:sz w:val="20"/>
          <w:szCs w:val="20"/>
          <w:rtl/>
        </w:rPr>
        <w:t>:</w:t>
      </w:r>
      <w:r>
        <w:rPr>
          <w:rFonts w:ascii="Times New Roman" w:eastAsia="Calibri" w:hAnsi="Times New Roman" w:hint="cs"/>
          <w:sz w:val="20"/>
          <w:szCs w:val="20"/>
          <w:rtl/>
        </w:rPr>
        <w:t xml:space="preserve"> </w:t>
      </w:r>
      <w:r w:rsidR="00771072" w:rsidRPr="0091253B">
        <w:rPr>
          <w:rFonts w:ascii="Times New Roman" w:eastAsia="Calibri" w:hAnsi="Times New Roman" w:hint="cs"/>
          <w:sz w:val="20"/>
          <w:szCs w:val="20"/>
          <w:rtl/>
        </w:rPr>
        <w:t>(1) جمعت وحسبت من نشرة الميزان الغذائي، قطاع الشئون الاقتصادية، وزارة الزراعة واستصلاح الاراضي، أعداد مختلفة.</w:t>
      </w:r>
    </w:p>
    <w:p w:rsidR="00771072" w:rsidRPr="0091253B" w:rsidRDefault="00771072" w:rsidP="000E5842">
      <w:pPr>
        <w:spacing w:after="0" w:line="276" w:lineRule="auto"/>
        <w:ind w:firstLine="600"/>
        <w:rPr>
          <w:rFonts w:ascii="Times New Roman" w:eastAsia="Calibri" w:hAnsi="Times New Roman"/>
          <w:sz w:val="20"/>
          <w:szCs w:val="20"/>
        </w:rPr>
      </w:pPr>
      <w:r w:rsidRPr="0091253B">
        <w:rPr>
          <w:rFonts w:ascii="Times New Roman" w:eastAsia="Calibri" w:hAnsi="Times New Roman" w:hint="cs"/>
          <w:sz w:val="20"/>
          <w:szCs w:val="20"/>
          <w:rtl/>
        </w:rPr>
        <w:t>(2) جمعت وحسبت من نشرة احصاءات التجارة الخارجية للصادرات والواردات الزراعية، قطاع الشئون الاقتصادية، وزارة الزراعة واستصلاح الاراضي، أعداد مختلفة.</w:t>
      </w:r>
    </w:p>
    <w:p w:rsidR="009149E8" w:rsidRPr="009149E8" w:rsidRDefault="009149E8" w:rsidP="001773B3">
      <w:pPr>
        <w:spacing w:after="200" w:line="276" w:lineRule="auto"/>
        <w:ind w:firstLine="0"/>
        <w:rPr>
          <w:rFonts w:eastAsia="Calibri"/>
          <w:color w:val="000000" w:themeColor="text1"/>
          <w:sz w:val="8"/>
          <w:szCs w:val="8"/>
          <w:rtl/>
          <w:lang w:bidi="ar-SA"/>
        </w:rPr>
      </w:pPr>
    </w:p>
    <w:p w:rsidR="00610AE2" w:rsidRPr="00F86275" w:rsidRDefault="00610AE2" w:rsidP="001773B3">
      <w:pPr>
        <w:spacing w:after="200"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في نهاية عقد التسعينيات من القرن الماضي تحسنت نسبة الاكتفاء الذاتي من القمح لترتفع إلى حوالي 58</w:t>
      </w:r>
      <w:r w:rsidR="001773B3"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7%، كما كانت الزيادة في كمية الواردات محدودة نسبيًا؛ حيث بلغت تلك الزيادة نحو 912 ألف طن لتصل كمية الواردات إلى حوالي 4</w:t>
      </w:r>
      <w:r w:rsidR="001773B3"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6 مليون طن.</w:t>
      </w:r>
    </w:p>
    <w:p w:rsidR="00610AE2" w:rsidRPr="00F86275" w:rsidRDefault="00610AE2" w:rsidP="001773B3">
      <w:pPr>
        <w:spacing w:after="200"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ومما تجدر الإشارة إليه في هذا الشأن أن المساحة المزروعة من القمح قد تضاعفت تقريبًا فيما بين الفترتين المذكورتين حيث ارتفعت من 1635,9 ألف فدان إلى 3228,7 ألف فدان. وقد اقترن ذلك بالجهود التي شهدتها مصر في مجال استصلاح الأراضي الجديدة خلال فترة التسعينيات. غير أن تلك الأمور لم تتواصل بذات الوتيرة، فأخذت نسبة الاكتفاء الذاتي تتراجع بشكل متواصل من 58</w:t>
      </w:r>
      <w:r w:rsidR="001773B3"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7% للفترة (1998 – 2000) إلى 53</w:t>
      </w:r>
      <w:r w:rsidR="001773B3"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7% للفترة (2008 – 2010)، ثم إلى 41</w:t>
      </w:r>
      <w:r w:rsidR="001773B3"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9% للفترة (2018 – 2020). ويرجع ذلك بصفه أساسية إلى زيادة الاحتياجات الاستهلاكية بمعدل أكبر من زيادة الإنتاج، واقترن ذلك بطبيعة الحال بحدوث قفزات في حجم الواردات من 4</w:t>
      </w:r>
      <w:r w:rsidR="001773B3"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6، إلى 7</w:t>
      </w:r>
      <w:r w:rsidR="001773B3"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4، ثم إلى 12</w:t>
      </w:r>
      <w:r w:rsidR="001773B3"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6 مليون طن للفترا</w:t>
      </w:r>
      <w:r w:rsidR="001773B3" w:rsidRPr="00F86275">
        <w:rPr>
          <w:rFonts w:eastAsia="Calibri" w:hint="cs"/>
          <w:color w:val="000000" w:themeColor="text1"/>
          <w:sz w:val="26"/>
          <w:szCs w:val="26"/>
          <w:rtl/>
          <w:lang w:bidi="ar-SA"/>
        </w:rPr>
        <w:t>ت الثلاث</w:t>
      </w:r>
      <w:r w:rsidRPr="00F86275">
        <w:rPr>
          <w:rFonts w:eastAsia="Calibri" w:hint="cs"/>
          <w:color w:val="000000" w:themeColor="text1"/>
          <w:sz w:val="26"/>
          <w:szCs w:val="26"/>
          <w:rtl/>
          <w:lang w:bidi="ar-SA"/>
        </w:rPr>
        <w:t xml:space="preserve"> المذكورة على الترتيب.</w:t>
      </w:r>
    </w:p>
    <w:p w:rsidR="00610AE2" w:rsidRPr="00F86275" w:rsidRDefault="00D047DB" w:rsidP="00610AE2">
      <w:pPr>
        <w:spacing w:after="200"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ويعد</w:t>
      </w:r>
      <w:r w:rsidR="00610AE2" w:rsidRPr="00F86275">
        <w:rPr>
          <w:rFonts w:eastAsia="Calibri" w:hint="cs"/>
          <w:color w:val="000000" w:themeColor="text1"/>
          <w:sz w:val="26"/>
          <w:szCs w:val="26"/>
          <w:rtl/>
          <w:lang w:bidi="ar-SA"/>
        </w:rPr>
        <w:t xml:space="preserve"> القمح من السلع الغذائية الأساسية في النمط الغذائي في مصر والتي ترتبط أوضاعها بشكل مباشر بالتطور في النمو السكاني من جهة، والقدرة علي زيادة وتنمية الإنتاج بالتوسع الأفقي أو التوسع الرأسي من جهة ثانية، يضاف إلى ذلك بعض العوامل الأخرى مثل </w:t>
      </w:r>
      <w:r w:rsidRPr="00F86275">
        <w:rPr>
          <w:rFonts w:eastAsia="Calibri" w:hint="cs"/>
          <w:color w:val="000000" w:themeColor="text1"/>
          <w:sz w:val="26"/>
          <w:szCs w:val="26"/>
          <w:rtl/>
          <w:lang w:bidi="ar-SA"/>
        </w:rPr>
        <w:t>ارتفاع نسب الفاقد والهدر. ويعد</w:t>
      </w:r>
      <w:r w:rsidR="00610AE2" w:rsidRPr="00F86275">
        <w:rPr>
          <w:rFonts w:eastAsia="Calibri" w:hint="cs"/>
          <w:color w:val="000000" w:themeColor="text1"/>
          <w:sz w:val="26"/>
          <w:szCs w:val="26"/>
          <w:rtl/>
          <w:lang w:bidi="ar-SA"/>
        </w:rPr>
        <w:t xml:space="preserve"> القمح </w:t>
      </w:r>
      <w:r w:rsidR="00610AE2" w:rsidRPr="00610AE2">
        <w:rPr>
          <w:rFonts w:eastAsia="Calibri" w:hint="cs"/>
          <w:sz w:val="26"/>
          <w:szCs w:val="26"/>
          <w:rtl/>
          <w:lang w:bidi="ar-SA"/>
        </w:rPr>
        <w:t xml:space="preserve">من محاصيل الزراعات الشتوية التي يتعذر تحقيق زيادات كبيرة في </w:t>
      </w:r>
      <w:r w:rsidR="00610AE2" w:rsidRPr="00F86275">
        <w:rPr>
          <w:rFonts w:eastAsia="Calibri" w:hint="cs"/>
          <w:color w:val="000000" w:themeColor="text1"/>
          <w:sz w:val="26"/>
          <w:szCs w:val="26"/>
          <w:rtl/>
          <w:lang w:bidi="ar-SA"/>
        </w:rPr>
        <w:t>المساحة المزروعة منه</w:t>
      </w:r>
      <w:r w:rsidRPr="00F86275">
        <w:rPr>
          <w:rFonts w:eastAsia="Calibri" w:hint="cs"/>
          <w:color w:val="000000" w:themeColor="text1"/>
          <w:sz w:val="26"/>
          <w:szCs w:val="26"/>
          <w:rtl/>
          <w:lang w:bidi="ar-SA"/>
        </w:rPr>
        <w:t>ا</w:t>
      </w:r>
      <w:r w:rsidR="00610AE2" w:rsidRPr="00F86275">
        <w:rPr>
          <w:rFonts w:eastAsia="Calibri" w:hint="cs"/>
          <w:color w:val="000000" w:themeColor="text1"/>
          <w:sz w:val="26"/>
          <w:szCs w:val="26"/>
          <w:rtl/>
          <w:lang w:bidi="ar-SA"/>
        </w:rPr>
        <w:t xml:space="preserve"> بالأراضي القديمة، وذلك في ضوء منافسة </w:t>
      </w:r>
      <w:r w:rsidR="00610AE2" w:rsidRPr="00F86275">
        <w:rPr>
          <w:rFonts w:eastAsia="Calibri" w:hint="cs"/>
          <w:color w:val="000000" w:themeColor="text1"/>
          <w:sz w:val="26"/>
          <w:szCs w:val="26"/>
          <w:rtl/>
          <w:lang w:bidi="ar-SA"/>
        </w:rPr>
        <w:lastRenderedPageBreak/>
        <w:t>بعض الحاصلات الأخرى ال</w:t>
      </w:r>
      <w:r w:rsidRPr="00F86275">
        <w:rPr>
          <w:rFonts w:eastAsia="Calibri" w:hint="cs"/>
          <w:color w:val="000000" w:themeColor="text1"/>
          <w:sz w:val="26"/>
          <w:szCs w:val="26"/>
          <w:rtl/>
          <w:lang w:bidi="ar-SA"/>
        </w:rPr>
        <w:t>مه</w:t>
      </w:r>
      <w:r w:rsidR="00610AE2" w:rsidRPr="00F86275">
        <w:rPr>
          <w:rFonts w:eastAsia="Calibri" w:hint="cs"/>
          <w:color w:val="000000" w:themeColor="text1"/>
          <w:sz w:val="26"/>
          <w:szCs w:val="26"/>
          <w:rtl/>
          <w:lang w:bidi="ar-SA"/>
        </w:rPr>
        <w:t>مة كالبرسيم، ومحاصيل الأعلاف الخضراء الشتوية، وبنجر السكر. وتتوقف إمكانية التوسع في زراعته بالأراضي الجدي</w:t>
      </w:r>
      <w:r w:rsidRPr="00F86275">
        <w:rPr>
          <w:rFonts w:eastAsia="Calibri" w:hint="cs"/>
          <w:color w:val="000000" w:themeColor="text1"/>
          <w:sz w:val="26"/>
          <w:szCs w:val="26"/>
          <w:rtl/>
          <w:lang w:bidi="ar-SA"/>
        </w:rPr>
        <w:t xml:space="preserve">دة على فرص نجاح زراعته وتحقيقه </w:t>
      </w:r>
      <w:r w:rsidR="00610AE2" w:rsidRPr="00F86275">
        <w:rPr>
          <w:rFonts w:eastAsia="Calibri" w:hint="cs"/>
          <w:color w:val="000000" w:themeColor="text1"/>
          <w:sz w:val="26"/>
          <w:szCs w:val="26"/>
          <w:rtl/>
          <w:lang w:bidi="ar-SA"/>
        </w:rPr>
        <w:t>عائد</w:t>
      </w:r>
      <w:r w:rsidRPr="00F86275">
        <w:rPr>
          <w:rFonts w:eastAsia="Calibri" w:hint="cs"/>
          <w:color w:val="000000" w:themeColor="text1"/>
          <w:sz w:val="26"/>
          <w:szCs w:val="26"/>
          <w:rtl/>
          <w:lang w:bidi="ar-SA"/>
        </w:rPr>
        <w:t>ا</w:t>
      </w:r>
      <w:r w:rsidR="00610AE2" w:rsidRPr="00F86275">
        <w:rPr>
          <w:rFonts w:eastAsia="Calibri" w:hint="cs"/>
          <w:color w:val="000000" w:themeColor="text1"/>
          <w:sz w:val="26"/>
          <w:szCs w:val="26"/>
          <w:rtl/>
          <w:lang w:bidi="ar-SA"/>
        </w:rPr>
        <w:t xml:space="preserve"> مجزي</w:t>
      </w:r>
      <w:r w:rsidRPr="00F86275">
        <w:rPr>
          <w:rFonts w:eastAsia="Calibri" w:hint="cs"/>
          <w:color w:val="000000" w:themeColor="text1"/>
          <w:sz w:val="26"/>
          <w:szCs w:val="26"/>
          <w:rtl/>
          <w:lang w:bidi="ar-SA"/>
        </w:rPr>
        <w:t>ا</w:t>
      </w:r>
      <w:r w:rsidR="00610AE2" w:rsidRPr="00F86275">
        <w:rPr>
          <w:rFonts w:eastAsia="Calibri" w:hint="cs"/>
          <w:color w:val="000000" w:themeColor="text1"/>
          <w:sz w:val="26"/>
          <w:szCs w:val="26"/>
          <w:rtl/>
          <w:lang w:bidi="ar-SA"/>
        </w:rPr>
        <w:t xml:space="preserve"> للمزارع بهذه الأراضي.</w:t>
      </w:r>
    </w:p>
    <w:p w:rsidR="00610AE2" w:rsidRPr="00F86275" w:rsidRDefault="00610AE2" w:rsidP="00610AE2">
      <w:pPr>
        <w:spacing w:after="0"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تجدر الإشارة في هذا السياق</w:t>
      </w:r>
      <w:r w:rsidR="00D047DB" w:rsidRPr="00F86275">
        <w:rPr>
          <w:rFonts w:eastAsia="Calibri" w:hint="cs"/>
          <w:color w:val="000000" w:themeColor="text1"/>
          <w:sz w:val="26"/>
          <w:szCs w:val="26"/>
          <w:rtl/>
          <w:lang w:bidi="ar-SA"/>
        </w:rPr>
        <w:t xml:space="preserve"> إلى</w:t>
      </w:r>
      <w:r w:rsidRPr="00F86275">
        <w:rPr>
          <w:rFonts w:eastAsia="Calibri" w:hint="cs"/>
          <w:color w:val="000000" w:themeColor="text1"/>
          <w:sz w:val="26"/>
          <w:szCs w:val="26"/>
          <w:rtl/>
          <w:lang w:bidi="ar-SA"/>
        </w:rPr>
        <w:t xml:space="preserve"> أنه من المستهدف وفقاً للاستراتيجية المحدثة للتنمية الزراعية المستدامة في مصر أن تصل نسبة الاكتفاء الذاتي من القمح إلى 70% عام 2024/ 2025 ترتفع إلى 75% عام 2029/ 2030.</w:t>
      </w:r>
    </w:p>
    <w:p w:rsidR="00771072" w:rsidRPr="0091253B" w:rsidRDefault="00771072" w:rsidP="00187967">
      <w:pPr>
        <w:framePr w:hSpace="180" w:wrap="around" w:vAnchor="text" w:hAnchor="page" w:x="1441" w:y="61"/>
        <w:tabs>
          <w:tab w:val="left" w:pos="2433"/>
        </w:tabs>
        <w:spacing w:after="0" w:line="276" w:lineRule="auto"/>
        <w:ind w:hanging="244"/>
        <w:jc w:val="center"/>
        <w:rPr>
          <w:rFonts w:ascii="Times New Roman" w:eastAsia="Calibri" w:hAnsi="Times New Roman"/>
        </w:rPr>
      </w:pPr>
      <w:r w:rsidRPr="00A5758B">
        <w:rPr>
          <w:rFonts w:hint="cs"/>
          <w:noProof/>
          <w:lang w:bidi="ar-SA"/>
        </w:rPr>
        <w:drawing>
          <wp:inline distT="0" distB="0" distL="0" distR="0" wp14:anchorId="7263D360" wp14:editId="037EED36">
            <wp:extent cx="5617028" cy="2956955"/>
            <wp:effectExtent l="0" t="0" r="3175"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149E8" w:rsidRPr="009149E8" w:rsidRDefault="009149E8" w:rsidP="009149E8">
      <w:pPr>
        <w:spacing w:after="0" w:line="276" w:lineRule="auto"/>
        <w:ind w:firstLine="0"/>
        <w:rPr>
          <w:rFonts w:ascii="Times New Roman" w:eastAsia="Calibri" w:hAnsi="Times New Roman"/>
          <w:sz w:val="24"/>
          <w:szCs w:val="24"/>
          <w:rtl/>
        </w:rPr>
      </w:pPr>
      <w:r w:rsidRPr="009149E8">
        <w:rPr>
          <w:rFonts w:ascii="Times New Roman" w:eastAsia="Calibri" w:hAnsi="Times New Roman" w:hint="cs"/>
          <w:b/>
          <w:bCs/>
          <w:sz w:val="20"/>
          <w:szCs w:val="20"/>
          <w:u w:val="single"/>
          <w:rtl/>
        </w:rPr>
        <w:t>المصدر</w:t>
      </w:r>
      <w:r w:rsidRPr="009149E8">
        <w:rPr>
          <w:rFonts w:ascii="Times New Roman" w:eastAsia="Calibri" w:hAnsi="Times New Roman" w:hint="cs"/>
          <w:b/>
          <w:bCs/>
          <w:sz w:val="20"/>
          <w:szCs w:val="20"/>
          <w:rtl/>
        </w:rPr>
        <w:t>:</w:t>
      </w:r>
      <w:r w:rsidRPr="009149E8">
        <w:rPr>
          <w:rFonts w:ascii="Times New Roman" w:eastAsia="Calibri" w:hAnsi="Times New Roman" w:hint="cs"/>
          <w:sz w:val="20"/>
          <w:szCs w:val="20"/>
          <w:rtl/>
        </w:rPr>
        <w:t xml:space="preserve"> جمعت وحسبت من نشرة الميزان الغذائي، قطاع الشئون الاقتصادية، وزارة الزراعة واستصلاح الاراضي، أعداد مختلفة</w:t>
      </w:r>
    </w:p>
    <w:p w:rsidR="00CD6EDC" w:rsidRPr="00F86275" w:rsidRDefault="00CD6EDC" w:rsidP="00CD6EDC">
      <w:pPr>
        <w:spacing w:after="0" w:line="276" w:lineRule="auto"/>
        <w:ind w:firstLine="59"/>
        <w:jc w:val="center"/>
        <w:rPr>
          <w:rFonts w:ascii="Times New Roman" w:eastAsia="Calibri" w:hAnsi="Times New Roman"/>
          <w:b/>
          <w:bCs/>
          <w:color w:val="000000" w:themeColor="text1"/>
          <w:sz w:val="24"/>
          <w:szCs w:val="24"/>
          <w:rtl/>
        </w:rPr>
      </w:pPr>
      <w:r w:rsidRPr="00F86275">
        <w:rPr>
          <w:rFonts w:ascii="Times New Roman" w:eastAsia="Calibri" w:hAnsi="Times New Roman" w:hint="cs"/>
          <w:b/>
          <w:bCs/>
          <w:color w:val="000000" w:themeColor="text1"/>
          <w:sz w:val="24"/>
          <w:szCs w:val="24"/>
          <w:rtl/>
        </w:rPr>
        <w:t>شكل (2-1)</w:t>
      </w:r>
    </w:p>
    <w:p w:rsidR="00CD6EDC" w:rsidRPr="00CD6EDC" w:rsidRDefault="00CD6EDC" w:rsidP="00CD6EDC">
      <w:pPr>
        <w:spacing w:after="0" w:line="276" w:lineRule="auto"/>
        <w:ind w:hanging="31"/>
        <w:jc w:val="center"/>
        <w:rPr>
          <w:rFonts w:ascii="Times New Roman" w:eastAsia="Calibri" w:hAnsi="Times New Roman"/>
          <w:b/>
          <w:bCs/>
          <w:sz w:val="24"/>
          <w:szCs w:val="24"/>
        </w:rPr>
      </w:pPr>
      <w:r w:rsidRPr="00F86275">
        <w:rPr>
          <w:rFonts w:ascii="Times New Roman" w:eastAsia="Calibri" w:hAnsi="Times New Roman" w:hint="cs"/>
          <w:b/>
          <w:bCs/>
          <w:color w:val="000000" w:themeColor="text1"/>
          <w:sz w:val="24"/>
          <w:szCs w:val="24"/>
          <w:rtl/>
        </w:rPr>
        <w:t>نسبة الاكتفاء الذاتي</w:t>
      </w:r>
      <w:r w:rsidRPr="00F86275">
        <w:rPr>
          <w:rFonts w:ascii="Times New Roman" w:eastAsia="Calibri" w:hAnsi="Times New Roman"/>
          <w:b/>
          <w:bCs/>
          <w:color w:val="000000" w:themeColor="text1"/>
          <w:sz w:val="24"/>
          <w:szCs w:val="24"/>
          <w:rtl/>
        </w:rPr>
        <w:t xml:space="preserve"> </w:t>
      </w:r>
      <w:r w:rsidRPr="00F86275">
        <w:rPr>
          <w:rFonts w:ascii="Times New Roman" w:eastAsia="Calibri" w:hAnsi="Times New Roman" w:hint="cs"/>
          <w:b/>
          <w:bCs/>
          <w:color w:val="000000" w:themeColor="text1"/>
          <w:sz w:val="24"/>
          <w:szCs w:val="24"/>
          <w:rtl/>
        </w:rPr>
        <w:t>وكمية الواردات م</w:t>
      </w:r>
      <w:r w:rsidRPr="0091253B">
        <w:rPr>
          <w:rFonts w:ascii="Times New Roman" w:eastAsia="Calibri" w:hAnsi="Times New Roman" w:hint="cs"/>
          <w:b/>
          <w:bCs/>
          <w:sz w:val="24"/>
          <w:szCs w:val="24"/>
          <w:rtl/>
        </w:rPr>
        <w:t>ن القمح ودقيقه بالألف طن خلال الفترات (1988-1990/ 1998-2000 / 2008-2010 / 2018-2020)</w:t>
      </w:r>
    </w:p>
    <w:p w:rsidR="00771072" w:rsidRPr="00F86275" w:rsidRDefault="00771072" w:rsidP="00397AFC">
      <w:pPr>
        <w:spacing w:after="0" w:line="276" w:lineRule="auto"/>
        <w:ind w:firstLine="0"/>
        <w:rPr>
          <w:rFonts w:ascii="Times New Roman" w:eastAsia="Calibri" w:hAnsi="Times New Roman"/>
          <w:b/>
          <w:bCs/>
          <w:color w:val="000000" w:themeColor="text1"/>
          <w:sz w:val="26"/>
          <w:szCs w:val="26"/>
          <w:rtl/>
        </w:rPr>
      </w:pPr>
      <w:r w:rsidRPr="00F86275">
        <w:rPr>
          <w:rFonts w:ascii="Times New Roman" w:eastAsia="Calibri" w:hAnsi="Times New Roman" w:hint="cs"/>
          <w:b/>
          <w:bCs/>
          <w:color w:val="000000" w:themeColor="text1"/>
          <w:sz w:val="26"/>
          <w:szCs w:val="26"/>
          <w:rtl/>
        </w:rPr>
        <w:t>ثانياً: الذرة الشامية:</w:t>
      </w:r>
    </w:p>
    <w:p w:rsidR="00FC003D" w:rsidRPr="00FC003D" w:rsidRDefault="002D319F" w:rsidP="00FC003D">
      <w:pPr>
        <w:spacing w:line="276" w:lineRule="auto"/>
        <w:ind w:firstLine="0"/>
        <w:rPr>
          <w:rFonts w:eastAsia="Calibri"/>
          <w:sz w:val="26"/>
          <w:szCs w:val="26"/>
          <w:rtl/>
          <w:lang w:bidi="ar-SA"/>
        </w:rPr>
      </w:pPr>
      <w:r w:rsidRPr="00F86275">
        <w:rPr>
          <w:rFonts w:eastAsia="Calibri" w:hint="cs"/>
          <w:color w:val="000000" w:themeColor="text1"/>
          <w:sz w:val="26"/>
          <w:szCs w:val="26"/>
          <w:rtl/>
          <w:lang w:bidi="ar-SA"/>
        </w:rPr>
        <w:t>تُعد</w:t>
      </w:r>
      <w:r w:rsidR="00FC003D" w:rsidRPr="00F86275">
        <w:rPr>
          <w:rFonts w:eastAsia="Calibri" w:hint="cs"/>
          <w:color w:val="000000" w:themeColor="text1"/>
          <w:sz w:val="26"/>
          <w:szCs w:val="26"/>
          <w:rtl/>
          <w:lang w:bidi="ar-SA"/>
        </w:rPr>
        <w:t xml:space="preserve"> الذرة الشامية -الصفراء والبيضاء- من أهم المكونات العلفية للدواجن والماشية، ومع ما شهدته مصر من توسع ملحوظ في أنشطة الإنتاج الحيواني عامة والداجني على وجه الخصوص، تزايد الطلب على الذرة الشامية بشكل كبير، فقفز حجم الواردات منها من حوالي 1,2 مليون طن خلال الفترة (1988 – 1990) إلى 4,2 مليون طن للفترة (1998 – 2000)، وإلى 4,9 مليون </w:t>
      </w:r>
      <w:r w:rsidRPr="00F86275">
        <w:rPr>
          <w:rFonts w:eastAsia="Calibri" w:hint="cs"/>
          <w:color w:val="000000" w:themeColor="text1"/>
          <w:sz w:val="26"/>
          <w:szCs w:val="26"/>
          <w:rtl/>
          <w:lang w:bidi="ar-SA"/>
        </w:rPr>
        <w:t>طن للفترة (2008 – 2010)، ثم قفز</w:t>
      </w:r>
      <w:r w:rsidR="00FC003D" w:rsidRPr="00F86275">
        <w:rPr>
          <w:rFonts w:eastAsia="Calibri" w:hint="cs"/>
          <w:color w:val="000000" w:themeColor="text1"/>
          <w:sz w:val="26"/>
          <w:szCs w:val="26"/>
          <w:rtl/>
          <w:lang w:bidi="ar-SA"/>
        </w:rPr>
        <w:t xml:space="preserve"> إلى 9,3 مليون طن للفترة الأخيرة </w:t>
      </w:r>
      <w:r w:rsidR="00FC003D" w:rsidRPr="00FC003D">
        <w:rPr>
          <w:rFonts w:eastAsia="Calibri" w:hint="cs"/>
          <w:sz w:val="26"/>
          <w:szCs w:val="26"/>
          <w:rtl/>
          <w:lang w:bidi="ar-SA"/>
        </w:rPr>
        <w:t>(2018 – 2020). وقد اقترن ذلك بتراجع متواصل وملحوظ في نسبة الاكتفاء الذاتي من الذرة الشامية من حوالي 78,2% للفترة الأولى (1988 – 1990) لتصل إلى 46,7 % للفترة الأخيرة (2018 – 2020).</w:t>
      </w:r>
    </w:p>
    <w:p w:rsidR="00FC003D" w:rsidRPr="00F86275" w:rsidRDefault="00FC003D" w:rsidP="00FC003D">
      <w:pPr>
        <w:spacing w:line="276" w:lineRule="auto"/>
        <w:ind w:firstLine="0"/>
        <w:rPr>
          <w:rFonts w:eastAsia="Calibri"/>
          <w:color w:val="000000" w:themeColor="text1"/>
          <w:sz w:val="26"/>
          <w:szCs w:val="26"/>
          <w:rtl/>
          <w:lang w:bidi="ar-SA"/>
        </w:rPr>
      </w:pPr>
      <w:r w:rsidRPr="00FC003D">
        <w:rPr>
          <w:rFonts w:eastAsia="Calibri" w:hint="cs"/>
          <w:sz w:val="26"/>
          <w:szCs w:val="26"/>
          <w:rtl/>
          <w:lang w:bidi="ar-SA"/>
        </w:rPr>
        <w:lastRenderedPageBreak/>
        <w:t xml:space="preserve">وفي هذا الصدد تجدر الإشارة إلى أن الزيادات المتواصلة في الطلب على الذرة الشامية لم يكن للإنتاج المحلي دور يُذكر في مواجهتها. وإنما كان الاستيراد هو السبيل الرئيسي لذلك. حيث لوحظ أن المساحة المزروعة بالذرة الشامية (صيفي ونيلي) ظلت تدور حول 1,7 مليون فدان طوال الثلاثين عامًا الماضية دون زيادة تذكر، على </w:t>
      </w:r>
      <w:r w:rsidRPr="00F86275">
        <w:rPr>
          <w:rFonts w:eastAsia="Calibri" w:hint="cs"/>
          <w:color w:val="000000" w:themeColor="text1"/>
          <w:sz w:val="26"/>
          <w:szCs w:val="26"/>
          <w:rtl/>
          <w:lang w:bidi="ar-SA"/>
        </w:rPr>
        <w:t>الرغم من الزيادات الكبيرة في الطلب على الذرة الشامية بأنواعها (الصفراء والبيضاء) لمواجهة الاحتياجات المتزايدة من الأعلاف الحيوانية سواء للدواجن أو الماشية التي يتم التوسع في طاقتها ال</w:t>
      </w:r>
      <w:r w:rsidR="002D319F" w:rsidRPr="00F86275">
        <w:rPr>
          <w:rFonts w:eastAsia="Calibri" w:hint="cs"/>
          <w:color w:val="000000" w:themeColor="text1"/>
          <w:sz w:val="26"/>
          <w:szCs w:val="26"/>
          <w:rtl/>
          <w:lang w:bidi="ar-SA"/>
        </w:rPr>
        <w:t>إنتاجية بدرجة ملحوظة عاماً بعد آ</w:t>
      </w:r>
      <w:r w:rsidRPr="00F86275">
        <w:rPr>
          <w:rFonts w:eastAsia="Calibri" w:hint="cs"/>
          <w:color w:val="000000" w:themeColor="text1"/>
          <w:sz w:val="26"/>
          <w:szCs w:val="26"/>
          <w:rtl/>
          <w:lang w:bidi="ar-SA"/>
        </w:rPr>
        <w:t>خر، ويوضح الشكل التالي تطور نسبة الاكتفاء الذاتي وحجم الواردات من الذرة الشامية.</w:t>
      </w:r>
    </w:p>
    <w:p w:rsidR="00FC003D" w:rsidRPr="00F86275" w:rsidRDefault="00FC003D" w:rsidP="00FC003D">
      <w:pPr>
        <w:spacing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هذا ومن المستهدف أن تصل نسبة الاكتفاء الذاتي من الذرة الشامية إلى 80% عام 2024/ 2025 ترتفع إلى 92% عام 2029/ 2030 (الاستراتيجية المحدثة للتنمية الزراعية، 2019).</w:t>
      </w:r>
    </w:p>
    <w:p w:rsidR="00771072" w:rsidRDefault="00771072" w:rsidP="00397AFC">
      <w:pPr>
        <w:spacing w:after="0" w:line="276" w:lineRule="auto"/>
        <w:ind w:hanging="30"/>
        <w:jc w:val="center"/>
        <w:rPr>
          <w:rFonts w:ascii="Times New Roman" w:eastAsia="Calibri" w:hAnsi="Times New Roman"/>
          <w:sz w:val="20"/>
          <w:szCs w:val="20"/>
          <w:rtl/>
        </w:rPr>
      </w:pPr>
      <w:r w:rsidRPr="00A5758B">
        <w:rPr>
          <w:rFonts w:hint="cs"/>
          <w:noProof/>
          <w:lang w:bidi="ar-SA"/>
        </w:rPr>
        <w:drawing>
          <wp:inline distT="0" distB="0" distL="0" distR="0" wp14:anchorId="71D455ED" wp14:editId="1DF84AC1">
            <wp:extent cx="5819775" cy="3495675"/>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149E8" w:rsidRPr="009149E8" w:rsidRDefault="009149E8" w:rsidP="009149E8">
      <w:pPr>
        <w:spacing w:after="0" w:line="276" w:lineRule="auto"/>
        <w:ind w:firstLine="0"/>
        <w:rPr>
          <w:rFonts w:ascii="Times New Roman" w:eastAsia="Calibri" w:hAnsi="Times New Roman"/>
          <w:sz w:val="24"/>
          <w:szCs w:val="24"/>
          <w:rtl/>
        </w:rPr>
      </w:pPr>
      <w:r w:rsidRPr="009149E8">
        <w:rPr>
          <w:rFonts w:ascii="Times New Roman" w:eastAsia="Calibri" w:hAnsi="Times New Roman" w:hint="cs"/>
          <w:b/>
          <w:bCs/>
          <w:sz w:val="20"/>
          <w:szCs w:val="20"/>
          <w:u w:val="single"/>
          <w:rtl/>
        </w:rPr>
        <w:t>المصدر</w:t>
      </w:r>
      <w:r w:rsidRPr="009149E8">
        <w:rPr>
          <w:rFonts w:ascii="Times New Roman" w:eastAsia="Calibri" w:hAnsi="Times New Roman" w:hint="cs"/>
          <w:b/>
          <w:bCs/>
          <w:sz w:val="20"/>
          <w:szCs w:val="20"/>
          <w:rtl/>
        </w:rPr>
        <w:t>:</w:t>
      </w:r>
      <w:r w:rsidRPr="009149E8">
        <w:rPr>
          <w:rFonts w:ascii="Times New Roman" w:eastAsia="Calibri" w:hAnsi="Times New Roman" w:hint="cs"/>
          <w:sz w:val="20"/>
          <w:szCs w:val="20"/>
          <w:rtl/>
        </w:rPr>
        <w:t xml:space="preserve"> جمعت وحسبت من نشرة الميزان الغذائي، قطاع الشئون الاقتصادية، وزارة الزراعة واستصلاح الاراضي، أعداد مختلفة</w:t>
      </w:r>
    </w:p>
    <w:p w:rsidR="00CD6EDC" w:rsidRPr="00F86275" w:rsidRDefault="00876CD5" w:rsidP="00CD6EDC">
      <w:pPr>
        <w:spacing w:after="0" w:line="276" w:lineRule="auto"/>
        <w:ind w:firstLine="0"/>
        <w:jc w:val="center"/>
        <w:rPr>
          <w:rFonts w:ascii="Times New Roman" w:eastAsia="Calibri" w:hAnsi="Times New Roman"/>
          <w:b/>
          <w:bCs/>
          <w:color w:val="000000" w:themeColor="text1"/>
          <w:sz w:val="24"/>
          <w:szCs w:val="24"/>
          <w:rtl/>
        </w:rPr>
      </w:pPr>
      <w:r w:rsidRPr="00F86275">
        <w:rPr>
          <w:rFonts w:ascii="Times New Roman" w:eastAsia="Calibri" w:hAnsi="Times New Roman" w:hint="cs"/>
          <w:b/>
          <w:bCs/>
          <w:color w:val="000000" w:themeColor="text1"/>
          <w:sz w:val="24"/>
          <w:szCs w:val="24"/>
          <w:rtl/>
        </w:rPr>
        <w:t xml:space="preserve">شكل </w:t>
      </w:r>
      <w:r w:rsidRPr="00F86275">
        <w:rPr>
          <w:rFonts w:ascii="Times New Roman" w:eastAsia="Calibri" w:hAnsi="Times New Roman"/>
          <w:b/>
          <w:bCs/>
          <w:color w:val="000000" w:themeColor="text1"/>
          <w:sz w:val="24"/>
          <w:szCs w:val="24"/>
          <w:rtl/>
        </w:rPr>
        <w:t>(</w:t>
      </w:r>
      <w:r w:rsidR="00CD6EDC" w:rsidRPr="00F86275">
        <w:rPr>
          <w:rFonts w:ascii="Times New Roman" w:eastAsia="Calibri" w:hAnsi="Times New Roman" w:hint="cs"/>
          <w:b/>
          <w:bCs/>
          <w:color w:val="000000" w:themeColor="text1"/>
          <w:sz w:val="24"/>
          <w:szCs w:val="24"/>
          <w:rtl/>
        </w:rPr>
        <w:t>2-2)</w:t>
      </w:r>
    </w:p>
    <w:p w:rsidR="00CD6EDC" w:rsidRPr="0091253B" w:rsidRDefault="00CD6EDC" w:rsidP="00CD6EDC">
      <w:pPr>
        <w:spacing w:after="0" w:line="276" w:lineRule="auto"/>
        <w:ind w:firstLine="0"/>
        <w:jc w:val="center"/>
        <w:rPr>
          <w:rFonts w:ascii="Times New Roman" w:eastAsia="Calibri" w:hAnsi="Times New Roman"/>
          <w:b/>
          <w:bCs/>
          <w:sz w:val="24"/>
          <w:szCs w:val="24"/>
          <w:rtl/>
        </w:rPr>
      </w:pPr>
      <w:r w:rsidRPr="00F86275">
        <w:rPr>
          <w:rFonts w:ascii="Times New Roman" w:eastAsia="Calibri" w:hAnsi="Times New Roman" w:hint="cs"/>
          <w:b/>
          <w:bCs/>
          <w:color w:val="000000" w:themeColor="text1"/>
          <w:sz w:val="24"/>
          <w:szCs w:val="24"/>
          <w:rtl/>
        </w:rPr>
        <w:t xml:space="preserve">نسبة الاكتفاء الذاتي وكمية الواردات </w:t>
      </w:r>
      <w:r w:rsidRPr="0091253B">
        <w:rPr>
          <w:rFonts w:ascii="Times New Roman" w:eastAsia="Calibri" w:hAnsi="Times New Roman" w:hint="cs"/>
          <w:b/>
          <w:bCs/>
          <w:sz w:val="24"/>
          <w:szCs w:val="24"/>
          <w:rtl/>
        </w:rPr>
        <w:t>من الذرة الشامية بالألف طن خلال الفترات (1988-1990/ 1998-2000 / 2008-2010 / 2018-2020)</w:t>
      </w:r>
    </w:p>
    <w:p w:rsidR="00CD6EDC" w:rsidRDefault="00CD6EDC" w:rsidP="00397AFC">
      <w:pPr>
        <w:spacing w:after="0" w:line="276" w:lineRule="auto"/>
        <w:ind w:firstLine="60"/>
        <w:jc w:val="center"/>
        <w:rPr>
          <w:rFonts w:ascii="Times New Roman" w:eastAsia="Calibri" w:hAnsi="Times New Roman"/>
          <w:b/>
          <w:bCs/>
          <w:sz w:val="22"/>
          <w:szCs w:val="22"/>
        </w:rPr>
      </w:pPr>
    </w:p>
    <w:p w:rsidR="009149E8" w:rsidRDefault="009149E8" w:rsidP="00397AFC">
      <w:pPr>
        <w:spacing w:after="0" w:line="276" w:lineRule="auto"/>
        <w:ind w:firstLine="0"/>
        <w:rPr>
          <w:rFonts w:ascii="Times New Roman" w:eastAsia="Calibri" w:hAnsi="Times New Roman"/>
          <w:b/>
          <w:bCs/>
          <w:sz w:val="26"/>
          <w:szCs w:val="26"/>
          <w:rtl/>
        </w:rPr>
      </w:pPr>
    </w:p>
    <w:p w:rsidR="009149E8" w:rsidRDefault="009149E8" w:rsidP="00397AFC">
      <w:pPr>
        <w:spacing w:after="0" w:line="276" w:lineRule="auto"/>
        <w:ind w:firstLine="0"/>
        <w:rPr>
          <w:rFonts w:ascii="Times New Roman" w:eastAsia="Calibri" w:hAnsi="Times New Roman"/>
          <w:b/>
          <w:bCs/>
          <w:sz w:val="26"/>
          <w:szCs w:val="26"/>
          <w:rtl/>
        </w:rPr>
      </w:pPr>
    </w:p>
    <w:p w:rsidR="00771072" w:rsidRPr="0091253B" w:rsidRDefault="00771072" w:rsidP="00397AFC">
      <w:pPr>
        <w:spacing w:after="0" w:line="276" w:lineRule="auto"/>
        <w:ind w:firstLine="0"/>
        <w:rPr>
          <w:rFonts w:ascii="Times New Roman" w:eastAsia="Calibri" w:hAnsi="Times New Roman"/>
          <w:b/>
          <w:bCs/>
          <w:sz w:val="26"/>
          <w:szCs w:val="26"/>
          <w:rtl/>
        </w:rPr>
      </w:pPr>
      <w:r w:rsidRPr="0091253B">
        <w:rPr>
          <w:rFonts w:ascii="Times New Roman" w:eastAsia="Calibri" w:hAnsi="Times New Roman" w:hint="cs"/>
          <w:b/>
          <w:bCs/>
          <w:sz w:val="26"/>
          <w:szCs w:val="26"/>
          <w:rtl/>
        </w:rPr>
        <w:lastRenderedPageBreak/>
        <w:t>ثالثاً:</w:t>
      </w:r>
      <w:r>
        <w:rPr>
          <w:rFonts w:ascii="Times New Roman" w:eastAsia="Calibri" w:hAnsi="Times New Roman" w:hint="cs"/>
          <w:b/>
          <w:bCs/>
          <w:sz w:val="26"/>
          <w:szCs w:val="26"/>
          <w:rtl/>
        </w:rPr>
        <w:t xml:space="preserve"> </w:t>
      </w:r>
      <w:r w:rsidRPr="0091253B">
        <w:rPr>
          <w:rFonts w:ascii="Times New Roman" w:eastAsia="Calibri" w:hAnsi="Times New Roman" w:hint="cs"/>
          <w:b/>
          <w:bCs/>
          <w:sz w:val="26"/>
          <w:szCs w:val="26"/>
          <w:rtl/>
        </w:rPr>
        <w:t>الزيوت والدهون النباتية:</w:t>
      </w:r>
    </w:p>
    <w:p w:rsidR="00197434" w:rsidRPr="00F86275" w:rsidRDefault="00197434" w:rsidP="00197434">
      <w:pPr>
        <w:spacing w:line="276" w:lineRule="auto"/>
        <w:ind w:firstLine="0"/>
        <w:rPr>
          <w:rFonts w:eastAsia="Calibri"/>
          <w:color w:val="000000" w:themeColor="text1"/>
          <w:sz w:val="26"/>
          <w:szCs w:val="26"/>
          <w:rtl/>
          <w:lang w:bidi="ar-SA"/>
        </w:rPr>
      </w:pPr>
      <w:r w:rsidRPr="00197434">
        <w:rPr>
          <w:rFonts w:eastAsia="Calibri" w:hint="cs"/>
          <w:sz w:val="26"/>
          <w:szCs w:val="26"/>
          <w:rtl/>
          <w:lang w:bidi="ar-SA"/>
        </w:rPr>
        <w:t xml:space="preserve">كانت مصر تعتمد بدرجة كبيرة على الزيت المستخرج من بذرة القطن لتوفير غالبية احتياجاتها من الزيوت النباتية. ومع التراجع الكبير في مساحة مزروعات القطن من حوالي مليون فدان كمتوسط للفترة (1985 – 1987) إلى حوالي 200 ألف فدان فقط خلال الفترة (2015 – 2017)، جرت محاولة إدخال حاصلات زيتية بديلة في مقدمتها فول الصويا في العروة الصيفية، وعباد الشمس في العروة الشتوية. إلا أن الميزة النسبية لمصر في هذين المحصولين لم تكن بالمستوى </w:t>
      </w:r>
      <w:r w:rsidRPr="00F86275">
        <w:rPr>
          <w:rFonts w:eastAsia="Calibri" w:hint="cs"/>
          <w:color w:val="000000" w:themeColor="text1"/>
          <w:sz w:val="26"/>
          <w:szCs w:val="26"/>
          <w:rtl/>
          <w:lang w:bidi="ar-SA"/>
        </w:rPr>
        <w:t>الذي يحقق لأي منهما فرصة التوسع أو الانتشار مقارنة بالمحاصيل الزراعية الأخرى المنافسة لها، وذلك نظراً لارتفاع تكلفة إنتاجها، وعدم تو</w:t>
      </w:r>
      <w:r w:rsidR="002D319F" w:rsidRPr="00F86275">
        <w:rPr>
          <w:rFonts w:eastAsia="Calibri" w:hint="cs"/>
          <w:color w:val="000000" w:themeColor="text1"/>
          <w:sz w:val="26"/>
          <w:szCs w:val="26"/>
          <w:rtl/>
          <w:lang w:bidi="ar-SA"/>
        </w:rPr>
        <w:t>ا</w:t>
      </w:r>
      <w:r w:rsidRPr="00F86275">
        <w:rPr>
          <w:rFonts w:eastAsia="Calibri" w:hint="cs"/>
          <w:color w:val="000000" w:themeColor="text1"/>
          <w:sz w:val="26"/>
          <w:szCs w:val="26"/>
          <w:rtl/>
          <w:lang w:bidi="ar-SA"/>
        </w:rPr>
        <w:t>فر التقاوي المنتقاة، وصعوبة تسويقها، وفي ضوء ذلك تراجعت مساحة فول الصويا من حوالي 43 ألف فدان خلال الفترة (1995 – 1997) إلى حوالي 32 ألف فدان خلال الفترة (2015 – 2017)، وكذلك الحال بالنسبة لعباد الشمس الذي تراجعت مساحته من حوالي 50 إلى 16 ألف فدان خلال الفترتين السابقتين على التوالي.</w:t>
      </w:r>
    </w:p>
    <w:p w:rsidR="00197434" w:rsidRPr="00F86275" w:rsidRDefault="00197434" w:rsidP="00197434">
      <w:pPr>
        <w:spacing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 xml:space="preserve">وهكذا </w:t>
      </w:r>
      <w:r w:rsidR="002D319F" w:rsidRPr="00F86275">
        <w:rPr>
          <w:rFonts w:eastAsia="Calibri" w:hint="cs"/>
          <w:color w:val="000000" w:themeColor="text1"/>
          <w:sz w:val="26"/>
          <w:szCs w:val="26"/>
          <w:rtl/>
          <w:lang w:bidi="ar-SA"/>
        </w:rPr>
        <w:t>فقد أصبحت الزيوت النباتية تمثل إ</w:t>
      </w:r>
      <w:r w:rsidRPr="00F86275">
        <w:rPr>
          <w:rFonts w:eastAsia="Calibri" w:hint="cs"/>
          <w:color w:val="000000" w:themeColor="text1"/>
          <w:sz w:val="26"/>
          <w:szCs w:val="26"/>
          <w:rtl/>
          <w:lang w:bidi="ar-SA"/>
        </w:rPr>
        <w:t>حد</w:t>
      </w:r>
      <w:r w:rsidR="002D319F" w:rsidRPr="00F86275">
        <w:rPr>
          <w:rFonts w:eastAsia="Calibri" w:hint="cs"/>
          <w:color w:val="000000" w:themeColor="text1"/>
          <w:sz w:val="26"/>
          <w:szCs w:val="26"/>
          <w:rtl/>
          <w:lang w:bidi="ar-SA"/>
        </w:rPr>
        <w:t>ى</w:t>
      </w:r>
      <w:r w:rsidRPr="00F86275">
        <w:rPr>
          <w:rFonts w:eastAsia="Calibri" w:hint="cs"/>
          <w:color w:val="000000" w:themeColor="text1"/>
          <w:sz w:val="26"/>
          <w:szCs w:val="26"/>
          <w:rtl/>
          <w:lang w:bidi="ar-SA"/>
        </w:rPr>
        <w:t xml:space="preserve"> المجموعات الغذائية الأكثر هشاشة من منظور الأمن الغذائي، أو بعبارة أخرى تمثل المجموعة الأكثر اعتمادًا على الأسواق الدولية لتوفير القدر الأعظم من احتياجات البلاد منها. ذلك أن نسبة الاكتفاء الذاتي من هذه المجموعة بلغت حوالي 20% خلال السنوات الأخيرة (2018 – 2020) بعدما كانت تبلغ حوالي 60% في أواخر ثمانين</w:t>
      </w:r>
      <w:r w:rsidR="00D41977" w:rsidRPr="00F86275">
        <w:rPr>
          <w:rFonts w:eastAsia="Calibri" w:hint="cs"/>
          <w:color w:val="000000" w:themeColor="text1"/>
          <w:sz w:val="26"/>
          <w:szCs w:val="26"/>
          <w:rtl/>
          <w:lang w:bidi="ar-SA"/>
        </w:rPr>
        <w:t>ي</w:t>
      </w:r>
      <w:r w:rsidRPr="00F86275">
        <w:rPr>
          <w:rFonts w:eastAsia="Calibri" w:hint="cs"/>
          <w:color w:val="000000" w:themeColor="text1"/>
          <w:sz w:val="26"/>
          <w:szCs w:val="26"/>
          <w:rtl/>
          <w:lang w:bidi="ar-SA"/>
        </w:rPr>
        <w:t xml:space="preserve">ات القرن الماضي (1988 – 1990)، ويوضح الشكل </w:t>
      </w:r>
      <w:r w:rsidR="00397AFC" w:rsidRPr="00F86275">
        <w:rPr>
          <w:rFonts w:eastAsia="Calibri" w:hint="cs"/>
          <w:color w:val="000000" w:themeColor="text1"/>
          <w:sz w:val="26"/>
          <w:szCs w:val="26"/>
          <w:rtl/>
          <w:lang w:bidi="ar-SA"/>
        </w:rPr>
        <w:t xml:space="preserve">(2-3) </w:t>
      </w:r>
      <w:r w:rsidR="00D41977" w:rsidRPr="00F86275">
        <w:rPr>
          <w:rFonts w:eastAsia="Calibri" w:hint="cs"/>
          <w:color w:val="000000" w:themeColor="text1"/>
          <w:sz w:val="26"/>
          <w:szCs w:val="26"/>
          <w:rtl/>
          <w:lang w:bidi="ar-SA"/>
        </w:rPr>
        <w:t>تطور كل</w:t>
      </w:r>
      <w:r w:rsidRPr="00F86275">
        <w:rPr>
          <w:rFonts w:eastAsia="Calibri" w:hint="cs"/>
          <w:color w:val="000000" w:themeColor="text1"/>
          <w:sz w:val="26"/>
          <w:szCs w:val="26"/>
          <w:rtl/>
          <w:lang w:bidi="ar-SA"/>
        </w:rPr>
        <w:t xml:space="preserve"> من نسبة الاكتفاء الذاتي وكمية الواردات من سلع هذه المجموعة</w:t>
      </w:r>
      <w:r w:rsidR="00D41977" w:rsidRPr="00F86275">
        <w:rPr>
          <w:rFonts w:eastAsia="Calibri" w:hint="cs"/>
          <w:color w:val="000000" w:themeColor="text1"/>
          <w:sz w:val="26"/>
          <w:szCs w:val="26"/>
          <w:rtl/>
          <w:lang w:bidi="ar-SA"/>
        </w:rPr>
        <w:t>. ومن الجدير بالذكر أن مصر تعد</w:t>
      </w:r>
      <w:r w:rsidRPr="00F86275">
        <w:rPr>
          <w:rFonts w:eastAsia="Calibri" w:hint="cs"/>
          <w:color w:val="000000" w:themeColor="text1"/>
          <w:sz w:val="26"/>
          <w:szCs w:val="26"/>
          <w:rtl/>
          <w:lang w:bidi="ar-SA"/>
        </w:rPr>
        <w:t xml:space="preserve"> من الدول المنتجة لبعض الحاصلات الأخرى المنتجة للزيوت لاسيما الزيتون والسمسم والفول السوداني غير أن كمية الزيوت المستخلصة من هذه الحاصلات تعد ضئيلة.</w:t>
      </w:r>
    </w:p>
    <w:p w:rsidR="00197434" w:rsidRPr="00F86275" w:rsidRDefault="000901E8" w:rsidP="00DB527C">
      <w:pPr>
        <w:spacing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تجدر</w:t>
      </w:r>
      <w:r w:rsidR="00197434" w:rsidRPr="00F86275">
        <w:rPr>
          <w:rFonts w:eastAsia="Calibri" w:hint="cs"/>
          <w:color w:val="000000" w:themeColor="text1"/>
          <w:sz w:val="26"/>
          <w:szCs w:val="26"/>
          <w:rtl/>
          <w:lang w:bidi="ar-SA"/>
        </w:rPr>
        <w:t xml:space="preserve"> الإشارة</w:t>
      </w:r>
      <w:r w:rsidR="00D41977" w:rsidRPr="00F86275">
        <w:rPr>
          <w:rFonts w:eastAsia="Calibri" w:hint="cs"/>
          <w:color w:val="000000" w:themeColor="text1"/>
          <w:sz w:val="26"/>
          <w:szCs w:val="26"/>
          <w:rtl/>
          <w:lang w:bidi="ar-SA"/>
        </w:rPr>
        <w:t xml:space="preserve"> إلى</w:t>
      </w:r>
      <w:r w:rsidR="00197434" w:rsidRPr="00F86275">
        <w:rPr>
          <w:rFonts w:eastAsia="Calibri" w:hint="cs"/>
          <w:color w:val="000000" w:themeColor="text1"/>
          <w:sz w:val="26"/>
          <w:szCs w:val="26"/>
          <w:rtl/>
          <w:lang w:bidi="ar-SA"/>
        </w:rPr>
        <w:t xml:space="preserve"> أن نسبة الاكتفاء الذاتي الفعلية من الزيوت النباتية في مصر تقدر في الوقت الراهن بحوالي 3% فقط، ويعزي ارتفاع النسبة المشار إليها </w:t>
      </w:r>
      <w:r w:rsidR="008D5001" w:rsidRPr="00F86275">
        <w:rPr>
          <w:rFonts w:eastAsia="Calibri" w:hint="cs"/>
          <w:color w:val="000000" w:themeColor="text1"/>
          <w:sz w:val="26"/>
          <w:szCs w:val="26"/>
          <w:rtl/>
          <w:lang w:bidi="ar-SA"/>
        </w:rPr>
        <w:t>عالية</w:t>
      </w:r>
      <w:r w:rsidR="00197434" w:rsidRPr="00F86275">
        <w:rPr>
          <w:rFonts w:eastAsia="Calibri" w:hint="cs"/>
          <w:color w:val="000000" w:themeColor="text1"/>
          <w:sz w:val="26"/>
          <w:szCs w:val="26"/>
          <w:rtl/>
          <w:lang w:bidi="ar-SA"/>
        </w:rPr>
        <w:t xml:space="preserve"> (20%) إلى إدراج نشرة الميزان الغذائي (مصدر البيان) ما يتم إنتاجه محلياً من البذور الزيتية المستوردة </w:t>
      </w:r>
      <w:r w:rsidR="00DB527C" w:rsidRPr="00F86275">
        <w:rPr>
          <w:rFonts w:eastAsia="Calibri" w:hint="cs"/>
          <w:color w:val="000000" w:themeColor="text1"/>
          <w:sz w:val="26"/>
          <w:szCs w:val="26"/>
          <w:rtl/>
          <w:lang w:bidi="ar-SA"/>
        </w:rPr>
        <w:t>ضمن</w:t>
      </w:r>
      <w:r w:rsidR="00197434" w:rsidRPr="00F86275">
        <w:rPr>
          <w:rFonts w:eastAsia="Calibri" w:hint="cs"/>
          <w:color w:val="000000" w:themeColor="text1"/>
          <w:sz w:val="26"/>
          <w:szCs w:val="26"/>
          <w:rtl/>
          <w:lang w:bidi="ar-SA"/>
        </w:rPr>
        <w:t xml:space="preserve"> قائمة الإنتاج المحلي للزيوت.</w:t>
      </w:r>
    </w:p>
    <w:p w:rsidR="00197434" w:rsidRDefault="00197434" w:rsidP="00197434">
      <w:pPr>
        <w:spacing w:line="276" w:lineRule="auto"/>
        <w:ind w:firstLine="0"/>
        <w:rPr>
          <w:rFonts w:eastAsia="Calibri"/>
          <w:sz w:val="26"/>
          <w:szCs w:val="26"/>
          <w:rtl/>
          <w:lang w:bidi="ar-SA"/>
        </w:rPr>
      </w:pPr>
      <w:r w:rsidRPr="00F86275">
        <w:rPr>
          <w:rFonts w:eastAsia="Calibri" w:hint="cs"/>
          <w:color w:val="000000" w:themeColor="text1"/>
          <w:sz w:val="26"/>
          <w:szCs w:val="26"/>
          <w:rtl/>
          <w:lang w:bidi="ar-SA"/>
        </w:rPr>
        <w:t>وفي هذا السياق نود الإشارة إلى أن</w:t>
      </w:r>
      <w:r w:rsidR="00D41977" w:rsidRPr="00F86275">
        <w:rPr>
          <w:rFonts w:eastAsia="Calibri" w:hint="cs"/>
          <w:color w:val="000000" w:themeColor="text1"/>
          <w:sz w:val="26"/>
          <w:szCs w:val="26"/>
          <w:rtl/>
          <w:lang w:bidi="ar-SA"/>
        </w:rPr>
        <w:t>ه</w:t>
      </w:r>
      <w:r w:rsidRPr="00F86275">
        <w:rPr>
          <w:rFonts w:eastAsia="Calibri" w:hint="cs"/>
          <w:color w:val="000000" w:themeColor="text1"/>
          <w:sz w:val="26"/>
          <w:szCs w:val="26"/>
          <w:rtl/>
          <w:lang w:bidi="ar-SA"/>
        </w:rPr>
        <w:t xml:space="preserve"> وفقاً لاستراتيجية التنمية الزراعية المحدثة من المستهدف رفع نسبة الاكتفاء الذاتي من الزيوت من 3% إلى 15% عام 2024/ 2025 ترتفع إلى </w:t>
      </w:r>
      <w:r w:rsidRPr="00197434">
        <w:rPr>
          <w:rFonts w:eastAsia="Calibri" w:hint="cs"/>
          <w:sz w:val="26"/>
          <w:szCs w:val="26"/>
          <w:rtl/>
          <w:lang w:bidi="ar-SA"/>
        </w:rPr>
        <w:t>17% عام 2029/ 2030.</w:t>
      </w:r>
    </w:p>
    <w:p w:rsidR="002830C3" w:rsidRDefault="002830C3" w:rsidP="00197434">
      <w:pPr>
        <w:spacing w:line="276" w:lineRule="auto"/>
        <w:ind w:firstLine="0"/>
        <w:rPr>
          <w:rFonts w:eastAsia="Calibri"/>
          <w:sz w:val="26"/>
          <w:szCs w:val="26"/>
          <w:rtl/>
          <w:lang w:bidi="ar-SA"/>
        </w:rPr>
      </w:pPr>
    </w:p>
    <w:p w:rsidR="00752C7F" w:rsidRDefault="00752C7F" w:rsidP="00197434">
      <w:pPr>
        <w:spacing w:line="276" w:lineRule="auto"/>
        <w:ind w:firstLine="0"/>
        <w:rPr>
          <w:rFonts w:eastAsia="Calibri"/>
          <w:sz w:val="26"/>
          <w:szCs w:val="26"/>
          <w:rtl/>
          <w:lang w:bidi="ar-SA"/>
        </w:rPr>
      </w:pPr>
    </w:p>
    <w:p w:rsidR="002830C3" w:rsidRPr="0091253B" w:rsidRDefault="002830C3" w:rsidP="002830C3">
      <w:pPr>
        <w:spacing w:after="0" w:line="276" w:lineRule="auto"/>
        <w:ind w:hanging="63"/>
        <w:jc w:val="center"/>
        <w:rPr>
          <w:rFonts w:ascii="Times New Roman" w:eastAsia="Calibri" w:hAnsi="Times New Roman"/>
        </w:rPr>
      </w:pPr>
      <w:r w:rsidRPr="00A5758B">
        <w:rPr>
          <w:rFonts w:hint="cs"/>
          <w:noProof/>
          <w:lang w:bidi="ar-SA"/>
        </w:rPr>
        <w:lastRenderedPageBreak/>
        <w:drawing>
          <wp:inline distT="0" distB="0" distL="0" distR="0" wp14:anchorId="20885DDF" wp14:editId="27D57825">
            <wp:extent cx="5890161" cy="3123210"/>
            <wp:effectExtent l="0" t="0" r="0" b="127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149E8" w:rsidRPr="0091253B" w:rsidRDefault="009149E8" w:rsidP="009149E8">
      <w:pPr>
        <w:spacing w:after="0" w:line="276" w:lineRule="auto"/>
        <w:ind w:firstLine="0"/>
        <w:rPr>
          <w:rFonts w:ascii="Times New Roman" w:eastAsia="Calibri" w:hAnsi="Times New Roman"/>
          <w:rtl/>
        </w:rPr>
      </w:pPr>
      <w:r w:rsidRPr="009149E8">
        <w:rPr>
          <w:rFonts w:ascii="Times New Roman" w:eastAsia="Calibri" w:hAnsi="Times New Roman" w:hint="cs"/>
          <w:b/>
          <w:bCs/>
          <w:sz w:val="20"/>
          <w:szCs w:val="20"/>
          <w:u w:val="single"/>
          <w:rtl/>
        </w:rPr>
        <w:t>المصدر</w:t>
      </w:r>
      <w:r w:rsidRPr="00957F66">
        <w:rPr>
          <w:rFonts w:ascii="Times New Roman" w:eastAsia="Calibri" w:hAnsi="Times New Roman" w:hint="cs"/>
          <w:b/>
          <w:bCs/>
          <w:sz w:val="20"/>
          <w:szCs w:val="20"/>
          <w:rtl/>
        </w:rPr>
        <w:t>:</w:t>
      </w:r>
      <w:r w:rsidRPr="0091253B">
        <w:rPr>
          <w:rFonts w:ascii="Times New Roman" w:eastAsia="Calibri" w:hAnsi="Times New Roman" w:hint="cs"/>
          <w:sz w:val="20"/>
          <w:szCs w:val="20"/>
          <w:rtl/>
        </w:rPr>
        <w:t xml:space="preserve"> جمعت وحسبت من نشرة الميزان الغذائي، قطاع الشئون الاقتصادية، وزارة الزراعة وا</w:t>
      </w:r>
      <w:r>
        <w:rPr>
          <w:rFonts w:ascii="Times New Roman" w:eastAsia="Calibri" w:hAnsi="Times New Roman" w:hint="cs"/>
          <w:sz w:val="20"/>
          <w:szCs w:val="20"/>
          <w:rtl/>
        </w:rPr>
        <w:t>ستصلاح الأ</w:t>
      </w:r>
      <w:r w:rsidRPr="0091253B">
        <w:rPr>
          <w:rFonts w:ascii="Times New Roman" w:eastAsia="Calibri" w:hAnsi="Times New Roman" w:hint="cs"/>
          <w:sz w:val="20"/>
          <w:szCs w:val="20"/>
          <w:rtl/>
        </w:rPr>
        <w:t>راضي، أعداد مختلفة.</w:t>
      </w:r>
    </w:p>
    <w:p w:rsidR="00CD6EDC" w:rsidRPr="0091253B" w:rsidRDefault="00876CD5" w:rsidP="00CD6EDC">
      <w:pPr>
        <w:spacing w:after="0" w:line="276" w:lineRule="auto"/>
        <w:ind w:firstLine="0"/>
        <w:jc w:val="center"/>
        <w:rPr>
          <w:rFonts w:ascii="Times New Roman" w:eastAsia="Calibri" w:hAnsi="Times New Roman"/>
          <w:b/>
          <w:bCs/>
          <w:sz w:val="24"/>
          <w:szCs w:val="24"/>
          <w:rtl/>
        </w:rPr>
      </w:pPr>
      <w:r w:rsidRPr="0091253B">
        <w:rPr>
          <w:rFonts w:ascii="Times New Roman" w:eastAsia="Calibri" w:hAnsi="Times New Roman" w:hint="cs"/>
          <w:b/>
          <w:bCs/>
          <w:sz w:val="24"/>
          <w:szCs w:val="24"/>
          <w:rtl/>
        </w:rPr>
        <w:t xml:space="preserve">شكل </w:t>
      </w:r>
      <w:r w:rsidRPr="0091253B">
        <w:rPr>
          <w:rFonts w:ascii="Times New Roman" w:eastAsia="Calibri" w:hAnsi="Times New Roman"/>
          <w:b/>
          <w:bCs/>
          <w:sz w:val="24"/>
          <w:szCs w:val="24"/>
          <w:rtl/>
        </w:rPr>
        <w:t>(</w:t>
      </w:r>
      <w:r w:rsidR="00CD6EDC">
        <w:rPr>
          <w:rFonts w:ascii="Times New Roman" w:eastAsia="Calibri" w:hAnsi="Times New Roman" w:hint="cs"/>
          <w:b/>
          <w:bCs/>
          <w:sz w:val="24"/>
          <w:szCs w:val="24"/>
          <w:rtl/>
        </w:rPr>
        <w:t>2-3</w:t>
      </w:r>
      <w:r w:rsidR="00CD6EDC" w:rsidRPr="0091253B">
        <w:rPr>
          <w:rFonts w:ascii="Times New Roman" w:eastAsia="Calibri" w:hAnsi="Times New Roman" w:hint="cs"/>
          <w:b/>
          <w:bCs/>
          <w:sz w:val="24"/>
          <w:szCs w:val="24"/>
          <w:rtl/>
        </w:rPr>
        <w:t>)</w:t>
      </w:r>
    </w:p>
    <w:p w:rsidR="00CD6EDC" w:rsidRPr="00CD6EDC" w:rsidRDefault="00CD6EDC" w:rsidP="00CD6EDC">
      <w:pPr>
        <w:spacing w:after="0" w:line="276" w:lineRule="auto"/>
        <w:ind w:firstLine="0"/>
        <w:jc w:val="center"/>
        <w:rPr>
          <w:rFonts w:ascii="Times New Roman" w:eastAsia="Calibri" w:hAnsi="Times New Roman"/>
          <w:b/>
          <w:bCs/>
          <w:sz w:val="24"/>
          <w:szCs w:val="24"/>
        </w:rPr>
      </w:pPr>
      <w:r w:rsidRPr="0091253B">
        <w:rPr>
          <w:rFonts w:ascii="Times New Roman" w:eastAsia="Calibri" w:hAnsi="Times New Roman" w:hint="cs"/>
          <w:b/>
          <w:bCs/>
          <w:sz w:val="24"/>
          <w:szCs w:val="24"/>
          <w:rtl/>
        </w:rPr>
        <w:t xml:space="preserve">نسبة الاكتفاء الذاتي </w:t>
      </w:r>
      <w:r w:rsidRPr="00F86275">
        <w:rPr>
          <w:rFonts w:ascii="Times New Roman" w:eastAsia="Calibri" w:hAnsi="Times New Roman" w:hint="cs"/>
          <w:b/>
          <w:bCs/>
          <w:color w:val="000000" w:themeColor="text1"/>
          <w:sz w:val="24"/>
          <w:szCs w:val="24"/>
          <w:rtl/>
        </w:rPr>
        <w:t xml:space="preserve">وكمية الواردات </w:t>
      </w:r>
      <w:r w:rsidRPr="0091253B">
        <w:rPr>
          <w:rFonts w:ascii="Times New Roman" w:eastAsia="Calibri" w:hAnsi="Times New Roman" w:hint="cs"/>
          <w:b/>
          <w:bCs/>
          <w:sz w:val="24"/>
          <w:szCs w:val="24"/>
          <w:rtl/>
        </w:rPr>
        <w:t>من الزيوت النباتية بالألف طن خلال الفترات (1988-1990/ 1998-2000 / 2008-2010 / 2018-2020)</w:t>
      </w:r>
    </w:p>
    <w:p w:rsidR="00397AFC" w:rsidRPr="00F86275" w:rsidRDefault="00397AFC" w:rsidP="00397AFC">
      <w:pPr>
        <w:spacing w:after="0" w:line="276" w:lineRule="auto"/>
        <w:ind w:firstLine="0"/>
        <w:rPr>
          <w:rFonts w:ascii="Times New Roman" w:eastAsia="Calibri" w:hAnsi="Times New Roman"/>
          <w:b/>
          <w:bCs/>
          <w:color w:val="000000" w:themeColor="text1"/>
          <w:sz w:val="26"/>
          <w:szCs w:val="26"/>
          <w:rtl/>
        </w:rPr>
      </w:pPr>
      <w:r w:rsidRPr="00F86275">
        <w:rPr>
          <w:rFonts w:ascii="Times New Roman" w:eastAsia="Calibri" w:hAnsi="Times New Roman" w:hint="cs"/>
          <w:b/>
          <w:bCs/>
          <w:color w:val="000000" w:themeColor="text1"/>
          <w:sz w:val="26"/>
          <w:szCs w:val="26"/>
          <w:rtl/>
        </w:rPr>
        <w:t>رابعاً: مجموعة المحاصيل البقولية:</w:t>
      </w:r>
    </w:p>
    <w:p w:rsidR="00397AFC" w:rsidRPr="00F86275" w:rsidRDefault="00766BDB" w:rsidP="00397AFC">
      <w:pPr>
        <w:spacing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تُعد</w:t>
      </w:r>
      <w:r w:rsidR="00397AFC" w:rsidRPr="00F86275">
        <w:rPr>
          <w:rFonts w:eastAsia="Calibri" w:hint="cs"/>
          <w:color w:val="000000" w:themeColor="text1"/>
          <w:sz w:val="26"/>
          <w:szCs w:val="26"/>
          <w:rtl/>
          <w:lang w:bidi="ar-SA"/>
        </w:rPr>
        <w:t xml:space="preserve"> الحاصلات البقولية، وبخاصة الفول البلدي، من السلع الغذائ</w:t>
      </w:r>
      <w:r w:rsidRPr="00F86275">
        <w:rPr>
          <w:rFonts w:eastAsia="Calibri" w:hint="cs"/>
          <w:color w:val="000000" w:themeColor="text1"/>
          <w:sz w:val="26"/>
          <w:szCs w:val="26"/>
          <w:rtl/>
          <w:lang w:bidi="ar-SA"/>
        </w:rPr>
        <w:t>ية الأساسية للمصريين. كما تُعد</w:t>
      </w:r>
      <w:r w:rsidR="00397AFC" w:rsidRPr="00F86275">
        <w:rPr>
          <w:rFonts w:eastAsia="Calibri" w:hint="cs"/>
          <w:color w:val="000000" w:themeColor="text1"/>
          <w:sz w:val="26"/>
          <w:szCs w:val="26"/>
          <w:rtl/>
          <w:lang w:bidi="ar-SA"/>
        </w:rPr>
        <w:t xml:space="preserve"> في ذات الوقت من بين السلع التي شهدت تراجعًا كبيرًا في نسبة الاكتفاء الذاتي منها، وذلك من حوالي 88,4% خلال الفترة (1988 – 1990) إلى 21,4% فقط خلال السنوات الأخيرة (2018 – 2020)، الأمر الذي انعكس بشكل مباشر على حجم الواردات منها والذي ارتفع من حوالي 53 ألف طن فقط، إلى 1,14 مليون طن خلال الفترتين المذكورتين على التوالي، شكل (2-4).</w:t>
      </w:r>
    </w:p>
    <w:p w:rsidR="00197434" w:rsidRPr="00F86275" w:rsidRDefault="00197434" w:rsidP="00197434">
      <w:pPr>
        <w:spacing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ومما تجدر الإشارة إليه في هذا الصدد أن الثلاثين عامًا الماضية قد شهدت تراجعًا حادًا في مساحة ما تزرعه مصر من المحاصيل البقولية، حيث تراجعت مساحة الفول البلدي من حوالي 230 إلى 95 ألف فدان، وتراجعت مساحة العدس والحمص والترمس معًا من حوالي 55 إلى حوالي 5 آلاف فدان فقط.</w:t>
      </w:r>
    </w:p>
    <w:p w:rsidR="002830C3" w:rsidRPr="0091253B" w:rsidRDefault="002830C3" w:rsidP="002830C3">
      <w:pPr>
        <w:spacing w:after="0" w:line="276" w:lineRule="auto"/>
        <w:ind w:firstLine="27"/>
        <w:jc w:val="center"/>
        <w:rPr>
          <w:rFonts w:ascii="Times New Roman" w:eastAsia="Calibri" w:hAnsi="Times New Roman"/>
          <w:rtl/>
        </w:rPr>
      </w:pPr>
      <w:r w:rsidRPr="00A5758B">
        <w:rPr>
          <w:rFonts w:hint="cs"/>
          <w:noProof/>
          <w:lang w:bidi="ar-SA"/>
        </w:rPr>
        <w:lastRenderedPageBreak/>
        <w:drawing>
          <wp:inline distT="0" distB="0" distL="0" distR="0" wp14:anchorId="5C9CF1EC" wp14:editId="0BF9C09B">
            <wp:extent cx="5591908" cy="2576147"/>
            <wp:effectExtent l="0" t="0" r="889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149E8" w:rsidRPr="0091253B" w:rsidRDefault="009149E8" w:rsidP="009149E8">
      <w:pPr>
        <w:spacing w:after="0" w:line="276" w:lineRule="auto"/>
        <w:ind w:firstLine="0"/>
        <w:rPr>
          <w:rFonts w:ascii="Times New Roman" w:eastAsia="Calibri" w:hAnsi="Times New Roman"/>
          <w:rtl/>
        </w:rPr>
      </w:pPr>
      <w:r w:rsidRPr="009149E8">
        <w:rPr>
          <w:rFonts w:ascii="Times New Roman" w:eastAsia="Calibri" w:hAnsi="Times New Roman" w:hint="cs"/>
          <w:b/>
          <w:bCs/>
          <w:sz w:val="20"/>
          <w:szCs w:val="20"/>
          <w:u w:val="single"/>
          <w:rtl/>
        </w:rPr>
        <w:t>المصدر</w:t>
      </w:r>
      <w:r w:rsidRPr="00957F66">
        <w:rPr>
          <w:rFonts w:ascii="Times New Roman" w:eastAsia="Calibri" w:hAnsi="Times New Roman" w:hint="cs"/>
          <w:b/>
          <w:bCs/>
          <w:sz w:val="20"/>
          <w:szCs w:val="20"/>
          <w:rtl/>
        </w:rPr>
        <w:t>:</w:t>
      </w:r>
      <w:r w:rsidRPr="0091253B">
        <w:rPr>
          <w:rFonts w:ascii="Times New Roman" w:eastAsia="Calibri" w:hAnsi="Times New Roman" w:hint="cs"/>
          <w:sz w:val="20"/>
          <w:szCs w:val="20"/>
          <w:rtl/>
        </w:rPr>
        <w:t xml:space="preserve"> جمعت وحسبت من نشرة الميزان الغذائي، قطاع الشئون الاقتصادية، وزارة الزراعة وا</w:t>
      </w:r>
      <w:r>
        <w:rPr>
          <w:rFonts w:ascii="Times New Roman" w:eastAsia="Calibri" w:hAnsi="Times New Roman" w:hint="cs"/>
          <w:sz w:val="20"/>
          <w:szCs w:val="20"/>
          <w:rtl/>
        </w:rPr>
        <w:t>ستصلاح الأ</w:t>
      </w:r>
      <w:r w:rsidRPr="0091253B">
        <w:rPr>
          <w:rFonts w:ascii="Times New Roman" w:eastAsia="Calibri" w:hAnsi="Times New Roman" w:hint="cs"/>
          <w:sz w:val="20"/>
          <w:szCs w:val="20"/>
          <w:rtl/>
        </w:rPr>
        <w:t>راضي، أعداد مختلفة.</w:t>
      </w:r>
    </w:p>
    <w:p w:rsidR="00CD6EDC" w:rsidRPr="00F86275" w:rsidRDefault="00876CD5" w:rsidP="00CD6EDC">
      <w:pPr>
        <w:spacing w:after="0" w:line="276" w:lineRule="auto"/>
        <w:ind w:firstLine="0"/>
        <w:jc w:val="center"/>
        <w:rPr>
          <w:rFonts w:ascii="Times New Roman" w:eastAsia="Calibri" w:hAnsi="Times New Roman"/>
          <w:b/>
          <w:bCs/>
          <w:color w:val="000000" w:themeColor="text1"/>
          <w:sz w:val="24"/>
          <w:szCs w:val="24"/>
          <w:rtl/>
        </w:rPr>
      </w:pPr>
      <w:r w:rsidRPr="00F86275">
        <w:rPr>
          <w:rFonts w:ascii="Times New Roman" w:eastAsia="Calibri" w:hAnsi="Times New Roman" w:hint="cs"/>
          <w:b/>
          <w:bCs/>
          <w:color w:val="000000" w:themeColor="text1"/>
          <w:sz w:val="24"/>
          <w:szCs w:val="24"/>
          <w:rtl/>
        </w:rPr>
        <w:t xml:space="preserve">شكل </w:t>
      </w:r>
      <w:r w:rsidRPr="00F86275">
        <w:rPr>
          <w:rFonts w:ascii="Times New Roman" w:eastAsia="Calibri" w:hAnsi="Times New Roman"/>
          <w:b/>
          <w:bCs/>
          <w:color w:val="000000" w:themeColor="text1"/>
          <w:sz w:val="24"/>
          <w:szCs w:val="24"/>
          <w:rtl/>
        </w:rPr>
        <w:t>(</w:t>
      </w:r>
      <w:r w:rsidR="00CD6EDC" w:rsidRPr="00F86275">
        <w:rPr>
          <w:rFonts w:ascii="Times New Roman" w:eastAsia="Calibri" w:hAnsi="Times New Roman" w:hint="cs"/>
          <w:b/>
          <w:bCs/>
          <w:color w:val="000000" w:themeColor="text1"/>
          <w:sz w:val="24"/>
          <w:szCs w:val="24"/>
          <w:rtl/>
        </w:rPr>
        <w:t>2-4)</w:t>
      </w:r>
    </w:p>
    <w:p w:rsidR="00CD6EDC" w:rsidRPr="00CD6EDC" w:rsidRDefault="00CD6EDC" w:rsidP="00CD6EDC">
      <w:pPr>
        <w:spacing w:after="0" w:line="276" w:lineRule="auto"/>
        <w:ind w:firstLine="567"/>
        <w:jc w:val="center"/>
        <w:rPr>
          <w:rFonts w:ascii="Times New Roman" w:eastAsia="Calibri" w:hAnsi="Times New Roman"/>
          <w:b/>
          <w:bCs/>
          <w:sz w:val="24"/>
          <w:szCs w:val="24"/>
        </w:rPr>
      </w:pPr>
      <w:r w:rsidRPr="00F86275">
        <w:rPr>
          <w:rFonts w:ascii="Times New Roman" w:eastAsia="Calibri" w:hAnsi="Times New Roman" w:hint="cs"/>
          <w:b/>
          <w:bCs/>
          <w:color w:val="000000" w:themeColor="text1"/>
          <w:sz w:val="24"/>
          <w:szCs w:val="24"/>
          <w:rtl/>
        </w:rPr>
        <w:t xml:space="preserve">نسبة الاكتفاء الذاتي وكمية الواردات </w:t>
      </w:r>
      <w:r w:rsidRPr="0091253B">
        <w:rPr>
          <w:rFonts w:ascii="Times New Roman" w:eastAsia="Calibri" w:hAnsi="Times New Roman" w:hint="cs"/>
          <w:b/>
          <w:bCs/>
          <w:sz w:val="24"/>
          <w:szCs w:val="24"/>
          <w:rtl/>
        </w:rPr>
        <w:t>من البقوليات بالألف طن خلال الفترات (1988-1990/ 1998-2000 / 2008-2010 / 2018-2020)</w:t>
      </w:r>
    </w:p>
    <w:p w:rsidR="002830C3" w:rsidRPr="009149E8" w:rsidRDefault="002830C3" w:rsidP="002830C3">
      <w:pPr>
        <w:spacing w:line="276" w:lineRule="auto"/>
        <w:ind w:firstLine="0"/>
        <w:rPr>
          <w:rFonts w:ascii="Times New Roman" w:eastAsia="Calibri" w:hAnsi="Times New Roman"/>
          <w:rtl/>
        </w:rPr>
      </w:pPr>
      <w:r w:rsidRPr="009149E8">
        <w:rPr>
          <w:rFonts w:ascii="Times New Roman" w:eastAsia="Calibri" w:hAnsi="Times New Roman" w:hint="cs"/>
          <w:b/>
          <w:bCs/>
          <w:sz w:val="20"/>
          <w:szCs w:val="20"/>
          <w:rtl/>
        </w:rPr>
        <w:t>المصدر:</w:t>
      </w:r>
      <w:r w:rsidRPr="009149E8">
        <w:rPr>
          <w:rFonts w:ascii="Times New Roman" w:eastAsia="Calibri" w:hAnsi="Times New Roman" w:hint="cs"/>
          <w:sz w:val="20"/>
          <w:szCs w:val="20"/>
          <w:rtl/>
        </w:rPr>
        <w:t xml:space="preserve"> جمعت وحسبت من نشرة الميزان الغذائي، قطاع الشئون الاقتصادية، وزارة الزراعة واستصلاح الاراضي، أعداد مختلفة</w:t>
      </w:r>
    </w:p>
    <w:p w:rsidR="00397AFC" w:rsidRPr="0091253B" w:rsidRDefault="00397AFC" w:rsidP="00397AFC">
      <w:pPr>
        <w:spacing w:after="0" w:line="276" w:lineRule="auto"/>
        <w:ind w:firstLine="0"/>
        <w:rPr>
          <w:rFonts w:ascii="Times New Roman" w:eastAsia="Calibri" w:hAnsi="Times New Roman"/>
          <w:b/>
          <w:bCs/>
          <w:sz w:val="26"/>
          <w:szCs w:val="26"/>
          <w:rtl/>
        </w:rPr>
      </w:pPr>
      <w:r w:rsidRPr="0091253B">
        <w:rPr>
          <w:rFonts w:ascii="Times New Roman" w:eastAsia="Calibri" w:hAnsi="Times New Roman" w:hint="cs"/>
          <w:b/>
          <w:bCs/>
          <w:sz w:val="26"/>
          <w:szCs w:val="26"/>
          <w:rtl/>
        </w:rPr>
        <w:t>خامساً: مجموعة المحاصيل السكرية:</w:t>
      </w:r>
    </w:p>
    <w:p w:rsidR="00397AFC" w:rsidRPr="00F86275" w:rsidRDefault="00397AFC" w:rsidP="00397AFC">
      <w:pPr>
        <w:spacing w:line="276" w:lineRule="auto"/>
        <w:ind w:firstLine="0"/>
        <w:rPr>
          <w:rFonts w:eastAsia="Calibri"/>
          <w:color w:val="000000" w:themeColor="text1"/>
          <w:sz w:val="26"/>
          <w:szCs w:val="26"/>
          <w:rtl/>
          <w:lang w:bidi="ar-SA"/>
        </w:rPr>
      </w:pPr>
      <w:r w:rsidRPr="00197434">
        <w:rPr>
          <w:rFonts w:eastAsia="Calibri" w:hint="cs"/>
          <w:sz w:val="26"/>
          <w:szCs w:val="26"/>
          <w:rtl/>
          <w:lang w:bidi="ar-SA"/>
        </w:rPr>
        <w:t xml:space="preserve">تعد مجموعة المحاصيل السكرية نموذجاً من قصص النجاح فيما يخص تحسين أوضاع الأمن الغذائي منها. وعلى الرغم من أن هذه المجموعة لم تصل بعد </w:t>
      </w:r>
      <w:r w:rsidR="00EC4CC0">
        <w:rPr>
          <w:rFonts w:eastAsia="Calibri" w:hint="cs"/>
          <w:sz w:val="26"/>
          <w:szCs w:val="26"/>
          <w:rtl/>
          <w:lang w:bidi="ar-SA"/>
        </w:rPr>
        <w:t xml:space="preserve">إلى تحقيق الاكتفاء </w:t>
      </w:r>
      <w:r w:rsidR="00EC4CC0" w:rsidRPr="00F86275">
        <w:rPr>
          <w:rFonts w:eastAsia="Calibri" w:hint="cs"/>
          <w:color w:val="000000" w:themeColor="text1"/>
          <w:sz w:val="26"/>
          <w:szCs w:val="26"/>
          <w:rtl/>
          <w:lang w:bidi="ar-SA"/>
        </w:rPr>
        <w:t>الذاتي، فإ</w:t>
      </w:r>
      <w:r w:rsidRPr="00F86275">
        <w:rPr>
          <w:rFonts w:eastAsia="Calibri" w:hint="cs"/>
          <w:color w:val="000000" w:themeColor="text1"/>
          <w:sz w:val="26"/>
          <w:szCs w:val="26"/>
          <w:rtl/>
          <w:lang w:bidi="ar-SA"/>
        </w:rPr>
        <w:t>ن التطورات الجارية تشير إلى أنها تسير في الطريق الصحيح نحو الاقتراب من هذا الاكتفاء.</w:t>
      </w:r>
    </w:p>
    <w:p w:rsidR="00397AFC" w:rsidRPr="00F86275" w:rsidRDefault="00397AFC" w:rsidP="009149E8">
      <w:pPr>
        <w:spacing w:after="0"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كانت مصر قديماً تعتمد بشكل كامل على محصول قصب السكر لإنتاج ما تستطيع إنتاجه من السكر، وكان هذا المحصول المرتفع بدرجة ك</w:t>
      </w:r>
      <w:r w:rsidR="00EC4CC0" w:rsidRPr="00F86275">
        <w:rPr>
          <w:rFonts w:eastAsia="Calibri" w:hint="cs"/>
          <w:color w:val="000000" w:themeColor="text1"/>
          <w:sz w:val="26"/>
          <w:szCs w:val="26"/>
          <w:rtl/>
          <w:lang w:bidi="ar-SA"/>
        </w:rPr>
        <w:t>بيرة في احتياجاته المائية</w:t>
      </w:r>
      <w:r w:rsidRPr="00F86275">
        <w:rPr>
          <w:rFonts w:eastAsia="Calibri" w:hint="cs"/>
          <w:color w:val="000000" w:themeColor="text1"/>
          <w:sz w:val="26"/>
          <w:szCs w:val="26"/>
          <w:rtl/>
          <w:lang w:bidi="ar-SA"/>
        </w:rPr>
        <w:t xml:space="preserve"> يمثل أحد جوانب مشكلة الإسراف في استخدام الموارد المائية النادرة في مصر. وهكذا فقد اتجهت السياسة الزراعية المصرية منذ بداية عقد الثمانينيات نحو الحد من </w:t>
      </w:r>
    </w:p>
    <w:p w:rsidR="00397AFC" w:rsidRDefault="00397AFC" w:rsidP="009149E8">
      <w:pPr>
        <w:spacing w:after="0"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التوسع في زراعة محصول قصب السكر، مع إدخال محصول البنجر السكري والتوسع في زراعته ليصبح محصولاً رئيسيًا -إلى جانب قصب السكر- لإنتاج السكر في مصر.</w:t>
      </w:r>
    </w:p>
    <w:p w:rsidR="009149E8" w:rsidRPr="009149E8" w:rsidRDefault="009149E8" w:rsidP="009149E8">
      <w:pPr>
        <w:spacing w:after="0" w:line="276" w:lineRule="auto"/>
        <w:ind w:firstLine="0"/>
        <w:rPr>
          <w:rFonts w:eastAsia="Calibri"/>
          <w:color w:val="000000" w:themeColor="text1"/>
          <w:sz w:val="6"/>
          <w:szCs w:val="6"/>
          <w:rtl/>
          <w:lang w:bidi="ar-SA"/>
        </w:rPr>
      </w:pPr>
    </w:p>
    <w:p w:rsidR="00197434" w:rsidRPr="00F86275" w:rsidRDefault="00197434" w:rsidP="00397AFC">
      <w:pPr>
        <w:spacing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ووفق هذه السياسة تزايدت المساحة المزروعة من البنجر من حوالي 40 ألف فدان خلال الف</w:t>
      </w:r>
      <w:r w:rsidR="00EC4CC0" w:rsidRPr="00F86275">
        <w:rPr>
          <w:rFonts w:eastAsia="Calibri" w:hint="cs"/>
          <w:color w:val="000000" w:themeColor="text1"/>
          <w:sz w:val="26"/>
          <w:szCs w:val="26"/>
          <w:rtl/>
          <w:lang w:bidi="ar-SA"/>
        </w:rPr>
        <w:t xml:space="preserve">ترة (1985 – 1987) لتتجاوز نصف </w:t>
      </w:r>
      <w:r w:rsidRPr="00F86275">
        <w:rPr>
          <w:rFonts w:eastAsia="Calibri" w:hint="cs"/>
          <w:color w:val="000000" w:themeColor="text1"/>
          <w:sz w:val="26"/>
          <w:szCs w:val="26"/>
          <w:rtl/>
          <w:lang w:bidi="ar-SA"/>
        </w:rPr>
        <w:t>مليون فدان في السنوات الأخيرة، وقد ساعد على ذلك التوسع في تطبيق سياسة الزراعة التعاقدية لمحصول بنجر السكر حتى أصبح منافسًا قويًا للعديد من حاصلات ال</w:t>
      </w:r>
      <w:r w:rsidR="00EC4CC0" w:rsidRPr="00F86275">
        <w:rPr>
          <w:rFonts w:eastAsia="Calibri" w:hint="cs"/>
          <w:color w:val="000000" w:themeColor="text1"/>
          <w:sz w:val="26"/>
          <w:szCs w:val="26"/>
          <w:rtl/>
          <w:lang w:bidi="ar-SA"/>
        </w:rPr>
        <w:t>عروة الشتوية، ومع ذلك فقد شهدت ن</w:t>
      </w:r>
      <w:r w:rsidRPr="00F86275">
        <w:rPr>
          <w:rFonts w:eastAsia="Calibri" w:hint="cs"/>
          <w:color w:val="000000" w:themeColor="text1"/>
          <w:sz w:val="26"/>
          <w:szCs w:val="26"/>
          <w:rtl/>
          <w:lang w:bidi="ar-SA"/>
        </w:rPr>
        <w:t xml:space="preserve">سبة الاكتفاء الذاتي من السكر تذبذباً واضحاً كما يتبين من </w:t>
      </w:r>
      <w:r w:rsidR="00397AFC" w:rsidRPr="00F86275">
        <w:rPr>
          <w:rFonts w:eastAsia="Calibri" w:hint="cs"/>
          <w:color w:val="000000" w:themeColor="text1"/>
          <w:sz w:val="26"/>
          <w:szCs w:val="26"/>
          <w:rtl/>
          <w:lang w:bidi="ar-SA"/>
        </w:rPr>
        <w:t>شكل (2-5)</w:t>
      </w:r>
      <w:r w:rsidRPr="00F86275">
        <w:rPr>
          <w:rFonts w:eastAsia="Calibri" w:hint="cs"/>
          <w:color w:val="000000" w:themeColor="text1"/>
          <w:sz w:val="26"/>
          <w:szCs w:val="26"/>
          <w:rtl/>
          <w:lang w:bidi="ar-SA"/>
        </w:rPr>
        <w:t>.</w:t>
      </w:r>
    </w:p>
    <w:p w:rsidR="00197434" w:rsidRDefault="00EC4CC0" w:rsidP="00197434">
      <w:pPr>
        <w:spacing w:line="276" w:lineRule="auto"/>
        <w:ind w:firstLine="0"/>
        <w:rPr>
          <w:rFonts w:eastAsia="Calibri"/>
          <w:sz w:val="26"/>
          <w:szCs w:val="26"/>
          <w:rtl/>
          <w:lang w:bidi="ar-SA"/>
        </w:rPr>
      </w:pPr>
      <w:r w:rsidRPr="00F86275">
        <w:rPr>
          <w:rFonts w:eastAsia="Calibri" w:hint="cs"/>
          <w:color w:val="000000" w:themeColor="text1"/>
          <w:sz w:val="26"/>
          <w:szCs w:val="26"/>
          <w:rtl/>
          <w:lang w:bidi="ar-SA"/>
        </w:rPr>
        <w:lastRenderedPageBreak/>
        <w:t>وقد يعزي انخفاض نسبة</w:t>
      </w:r>
      <w:r w:rsidR="00197434" w:rsidRPr="00F86275">
        <w:rPr>
          <w:rFonts w:eastAsia="Calibri" w:hint="cs"/>
          <w:color w:val="000000" w:themeColor="text1"/>
          <w:sz w:val="26"/>
          <w:szCs w:val="26"/>
          <w:rtl/>
          <w:lang w:bidi="ar-SA"/>
        </w:rPr>
        <w:t xml:space="preserve"> الاكتفاء الذاتي في الفترة (2008-2010) إلى الزيادة الملحوظة من الواردات والتي حققت أعلى متوسط</w:t>
      </w:r>
      <w:r w:rsidRPr="00F86275">
        <w:rPr>
          <w:rFonts w:eastAsia="Calibri" w:hint="cs"/>
          <w:color w:val="000000" w:themeColor="text1"/>
          <w:sz w:val="26"/>
          <w:szCs w:val="26"/>
          <w:rtl/>
          <w:lang w:bidi="ar-SA"/>
        </w:rPr>
        <w:t xml:space="preserve"> كمية خلال فترات الدراسة الأربع</w:t>
      </w:r>
      <w:r w:rsidR="00197434" w:rsidRPr="00F86275">
        <w:rPr>
          <w:rFonts w:eastAsia="Calibri" w:hint="cs"/>
          <w:color w:val="000000" w:themeColor="text1"/>
          <w:sz w:val="26"/>
          <w:szCs w:val="26"/>
          <w:rtl/>
          <w:lang w:bidi="ar-SA"/>
        </w:rPr>
        <w:t>، حيث بلغت 1276 ألف طن</w:t>
      </w:r>
      <w:r w:rsidR="00197434" w:rsidRPr="00197434">
        <w:rPr>
          <w:rFonts w:eastAsia="Calibri" w:hint="cs"/>
          <w:sz w:val="26"/>
          <w:szCs w:val="26"/>
          <w:rtl/>
          <w:lang w:bidi="ar-SA"/>
        </w:rPr>
        <w:t xml:space="preserve">. </w:t>
      </w:r>
    </w:p>
    <w:p w:rsidR="002830C3" w:rsidRPr="0091253B" w:rsidRDefault="002830C3" w:rsidP="002830C3">
      <w:pPr>
        <w:spacing w:after="0" w:line="276" w:lineRule="auto"/>
        <w:ind w:firstLine="27"/>
        <w:jc w:val="center"/>
        <w:rPr>
          <w:rFonts w:ascii="Times New Roman" w:eastAsia="Calibri" w:hAnsi="Times New Roman"/>
        </w:rPr>
      </w:pPr>
      <w:r w:rsidRPr="00A5758B">
        <w:rPr>
          <w:rFonts w:hint="cs"/>
          <w:noProof/>
          <w:lang w:bidi="ar-SA"/>
        </w:rPr>
        <w:drawing>
          <wp:inline distT="0" distB="0" distL="0" distR="0" wp14:anchorId="5E763C7B" wp14:editId="78FB18DE">
            <wp:extent cx="4989652" cy="2377440"/>
            <wp:effectExtent l="0" t="0" r="1905" b="38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149E8" w:rsidRPr="009149E8" w:rsidRDefault="009149E8" w:rsidP="009149E8">
      <w:pPr>
        <w:spacing w:after="0" w:line="276" w:lineRule="auto"/>
        <w:ind w:firstLine="0"/>
        <w:rPr>
          <w:rFonts w:ascii="Times New Roman" w:eastAsia="Calibri" w:hAnsi="Times New Roman"/>
          <w:sz w:val="20"/>
          <w:szCs w:val="20"/>
          <w:rtl/>
        </w:rPr>
      </w:pPr>
      <w:r w:rsidRPr="009149E8">
        <w:rPr>
          <w:rFonts w:ascii="Times New Roman" w:eastAsia="Calibri" w:hAnsi="Times New Roman" w:hint="cs"/>
          <w:b/>
          <w:bCs/>
          <w:sz w:val="20"/>
          <w:szCs w:val="20"/>
          <w:u w:val="single"/>
          <w:rtl/>
        </w:rPr>
        <w:t>المصدر</w:t>
      </w:r>
      <w:r w:rsidRPr="009149E8">
        <w:rPr>
          <w:rFonts w:ascii="Times New Roman" w:eastAsia="Calibri" w:hAnsi="Times New Roman" w:hint="cs"/>
          <w:b/>
          <w:bCs/>
          <w:sz w:val="20"/>
          <w:szCs w:val="20"/>
          <w:rtl/>
        </w:rPr>
        <w:t>:</w:t>
      </w:r>
      <w:r w:rsidRPr="009149E8">
        <w:rPr>
          <w:rFonts w:ascii="Times New Roman" w:eastAsia="Calibri" w:hAnsi="Times New Roman" w:hint="cs"/>
          <w:sz w:val="20"/>
          <w:szCs w:val="20"/>
          <w:rtl/>
        </w:rPr>
        <w:t xml:space="preserve"> جمعت وحسبت من نشرة الميزان الغذائي، قطاع الشئون الاقتصادية، وزارة الزراعة واستصلاح الاراضي، أعداد مختلفة.</w:t>
      </w:r>
    </w:p>
    <w:p w:rsidR="00CD6EDC" w:rsidRPr="00957F66" w:rsidRDefault="00876CD5" w:rsidP="00CD6EDC">
      <w:pPr>
        <w:spacing w:after="0" w:line="276" w:lineRule="auto"/>
        <w:ind w:firstLine="0"/>
        <w:jc w:val="center"/>
        <w:rPr>
          <w:rFonts w:ascii="Times New Roman" w:eastAsia="Calibri" w:hAnsi="Times New Roman"/>
          <w:b/>
          <w:bCs/>
          <w:sz w:val="24"/>
          <w:szCs w:val="24"/>
          <w:rtl/>
        </w:rPr>
      </w:pPr>
      <w:r w:rsidRPr="00957F66">
        <w:rPr>
          <w:rFonts w:ascii="Times New Roman" w:eastAsia="Calibri" w:hAnsi="Times New Roman" w:hint="cs"/>
          <w:b/>
          <w:bCs/>
          <w:sz w:val="24"/>
          <w:szCs w:val="24"/>
          <w:rtl/>
        </w:rPr>
        <w:t xml:space="preserve">شكل </w:t>
      </w:r>
      <w:r w:rsidRPr="00957F66">
        <w:rPr>
          <w:rFonts w:ascii="Times New Roman" w:eastAsia="Calibri" w:hAnsi="Times New Roman"/>
          <w:b/>
          <w:bCs/>
          <w:sz w:val="24"/>
          <w:szCs w:val="24"/>
          <w:rtl/>
        </w:rPr>
        <w:t>(</w:t>
      </w:r>
      <w:r w:rsidR="00CD6EDC" w:rsidRPr="00957F66">
        <w:rPr>
          <w:rFonts w:ascii="Times New Roman" w:eastAsia="Calibri" w:hAnsi="Times New Roman" w:hint="cs"/>
          <w:b/>
          <w:bCs/>
          <w:sz w:val="24"/>
          <w:szCs w:val="24"/>
          <w:rtl/>
        </w:rPr>
        <w:t>2-5)</w:t>
      </w:r>
    </w:p>
    <w:p w:rsidR="00CD6EDC" w:rsidRPr="00CD6EDC" w:rsidRDefault="00CD6EDC" w:rsidP="00CD6EDC">
      <w:pPr>
        <w:spacing w:after="0" w:line="276" w:lineRule="auto"/>
        <w:ind w:firstLine="0"/>
        <w:jc w:val="center"/>
        <w:rPr>
          <w:rFonts w:ascii="Times New Roman" w:eastAsia="Calibri" w:hAnsi="Times New Roman"/>
          <w:b/>
          <w:bCs/>
          <w:sz w:val="24"/>
          <w:szCs w:val="24"/>
        </w:rPr>
      </w:pPr>
      <w:r w:rsidRPr="00957F66">
        <w:rPr>
          <w:rFonts w:ascii="Times New Roman" w:eastAsia="Calibri" w:hAnsi="Times New Roman" w:hint="cs"/>
          <w:b/>
          <w:bCs/>
          <w:sz w:val="24"/>
          <w:szCs w:val="24"/>
          <w:rtl/>
        </w:rPr>
        <w:t xml:space="preserve">نسبة الاكتفاء الذاتي </w:t>
      </w:r>
      <w:r w:rsidRPr="00F86275">
        <w:rPr>
          <w:rFonts w:ascii="Times New Roman" w:eastAsia="Calibri" w:hAnsi="Times New Roman" w:hint="cs"/>
          <w:b/>
          <w:bCs/>
          <w:color w:val="000000" w:themeColor="text1"/>
          <w:sz w:val="24"/>
          <w:szCs w:val="24"/>
          <w:rtl/>
        </w:rPr>
        <w:t xml:space="preserve">وكمية الواردات </w:t>
      </w:r>
      <w:r w:rsidRPr="00957F66">
        <w:rPr>
          <w:rFonts w:ascii="Times New Roman" w:eastAsia="Calibri" w:hAnsi="Times New Roman" w:hint="cs"/>
          <w:b/>
          <w:bCs/>
          <w:sz w:val="24"/>
          <w:szCs w:val="24"/>
          <w:rtl/>
        </w:rPr>
        <w:t>من المحليات بالألف طن خلال الفترات (1988-1990/ 1998-2000 / 2008-2010 / 2018-2020)</w:t>
      </w:r>
    </w:p>
    <w:p w:rsidR="00397AFC" w:rsidRPr="00F86275" w:rsidRDefault="00397AFC" w:rsidP="00397AFC">
      <w:pPr>
        <w:spacing w:after="0" w:line="276" w:lineRule="auto"/>
        <w:ind w:firstLine="0"/>
        <w:rPr>
          <w:rFonts w:ascii="Times New Roman" w:eastAsia="Calibri" w:hAnsi="Times New Roman"/>
          <w:b/>
          <w:bCs/>
          <w:color w:val="000000" w:themeColor="text1"/>
          <w:sz w:val="26"/>
          <w:szCs w:val="26"/>
          <w:rtl/>
        </w:rPr>
      </w:pPr>
      <w:r w:rsidRPr="00F86275">
        <w:rPr>
          <w:rFonts w:ascii="Times New Roman" w:eastAsia="Calibri" w:hAnsi="Times New Roman" w:hint="cs"/>
          <w:b/>
          <w:bCs/>
          <w:color w:val="000000" w:themeColor="text1"/>
          <w:sz w:val="26"/>
          <w:szCs w:val="26"/>
          <w:rtl/>
        </w:rPr>
        <w:t>سادساً: اللحوم الحمراء:</w:t>
      </w:r>
    </w:p>
    <w:p w:rsidR="00397AFC" w:rsidRPr="00F86275" w:rsidRDefault="0067749D" w:rsidP="00397AFC">
      <w:pPr>
        <w:spacing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lang w:bidi="ar-SA"/>
        </w:rPr>
        <w:t>تُعد</w:t>
      </w:r>
      <w:r w:rsidR="00397AFC" w:rsidRPr="00F86275">
        <w:rPr>
          <w:rFonts w:eastAsia="Calibri" w:hint="cs"/>
          <w:color w:val="000000" w:themeColor="text1"/>
          <w:sz w:val="26"/>
          <w:szCs w:val="26"/>
          <w:rtl/>
          <w:lang w:bidi="ar-SA"/>
        </w:rPr>
        <w:t xml:space="preserve"> اللحوم الحمراء من بين ا</w:t>
      </w:r>
      <w:r w:rsidRPr="00F86275">
        <w:rPr>
          <w:rFonts w:eastAsia="Calibri" w:hint="cs"/>
          <w:color w:val="000000" w:themeColor="text1"/>
          <w:sz w:val="26"/>
          <w:szCs w:val="26"/>
          <w:rtl/>
          <w:lang w:bidi="ar-SA"/>
        </w:rPr>
        <w:t>لسلع الغذائية التي تُعاني مصر</w:t>
      </w:r>
      <w:r w:rsidR="00397AFC" w:rsidRPr="00F86275">
        <w:rPr>
          <w:rFonts w:eastAsia="Calibri" w:hint="cs"/>
          <w:color w:val="000000" w:themeColor="text1"/>
          <w:sz w:val="26"/>
          <w:szCs w:val="26"/>
          <w:rtl/>
          <w:lang w:bidi="ar-SA"/>
        </w:rPr>
        <w:t xml:space="preserve"> تراجع</w:t>
      </w:r>
      <w:r w:rsidRPr="00F86275">
        <w:rPr>
          <w:rFonts w:eastAsia="Calibri" w:hint="cs"/>
          <w:color w:val="000000" w:themeColor="text1"/>
          <w:sz w:val="26"/>
          <w:szCs w:val="26"/>
          <w:rtl/>
          <w:lang w:bidi="ar-SA"/>
        </w:rPr>
        <w:t>ا</w:t>
      </w:r>
      <w:r w:rsidR="00397AFC" w:rsidRPr="00F86275">
        <w:rPr>
          <w:rFonts w:eastAsia="Calibri" w:hint="cs"/>
          <w:color w:val="000000" w:themeColor="text1"/>
          <w:sz w:val="26"/>
          <w:szCs w:val="26"/>
          <w:rtl/>
          <w:lang w:bidi="ar-SA"/>
        </w:rPr>
        <w:t xml:space="preserve"> ملحوظ</w:t>
      </w:r>
      <w:r w:rsidRPr="00F86275">
        <w:rPr>
          <w:rFonts w:eastAsia="Calibri" w:hint="cs"/>
          <w:color w:val="000000" w:themeColor="text1"/>
          <w:sz w:val="26"/>
          <w:szCs w:val="26"/>
          <w:rtl/>
          <w:lang w:bidi="ar-SA"/>
        </w:rPr>
        <w:t>ا</w:t>
      </w:r>
      <w:r w:rsidR="00397AFC" w:rsidRPr="00F86275">
        <w:rPr>
          <w:rFonts w:eastAsia="Calibri" w:hint="cs"/>
          <w:color w:val="000000" w:themeColor="text1"/>
          <w:sz w:val="26"/>
          <w:szCs w:val="26"/>
          <w:rtl/>
          <w:lang w:bidi="ar-SA"/>
        </w:rPr>
        <w:t xml:space="preserve"> في نسبة الاكتفاء الذاتي منها، وتزايد</w:t>
      </w:r>
      <w:r w:rsidRPr="00F86275">
        <w:rPr>
          <w:rFonts w:eastAsia="Calibri" w:hint="cs"/>
          <w:color w:val="000000" w:themeColor="text1"/>
          <w:sz w:val="26"/>
          <w:szCs w:val="26"/>
          <w:rtl/>
          <w:lang w:bidi="ar-SA"/>
        </w:rPr>
        <w:t>ا</w:t>
      </w:r>
      <w:r w:rsidR="00397AFC" w:rsidRPr="00F86275">
        <w:rPr>
          <w:rFonts w:eastAsia="Calibri" w:hint="cs"/>
          <w:color w:val="000000" w:themeColor="text1"/>
          <w:sz w:val="26"/>
          <w:szCs w:val="26"/>
          <w:rtl/>
          <w:lang w:bidi="ar-SA"/>
        </w:rPr>
        <w:t xml:space="preserve"> ملحوظ</w:t>
      </w:r>
      <w:r w:rsidRPr="00F86275">
        <w:rPr>
          <w:rFonts w:eastAsia="Calibri" w:hint="cs"/>
          <w:color w:val="000000" w:themeColor="text1"/>
          <w:sz w:val="26"/>
          <w:szCs w:val="26"/>
          <w:rtl/>
          <w:lang w:bidi="ar-SA"/>
        </w:rPr>
        <w:t>ا</w:t>
      </w:r>
      <w:r w:rsidR="00397AFC" w:rsidRPr="00F86275">
        <w:rPr>
          <w:rFonts w:eastAsia="Calibri" w:hint="cs"/>
          <w:color w:val="000000" w:themeColor="text1"/>
          <w:sz w:val="26"/>
          <w:szCs w:val="26"/>
          <w:rtl/>
          <w:lang w:bidi="ar-SA"/>
        </w:rPr>
        <w:t xml:space="preserve"> في مقدار ما يجرى استيراده منها. فبالنسبة للاكتفاء الذاتي فقد تراجعت نسبته من حوالي 75,6% خلال الفترة (1988 – 1990) إلى 53,4% خلال الفترة (2018 – 2020)، واقترن ذلك بزيادة حجم الواردات من حوالي 126 إلى 495 ألف طن.</w:t>
      </w:r>
    </w:p>
    <w:p w:rsidR="00197434" w:rsidRPr="00197434" w:rsidRDefault="0067749D" w:rsidP="00397AFC">
      <w:pPr>
        <w:spacing w:before="240" w:line="276" w:lineRule="auto"/>
        <w:ind w:firstLine="0"/>
        <w:rPr>
          <w:rFonts w:eastAsia="Calibri"/>
          <w:sz w:val="26"/>
          <w:szCs w:val="26"/>
          <w:lang w:bidi="ar-SA"/>
        </w:rPr>
      </w:pPr>
      <w:r w:rsidRPr="00F86275">
        <w:rPr>
          <w:rFonts w:eastAsia="Calibri" w:hint="cs"/>
          <w:color w:val="000000" w:themeColor="text1"/>
          <w:sz w:val="26"/>
          <w:szCs w:val="26"/>
          <w:rtl/>
          <w:lang w:bidi="ar-SA"/>
        </w:rPr>
        <w:t>ومن زاوية أخرى تُعد</w:t>
      </w:r>
      <w:r w:rsidR="00197434" w:rsidRPr="00F86275">
        <w:rPr>
          <w:rFonts w:eastAsia="Calibri" w:hint="cs"/>
          <w:color w:val="000000" w:themeColor="text1"/>
          <w:sz w:val="26"/>
          <w:szCs w:val="26"/>
          <w:rtl/>
          <w:lang w:bidi="ar-SA"/>
        </w:rPr>
        <w:t xml:space="preserve"> اللحوم الحمراء من بين أهم السلع التي ترتفع قيمة فاتورتها الاستيرادية حيث تأتي في المرتبة الثالثة بعد كل من القمح ثم الذرة الشامية، حيث تجاوزت هذه الفاتورة في السنوات الأخيرة (2018- 2020) نحو 1,5 مليار دولار سنويًا متجاوزة في ذلك قيمة الواردات من الزيوت النباتية خلال ذات الفترة، الأمر الذي يضيف بُعدًا آخر لمشكلة تراجع القدرات المحلية على توفير الاحتياجات الاستهلاكية من اللحوم الحمراء، وقد أدي هذا الوضع إلى قيام الدولة في الفترة الأخيرة - منذُ عام 2018- بالاهتمام باستيراد العجول للتسمين ضمن مشروع تسمين عجول البتلو لسد </w:t>
      </w:r>
      <w:r w:rsidRPr="00F86275">
        <w:rPr>
          <w:rFonts w:eastAsia="Calibri" w:hint="cs"/>
          <w:color w:val="000000" w:themeColor="text1"/>
          <w:sz w:val="26"/>
          <w:szCs w:val="26"/>
          <w:rtl/>
          <w:lang w:bidi="ar-SA"/>
        </w:rPr>
        <w:t>ا</w:t>
      </w:r>
      <w:r w:rsidR="00197434" w:rsidRPr="00F86275">
        <w:rPr>
          <w:rFonts w:eastAsia="Calibri" w:hint="cs"/>
          <w:color w:val="000000" w:themeColor="text1"/>
          <w:sz w:val="26"/>
          <w:szCs w:val="26"/>
          <w:rtl/>
          <w:lang w:bidi="ar-SA"/>
        </w:rPr>
        <w:t xml:space="preserve">لفجوة الغذائية </w:t>
      </w:r>
      <w:r w:rsidR="00197434" w:rsidRPr="00197434">
        <w:rPr>
          <w:rFonts w:eastAsia="Calibri" w:hint="cs"/>
          <w:sz w:val="26"/>
          <w:szCs w:val="26"/>
          <w:rtl/>
          <w:lang w:bidi="ar-SA"/>
        </w:rPr>
        <w:t>وتوفير اللحوم الحمراء محلياً.</w:t>
      </w:r>
    </w:p>
    <w:p w:rsidR="00197434" w:rsidRDefault="00197434" w:rsidP="003325E7">
      <w:pPr>
        <w:spacing w:line="276" w:lineRule="auto"/>
        <w:ind w:firstLine="0"/>
        <w:rPr>
          <w:rFonts w:eastAsia="Calibri"/>
          <w:sz w:val="26"/>
          <w:szCs w:val="26"/>
          <w:rtl/>
          <w:lang w:bidi="ar-SA"/>
        </w:rPr>
      </w:pPr>
      <w:r w:rsidRPr="00197434">
        <w:rPr>
          <w:rFonts w:eastAsia="Calibri" w:hint="cs"/>
          <w:sz w:val="26"/>
          <w:szCs w:val="26"/>
          <w:rtl/>
          <w:lang w:bidi="ar-SA"/>
        </w:rPr>
        <w:lastRenderedPageBreak/>
        <w:t>ومن الجدير بالذكر أن مصر تفتقر إلى المراعي الطبيعية، وتفتقر في ذات الوقت إلى أي ميزة نسبية في إنتاج اللحوم الحمراء وذلك من منظور استهلاكها للمياه. ونظراً لأن تربية الماشية في مصر تعتمد على الماشية ثنائية الغرض (إنتاج لحوم وألبان) فإن إنتاجيتها من اللحوم تعد منخفضة مقارنة بإنتاجيتها بالدول الأوروبية على وجه الخصوص. ومع ارتفاع أسعار اللحوم في مصر أصبح الاهتمام ينصب على توفير القدر المناسب من البروتين الحيواني من مختلف مصادره الحيوانية البديلة كالدواجن والأسماك وال</w:t>
      </w:r>
      <w:r w:rsidR="003325E7">
        <w:rPr>
          <w:rFonts w:eastAsia="Calibri" w:hint="cs"/>
          <w:sz w:val="26"/>
          <w:szCs w:val="26"/>
          <w:rtl/>
          <w:lang w:bidi="ar-SA"/>
        </w:rPr>
        <w:t>ألبان</w:t>
      </w:r>
      <w:r w:rsidRPr="00197434">
        <w:rPr>
          <w:rFonts w:eastAsia="Calibri" w:hint="cs"/>
          <w:sz w:val="26"/>
          <w:szCs w:val="26"/>
          <w:rtl/>
          <w:lang w:bidi="ar-SA"/>
        </w:rPr>
        <w:t>، هذا وتستهدف الاستراتيجية المحدثة للتنمية الزراعية أن تصل نسبة الاكتفاء الذاتي من اللحوم الحمراء إلى 82%، 90% خلال عامي 2024/ 2025، و2029/ 2030 على التوالي.</w:t>
      </w:r>
    </w:p>
    <w:p w:rsidR="00771072" w:rsidRPr="0091253B" w:rsidRDefault="00771072" w:rsidP="00187967">
      <w:pPr>
        <w:spacing w:after="0" w:line="276" w:lineRule="auto"/>
        <w:ind w:firstLine="29"/>
        <w:jc w:val="center"/>
        <w:rPr>
          <w:rFonts w:ascii="Times New Roman" w:eastAsia="Calibri" w:hAnsi="Times New Roman"/>
          <w:rtl/>
        </w:rPr>
      </w:pPr>
      <w:r w:rsidRPr="00A5758B">
        <w:rPr>
          <w:rFonts w:hint="cs"/>
          <w:noProof/>
          <w:lang w:bidi="ar-SA"/>
        </w:rPr>
        <w:drawing>
          <wp:inline distT="0" distB="0" distL="0" distR="0" wp14:anchorId="7D374A1F" wp14:editId="69FBC445">
            <wp:extent cx="5257800" cy="2945424"/>
            <wp:effectExtent l="0" t="0" r="0" b="762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749EB" w:rsidRPr="008749EB" w:rsidRDefault="008749EB" w:rsidP="008749EB">
      <w:pPr>
        <w:spacing w:after="0" w:line="276" w:lineRule="auto"/>
        <w:ind w:firstLine="0"/>
        <w:rPr>
          <w:rFonts w:ascii="Times New Roman" w:eastAsia="Calibri" w:hAnsi="Times New Roman"/>
          <w:b/>
          <w:bCs/>
        </w:rPr>
      </w:pPr>
      <w:r w:rsidRPr="008749EB">
        <w:rPr>
          <w:rFonts w:ascii="Times New Roman" w:eastAsia="Calibri" w:hAnsi="Times New Roman" w:hint="cs"/>
          <w:b/>
          <w:bCs/>
          <w:sz w:val="20"/>
          <w:szCs w:val="20"/>
          <w:u w:val="single"/>
          <w:rtl/>
        </w:rPr>
        <w:t>المصدر</w:t>
      </w:r>
      <w:r w:rsidRPr="008749EB">
        <w:rPr>
          <w:rFonts w:ascii="Times New Roman" w:eastAsia="Calibri" w:hAnsi="Times New Roman" w:hint="cs"/>
          <w:b/>
          <w:bCs/>
          <w:sz w:val="20"/>
          <w:szCs w:val="20"/>
          <w:rtl/>
        </w:rPr>
        <w:t>:</w:t>
      </w:r>
      <w:r w:rsidRPr="008749EB">
        <w:rPr>
          <w:rFonts w:ascii="Times New Roman" w:eastAsia="Calibri" w:hAnsi="Times New Roman" w:hint="cs"/>
          <w:sz w:val="20"/>
          <w:szCs w:val="20"/>
          <w:rtl/>
        </w:rPr>
        <w:t xml:space="preserve"> جمعت وحسبت من نشرة الميزان الغذائي، قطاع الشئون الاقتصادية، وزارة الزراعة واستصلاح الاراضي، أعداد مختلفة.</w:t>
      </w:r>
    </w:p>
    <w:p w:rsidR="009A4B2D" w:rsidRPr="0091253B" w:rsidRDefault="00876CD5" w:rsidP="009A4B2D">
      <w:pPr>
        <w:spacing w:after="0" w:line="276" w:lineRule="auto"/>
        <w:ind w:firstLine="0"/>
        <w:jc w:val="center"/>
        <w:rPr>
          <w:rFonts w:ascii="Times New Roman" w:eastAsia="Calibri" w:hAnsi="Times New Roman"/>
          <w:b/>
          <w:bCs/>
          <w:sz w:val="24"/>
          <w:szCs w:val="24"/>
          <w:rtl/>
        </w:rPr>
      </w:pPr>
      <w:r w:rsidRPr="0091253B">
        <w:rPr>
          <w:rFonts w:ascii="Times New Roman" w:eastAsia="Calibri" w:hAnsi="Times New Roman" w:hint="cs"/>
          <w:b/>
          <w:bCs/>
          <w:sz w:val="24"/>
          <w:szCs w:val="24"/>
          <w:rtl/>
        </w:rPr>
        <w:t xml:space="preserve">شكل </w:t>
      </w:r>
      <w:r w:rsidRPr="0091253B">
        <w:rPr>
          <w:rFonts w:ascii="Times New Roman" w:eastAsia="Calibri" w:hAnsi="Times New Roman"/>
          <w:b/>
          <w:bCs/>
          <w:sz w:val="24"/>
          <w:szCs w:val="24"/>
          <w:rtl/>
        </w:rPr>
        <w:t>(</w:t>
      </w:r>
      <w:r w:rsidR="009A4B2D">
        <w:rPr>
          <w:rFonts w:ascii="Times New Roman" w:eastAsia="Calibri" w:hAnsi="Times New Roman" w:hint="cs"/>
          <w:b/>
          <w:bCs/>
          <w:sz w:val="24"/>
          <w:szCs w:val="24"/>
          <w:rtl/>
        </w:rPr>
        <w:t>2-6</w:t>
      </w:r>
      <w:r w:rsidR="009A4B2D" w:rsidRPr="0091253B">
        <w:rPr>
          <w:rFonts w:ascii="Times New Roman" w:eastAsia="Calibri" w:hAnsi="Times New Roman" w:hint="cs"/>
          <w:b/>
          <w:bCs/>
          <w:sz w:val="24"/>
          <w:szCs w:val="24"/>
          <w:rtl/>
        </w:rPr>
        <w:t>)</w:t>
      </w:r>
    </w:p>
    <w:p w:rsidR="009A4B2D" w:rsidRPr="009A4B2D" w:rsidRDefault="009A4B2D" w:rsidP="009A4B2D">
      <w:pPr>
        <w:spacing w:after="0" w:line="276" w:lineRule="auto"/>
        <w:ind w:firstLine="0"/>
        <w:jc w:val="center"/>
        <w:rPr>
          <w:rFonts w:ascii="Times New Roman" w:eastAsia="Calibri" w:hAnsi="Times New Roman"/>
          <w:b/>
          <w:bCs/>
          <w:sz w:val="24"/>
          <w:szCs w:val="24"/>
        </w:rPr>
      </w:pPr>
      <w:r w:rsidRPr="0091253B">
        <w:rPr>
          <w:rFonts w:ascii="Times New Roman" w:eastAsia="Calibri" w:hAnsi="Times New Roman" w:hint="cs"/>
          <w:b/>
          <w:bCs/>
          <w:sz w:val="24"/>
          <w:szCs w:val="24"/>
          <w:rtl/>
        </w:rPr>
        <w:t xml:space="preserve">نسبة الاكتفاء الذاتي </w:t>
      </w:r>
      <w:r w:rsidRPr="00F86275">
        <w:rPr>
          <w:rFonts w:ascii="Times New Roman" w:eastAsia="Calibri" w:hAnsi="Times New Roman" w:hint="cs"/>
          <w:b/>
          <w:bCs/>
          <w:color w:val="000000" w:themeColor="text1"/>
          <w:sz w:val="24"/>
          <w:szCs w:val="24"/>
          <w:rtl/>
        </w:rPr>
        <w:t xml:space="preserve">وكمية الواردات </w:t>
      </w:r>
      <w:r w:rsidRPr="0091253B">
        <w:rPr>
          <w:rFonts w:ascii="Times New Roman" w:eastAsia="Calibri" w:hAnsi="Times New Roman" w:hint="cs"/>
          <w:b/>
          <w:bCs/>
          <w:sz w:val="24"/>
          <w:szCs w:val="24"/>
          <w:rtl/>
        </w:rPr>
        <w:t>من اللحوم الحمراء بالألف طن خلال الفترات (1988-1990/ 1998-2000 / 2008-2010 / 2018-2020)</w:t>
      </w:r>
    </w:p>
    <w:p w:rsidR="00771072" w:rsidRPr="0091253B" w:rsidRDefault="00771072" w:rsidP="00397AFC">
      <w:pPr>
        <w:spacing w:after="0" w:line="276" w:lineRule="auto"/>
        <w:ind w:firstLine="0"/>
        <w:rPr>
          <w:rFonts w:ascii="Times New Roman" w:eastAsia="Calibri" w:hAnsi="Times New Roman"/>
          <w:b/>
          <w:bCs/>
          <w:sz w:val="26"/>
          <w:szCs w:val="26"/>
          <w:rtl/>
        </w:rPr>
      </w:pPr>
      <w:r w:rsidRPr="0091253B">
        <w:rPr>
          <w:rFonts w:ascii="Times New Roman" w:eastAsia="Calibri" w:hAnsi="Times New Roman" w:hint="cs"/>
          <w:b/>
          <w:bCs/>
          <w:sz w:val="26"/>
          <w:szCs w:val="26"/>
          <w:rtl/>
        </w:rPr>
        <w:t>سابعاً: الأسماك:</w:t>
      </w:r>
    </w:p>
    <w:p w:rsidR="00197434" w:rsidRPr="00197434" w:rsidRDefault="00197434" w:rsidP="00197434">
      <w:pPr>
        <w:spacing w:line="276" w:lineRule="auto"/>
        <w:ind w:firstLine="0"/>
        <w:rPr>
          <w:rFonts w:eastAsia="Calibri"/>
          <w:sz w:val="26"/>
          <w:szCs w:val="26"/>
          <w:rtl/>
          <w:lang w:bidi="ar-SA"/>
        </w:rPr>
      </w:pPr>
      <w:r w:rsidRPr="00197434">
        <w:rPr>
          <w:rFonts w:eastAsia="Calibri" w:hint="cs"/>
          <w:sz w:val="26"/>
          <w:szCs w:val="26"/>
          <w:rtl/>
          <w:lang w:bidi="ar-SA"/>
        </w:rPr>
        <w:t>حققت مصر خلال العقود القليلة الأخيرة إنجازات كبيرة في مجال الاستزراع السمكي، بعدما كان الإنتاج من الأسماك يكاد يقتصر على المصايد الطبيعية، وأص</w:t>
      </w:r>
      <w:r w:rsidR="0067749D">
        <w:rPr>
          <w:rFonts w:eastAsia="Calibri" w:hint="cs"/>
          <w:sz w:val="26"/>
          <w:szCs w:val="26"/>
          <w:rtl/>
          <w:lang w:bidi="ar-SA"/>
        </w:rPr>
        <w:t xml:space="preserve">بحت مصر واحدة من </w:t>
      </w:r>
      <w:r w:rsidR="0067749D" w:rsidRPr="00F86275">
        <w:rPr>
          <w:rFonts w:eastAsia="Calibri" w:hint="cs"/>
          <w:color w:val="000000" w:themeColor="text1"/>
          <w:sz w:val="26"/>
          <w:szCs w:val="26"/>
          <w:rtl/>
          <w:lang w:bidi="ar-SA"/>
        </w:rPr>
        <w:t>بين أكبر عشر</w:t>
      </w:r>
      <w:r w:rsidRPr="00F86275">
        <w:rPr>
          <w:rFonts w:eastAsia="Calibri" w:hint="cs"/>
          <w:color w:val="000000" w:themeColor="text1"/>
          <w:sz w:val="26"/>
          <w:szCs w:val="26"/>
          <w:rtl/>
          <w:lang w:bidi="ar-SA"/>
        </w:rPr>
        <w:t xml:space="preserve"> دول </w:t>
      </w:r>
      <w:r w:rsidRPr="00197434">
        <w:rPr>
          <w:rFonts w:eastAsia="Calibri" w:hint="cs"/>
          <w:sz w:val="26"/>
          <w:szCs w:val="26"/>
          <w:rtl/>
          <w:lang w:bidi="ar-SA"/>
        </w:rPr>
        <w:t>في العالم في مجال الاستزراع السمكي، وقد ساهم ذلك في تحسين نسبة الاكتفاء الذاتي من الأسماك من حوالي 70,7% خلال الفترة (1988 – 1990م) لترتفع إلى 75,4%، ثم إلى 86,8% خلال الفترات (1998 – 2000) و (2008 – 2010) على التوالي، كما يتضح من الشكل التالي.</w:t>
      </w:r>
    </w:p>
    <w:p w:rsidR="00197434" w:rsidRPr="00197434" w:rsidRDefault="00197434" w:rsidP="00197434">
      <w:pPr>
        <w:spacing w:line="276" w:lineRule="auto"/>
        <w:ind w:firstLine="0"/>
        <w:rPr>
          <w:rFonts w:eastAsia="Calibri"/>
          <w:sz w:val="26"/>
          <w:szCs w:val="26"/>
          <w:rtl/>
          <w:lang w:bidi="ar-SA"/>
        </w:rPr>
      </w:pPr>
      <w:r w:rsidRPr="00197434">
        <w:rPr>
          <w:rFonts w:eastAsia="Calibri" w:hint="cs"/>
          <w:sz w:val="26"/>
          <w:szCs w:val="26"/>
          <w:rtl/>
          <w:lang w:bidi="ar-SA"/>
        </w:rPr>
        <w:lastRenderedPageBreak/>
        <w:t>غير أن الفترة الأخيرة (2018 – 2020) قد شهدت تراجعًا ملحوظًا في نسبة الاكتفاء الذاتي من الأسماك ليصل إلى حوالي 82,8%، اقترن ذلك بمضاعفة حجم الواردات من الأسماك من حوالي 198 ألف طن للفترة (2008 – 2010) إلى حوالي 441 ألف طن للفترة الأخيرة (2018 – 2020)، وقد يرجع ذلك إلى الزيادة في الاحتياجات الاستهلاكية من جهة والاهتمام بتصدير كميات من الأسماك من جهة أخرى، هذا ومن المستهدف وفقاً لاستراتيجية التنمية الزراعية المحدثة أن تحقق مصر اكتفاءً ذاتياً من الأسماك قدرة 108% عام 2024/ 2025، يرتفع إلى 114% عام 2029/ 2030.</w:t>
      </w:r>
    </w:p>
    <w:p w:rsidR="00771072" w:rsidRPr="0091253B" w:rsidRDefault="00771072" w:rsidP="00187967">
      <w:pPr>
        <w:spacing w:after="0" w:line="276" w:lineRule="auto"/>
        <w:ind w:hanging="63"/>
        <w:jc w:val="center"/>
        <w:rPr>
          <w:rFonts w:ascii="Times New Roman" w:eastAsia="Calibri" w:hAnsi="Times New Roman"/>
        </w:rPr>
      </w:pPr>
      <w:r w:rsidRPr="00A5758B">
        <w:rPr>
          <w:rFonts w:hint="cs"/>
          <w:noProof/>
          <w:lang w:bidi="ar-SA"/>
        </w:rPr>
        <w:drawing>
          <wp:inline distT="0" distB="0" distL="0" distR="0" wp14:anchorId="648FAEBD" wp14:editId="38726E5E">
            <wp:extent cx="5274945" cy="2743200"/>
            <wp:effectExtent l="0" t="0" r="1905"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33A80" w:rsidRPr="00233A80" w:rsidRDefault="00233A80" w:rsidP="00233A80">
      <w:pPr>
        <w:spacing w:after="0" w:line="276" w:lineRule="auto"/>
        <w:ind w:firstLine="0"/>
        <w:rPr>
          <w:rFonts w:ascii="Times New Roman" w:eastAsia="Calibri" w:hAnsi="Times New Roman"/>
          <w:sz w:val="24"/>
          <w:szCs w:val="24"/>
          <w:rtl/>
        </w:rPr>
      </w:pPr>
      <w:r w:rsidRPr="00233A80">
        <w:rPr>
          <w:rFonts w:ascii="Times New Roman" w:eastAsia="Calibri" w:hAnsi="Times New Roman" w:hint="cs"/>
          <w:b/>
          <w:bCs/>
          <w:sz w:val="20"/>
          <w:szCs w:val="20"/>
          <w:u w:val="single"/>
          <w:rtl/>
        </w:rPr>
        <w:t>المصدر</w:t>
      </w:r>
      <w:r w:rsidRPr="00233A80">
        <w:rPr>
          <w:rFonts w:ascii="Times New Roman" w:eastAsia="Calibri" w:hAnsi="Times New Roman" w:hint="cs"/>
          <w:b/>
          <w:bCs/>
          <w:sz w:val="20"/>
          <w:szCs w:val="20"/>
          <w:rtl/>
        </w:rPr>
        <w:t>:</w:t>
      </w:r>
      <w:r w:rsidRPr="00233A80">
        <w:rPr>
          <w:rFonts w:ascii="Times New Roman" w:eastAsia="Calibri" w:hAnsi="Times New Roman" w:hint="cs"/>
          <w:sz w:val="20"/>
          <w:szCs w:val="20"/>
          <w:rtl/>
        </w:rPr>
        <w:t xml:space="preserve"> جمعت وحسبت من نشرة الميزان الغذائي، قطاع الشئون الاقتصادية، وزارة الزراعة واستصلاح الاراضي، أعداد مختلفة.</w:t>
      </w:r>
    </w:p>
    <w:p w:rsidR="009A4B2D" w:rsidRPr="0091253B" w:rsidRDefault="00876CD5" w:rsidP="009A4B2D">
      <w:pPr>
        <w:spacing w:after="0" w:line="276" w:lineRule="auto"/>
        <w:ind w:firstLine="0"/>
        <w:jc w:val="center"/>
        <w:rPr>
          <w:rFonts w:ascii="Times New Roman" w:eastAsia="Calibri" w:hAnsi="Times New Roman"/>
          <w:b/>
          <w:bCs/>
          <w:sz w:val="24"/>
          <w:szCs w:val="24"/>
          <w:rtl/>
        </w:rPr>
      </w:pPr>
      <w:r w:rsidRPr="0091253B">
        <w:rPr>
          <w:rFonts w:ascii="Times New Roman" w:eastAsia="Calibri" w:hAnsi="Times New Roman" w:hint="cs"/>
          <w:b/>
          <w:bCs/>
          <w:sz w:val="24"/>
          <w:szCs w:val="24"/>
          <w:rtl/>
        </w:rPr>
        <w:t xml:space="preserve">شكل </w:t>
      </w:r>
      <w:r w:rsidRPr="0091253B">
        <w:rPr>
          <w:rFonts w:ascii="Times New Roman" w:eastAsia="Calibri" w:hAnsi="Times New Roman"/>
          <w:b/>
          <w:bCs/>
          <w:sz w:val="24"/>
          <w:szCs w:val="24"/>
          <w:rtl/>
        </w:rPr>
        <w:t>(</w:t>
      </w:r>
      <w:r w:rsidR="009A4B2D">
        <w:rPr>
          <w:rFonts w:ascii="Times New Roman" w:eastAsia="Calibri" w:hAnsi="Times New Roman" w:hint="cs"/>
          <w:b/>
          <w:bCs/>
          <w:sz w:val="24"/>
          <w:szCs w:val="24"/>
          <w:rtl/>
        </w:rPr>
        <w:t>2-7</w:t>
      </w:r>
      <w:r w:rsidR="009A4B2D" w:rsidRPr="0091253B">
        <w:rPr>
          <w:rFonts w:ascii="Times New Roman" w:eastAsia="Calibri" w:hAnsi="Times New Roman" w:hint="cs"/>
          <w:b/>
          <w:bCs/>
          <w:sz w:val="24"/>
          <w:szCs w:val="24"/>
          <w:rtl/>
        </w:rPr>
        <w:t>)</w:t>
      </w:r>
    </w:p>
    <w:p w:rsidR="009A4B2D" w:rsidRPr="009A4B2D" w:rsidRDefault="009A4B2D" w:rsidP="009A4B2D">
      <w:pPr>
        <w:spacing w:after="0" w:line="276" w:lineRule="auto"/>
        <w:ind w:firstLine="0"/>
        <w:jc w:val="center"/>
        <w:rPr>
          <w:rFonts w:ascii="Times New Roman" w:eastAsia="Calibri" w:hAnsi="Times New Roman"/>
          <w:b/>
          <w:bCs/>
          <w:sz w:val="24"/>
          <w:szCs w:val="24"/>
        </w:rPr>
      </w:pPr>
      <w:r w:rsidRPr="0091253B">
        <w:rPr>
          <w:rFonts w:ascii="Times New Roman" w:eastAsia="Calibri" w:hAnsi="Times New Roman" w:hint="cs"/>
          <w:b/>
          <w:bCs/>
          <w:sz w:val="24"/>
          <w:szCs w:val="24"/>
          <w:rtl/>
        </w:rPr>
        <w:t>نسبة الاكتفاء الذاتي وكمية واردات من الأسماك بالألف طن خلال الفترات (1988-1990/ 1998-2000 / 2008-2010 / 2018-2020)</w:t>
      </w:r>
    </w:p>
    <w:p w:rsidR="00771072" w:rsidRPr="0091253B" w:rsidRDefault="00771072" w:rsidP="00D15B4A">
      <w:pPr>
        <w:pStyle w:val="Heading2"/>
        <w:rPr>
          <w:rFonts w:eastAsia="Calibri"/>
          <w:rtl/>
        </w:rPr>
      </w:pPr>
      <w:r w:rsidRPr="0091253B">
        <w:rPr>
          <w:rFonts w:eastAsia="Calibri" w:hint="cs"/>
          <w:rtl/>
        </w:rPr>
        <w:t>2-3- تحديات الأمن الغذائي بمصر:</w:t>
      </w:r>
    </w:p>
    <w:p w:rsidR="00CA509C" w:rsidRPr="00CA509C" w:rsidRDefault="00CA509C" w:rsidP="00CA509C">
      <w:pPr>
        <w:spacing w:line="276" w:lineRule="auto"/>
        <w:ind w:firstLine="0"/>
        <w:rPr>
          <w:rFonts w:eastAsia="Calibri"/>
          <w:sz w:val="26"/>
          <w:szCs w:val="26"/>
          <w:rtl/>
        </w:rPr>
      </w:pPr>
      <w:r w:rsidRPr="00CA509C">
        <w:rPr>
          <w:rFonts w:eastAsia="Calibri" w:hint="cs"/>
          <w:sz w:val="26"/>
          <w:szCs w:val="26"/>
          <w:rtl/>
        </w:rPr>
        <w:t>يواجه قطاع الزراعة المصري المسئول الرئيسي عن تحقيق الأمن الغذائي العديد من التحديات الاقتصادية، والاجتماعية، والمؤسسية، والبيئية التي تنعكس آثارها على الأمن الغذائي، نذكر منها ما يلي:</w:t>
      </w:r>
    </w:p>
    <w:p w:rsidR="00CA509C" w:rsidRPr="00A80A5E" w:rsidRDefault="00CA509C" w:rsidP="00152C3F">
      <w:pPr>
        <w:pStyle w:val="ListParagraph"/>
        <w:numPr>
          <w:ilvl w:val="0"/>
          <w:numId w:val="33"/>
        </w:numPr>
        <w:spacing w:after="0"/>
        <w:ind w:left="420"/>
        <w:rPr>
          <w:rFonts w:eastAsia="Calibri"/>
          <w:b/>
          <w:bCs/>
          <w:sz w:val="26"/>
          <w:szCs w:val="26"/>
        </w:rPr>
      </w:pPr>
      <w:r w:rsidRPr="00A80A5E">
        <w:rPr>
          <w:rFonts w:eastAsia="Calibri" w:hint="cs"/>
          <w:b/>
          <w:bCs/>
          <w:sz w:val="26"/>
          <w:szCs w:val="26"/>
          <w:rtl/>
        </w:rPr>
        <w:t>الزيادة السكانية</w:t>
      </w:r>
    </w:p>
    <w:p w:rsidR="00CA509C" w:rsidRPr="00CA509C" w:rsidRDefault="00CA509C" w:rsidP="00CA509C">
      <w:pPr>
        <w:spacing w:line="276" w:lineRule="auto"/>
        <w:ind w:firstLine="0"/>
        <w:rPr>
          <w:rFonts w:eastAsia="Calibri"/>
          <w:sz w:val="26"/>
          <w:szCs w:val="26"/>
          <w:rtl/>
        </w:rPr>
      </w:pPr>
      <w:r w:rsidRPr="00CA509C">
        <w:rPr>
          <w:rFonts w:eastAsia="Calibri" w:hint="cs"/>
          <w:sz w:val="26"/>
          <w:szCs w:val="26"/>
          <w:rtl/>
        </w:rPr>
        <w:t xml:space="preserve">يتزايد السكان في مصر بمعدل نمو سنوي يفوق مثيله في مساحة الأراضي الزراعية، ومن ثم في الإنتاج الزراعي. فبينما تزايدت مساحة الأراضي الزراعية من 8,4 مليون فدان عام 2006، إلى 9,1 مليون فدان عام 2017، ثم إلى 9,3 مليون فدان عام 2021، فإن تعداد السكان فد بلغ خلال السنوات المشار إليها وعلى الترتيب 72,8، </w:t>
      </w:r>
      <w:r w:rsidRPr="00CA509C">
        <w:rPr>
          <w:rFonts w:eastAsia="Calibri" w:hint="cs"/>
          <w:sz w:val="26"/>
          <w:szCs w:val="26"/>
          <w:rtl/>
        </w:rPr>
        <w:lastRenderedPageBreak/>
        <w:t>و94,8، و102 مليون نسمة، ويعني ذلك أنه بينما تزايدت المساحة المنزرعة بنسبة 10,7% فإن السكان ارتفعت أعدادهم بنسبة 40,1% خلال الفترة المشار إليها، وقد ترتب على ذلك الوضع انخفاض نصيب الفرد من الأراضي الزراعية من 0,12 فدان عام 2006 إلى أقل من نحو 0,1 فدان، أي ما يقرب من 2 قيراط عام 2021.</w:t>
      </w:r>
    </w:p>
    <w:p w:rsidR="00CA509C" w:rsidRPr="00CA509C" w:rsidRDefault="00CA509C" w:rsidP="00CA509C">
      <w:pPr>
        <w:spacing w:line="276" w:lineRule="auto"/>
        <w:ind w:firstLine="0"/>
        <w:rPr>
          <w:rFonts w:eastAsia="Calibri"/>
          <w:sz w:val="26"/>
          <w:szCs w:val="26"/>
          <w:rtl/>
        </w:rPr>
      </w:pPr>
      <w:r w:rsidRPr="00CA509C">
        <w:rPr>
          <w:rFonts w:eastAsia="Calibri" w:hint="cs"/>
          <w:sz w:val="26"/>
          <w:szCs w:val="26"/>
          <w:rtl/>
        </w:rPr>
        <w:t>هذا وقد ترتب على تزايد عدد السكان، ومن ثم تنامي طلبهم واحتياجاتهم الاستهلاكية من السلع الغذائية، اتساع الفجوة الغذائية فيما بين الإنتاج والاستهلاك من تلك السلع، بما يتبعه من زيادة الاعتماد على الخارج لتوفير الاحتياجات الاستهلاكية، بما قد يحمله ذلك من مخاطر على الأمن الغذائي. فبينما لامس الإنتاج المحلي من القمح على سبيل المثال عام 1990 مستوى 4,3 مليون طن، بلغ حجم الاستهلاك عشرة ملايين طن، أي أن الفجوة كانت تقدر بنحو 5,7 مليون طن، ارتفعت هذه الفجوة عام 2021 لتبلغ 13,1 مليون طن، حيث تجاوز الاستهلاك 22,1 مليون طن في مقابل إنتاج محلي يقارب تسعة ملايين طن.</w:t>
      </w:r>
    </w:p>
    <w:p w:rsidR="00CA509C" w:rsidRPr="002F39F7" w:rsidRDefault="00CA509C" w:rsidP="00152C3F">
      <w:pPr>
        <w:pStyle w:val="ListParagraph"/>
        <w:numPr>
          <w:ilvl w:val="0"/>
          <w:numId w:val="33"/>
        </w:numPr>
        <w:spacing w:after="0"/>
        <w:ind w:left="420"/>
        <w:rPr>
          <w:rFonts w:eastAsia="Calibri"/>
          <w:b/>
          <w:bCs/>
          <w:sz w:val="26"/>
          <w:szCs w:val="26"/>
        </w:rPr>
      </w:pPr>
      <w:r w:rsidRPr="002F39F7">
        <w:rPr>
          <w:rFonts w:eastAsia="Calibri" w:hint="cs"/>
          <w:b/>
          <w:bCs/>
          <w:sz w:val="26"/>
          <w:szCs w:val="26"/>
          <w:rtl/>
        </w:rPr>
        <w:t xml:space="preserve"> التعدي على الأراضي الزراعية</w:t>
      </w:r>
    </w:p>
    <w:p w:rsidR="00CA509C" w:rsidRPr="00F86275" w:rsidRDefault="00CA509C" w:rsidP="00CA509C">
      <w:pPr>
        <w:spacing w:line="276" w:lineRule="auto"/>
        <w:ind w:firstLine="0"/>
        <w:rPr>
          <w:rFonts w:eastAsia="Calibri"/>
          <w:color w:val="000000" w:themeColor="text1"/>
          <w:sz w:val="26"/>
          <w:szCs w:val="26"/>
          <w:rtl/>
        </w:rPr>
      </w:pPr>
      <w:r w:rsidRPr="00CA509C">
        <w:rPr>
          <w:rFonts w:eastAsia="Calibri" w:hint="cs"/>
          <w:sz w:val="26"/>
          <w:szCs w:val="26"/>
          <w:rtl/>
        </w:rPr>
        <w:t xml:space="preserve">ساهم أيضاً في انخفاض معدلات الزيادة في مساحة الأراضي الزراعية التعدي المستمر على الرقعة الزراعية وتحويلها من الاستخدام الزراعي إلى استخدامات أخرى غير زراعية، حيث بلغ ما فقدته مصر من الأراضي الزراعية خلال الفترة من </w:t>
      </w:r>
      <w:r w:rsidR="00E63DD9">
        <w:rPr>
          <w:rFonts w:eastAsia="Calibri" w:hint="cs"/>
          <w:sz w:val="26"/>
          <w:szCs w:val="26"/>
          <w:rtl/>
        </w:rPr>
        <w:t>1983</w:t>
      </w:r>
      <w:r w:rsidRPr="00CA509C">
        <w:rPr>
          <w:rFonts w:eastAsia="Calibri" w:hint="cs"/>
          <w:sz w:val="26"/>
          <w:szCs w:val="26"/>
          <w:rtl/>
        </w:rPr>
        <w:t xml:space="preserve"> حتى عام 2020 نحو 400 ألف فدان تمثل حوالي 6,7% من مساحة </w:t>
      </w:r>
      <w:r w:rsidRPr="00F86275">
        <w:rPr>
          <w:rFonts w:eastAsia="Calibri" w:hint="cs"/>
          <w:color w:val="000000" w:themeColor="text1"/>
          <w:sz w:val="26"/>
          <w:szCs w:val="26"/>
          <w:rtl/>
        </w:rPr>
        <w:t>الأراضي الزراعية القديمة (هدى، 2020)، منها حوالي نحو 90 أ</w:t>
      </w:r>
      <w:r w:rsidR="001800B2" w:rsidRPr="00F86275">
        <w:rPr>
          <w:rFonts w:eastAsia="Calibri" w:hint="cs"/>
          <w:color w:val="000000" w:themeColor="text1"/>
          <w:sz w:val="26"/>
          <w:szCs w:val="26"/>
          <w:rtl/>
        </w:rPr>
        <w:t xml:space="preserve">لف فدان خلال الفترة 2011-2020. </w:t>
      </w:r>
      <w:r w:rsidRPr="00F86275">
        <w:rPr>
          <w:rFonts w:eastAsia="Calibri" w:hint="cs"/>
          <w:color w:val="000000" w:themeColor="text1"/>
          <w:sz w:val="26"/>
          <w:szCs w:val="26"/>
          <w:rtl/>
        </w:rPr>
        <w:t>تجدر الإشارة</w:t>
      </w:r>
      <w:r w:rsidR="001800B2"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أنه رغم جهود الدولة لإزالة التعديات على الأراضي الزراعية خلال الفترة 2011-2020 والتي قُدرت بنحو 36,1 ألف فدان، تمثل نحو 40% من مساحة التعديات، فإن ذلك لا يعني إمكانية استخدام تلك الأراضي في الزراعة مرة أخرى لعدم صلاحيتها، حيث تشير إحدى الدراسات (الأمم المتحدة، 2019)</w:t>
      </w:r>
      <w:r w:rsidR="001800B2"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 إنتاج 2-3 سنتيمتر</w:t>
      </w:r>
      <w:r w:rsidR="001800B2" w:rsidRPr="00F86275">
        <w:rPr>
          <w:rFonts w:eastAsia="Calibri" w:hint="cs"/>
          <w:color w:val="000000" w:themeColor="text1"/>
          <w:sz w:val="26"/>
          <w:szCs w:val="26"/>
          <w:rtl/>
        </w:rPr>
        <w:t>ات</w:t>
      </w:r>
      <w:r w:rsidRPr="00F86275">
        <w:rPr>
          <w:rFonts w:eastAsia="Calibri" w:hint="cs"/>
          <w:color w:val="000000" w:themeColor="text1"/>
          <w:sz w:val="26"/>
          <w:szCs w:val="26"/>
          <w:rtl/>
        </w:rPr>
        <w:t xml:space="preserve"> من التربة الزراعية قد يستغرق نحو ألف عام لكي يتم تكوين مثيل لها.</w:t>
      </w:r>
    </w:p>
    <w:p w:rsidR="00CA509C" w:rsidRPr="00CA509C" w:rsidRDefault="00CA509C" w:rsidP="00E63DD9">
      <w:pPr>
        <w:spacing w:line="276" w:lineRule="auto"/>
        <w:ind w:firstLine="0"/>
        <w:rPr>
          <w:rFonts w:eastAsia="Calibri"/>
          <w:sz w:val="26"/>
          <w:szCs w:val="26"/>
          <w:rtl/>
        </w:rPr>
      </w:pPr>
      <w:r w:rsidRPr="00F86275">
        <w:rPr>
          <w:rFonts w:eastAsia="Calibri" w:hint="cs"/>
          <w:color w:val="000000" w:themeColor="text1"/>
          <w:sz w:val="26"/>
          <w:szCs w:val="26"/>
          <w:rtl/>
        </w:rPr>
        <w:t>هذا ويشير الواقع المشاهد ونتائج الدراسات التطبيقية</w:t>
      </w:r>
      <w:r w:rsidR="001800B2"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 التعدي على الأراضي الزراعية – بصور</w:t>
      </w:r>
      <w:r w:rsidR="00E63DD9" w:rsidRPr="00F86275">
        <w:rPr>
          <w:rFonts w:eastAsia="Calibri" w:hint="cs"/>
          <w:color w:val="000000" w:themeColor="text1"/>
          <w:sz w:val="26"/>
          <w:szCs w:val="26"/>
          <w:rtl/>
        </w:rPr>
        <w:t>ه</w:t>
      </w:r>
      <w:r w:rsidRPr="00F86275">
        <w:rPr>
          <w:rFonts w:eastAsia="Calibri" w:hint="cs"/>
          <w:color w:val="000000" w:themeColor="text1"/>
          <w:sz w:val="26"/>
          <w:szCs w:val="26"/>
          <w:rtl/>
        </w:rPr>
        <w:t xml:space="preserve"> المختلفة- من قبل أصحابها يرجع للعديد من الأسباب الاقتصادية والاجتماعية والإدارية منها: الزيادة السكانية المطردة وما ترتب عليها من زيادة الطلب على بناء المساكن، وانخفاض صافي العائد المحقق من النشاط الزراعي مقارنة بالأنشطة الإنتاجية والخدمية الأخرى، وعدم التصدي بشدة لمتابعة التعديات والمخالفات على الأراضي الزراعية، وضعف العقوبات، وبطء سرعة اتخاذ الإ</w:t>
      </w:r>
      <w:r w:rsidR="001800B2" w:rsidRPr="00F86275">
        <w:rPr>
          <w:rFonts w:eastAsia="Calibri" w:hint="cs"/>
          <w:color w:val="000000" w:themeColor="text1"/>
          <w:sz w:val="26"/>
          <w:szCs w:val="26"/>
          <w:rtl/>
        </w:rPr>
        <w:t xml:space="preserve">جراءات القانونية ضد المخالفين. </w:t>
      </w:r>
      <w:r w:rsidRPr="00F86275">
        <w:rPr>
          <w:rFonts w:eastAsia="Calibri" w:hint="cs"/>
          <w:color w:val="000000" w:themeColor="text1"/>
          <w:sz w:val="26"/>
          <w:szCs w:val="26"/>
          <w:rtl/>
        </w:rPr>
        <w:t>تجدر الإشارة</w:t>
      </w:r>
      <w:r w:rsidR="001800B2"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أنه تم مؤخراً اتخاذ قرارات من شأنها تغليظ العقوبات على المعتدين على الأراضي </w:t>
      </w:r>
      <w:r w:rsidRPr="00CA509C">
        <w:rPr>
          <w:rFonts w:eastAsia="Calibri" w:hint="cs"/>
          <w:sz w:val="26"/>
          <w:szCs w:val="26"/>
          <w:rtl/>
        </w:rPr>
        <w:t>الزراعية، وتشديد المتابعة والرقابة على الأراضي الزراعية لمنع التعديات عليها.</w:t>
      </w:r>
    </w:p>
    <w:p w:rsidR="00CA509C" w:rsidRPr="00F86275" w:rsidRDefault="009B6EB7" w:rsidP="00CA509C">
      <w:pPr>
        <w:spacing w:line="276" w:lineRule="auto"/>
        <w:ind w:firstLine="0"/>
        <w:rPr>
          <w:rFonts w:eastAsia="Calibri"/>
          <w:color w:val="000000" w:themeColor="text1"/>
          <w:sz w:val="26"/>
          <w:szCs w:val="26"/>
          <w:rtl/>
        </w:rPr>
      </w:pPr>
      <w:r>
        <w:rPr>
          <w:rFonts w:eastAsia="Calibri" w:hint="cs"/>
          <w:sz w:val="26"/>
          <w:szCs w:val="26"/>
          <w:rtl/>
        </w:rPr>
        <w:lastRenderedPageBreak/>
        <w:t xml:space="preserve">فضلاً عن ذلك </w:t>
      </w:r>
      <w:r w:rsidRPr="00F86275">
        <w:rPr>
          <w:rFonts w:eastAsia="Calibri" w:hint="cs"/>
          <w:color w:val="000000" w:themeColor="text1"/>
          <w:sz w:val="26"/>
          <w:szCs w:val="26"/>
          <w:rtl/>
        </w:rPr>
        <w:t>هناك تآ</w:t>
      </w:r>
      <w:r w:rsidR="00CA509C" w:rsidRPr="00F86275">
        <w:rPr>
          <w:rFonts w:eastAsia="Calibri" w:hint="cs"/>
          <w:color w:val="000000" w:themeColor="text1"/>
          <w:sz w:val="26"/>
          <w:szCs w:val="26"/>
          <w:rtl/>
        </w:rPr>
        <w:t>كل في الأراضي الزراعية يتم بشكل قانوني نتيجة لدخول مساحات من الأراضي الزراعية ضمن الأحوزة العمرانية للمدن، بالإضافة إلى المساحات المتآكلة والمخصصة للنفع العام والخاص (مدارس- مستشفيات- دور عبادة- شبكات محمول، وغيرها).</w:t>
      </w:r>
    </w:p>
    <w:p w:rsidR="00CA509C" w:rsidRPr="00F86275" w:rsidRDefault="00CA509C" w:rsidP="00152C3F">
      <w:pPr>
        <w:pStyle w:val="ListParagraph"/>
        <w:numPr>
          <w:ilvl w:val="0"/>
          <w:numId w:val="33"/>
        </w:numPr>
        <w:spacing w:after="0"/>
        <w:ind w:left="420"/>
        <w:rPr>
          <w:rFonts w:eastAsia="Calibri"/>
          <w:b/>
          <w:bCs/>
          <w:color w:val="000000" w:themeColor="text1"/>
          <w:sz w:val="26"/>
          <w:szCs w:val="26"/>
        </w:rPr>
      </w:pPr>
      <w:r w:rsidRPr="00F86275">
        <w:rPr>
          <w:rFonts w:eastAsia="Calibri" w:hint="cs"/>
          <w:b/>
          <w:bCs/>
          <w:color w:val="000000" w:themeColor="text1"/>
          <w:sz w:val="26"/>
          <w:szCs w:val="26"/>
          <w:rtl/>
        </w:rPr>
        <w:t xml:space="preserve"> التفتت الحيازي</w:t>
      </w:r>
    </w:p>
    <w:p w:rsidR="00CA509C" w:rsidRPr="00F86275" w:rsidRDefault="00CA509C" w:rsidP="00CA509C">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تشير الإحصاءات إلى أن المساحات الزراعية المصرية هي من أكبر زراعات العالم تفتتاً خاصة في الأراضي القديمة في الدلتا والوادي (استراتيجية التنمية الزراعية، 2009) والذي يرجع الجانب الأكبر من</w:t>
      </w:r>
      <w:r w:rsidR="009B6EB7" w:rsidRPr="00F86275">
        <w:rPr>
          <w:rFonts w:eastAsia="Calibri" w:hint="cs"/>
          <w:color w:val="000000" w:themeColor="text1"/>
          <w:sz w:val="26"/>
          <w:szCs w:val="26"/>
          <w:rtl/>
        </w:rPr>
        <w:t>ه إلى قوانين وشرائع الإرث، حيث إ</w:t>
      </w:r>
      <w:r w:rsidRPr="00F86275">
        <w:rPr>
          <w:rFonts w:eastAsia="Calibri" w:hint="cs"/>
          <w:color w:val="000000" w:themeColor="text1"/>
          <w:sz w:val="26"/>
          <w:szCs w:val="26"/>
          <w:rtl/>
        </w:rPr>
        <w:t xml:space="preserve">ن نسبة الحيازات </w:t>
      </w:r>
      <w:r w:rsidR="009B6EB7" w:rsidRPr="00F86275">
        <w:rPr>
          <w:rFonts w:eastAsia="Calibri" w:hint="cs"/>
          <w:color w:val="000000" w:themeColor="text1"/>
          <w:sz w:val="26"/>
          <w:szCs w:val="26"/>
          <w:rtl/>
        </w:rPr>
        <w:t xml:space="preserve">القزمية التي لا تتعدى مساحتها </w:t>
      </w:r>
      <w:r w:rsidRPr="00F86275">
        <w:rPr>
          <w:rFonts w:eastAsia="Calibri" w:hint="cs"/>
          <w:color w:val="000000" w:themeColor="text1"/>
          <w:sz w:val="26"/>
          <w:szCs w:val="26"/>
          <w:rtl/>
        </w:rPr>
        <w:t>ثلاثة</w:t>
      </w:r>
      <w:r w:rsidR="00722A8F" w:rsidRPr="00F86275">
        <w:rPr>
          <w:rFonts w:eastAsia="Calibri" w:hint="cs"/>
          <w:color w:val="000000" w:themeColor="text1"/>
          <w:sz w:val="26"/>
          <w:szCs w:val="26"/>
          <w:rtl/>
        </w:rPr>
        <w:t xml:space="preserve"> أفدنة</w:t>
      </w:r>
      <w:r w:rsidRPr="00F86275">
        <w:rPr>
          <w:rFonts w:eastAsia="Calibri" w:hint="cs"/>
          <w:color w:val="000000" w:themeColor="text1"/>
          <w:sz w:val="26"/>
          <w:szCs w:val="26"/>
          <w:rtl/>
        </w:rPr>
        <w:t xml:space="preserve"> تغطي أكثر من 40% من مساحة الأراضي الزراعية في منطقتي الدلتا والوادي، كما بلغت نسبة أعداد الحيازات القزمية (أقل من فدان) نحو 48,2% من جملة الحيازات </w:t>
      </w:r>
      <w:r w:rsidR="00876CD5" w:rsidRPr="00F86275">
        <w:rPr>
          <w:rFonts w:eastAsia="Calibri" w:hint="cs"/>
          <w:color w:val="000000" w:themeColor="text1"/>
          <w:sz w:val="26"/>
          <w:szCs w:val="26"/>
          <w:rtl/>
        </w:rPr>
        <w:t>(التعداد</w:t>
      </w:r>
      <w:r w:rsidRPr="00F86275">
        <w:rPr>
          <w:rFonts w:eastAsia="Calibri" w:hint="cs"/>
          <w:color w:val="000000" w:themeColor="text1"/>
          <w:sz w:val="26"/>
          <w:szCs w:val="26"/>
          <w:rtl/>
        </w:rPr>
        <w:t xml:space="preserve"> الزراعي 2009/2010).</w:t>
      </w:r>
    </w:p>
    <w:p w:rsidR="00CA509C" w:rsidRPr="00CA509C" w:rsidRDefault="00CA509C" w:rsidP="00CA509C">
      <w:pPr>
        <w:spacing w:line="276" w:lineRule="auto"/>
        <w:ind w:firstLine="0"/>
        <w:rPr>
          <w:rFonts w:eastAsia="Calibri"/>
          <w:sz w:val="26"/>
          <w:szCs w:val="26"/>
          <w:rtl/>
        </w:rPr>
      </w:pPr>
      <w:r w:rsidRPr="00F86275">
        <w:rPr>
          <w:rFonts w:eastAsia="Calibri" w:hint="cs"/>
          <w:color w:val="000000" w:themeColor="text1"/>
          <w:sz w:val="26"/>
          <w:szCs w:val="26"/>
          <w:rtl/>
        </w:rPr>
        <w:t xml:space="preserve">ونتيجة لهذا التفتت تضيع نسبة تقدر بنحو 12% من أخصب الأراضي والموارد </w:t>
      </w:r>
      <w:r w:rsidRPr="00CA509C">
        <w:rPr>
          <w:rFonts w:eastAsia="Calibri" w:hint="cs"/>
          <w:sz w:val="26"/>
          <w:szCs w:val="26"/>
          <w:rtl/>
        </w:rPr>
        <w:t>الأرضية كحدود وفواصل فيما بين الحيازات، كما يضعف هذا التفتت القدرة على تحديث وتطوير الأنشطة الزراعية تكنولوجياً، والارتقاء بالإنتاجية الزراعية.</w:t>
      </w:r>
    </w:p>
    <w:p w:rsidR="00CA509C" w:rsidRPr="00CA509C" w:rsidRDefault="00CA509C" w:rsidP="00CA509C">
      <w:pPr>
        <w:spacing w:line="276" w:lineRule="auto"/>
        <w:ind w:firstLine="0"/>
        <w:rPr>
          <w:rFonts w:eastAsia="Calibri"/>
          <w:sz w:val="26"/>
          <w:szCs w:val="26"/>
          <w:rtl/>
        </w:rPr>
      </w:pPr>
      <w:r w:rsidRPr="00CA509C">
        <w:rPr>
          <w:rFonts w:eastAsia="Calibri" w:hint="cs"/>
          <w:sz w:val="26"/>
          <w:szCs w:val="26"/>
          <w:rtl/>
        </w:rPr>
        <w:t>وتضاف إلى مشكلة تفتت الحيازات مشكلة أخرى تتمثل في تجزؤ الحيازات، حيث تتجزأ نسبة غير قليلة من الحيازات إلى أكثر من قطعة أرضية واحدة للحيازة الواحدة، هذه النسبة تقدر بنحو 31% من جملة عدد الحيازات (معهد التخطيط القومي،2016)، وتسفر مشكلة التجزؤ بجانب مشكلة التفتت عن وجود نسبة كبيرة من الوحدات المزرعية التي تتسم في غالبيتها بمحدودية الكفاءة الإنتاجية والاقتصادية.</w:t>
      </w:r>
    </w:p>
    <w:p w:rsidR="00CA509C" w:rsidRPr="00F86275" w:rsidRDefault="00CA509C" w:rsidP="00152C3F">
      <w:pPr>
        <w:pStyle w:val="ListParagraph"/>
        <w:numPr>
          <w:ilvl w:val="0"/>
          <w:numId w:val="33"/>
        </w:numPr>
        <w:spacing w:after="0"/>
        <w:ind w:left="420"/>
        <w:rPr>
          <w:rFonts w:eastAsia="Calibri"/>
          <w:b/>
          <w:bCs/>
          <w:color w:val="000000" w:themeColor="text1"/>
          <w:sz w:val="26"/>
          <w:szCs w:val="26"/>
        </w:rPr>
      </w:pPr>
      <w:r w:rsidRPr="002F39F7">
        <w:rPr>
          <w:rFonts w:eastAsia="Calibri" w:hint="cs"/>
          <w:b/>
          <w:bCs/>
          <w:sz w:val="26"/>
          <w:szCs w:val="26"/>
          <w:rtl/>
        </w:rPr>
        <w:t xml:space="preserve"> تزايد </w:t>
      </w:r>
      <w:r w:rsidRPr="00F86275">
        <w:rPr>
          <w:rFonts w:eastAsia="Calibri" w:hint="cs"/>
          <w:b/>
          <w:bCs/>
          <w:color w:val="000000" w:themeColor="text1"/>
          <w:sz w:val="26"/>
          <w:szCs w:val="26"/>
          <w:rtl/>
        </w:rPr>
        <w:t>معدلات الفاقد في الإنتاج الزراعي</w:t>
      </w:r>
    </w:p>
    <w:p w:rsidR="00CA509C" w:rsidRPr="00CA509C" w:rsidRDefault="00CA509C" w:rsidP="00CA509C">
      <w:pPr>
        <w:spacing w:line="276" w:lineRule="auto"/>
        <w:ind w:firstLine="0"/>
        <w:rPr>
          <w:rFonts w:eastAsia="Calibri"/>
          <w:sz w:val="26"/>
          <w:szCs w:val="26"/>
          <w:rtl/>
        </w:rPr>
      </w:pPr>
      <w:r w:rsidRPr="00F86275">
        <w:rPr>
          <w:rFonts w:eastAsia="Calibri" w:hint="cs"/>
          <w:color w:val="000000" w:themeColor="text1"/>
          <w:sz w:val="26"/>
          <w:szCs w:val="26"/>
          <w:rtl/>
        </w:rPr>
        <w:t>تعان</w:t>
      </w:r>
      <w:r w:rsidR="009B6EB7" w:rsidRPr="00F86275">
        <w:rPr>
          <w:rFonts w:eastAsia="Calibri" w:hint="cs"/>
          <w:color w:val="000000" w:themeColor="text1"/>
          <w:sz w:val="26"/>
          <w:szCs w:val="26"/>
          <w:rtl/>
        </w:rPr>
        <w:t>ي الزراعة المصرية</w:t>
      </w:r>
      <w:r w:rsidRPr="00F86275">
        <w:rPr>
          <w:rFonts w:eastAsia="Calibri" w:hint="cs"/>
          <w:color w:val="000000" w:themeColor="text1"/>
          <w:sz w:val="26"/>
          <w:szCs w:val="26"/>
          <w:rtl/>
        </w:rPr>
        <w:t xml:space="preserve"> ظاهرة تزايد نسبة الفاقد في المنتجات الزراعية، وذلك مقارنة بالعديد من الدول الأخرى، حيث تشير التقديرات</w:t>
      </w:r>
      <w:r w:rsidR="009B6EB7"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 نسب الفاقد تتجاوز 30% في الخُضر والفاكهة.، ونحو 20% في البقول والدرنات، ونحو 10% بالنسبة للحبوب. وتقدر قيمة الفاقد الزراعي إجمالاً بنحو 10- 15% من قيمة الدخل الزراعي (الاستراتيجية المحدثة </w:t>
      </w:r>
      <w:r w:rsidRPr="00CA509C">
        <w:rPr>
          <w:rFonts w:eastAsia="Calibri" w:hint="cs"/>
          <w:sz w:val="26"/>
          <w:szCs w:val="26"/>
          <w:rtl/>
        </w:rPr>
        <w:t>للتنمية الزراعية،2019). ويرجع ذلك للعديد من الأسباب يأتي في مقدمتها جمود النُظم التسويقية السائدة وتقليديتها، وانخفاض نسب ما يوجه للتصنيع من الحاصلات الزراعية، وندرة الزراعات التعاقدية، وعدم الاهتمام بمعاملات ما بعد الحصاد بقدر الاهتمام بالمعاملات الزراعية، وقصور نُظم المعلومات التسويقية، وغياب الجهات المسئولة عن الاهتمام بقضايا التسويق الزراعي.</w:t>
      </w:r>
    </w:p>
    <w:p w:rsidR="00CA509C" w:rsidRPr="002F39F7" w:rsidRDefault="00CA509C" w:rsidP="00152C3F">
      <w:pPr>
        <w:pStyle w:val="ListParagraph"/>
        <w:numPr>
          <w:ilvl w:val="0"/>
          <w:numId w:val="33"/>
        </w:numPr>
        <w:spacing w:after="0"/>
        <w:ind w:left="420"/>
        <w:rPr>
          <w:rFonts w:eastAsia="Calibri"/>
          <w:b/>
          <w:bCs/>
          <w:sz w:val="26"/>
          <w:szCs w:val="26"/>
        </w:rPr>
      </w:pPr>
      <w:r w:rsidRPr="002F39F7">
        <w:rPr>
          <w:rFonts w:eastAsia="Calibri" w:hint="cs"/>
          <w:b/>
          <w:bCs/>
          <w:sz w:val="26"/>
          <w:szCs w:val="26"/>
          <w:rtl/>
        </w:rPr>
        <w:lastRenderedPageBreak/>
        <w:t xml:space="preserve"> انخفاض الإقبال على الاستثمار الزراعي</w:t>
      </w:r>
    </w:p>
    <w:p w:rsidR="00CA509C" w:rsidRPr="00F86275" w:rsidRDefault="00CA509C" w:rsidP="00CA509C">
      <w:pPr>
        <w:spacing w:line="276" w:lineRule="auto"/>
        <w:ind w:firstLine="0"/>
        <w:rPr>
          <w:rFonts w:eastAsia="Calibri"/>
          <w:color w:val="000000" w:themeColor="text1"/>
          <w:sz w:val="26"/>
          <w:szCs w:val="26"/>
          <w:rtl/>
        </w:rPr>
      </w:pPr>
      <w:r w:rsidRPr="00CA509C">
        <w:rPr>
          <w:rFonts w:eastAsia="Calibri" w:hint="cs"/>
          <w:sz w:val="26"/>
          <w:szCs w:val="26"/>
          <w:rtl/>
        </w:rPr>
        <w:t>يتوقف النهوض بقطاع الزراعة وزيادة مساهمته في تعزيز الأمن الغذائي على ما يخصص له من الاستثمارات العامة، وعلى مدى ما يشارك به القطاع الخاص –الفاعل الرئيسي في القطاع الزراعي- من استثمارات. ورغم جهود الدولة خلال السنوات الأخيرة للنهوض بالقطاع الزراعي وتنفيذ العديد من المشروعات الزراعية القومية الكبرى للاستصلاح والاستزراع بالدلتا الجديدة، وتو</w:t>
      </w:r>
      <w:r w:rsidR="00447E65">
        <w:rPr>
          <w:rFonts w:eastAsia="Calibri" w:hint="cs"/>
          <w:sz w:val="26"/>
          <w:szCs w:val="26"/>
          <w:rtl/>
        </w:rPr>
        <w:t xml:space="preserve">شكى، </w:t>
      </w:r>
      <w:r w:rsidR="00447E65" w:rsidRPr="00F86275">
        <w:rPr>
          <w:rFonts w:eastAsia="Calibri" w:hint="cs"/>
          <w:color w:val="000000" w:themeColor="text1"/>
          <w:sz w:val="26"/>
          <w:szCs w:val="26"/>
          <w:rtl/>
        </w:rPr>
        <w:t>وشرق العوينات وغيرها، فإ</w:t>
      </w:r>
      <w:r w:rsidRPr="00F86275">
        <w:rPr>
          <w:rFonts w:eastAsia="Calibri" w:hint="cs"/>
          <w:color w:val="000000" w:themeColor="text1"/>
          <w:sz w:val="26"/>
          <w:szCs w:val="26"/>
          <w:rtl/>
        </w:rPr>
        <w:t>ن نصيب هذا القطاع من ال</w:t>
      </w:r>
      <w:r w:rsidR="00447E65" w:rsidRPr="00F86275">
        <w:rPr>
          <w:rFonts w:eastAsia="Calibri" w:hint="cs"/>
          <w:color w:val="000000" w:themeColor="text1"/>
          <w:sz w:val="26"/>
          <w:szCs w:val="26"/>
          <w:rtl/>
        </w:rPr>
        <w:t>مخصصات الاستثمارية الكلية مازال ضعيفا</w:t>
      </w:r>
      <w:r w:rsidRPr="00F86275">
        <w:rPr>
          <w:rFonts w:eastAsia="Calibri" w:hint="cs"/>
          <w:color w:val="000000" w:themeColor="text1"/>
          <w:sz w:val="26"/>
          <w:szCs w:val="26"/>
          <w:rtl/>
        </w:rPr>
        <w:t>، حيث انخفضت نسبة الاستثمارات الزراعية في جملة الاستثمارات الكلية لمختلف القطاعات من نحو 13,22% خلال الفترة 1998- 2002 إلى نحو 2,8% خلال الفترة من 2007- 2012، إلا أنها عاودت الارتفاع إلى 5,9% بخطة 2022/ 2023 (وزارة التخطيط والتنمية الاقتصادية، 2022/ 2023).</w:t>
      </w:r>
    </w:p>
    <w:p w:rsidR="00CA509C" w:rsidRPr="00F86275" w:rsidRDefault="00CA509C" w:rsidP="00CA509C">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ورغم تزايد ما يوجه للتنمية الزراعية من استثمارات عامة (67,3% عام 2020/ 2021)، فإن الاستثمار الخاص في المجال الزراعي (32,7% من إجمالي الاستثمارات ال</w:t>
      </w:r>
      <w:r w:rsidR="00447E65" w:rsidRPr="00F86275">
        <w:rPr>
          <w:rFonts w:eastAsia="Calibri" w:hint="cs"/>
          <w:color w:val="000000" w:themeColor="text1"/>
          <w:sz w:val="26"/>
          <w:szCs w:val="26"/>
          <w:rtl/>
        </w:rPr>
        <w:t>زراعية عام 2020/ 2021)</w:t>
      </w:r>
      <w:r w:rsidRPr="00F86275">
        <w:rPr>
          <w:rFonts w:eastAsia="Calibri" w:hint="cs"/>
          <w:color w:val="000000" w:themeColor="text1"/>
          <w:sz w:val="26"/>
          <w:szCs w:val="26"/>
          <w:rtl/>
        </w:rPr>
        <w:t xml:space="preserve"> لم يشهد الإقبال المنشود بعد حيث يساهم القطاع الخاص الزراعي خلال ذات العام بنحو 9% فقط من إجمالي استثمارات القطاع الخاص في مصر</w:t>
      </w:r>
      <w:r w:rsidR="0095795E" w:rsidRPr="00F86275">
        <w:rPr>
          <w:rFonts w:eastAsia="Calibri" w:hint="cs"/>
          <w:color w:val="000000" w:themeColor="text1"/>
          <w:sz w:val="26"/>
          <w:szCs w:val="26"/>
          <w:rtl/>
        </w:rPr>
        <w:t xml:space="preserve">، </w:t>
      </w:r>
      <w:r w:rsidRPr="00F86275">
        <w:rPr>
          <w:rFonts w:eastAsia="Calibri" w:hint="cs"/>
          <w:color w:val="000000" w:themeColor="text1"/>
          <w:sz w:val="26"/>
          <w:szCs w:val="26"/>
          <w:rtl/>
        </w:rPr>
        <w:t>ويرجع ذلك لوجود العديد من المعوقات التي يأتي في مقدمتها القصور في المناخ الجاذب للاستثمار الخاص الزراعي، وخاصة فيما يتعلق بإجراءات تخصيص الأراضي الجديدة، وتطوير التشريعات الزراعية، بجانب وجود العديد من السياسات الزراعية والتسويقية والائتمانية التي يحتاج الكثير منها إلى مراجعات لمواكبة التطورات الراهنة. ويعد انخفاض العائد الزراعي وتعرضه للتقلبات الشديدة من أكثر التحديات التي تواجه التوسع في الاستثمار الخاص الزراعي، ومن ثم زيادة فرص تحقيق الأمن الغذائي. فبينما تقدر مساحة الأراضي المنزرعة خلال عام 2019/2020 بنحو 9,2 مليون فدان، فإن الدخل الزراعي قدر خلال ذات العام بنحو 364,6 مليار جنيه، وبذلك يقدر دخل الفدان الواحد بحوالي 39630 جنيه</w:t>
      </w:r>
      <w:r w:rsidR="00447E65"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في السنة. وبفرض أن متوسط سعر شراء فدان الأرض الزراعية -الأصل الرئيسي في هذا النشاط- يقدر على الأقل بنحو 500 ألف جنيه، فيعني ذلك أن عائد رأس المال الزراعي يقدر بنحو 8% فقط، وهو معدل يقل كثيراً عن عائد الفرص البديلة لاستثمار رأس المال في مصر. </w:t>
      </w:r>
    </w:p>
    <w:p w:rsidR="00CA509C" w:rsidRPr="00CA509C" w:rsidRDefault="00CA509C" w:rsidP="00447E65">
      <w:pPr>
        <w:spacing w:line="276" w:lineRule="auto"/>
        <w:ind w:firstLine="0"/>
        <w:rPr>
          <w:rFonts w:eastAsia="Calibri"/>
          <w:sz w:val="26"/>
          <w:szCs w:val="26"/>
          <w:rtl/>
        </w:rPr>
      </w:pPr>
      <w:r w:rsidRPr="00F86275">
        <w:rPr>
          <w:rFonts w:eastAsia="Calibri" w:hint="cs"/>
          <w:color w:val="000000" w:themeColor="text1"/>
          <w:sz w:val="26"/>
          <w:szCs w:val="26"/>
          <w:rtl/>
        </w:rPr>
        <w:t>وهناك بجانب ما تم</w:t>
      </w:r>
      <w:r w:rsidR="00447E65" w:rsidRPr="00F86275">
        <w:rPr>
          <w:rFonts w:eastAsia="Calibri" w:hint="cs"/>
          <w:color w:val="000000" w:themeColor="text1"/>
          <w:sz w:val="26"/>
          <w:szCs w:val="26"/>
          <w:rtl/>
        </w:rPr>
        <w:t>ت الإشارة إليه من معوقات عدد آخر</w:t>
      </w:r>
      <w:r w:rsidRPr="00F86275">
        <w:rPr>
          <w:rFonts w:eastAsia="Calibri" w:hint="cs"/>
          <w:color w:val="000000" w:themeColor="text1"/>
          <w:sz w:val="26"/>
          <w:szCs w:val="26"/>
          <w:rtl/>
        </w:rPr>
        <w:t xml:space="preserve"> من التحديات التي تواجه الأمن الغذائي في مصر منها ما يؤثر على جانب العرض من السلع الغذائية، مثل انخفاض الإنتاجية الزراعية لبعض المحاصيل الزراعية وخاصة لدى صغار المزارعين، ومحدودية الموارد المائية، </w:t>
      </w:r>
      <w:r w:rsidR="00447E65" w:rsidRPr="00F86275">
        <w:rPr>
          <w:rFonts w:eastAsia="Calibri" w:hint="cs"/>
          <w:color w:val="000000" w:themeColor="text1"/>
          <w:sz w:val="26"/>
          <w:szCs w:val="26"/>
          <w:rtl/>
        </w:rPr>
        <w:t>والتهديد</w:t>
      </w:r>
      <w:r w:rsidRPr="00F86275">
        <w:rPr>
          <w:rFonts w:eastAsia="Calibri" w:hint="cs"/>
          <w:color w:val="000000" w:themeColor="text1"/>
          <w:sz w:val="26"/>
          <w:szCs w:val="26"/>
          <w:rtl/>
        </w:rPr>
        <w:t>ات المحتملة لسد النهضة (وصل متوسط نصيب الفرد في مصر من المياه الداخلية المتجددة</w:t>
      </w:r>
      <w:r w:rsidR="00447E65"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نحو 560م</w:t>
      </w:r>
      <w:r w:rsidRPr="00F86275">
        <w:rPr>
          <w:rFonts w:eastAsia="Calibri" w:hint="cs"/>
          <w:color w:val="000000" w:themeColor="text1"/>
          <w:sz w:val="26"/>
          <w:szCs w:val="26"/>
          <w:vertAlign w:val="superscript"/>
          <w:rtl/>
        </w:rPr>
        <w:t>3</w:t>
      </w:r>
      <w:r w:rsidRPr="00F86275">
        <w:rPr>
          <w:rFonts w:eastAsia="Calibri" w:hint="cs"/>
          <w:color w:val="000000" w:themeColor="text1"/>
          <w:sz w:val="26"/>
          <w:szCs w:val="26"/>
          <w:rtl/>
        </w:rPr>
        <w:t xml:space="preserve"> عام 2021 (وزارة </w:t>
      </w:r>
      <w:r w:rsidRPr="00CA509C">
        <w:rPr>
          <w:rFonts w:eastAsia="Calibri" w:hint="cs"/>
          <w:sz w:val="26"/>
          <w:szCs w:val="26"/>
          <w:rtl/>
        </w:rPr>
        <w:t xml:space="preserve">الري والموارد المائية)، </w:t>
      </w:r>
      <w:r w:rsidRPr="00CA509C">
        <w:rPr>
          <w:rFonts w:eastAsia="Calibri" w:hint="cs"/>
          <w:sz w:val="26"/>
          <w:szCs w:val="26"/>
          <w:rtl/>
        </w:rPr>
        <w:lastRenderedPageBreak/>
        <w:t xml:space="preserve">وهو ما </w:t>
      </w:r>
      <w:r w:rsidRPr="00D169BD">
        <w:rPr>
          <w:rFonts w:eastAsia="Calibri" w:hint="cs"/>
          <w:sz w:val="26"/>
          <w:szCs w:val="26"/>
          <w:rtl/>
        </w:rPr>
        <w:t>يعادل نحو نصف معدل الفقر المائي البالغ 1000م</w:t>
      </w:r>
      <w:r w:rsidRPr="00D169BD">
        <w:rPr>
          <w:rFonts w:eastAsia="Calibri" w:hint="cs"/>
          <w:sz w:val="26"/>
          <w:szCs w:val="26"/>
          <w:vertAlign w:val="superscript"/>
          <w:rtl/>
        </w:rPr>
        <w:t>3</w:t>
      </w:r>
      <w:r w:rsidR="00447E65" w:rsidRPr="00D169BD">
        <w:rPr>
          <w:rFonts w:eastAsia="Calibri" w:hint="cs"/>
          <w:sz w:val="26"/>
          <w:szCs w:val="26"/>
          <w:rtl/>
        </w:rPr>
        <w:t>،</w:t>
      </w:r>
      <w:r w:rsidRPr="00D169BD">
        <w:rPr>
          <w:rFonts w:eastAsia="Calibri" w:hint="cs"/>
          <w:sz w:val="26"/>
          <w:szCs w:val="26"/>
          <w:rtl/>
        </w:rPr>
        <w:t xml:space="preserve"> وارتفاع أسعار مستلزمات </w:t>
      </w:r>
      <w:r w:rsidRPr="00CA509C">
        <w:rPr>
          <w:rFonts w:eastAsia="Calibri" w:hint="cs"/>
          <w:sz w:val="26"/>
          <w:szCs w:val="26"/>
          <w:rtl/>
        </w:rPr>
        <w:t xml:space="preserve">الإنتاج، ويأتي في مقدمتها الأسمدة والمبيدات الزراعية. </w:t>
      </w:r>
    </w:p>
    <w:p w:rsidR="00871A73" w:rsidRDefault="00CA509C" w:rsidP="003D1D50">
      <w:pPr>
        <w:spacing w:line="276" w:lineRule="auto"/>
        <w:ind w:firstLine="0"/>
        <w:rPr>
          <w:rFonts w:eastAsia="Calibri"/>
          <w:sz w:val="26"/>
          <w:szCs w:val="26"/>
          <w:rtl/>
        </w:rPr>
      </w:pPr>
      <w:r w:rsidRPr="00CA509C">
        <w:rPr>
          <w:rFonts w:eastAsia="Calibri" w:hint="cs"/>
          <w:sz w:val="26"/>
          <w:szCs w:val="26"/>
          <w:rtl/>
        </w:rPr>
        <w:t>يضاف إلى ذلك التأثيرات السلبية الحالية والمحتملة للتغيرات المناخية على الزراعة المصرية سواء ما يتعلق منها بأثر ارتفاع سطح البحر على بعض المناطق الزراعية، أو ما يتعلق بانخفاض معدلات الإنتاجية للعديد من الحاصلات نتيجة الارتفاع في درجات الحرارة</w:t>
      </w:r>
      <w:r w:rsidRPr="00CA509C">
        <w:rPr>
          <w:rFonts w:eastAsia="Calibri" w:hint="cs"/>
          <w:sz w:val="26"/>
          <w:szCs w:val="26"/>
          <w:vertAlign w:val="superscript"/>
          <w:rtl/>
        </w:rPr>
        <w:footnoteReference w:id="12"/>
      </w:r>
      <w:r w:rsidRPr="00CA509C">
        <w:rPr>
          <w:rFonts w:eastAsia="Calibri" w:hint="cs"/>
          <w:sz w:val="26"/>
          <w:szCs w:val="26"/>
          <w:rtl/>
        </w:rPr>
        <w:t>. ويضاف كذلك إلى تلك التحديات تدني نصيب القطاع الزراعي من القروض المصرفية، فبالرغم من وجود مؤسسة مصرفية متخص</w:t>
      </w:r>
      <w:r w:rsidR="00447E65">
        <w:rPr>
          <w:rFonts w:eastAsia="Calibri" w:hint="cs"/>
          <w:sz w:val="26"/>
          <w:szCs w:val="26"/>
          <w:rtl/>
        </w:rPr>
        <w:t xml:space="preserve">صة في مجال الائتمان الزراعي،  </w:t>
      </w:r>
      <w:r w:rsidR="00447E65" w:rsidRPr="00F86275">
        <w:rPr>
          <w:rFonts w:eastAsia="Calibri" w:hint="cs"/>
          <w:color w:val="000000" w:themeColor="text1"/>
          <w:sz w:val="26"/>
          <w:szCs w:val="26"/>
          <w:rtl/>
        </w:rPr>
        <w:t>فإ</w:t>
      </w:r>
      <w:r w:rsidRPr="00F86275">
        <w:rPr>
          <w:rFonts w:eastAsia="Calibri" w:hint="cs"/>
          <w:color w:val="000000" w:themeColor="text1"/>
          <w:sz w:val="26"/>
          <w:szCs w:val="26"/>
          <w:rtl/>
        </w:rPr>
        <w:t xml:space="preserve">ن </w:t>
      </w:r>
      <w:r w:rsidRPr="00CA509C">
        <w:rPr>
          <w:rFonts w:eastAsia="Calibri" w:hint="cs"/>
          <w:sz w:val="26"/>
          <w:szCs w:val="26"/>
          <w:rtl/>
        </w:rPr>
        <w:t>نصيب هذا القطاع لا يتجاوز نحو 2% من جملة الإقراض البنكي عام 2021، وضعف جهاز الإرشاد الزراعي، والقصور في التطبيق والاستفادة من نتائج البحث العلمي.</w:t>
      </w:r>
      <w:r w:rsidR="003D1D50" w:rsidRPr="003D1D50">
        <w:rPr>
          <w:rFonts w:eastAsia="Calibri" w:hint="cs"/>
          <w:sz w:val="20"/>
          <w:szCs w:val="20"/>
          <w:rtl/>
        </w:rPr>
        <w:t>(</w:t>
      </w:r>
      <w:hyperlink r:id="rId47" w:anchor="data/ic)/" w:history="1">
        <w:r w:rsidR="003D1D50" w:rsidRPr="003D1D50">
          <w:rPr>
            <w:rFonts w:eastAsia="Calibri" w:hint="cs"/>
            <w:color w:val="0000FF"/>
            <w:sz w:val="20"/>
            <w:szCs w:val="20"/>
            <w:u w:val="single"/>
          </w:rPr>
          <w:t>https://www.fao.org/faostat/ar/#data/ic</w:t>
        </w:r>
        <w:r w:rsidR="003D1D50" w:rsidRPr="003D1D50">
          <w:rPr>
            <w:rFonts w:eastAsia="Calibri" w:hint="cs"/>
            <w:color w:val="0000FF"/>
            <w:sz w:val="20"/>
            <w:szCs w:val="20"/>
            <w:u w:val="single"/>
            <w:rtl/>
          </w:rPr>
          <w:t>)</w:t>
        </w:r>
      </w:hyperlink>
    </w:p>
    <w:p w:rsidR="00CA509C" w:rsidRPr="00CA509C" w:rsidRDefault="00871A73" w:rsidP="00871A73">
      <w:pPr>
        <w:spacing w:line="276" w:lineRule="auto"/>
        <w:ind w:firstLine="0"/>
        <w:rPr>
          <w:rFonts w:eastAsia="Calibri"/>
          <w:sz w:val="26"/>
          <w:szCs w:val="26"/>
          <w:rtl/>
        </w:rPr>
      </w:pPr>
      <w:r w:rsidRPr="00CA509C">
        <w:rPr>
          <w:rFonts w:eastAsia="Calibri" w:hint="cs"/>
          <w:sz w:val="26"/>
          <w:szCs w:val="26"/>
          <w:rtl/>
        </w:rPr>
        <w:t xml:space="preserve"> </w:t>
      </w:r>
      <w:r w:rsidR="00CA509C" w:rsidRPr="00CA509C">
        <w:rPr>
          <w:rFonts w:eastAsia="Calibri" w:hint="cs"/>
          <w:sz w:val="26"/>
          <w:szCs w:val="26"/>
          <w:rtl/>
        </w:rPr>
        <w:t xml:space="preserve">وعلى جانب الطلب، هناك عدد آخر من التحديات أهمها انخفاض مستوى الدخول، وارتفاع نسبة التضخم، وارتفاع نسبة الفقر وخاصة في المناطق الريفية، وكذا ارتفاع معدلات البطالة، </w:t>
      </w:r>
      <w:r w:rsidR="00447E65">
        <w:rPr>
          <w:rFonts w:eastAsia="Calibri" w:hint="cs"/>
          <w:sz w:val="26"/>
          <w:szCs w:val="26"/>
          <w:rtl/>
        </w:rPr>
        <w:t>وليس ثمة شك أن مثل هذه التحديات</w:t>
      </w:r>
      <w:r w:rsidR="00CA509C" w:rsidRPr="00CA509C">
        <w:rPr>
          <w:rFonts w:eastAsia="Calibri" w:hint="cs"/>
          <w:sz w:val="26"/>
          <w:szCs w:val="26"/>
          <w:rtl/>
        </w:rPr>
        <w:t xml:space="preserve"> إنما تلقي بظلالها وآثارها سلبياً على الأداء العام لقطاع الزراعة في مجال الإنتاج ومن ثم المساهمة في تحقيق الأمن الغذائي المنشود.</w:t>
      </w:r>
    </w:p>
    <w:p w:rsidR="00771072" w:rsidRPr="001D2D95" w:rsidRDefault="00771072" w:rsidP="001B0F27">
      <w:pPr>
        <w:pStyle w:val="Heading1"/>
        <w:rPr>
          <w:rtl/>
        </w:rPr>
      </w:pPr>
      <w:r>
        <w:rPr>
          <w:sz w:val="26"/>
          <w:szCs w:val="26"/>
          <w:rtl/>
        </w:rPr>
        <w:br w:type="page"/>
      </w:r>
      <w:r w:rsidRPr="001D2D95">
        <w:rPr>
          <w:rFonts w:hint="cs"/>
          <w:rtl/>
        </w:rPr>
        <w:lastRenderedPageBreak/>
        <w:t>ال</w:t>
      </w:r>
      <w:r>
        <w:rPr>
          <w:rFonts w:hint="cs"/>
          <w:rtl/>
        </w:rPr>
        <w:t>قسم</w:t>
      </w:r>
      <w:r w:rsidRPr="001D2D95">
        <w:rPr>
          <w:rFonts w:hint="cs"/>
          <w:rtl/>
        </w:rPr>
        <w:t xml:space="preserve"> الثالث</w:t>
      </w:r>
      <w:r>
        <w:rPr>
          <w:rFonts w:hint="cs"/>
          <w:rtl/>
        </w:rPr>
        <w:t>:</w:t>
      </w:r>
      <w:r w:rsidR="003D1D50">
        <w:rPr>
          <w:rFonts w:hint="cs"/>
          <w:rtl/>
        </w:rPr>
        <w:t xml:space="preserve"> </w:t>
      </w:r>
      <w:r w:rsidRPr="001D2D95">
        <w:rPr>
          <w:rFonts w:hint="cs"/>
          <w:rtl/>
        </w:rPr>
        <w:t xml:space="preserve">تداعيات الحرب </w:t>
      </w:r>
      <w:r w:rsidR="00B07A95">
        <w:rPr>
          <w:rFonts w:hint="cs"/>
          <w:rtl/>
        </w:rPr>
        <w:t>الروسية- الأوكرانية</w:t>
      </w:r>
      <w:r w:rsidR="00193F0C">
        <w:rPr>
          <w:rFonts w:hint="cs"/>
          <w:rtl/>
        </w:rPr>
        <w:t xml:space="preserve"> على الأمن </w:t>
      </w:r>
      <w:r w:rsidR="00876CD5">
        <w:rPr>
          <w:rFonts w:hint="cs"/>
          <w:rtl/>
        </w:rPr>
        <w:t>الغذائي</w:t>
      </w:r>
      <w:r w:rsidR="00193F0C">
        <w:rPr>
          <w:rFonts w:hint="cs"/>
          <w:rtl/>
        </w:rPr>
        <w:t xml:space="preserve"> </w:t>
      </w:r>
      <w:r w:rsidR="00876CD5">
        <w:rPr>
          <w:rFonts w:hint="cs"/>
          <w:rtl/>
        </w:rPr>
        <w:t>العالمي</w:t>
      </w:r>
      <w:r w:rsidR="00193F0C">
        <w:rPr>
          <w:rFonts w:hint="cs"/>
          <w:rtl/>
        </w:rPr>
        <w:t xml:space="preserve"> </w:t>
      </w:r>
      <w:r w:rsidR="00876CD5">
        <w:rPr>
          <w:rFonts w:hint="cs"/>
          <w:rtl/>
        </w:rPr>
        <w:t>والمصري</w:t>
      </w:r>
    </w:p>
    <w:p w:rsidR="00771072" w:rsidRDefault="00771072" w:rsidP="0013322F">
      <w:pPr>
        <w:spacing w:after="0" w:line="276" w:lineRule="auto"/>
        <w:ind w:firstLine="0"/>
        <w:rPr>
          <w:rFonts w:eastAsia="Calibri"/>
          <w:b/>
          <w:bCs/>
          <w:rtl/>
        </w:rPr>
      </w:pPr>
      <w:r>
        <w:rPr>
          <w:rFonts w:eastAsia="Calibri" w:hint="cs"/>
          <w:b/>
          <w:bCs/>
          <w:rtl/>
        </w:rPr>
        <w:t>تمهيد</w:t>
      </w:r>
    </w:p>
    <w:p w:rsidR="00CA509C" w:rsidRPr="00F86275" w:rsidRDefault="00CA509C" w:rsidP="00CA509C">
      <w:pPr>
        <w:spacing w:line="276" w:lineRule="auto"/>
        <w:ind w:firstLine="0"/>
        <w:rPr>
          <w:rFonts w:eastAsia="Calibri"/>
          <w:color w:val="000000" w:themeColor="text1"/>
          <w:sz w:val="26"/>
          <w:szCs w:val="26"/>
          <w:rtl/>
        </w:rPr>
      </w:pPr>
      <w:r w:rsidRPr="00CA509C">
        <w:rPr>
          <w:rFonts w:eastAsia="Calibri" w:hint="cs"/>
          <w:sz w:val="26"/>
          <w:szCs w:val="26"/>
          <w:rtl/>
        </w:rPr>
        <w:t xml:space="preserve">على الرغم من تزايد انعدام الأمن الغذائي منذ عام 2018 نتيجة لتواتر وشدة الصدمات المناخية، </w:t>
      </w:r>
      <w:r w:rsidR="00876CD5" w:rsidRPr="00CA509C">
        <w:rPr>
          <w:rFonts w:eastAsia="Calibri" w:hint="cs"/>
          <w:sz w:val="26"/>
          <w:szCs w:val="26"/>
          <w:rtl/>
        </w:rPr>
        <w:t>والصراعات الإقليمية</w:t>
      </w:r>
      <w:r w:rsidRPr="00CA509C">
        <w:rPr>
          <w:rFonts w:eastAsia="Calibri" w:hint="cs"/>
          <w:sz w:val="26"/>
          <w:szCs w:val="26"/>
          <w:rtl/>
        </w:rPr>
        <w:t>، وانت</w:t>
      </w:r>
      <w:r w:rsidR="00193F0C">
        <w:rPr>
          <w:rFonts w:eastAsia="Calibri" w:hint="cs"/>
          <w:sz w:val="26"/>
          <w:szCs w:val="26"/>
          <w:rtl/>
        </w:rPr>
        <w:t>شار جائحة كورونا</w:t>
      </w:r>
      <w:r w:rsidR="00193F0C" w:rsidRPr="00F86275">
        <w:rPr>
          <w:rFonts w:eastAsia="Calibri" w:hint="cs"/>
          <w:color w:val="000000" w:themeColor="text1"/>
          <w:sz w:val="26"/>
          <w:szCs w:val="26"/>
          <w:rtl/>
        </w:rPr>
        <w:t>، فإ</w:t>
      </w:r>
      <w:r w:rsidR="000901E8" w:rsidRPr="00F86275">
        <w:rPr>
          <w:rFonts w:eastAsia="Calibri" w:hint="cs"/>
          <w:color w:val="000000" w:themeColor="text1"/>
          <w:sz w:val="26"/>
          <w:szCs w:val="26"/>
          <w:rtl/>
        </w:rPr>
        <w:t>ن الوضع ا</w:t>
      </w:r>
      <w:r w:rsidRPr="00F86275">
        <w:rPr>
          <w:rFonts w:eastAsia="Calibri" w:hint="cs"/>
          <w:color w:val="000000" w:themeColor="text1"/>
          <w:sz w:val="26"/>
          <w:szCs w:val="26"/>
          <w:rtl/>
        </w:rPr>
        <w:t>تخذ منعطفاً أكثر دراماتيكية مع الحرب الروسية- الأوكرانية.</w:t>
      </w:r>
    </w:p>
    <w:p w:rsidR="00CA509C" w:rsidRPr="00F86275" w:rsidRDefault="00CA509C" w:rsidP="00193F0C">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 xml:space="preserve">ورغم أن الحرب </w:t>
      </w:r>
      <w:r w:rsidR="00523799" w:rsidRPr="00F86275">
        <w:rPr>
          <w:rFonts w:eastAsia="Calibri" w:hint="cs"/>
          <w:color w:val="000000" w:themeColor="text1"/>
          <w:sz w:val="26"/>
          <w:szCs w:val="26"/>
          <w:rtl/>
        </w:rPr>
        <w:t>الروسية- الأوكرانية</w:t>
      </w:r>
      <w:r w:rsidRPr="00F86275">
        <w:rPr>
          <w:rFonts w:eastAsia="Calibri" w:hint="cs"/>
          <w:color w:val="000000" w:themeColor="text1"/>
          <w:sz w:val="26"/>
          <w:szCs w:val="26"/>
          <w:rtl/>
        </w:rPr>
        <w:t xml:space="preserve"> تقع بأراضي الدولتين، </w:t>
      </w:r>
      <w:r w:rsidR="00193F0C" w:rsidRPr="00F86275">
        <w:rPr>
          <w:rFonts w:eastAsia="Calibri" w:hint="cs"/>
          <w:color w:val="000000" w:themeColor="text1"/>
          <w:sz w:val="26"/>
          <w:szCs w:val="26"/>
          <w:rtl/>
        </w:rPr>
        <w:t>فإن</w:t>
      </w:r>
      <w:r w:rsidRPr="00F86275">
        <w:rPr>
          <w:rFonts w:eastAsia="Calibri" w:hint="cs"/>
          <w:color w:val="000000" w:themeColor="text1"/>
          <w:sz w:val="26"/>
          <w:szCs w:val="26"/>
          <w:rtl/>
        </w:rPr>
        <w:t xml:space="preserve"> آثارها ظهرت سريعاً بخلق أزمة غذائية عالمية واسعة النطاق </w:t>
      </w:r>
      <w:r w:rsidR="00193F0C" w:rsidRPr="00F86275">
        <w:rPr>
          <w:rFonts w:eastAsia="Calibri" w:hint="cs"/>
          <w:color w:val="000000" w:themeColor="text1"/>
          <w:sz w:val="26"/>
          <w:szCs w:val="26"/>
          <w:rtl/>
        </w:rPr>
        <w:t>نظراً لأن الدولتين المتحاربتين ت</w:t>
      </w:r>
      <w:r w:rsidRPr="00F86275">
        <w:rPr>
          <w:rFonts w:eastAsia="Calibri" w:hint="cs"/>
          <w:color w:val="000000" w:themeColor="text1"/>
          <w:sz w:val="26"/>
          <w:szCs w:val="26"/>
          <w:rtl/>
        </w:rPr>
        <w:t>شكلان حصة كبيرة في الأمن الغذائي العالمي، لمساهمته</w:t>
      </w:r>
      <w:r w:rsidR="00193F0C" w:rsidRPr="00F86275">
        <w:rPr>
          <w:rFonts w:eastAsia="Calibri" w:hint="cs"/>
          <w:color w:val="000000" w:themeColor="text1"/>
          <w:sz w:val="26"/>
          <w:szCs w:val="26"/>
          <w:rtl/>
        </w:rPr>
        <w:t>م</w:t>
      </w:r>
      <w:r w:rsidRPr="00F86275">
        <w:rPr>
          <w:rFonts w:eastAsia="Calibri" w:hint="cs"/>
          <w:color w:val="000000" w:themeColor="text1"/>
          <w:sz w:val="26"/>
          <w:szCs w:val="26"/>
          <w:rtl/>
        </w:rPr>
        <w:t>ا بنصيب جوهري في الإنتاج والصادرات العالمية من السلع الغذائية الا</w:t>
      </w:r>
      <w:r w:rsidR="00193F0C" w:rsidRPr="00F86275">
        <w:rPr>
          <w:rFonts w:eastAsia="Calibri" w:hint="cs"/>
          <w:color w:val="000000" w:themeColor="text1"/>
          <w:sz w:val="26"/>
          <w:szCs w:val="26"/>
          <w:rtl/>
        </w:rPr>
        <w:t>ستراتيجية. فهما ت</w:t>
      </w:r>
      <w:r w:rsidRPr="00F86275">
        <w:rPr>
          <w:rFonts w:eastAsia="Calibri" w:hint="cs"/>
          <w:color w:val="000000" w:themeColor="text1"/>
          <w:sz w:val="26"/>
          <w:szCs w:val="26"/>
          <w:rtl/>
        </w:rPr>
        <w:t>ساهمان</w:t>
      </w:r>
      <w:r w:rsidR="00193F0C" w:rsidRPr="00F86275">
        <w:rPr>
          <w:rFonts w:eastAsia="Calibri" w:hint="cs"/>
          <w:color w:val="000000" w:themeColor="text1"/>
          <w:sz w:val="26"/>
          <w:szCs w:val="26"/>
          <w:rtl/>
        </w:rPr>
        <w:t xml:space="preserve"> مجتمعتي</w:t>
      </w:r>
      <w:r w:rsidRPr="00F86275">
        <w:rPr>
          <w:rFonts w:eastAsia="Calibri" w:hint="cs"/>
          <w:color w:val="000000" w:themeColor="text1"/>
          <w:sz w:val="26"/>
          <w:szCs w:val="26"/>
          <w:rtl/>
        </w:rPr>
        <w:t>ن بنحو 28% في الإنتاج العالمي من القمح، و29% من الشعير، و15% من الذرة، و75% من الإنتاج العالمي لزي</w:t>
      </w:r>
      <w:r w:rsidR="00193F0C" w:rsidRPr="00F86275">
        <w:rPr>
          <w:rFonts w:eastAsia="Calibri" w:hint="cs"/>
          <w:color w:val="000000" w:themeColor="text1"/>
          <w:sz w:val="26"/>
          <w:szCs w:val="26"/>
          <w:rtl/>
        </w:rPr>
        <w:t>ت عباد الشمس. كما أن روسيا تعد</w:t>
      </w:r>
      <w:r w:rsidRPr="00F86275">
        <w:rPr>
          <w:rFonts w:eastAsia="Calibri" w:hint="cs"/>
          <w:color w:val="000000" w:themeColor="text1"/>
          <w:sz w:val="26"/>
          <w:szCs w:val="26"/>
          <w:rtl/>
        </w:rPr>
        <w:t xml:space="preserve"> مصدراً رئيسياً للأسمدة الكيماوية، حيث تتحكم وحدها في تصدير نحو 15% من الأسمدة النيتروجينية (الغذاء الرئيسي للنباتات)، ونحو 17% من الأسمدة البوتاسية (</w:t>
      </w:r>
      <w:r w:rsidRPr="00F86275">
        <w:rPr>
          <w:rFonts w:eastAsia="Calibri" w:hint="cs"/>
          <w:color w:val="000000" w:themeColor="text1"/>
          <w:sz w:val="26"/>
          <w:szCs w:val="26"/>
        </w:rPr>
        <w:t>Global Report on food crises, 2022</w:t>
      </w:r>
      <w:r w:rsidRPr="00F86275">
        <w:rPr>
          <w:rFonts w:eastAsia="Calibri" w:hint="cs"/>
          <w:color w:val="000000" w:themeColor="text1"/>
          <w:sz w:val="26"/>
          <w:szCs w:val="26"/>
          <w:rtl/>
        </w:rPr>
        <w:t>)، كما يوفر البلدان معاً نحو ثمن (12%) مجموع السعرات الحرارية المتداولة في العالم (مجلة ا</w:t>
      </w:r>
      <w:r w:rsidR="00193F0C" w:rsidRPr="00F86275">
        <w:rPr>
          <w:rFonts w:eastAsia="Calibri" w:hint="cs"/>
          <w:color w:val="000000" w:themeColor="text1"/>
          <w:sz w:val="26"/>
          <w:szCs w:val="26"/>
          <w:rtl/>
        </w:rPr>
        <w:t>لتمويل والتنمية، 2022). ومن ثم</w:t>
      </w:r>
      <w:r w:rsidRPr="00F86275">
        <w:rPr>
          <w:rFonts w:eastAsia="Calibri" w:hint="cs"/>
          <w:color w:val="000000" w:themeColor="text1"/>
          <w:sz w:val="26"/>
          <w:szCs w:val="26"/>
          <w:rtl/>
        </w:rPr>
        <w:t xml:space="preserve"> تتحكم الدولتان معاً في إنتاج نصيب كبير من الغذاء العالمي وفي مدخلات إنتاجه كذلك.</w:t>
      </w:r>
    </w:p>
    <w:p w:rsidR="00CA509C" w:rsidRPr="00F86275" w:rsidRDefault="00CA509C" w:rsidP="00CA509C">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ووفقاً لبيانات (</w:t>
      </w:r>
      <w:r w:rsidRPr="00F86275">
        <w:rPr>
          <w:rFonts w:eastAsia="Calibri" w:hint="cs"/>
          <w:color w:val="000000" w:themeColor="text1"/>
          <w:sz w:val="26"/>
          <w:szCs w:val="26"/>
        </w:rPr>
        <w:t>Hunger HotSpot FAO-WEP, 2022</w:t>
      </w:r>
      <w:r w:rsidR="00193F0C" w:rsidRPr="00F86275">
        <w:rPr>
          <w:rFonts w:eastAsia="Calibri" w:hint="cs"/>
          <w:color w:val="000000" w:themeColor="text1"/>
          <w:sz w:val="26"/>
          <w:szCs w:val="26"/>
          <w:rtl/>
        </w:rPr>
        <w:t>) فإن روسيا وأوكرانيا ت</w:t>
      </w:r>
      <w:r w:rsidRPr="00F86275">
        <w:rPr>
          <w:rFonts w:eastAsia="Calibri" w:hint="cs"/>
          <w:color w:val="000000" w:themeColor="text1"/>
          <w:sz w:val="26"/>
          <w:szCs w:val="26"/>
          <w:rtl/>
        </w:rPr>
        <w:t>ساهمان معاً بنحو 36% من تجارة القمح، وبنحو 27% من تجارة الشعير، وبنحو 17% من تجارة الذرة الصفراء (والتي تمثل نحو 75% من مكونات الأعلاف النباتية للماشية والدواجن)، وبنحو 73% من تجارة زيوت عباد الشمس (49,6% لأوكرانيا، و23,1% لروسيا)، بما يشير إلى دورهما الكبير كذلك في تجارة الحاصلات الزراعية والسلع الغذائية.</w:t>
      </w:r>
    </w:p>
    <w:p w:rsidR="00CA509C" w:rsidRPr="00F86275" w:rsidRDefault="00CA509C" w:rsidP="00DE031E">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وتعتمد ما يقرب من 50 دولة على الاتحاد الروسي وأوكرانيا في توفير ما لا يقل عن 30% من احتياجاتها من القمح، ومن بين هذه البلدان تستورد 26 دولة أكثر من 50% من احتياجاتها من القمح من هذين البلدين (</w:t>
      </w:r>
      <w:r w:rsidRPr="00F86275">
        <w:rPr>
          <w:rFonts w:eastAsia="Calibri" w:hint="cs"/>
          <w:color w:val="000000" w:themeColor="text1"/>
          <w:sz w:val="26"/>
          <w:szCs w:val="26"/>
        </w:rPr>
        <w:t>FAO, April, 2022</w:t>
      </w:r>
      <w:r w:rsidRPr="00F86275">
        <w:rPr>
          <w:rFonts w:eastAsia="Calibri" w:hint="cs"/>
          <w:color w:val="000000" w:themeColor="text1"/>
          <w:sz w:val="26"/>
          <w:szCs w:val="26"/>
          <w:rtl/>
        </w:rPr>
        <w:t>).</w:t>
      </w:r>
    </w:p>
    <w:p w:rsidR="00CA509C" w:rsidRPr="00F86275" w:rsidRDefault="00CA509C" w:rsidP="00CA509C">
      <w:pPr>
        <w:spacing w:line="276" w:lineRule="auto"/>
        <w:ind w:firstLine="0"/>
        <w:rPr>
          <w:rFonts w:eastAsia="Calibri"/>
          <w:color w:val="000000" w:themeColor="text1"/>
          <w:sz w:val="26"/>
          <w:szCs w:val="26"/>
          <w:rtl/>
        </w:rPr>
      </w:pPr>
      <w:r w:rsidRPr="00F86275">
        <w:rPr>
          <w:rFonts w:eastAsia="Calibri" w:hint="cs"/>
          <w:color w:val="000000" w:themeColor="text1"/>
          <w:sz w:val="26"/>
          <w:szCs w:val="26"/>
          <w:rtl/>
        </w:rPr>
        <w:t>وفي ضوء ذلك الوضع أسرعت الحرب من وتيرة أزمة نقص الغذاء، وتفاقم انعدام الأمن الغذائي والتغذوي في العديد من دول ا</w:t>
      </w:r>
      <w:r w:rsidR="00193F0C" w:rsidRPr="00F86275">
        <w:rPr>
          <w:rFonts w:eastAsia="Calibri" w:hint="cs"/>
          <w:color w:val="000000" w:themeColor="text1"/>
          <w:sz w:val="26"/>
          <w:szCs w:val="26"/>
          <w:rtl/>
        </w:rPr>
        <w:t>لعالم، وخاصة الدول التي تعاني</w:t>
      </w:r>
      <w:r w:rsidRPr="00F86275">
        <w:rPr>
          <w:rFonts w:eastAsia="Calibri" w:hint="cs"/>
          <w:color w:val="000000" w:themeColor="text1"/>
          <w:sz w:val="26"/>
          <w:szCs w:val="26"/>
          <w:rtl/>
        </w:rPr>
        <w:t xml:space="preserve"> فجوة غذائية وتعتمد على استيراد الغذاء، والدول الأقل نمواً، والدول </w:t>
      </w:r>
      <w:r w:rsidR="00193F0C" w:rsidRPr="00F86275">
        <w:rPr>
          <w:rFonts w:eastAsia="Calibri" w:hint="cs"/>
          <w:color w:val="000000" w:themeColor="text1"/>
          <w:sz w:val="26"/>
          <w:szCs w:val="26"/>
          <w:rtl/>
        </w:rPr>
        <w:t>ال</w:t>
      </w:r>
      <w:r w:rsidRPr="00F86275">
        <w:rPr>
          <w:rFonts w:eastAsia="Calibri" w:hint="cs"/>
          <w:color w:val="000000" w:themeColor="text1"/>
          <w:sz w:val="26"/>
          <w:szCs w:val="26"/>
          <w:rtl/>
        </w:rPr>
        <w:t>منخفضة الدخل.</w:t>
      </w:r>
    </w:p>
    <w:p w:rsidR="00771072" w:rsidRPr="00F86275" w:rsidRDefault="001B0F27" w:rsidP="001B0F27">
      <w:pPr>
        <w:pStyle w:val="Heading2"/>
        <w:rPr>
          <w:rFonts w:eastAsia="Calibri"/>
          <w:color w:val="000000" w:themeColor="text1"/>
          <w:sz w:val="26"/>
          <w:szCs w:val="26"/>
        </w:rPr>
      </w:pPr>
      <w:r w:rsidRPr="00F86275">
        <w:rPr>
          <w:rFonts w:eastAsia="Calibri" w:hint="cs"/>
          <w:color w:val="000000" w:themeColor="text1"/>
          <w:rtl/>
        </w:rPr>
        <w:lastRenderedPageBreak/>
        <w:t xml:space="preserve">3-1- </w:t>
      </w:r>
      <w:r w:rsidR="00771072" w:rsidRPr="00F86275">
        <w:rPr>
          <w:rFonts w:eastAsia="Calibri"/>
          <w:color w:val="000000" w:themeColor="text1"/>
          <w:rtl/>
        </w:rPr>
        <w:t>تداعيات الحرب الروسية – الأوكرانية على الأمن الغذائي العالمي:</w:t>
      </w:r>
    </w:p>
    <w:p w:rsidR="00CA509C" w:rsidRPr="00F86275" w:rsidRDefault="00CA509C" w:rsidP="00CA509C">
      <w:pPr>
        <w:spacing w:line="276" w:lineRule="auto"/>
        <w:ind w:firstLine="0"/>
        <w:contextualSpacing/>
        <w:rPr>
          <w:rFonts w:eastAsia="Calibri"/>
          <w:color w:val="000000" w:themeColor="text1"/>
          <w:sz w:val="26"/>
          <w:szCs w:val="26"/>
        </w:rPr>
      </w:pPr>
      <w:r w:rsidRPr="00F86275">
        <w:rPr>
          <w:rFonts w:eastAsia="Calibri"/>
          <w:color w:val="000000" w:themeColor="text1"/>
          <w:sz w:val="26"/>
          <w:szCs w:val="26"/>
          <w:rtl/>
        </w:rPr>
        <w:t>لم تلبث دول العالم أن تشهد مظاهر التعافي من تداعيات جائحة كوفيد-19، إلا وجاءت الحرب الروسية-الأوكرانية لتنذر بخطر متزايد متمثل في العديد من الأزمات الاقتصادية العالمية مثل التضخم، وارتفاع أسعار الطاقة والأسمدة، وارتفاع أسعار السلع الغذائية وتعطيل التجارة ا</w:t>
      </w:r>
      <w:r w:rsidR="00123949" w:rsidRPr="00F86275">
        <w:rPr>
          <w:rFonts w:eastAsia="Calibri"/>
          <w:color w:val="000000" w:themeColor="text1"/>
          <w:sz w:val="26"/>
          <w:szCs w:val="26"/>
          <w:rtl/>
        </w:rPr>
        <w:t xml:space="preserve">لدولية بسبب إغلاق </w:t>
      </w:r>
      <w:r w:rsidR="00876CD5" w:rsidRPr="00F86275">
        <w:rPr>
          <w:rFonts w:eastAsia="Calibri" w:hint="cs"/>
          <w:color w:val="000000" w:themeColor="text1"/>
          <w:sz w:val="26"/>
          <w:szCs w:val="26"/>
          <w:rtl/>
        </w:rPr>
        <w:t>الموانئ</w:t>
      </w:r>
      <w:r w:rsidRPr="00F86275">
        <w:rPr>
          <w:rFonts w:eastAsia="Calibri"/>
          <w:color w:val="000000" w:themeColor="text1"/>
          <w:sz w:val="26"/>
          <w:szCs w:val="26"/>
          <w:rtl/>
        </w:rPr>
        <w:t xml:space="preserve"> الرئيسية. وقد تزامن ذلك مع التحذيرات التي أصدرتها منظمة "الفاو" بشأن التهديدات التي يتعرض لها الأمن الغذائي العالمي للأجيال القادمة، حيث تؤكد تقارير الأمم المتحدة ز</w:t>
      </w:r>
      <w:r w:rsidR="00123949" w:rsidRPr="00F86275">
        <w:rPr>
          <w:rFonts w:eastAsia="Calibri"/>
          <w:color w:val="000000" w:themeColor="text1"/>
          <w:sz w:val="26"/>
          <w:szCs w:val="26"/>
          <w:rtl/>
        </w:rPr>
        <w:t>يادة عدد الأشخاص الذين يعانون</w:t>
      </w:r>
      <w:r w:rsidRPr="00F86275">
        <w:rPr>
          <w:rFonts w:eastAsia="Calibri"/>
          <w:color w:val="000000" w:themeColor="text1"/>
          <w:sz w:val="26"/>
          <w:szCs w:val="26"/>
          <w:rtl/>
        </w:rPr>
        <w:t xml:space="preserve"> نقص الغذاء سنوياً (</w:t>
      </w:r>
      <w:r w:rsidRPr="00F86275">
        <w:rPr>
          <w:rFonts w:eastAsia="Calibri"/>
          <w:color w:val="000000" w:themeColor="text1"/>
          <w:sz w:val="26"/>
          <w:szCs w:val="26"/>
        </w:rPr>
        <w:t>Emad, M, 2022</w:t>
      </w:r>
      <w:r w:rsidRPr="00F86275">
        <w:rPr>
          <w:rFonts w:eastAsia="Calibri"/>
          <w:color w:val="000000" w:themeColor="text1"/>
          <w:sz w:val="26"/>
          <w:szCs w:val="26"/>
          <w:rtl/>
        </w:rPr>
        <w:t>)</w:t>
      </w:r>
      <w:r w:rsidR="00123949" w:rsidRPr="00F86275">
        <w:rPr>
          <w:rFonts w:eastAsia="Calibri"/>
          <w:color w:val="000000" w:themeColor="text1"/>
          <w:sz w:val="26"/>
          <w:szCs w:val="26"/>
          <w:rtl/>
        </w:rPr>
        <w:t xml:space="preserve">. </w:t>
      </w:r>
      <w:r w:rsidRPr="00F86275">
        <w:rPr>
          <w:rFonts w:eastAsia="Calibri"/>
          <w:color w:val="000000" w:themeColor="text1"/>
          <w:sz w:val="26"/>
          <w:szCs w:val="26"/>
          <w:rtl/>
        </w:rPr>
        <w:t>تجدر الإشارة</w:t>
      </w:r>
      <w:r w:rsidR="00123949" w:rsidRPr="00F86275">
        <w:rPr>
          <w:rFonts w:eastAsia="Calibri" w:hint="cs"/>
          <w:color w:val="000000" w:themeColor="text1"/>
          <w:sz w:val="26"/>
          <w:szCs w:val="26"/>
          <w:rtl/>
        </w:rPr>
        <w:t xml:space="preserve"> إلى</w:t>
      </w:r>
      <w:r w:rsidRPr="00F86275">
        <w:rPr>
          <w:rFonts w:eastAsia="Calibri"/>
          <w:color w:val="000000" w:themeColor="text1"/>
          <w:sz w:val="26"/>
          <w:szCs w:val="26"/>
          <w:rtl/>
        </w:rPr>
        <w:t xml:space="preserve"> أن التأثيرات السلبية لتداعيات الحرب على الأمن الغذائي من المتوقع أن تكون أكثر عمقاً للفئات الأشد فقراً والأكثر احتياجاً، ويعزي ذلك إلى أن البلدان الأكثر فقراً غالباً ما تكون</w:t>
      </w:r>
      <w:r w:rsidR="00123949" w:rsidRPr="00F86275">
        <w:rPr>
          <w:rFonts w:eastAsia="Calibri"/>
          <w:color w:val="000000" w:themeColor="text1"/>
          <w:sz w:val="26"/>
          <w:szCs w:val="26"/>
          <w:rtl/>
        </w:rPr>
        <w:t xml:space="preserve"> مستوردة للغذاء بشكل كبير، كما </w:t>
      </w:r>
      <w:r w:rsidR="00123949" w:rsidRPr="00F86275">
        <w:rPr>
          <w:rFonts w:eastAsia="Calibri" w:hint="cs"/>
          <w:color w:val="000000" w:themeColor="text1"/>
          <w:sz w:val="26"/>
          <w:szCs w:val="26"/>
          <w:rtl/>
        </w:rPr>
        <w:t>ت</w:t>
      </w:r>
      <w:r w:rsidRPr="00F86275">
        <w:rPr>
          <w:rFonts w:eastAsia="Calibri"/>
          <w:color w:val="000000" w:themeColor="text1"/>
          <w:sz w:val="26"/>
          <w:szCs w:val="26"/>
          <w:rtl/>
        </w:rPr>
        <w:t>مثل تكلفة الغذاء ما لا يقل عن نصف إجمالي نفقات الأسر في الدول منخفضة الدخل (محددات ومهددات الأمن الغذائي في المنطقة العربية).</w:t>
      </w:r>
    </w:p>
    <w:p w:rsidR="00771072" w:rsidRPr="00F86275" w:rsidRDefault="00771072" w:rsidP="00503581">
      <w:pPr>
        <w:pStyle w:val="Heading3"/>
        <w:rPr>
          <w:rFonts w:eastAsia="Calibri"/>
          <w:rtl/>
        </w:rPr>
      </w:pPr>
      <w:r w:rsidRPr="00F86275">
        <w:rPr>
          <w:rFonts w:eastAsia="Calibri" w:hint="cs"/>
          <w:rtl/>
        </w:rPr>
        <w:t xml:space="preserve">3-1-1- </w:t>
      </w:r>
      <w:r w:rsidRPr="00F86275">
        <w:rPr>
          <w:rFonts w:eastAsia="Calibri"/>
          <w:rtl/>
        </w:rPr>
        <w:t>صور تداعيات الحرب على الأمن الغذائي العالمي</w:t>
      </w:r>
    </w:p>
    <w:p w:rsidR="00CA509C" w:rsidRPr="00F86275" w:rsidRDefault="00CA509C" w:rsidP="00CA509C">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اتجهت أنظار دول العالم منذ بدء الحرب لتتبع مجرياتها، ورصد تداعياتها محلياً وإقليميا ودولياً. ورغم أن هذه الحرب تدور رحاها على أرض أوروبية خالصة، فإن تداعياتها انتشرت بسرعة فيما بين معظم دول العالم. تعددت صور تداعيات وتأثيرات الحرب - الاقتصادية والاجتماعية- خلال الشهور العشرة منذ اندلاعها من حيث عمق وشدة هذه التأثيرات، ومدى تطورها، وانتشارها، وتأثيرها على الأمن الغذائي فيما بين دول العالم، ويمكن عرض أهم صور تداعيات وتأثيرات هذه الحرب فيما يلي:</w:t>
      </w:r>
    </w:p>
    <w:p w:rsidR="00CA509C" w:rsidRPr="00F86275" w:rsidRDefault="00CA509C" w:rsidP="00152C3F">
      <w:pPr>
        <w:numPr>
          <w:ilvl w:val="0"/>
          <w:numId w:val="7"/>
        </w:numPr>
        <w:spacing w:after="160" w:line="276" w:lineRule="auto"/>
        <w:ind w:left="330"/>
        <w:contextualSpacing/>
        <w:rPr>
          <w:rFonts w:eastAsia="Calibri"/>
          <w:color w:val="000000" w:themeColor="text1"/>
          <w:sz w:val="26"/>
          <w:szCs w:val="26"/>
        </w:rPr>
      </w:pPr>
      <w:r w:rsidRPr="00F86275">
        <w:rPr>
          <w:rFonts w:eastAsia="Calibri" w:hint="cs"/>
          <w:b/>
          <w:bCs/>
          <w:color w:val="000000" w:themeColor="text1"/>
          <w:sz w:val="26"/>
          <w:szCs w:val="26"/>
          <w:rtl/>
        </w:rPr>
        <w:t>الحد من القدرة الإنتاجية الزراعية لأوكرانيا،</w:t>
      </w:r>
      <w:r w:rsidRPr="00F86275">
        <w:rPr>
          <w:rFonts w:eastAsia="Calibri" w:hint="cs"/>
          <w:color w:val="000000" w:themeColor="text1"/>
          <w:sz w:val="26"/>
          <w:szCs w:val="26"/>
          <w:rtl/>
        </w:rPr>
        <w:t xml:space="preserve"> من خلال ما تشهده من النزوح الجماعي للسكان، ومن ثم خفض أعداد العمالة الزراعية، وتدمير البنية التحتية الحيوية وخاصة السكك الحديدية، ومرافق تخزي</w:t>
      </w:r>
      <w:r w:rsidR="00960321" w:rsidRPr="00F86275">
        <w:rPr>
          <w:rFonts w:eastAsia="Calibri" w:hint="cs"/>
          <w:color w:val="000000" w:themeColor="text1"/>
          <w:sz w:val="26"/>
          <w:szCs w:val="26"/>
          <w:rtl/>
        </w:rPr>
        <w:t xml:space="preserve">ن الحبوب، وغلق العديد من </w:t>
      </w:r>
      <w:r w:rsidR="00876CD5" w:rsidRPr="00F86275">
        <w:rPr>
          <w:rFonts w:eastAsia="Calibri" w:hint="cs"/>
          <w:color w:val="000000" w:themeColor="text1"/>
          <w:sz w:val="26"/>
          <w:szCs w:val="26"/>
          <w:rtl/>
        </w:rPr>
        <w:t>الموانئ</w:t>
      </w:r>
      <w:r w:rsidRPr="00F86275">
        <w:rPr>
          <w:rFonts w:eastAsia="Calibri" w:hint="cs"/>
          <w:color w:val="000000" w:themeColor="text1"/>
          <w:sz w:val="26"/>
          <w:szCs w:val="26"/>
          <w:rtl/>
        </w:rPr>
        <w:t xml:space="preserve"> البحرية، كما تم قطع طرق الإمداد البحري الرئيسية عبر البحر الأسود. وهذا من شأنه ليس فقط عرقلة شحن مستلزمات الإنتاج الزراعي وصادرات الموسم الزراعي السابق، لكن سوف يعرقل كذلك إنتاج وتسويق الحاصلات الزراعية ناتج موسم الح</w:t>
      </w:r>
      <w:r w:rsidR="00960321" w:rsidRPr="00F86275">
        <w:rPr>
          <w:rFonts w:eastAsia="Calibri" w:hint="cs"/>
          <w:color w:val="000000" w:themeColor="text1"/>
          <w:sz w:val="26"/>
          <w:szCs w:val="26"/>
          <w:rtl/>
        </w:rPr>
        <w:t xml:space="preserve">صاد الحالي </w:t>
      </w:r>
      <w:r w:rsidRPr="00F86275">
        <w:rPr>
          <w:rFonts w:eastAsia="Calibri" w:hint="cs"/>
          <w:color w:val="000000" w:themeColor="text1"/>
          <w:sz w:val="26"/>
          <w:szCs w:val="26"/>
          <w:rtl/>
        </w:rPr>
        <w:t>الذي بدأ من منتصف العام الجاري 2022، وربما لما بعده من مواسم زراعية. ومن الصعب كذلك على أوكرانيا ممارسة النشاط الزراعي الإنتاجي بطاقة كاملة في الأمد القريب نظراً لوقوع معظم الأراضي الزرا</w:t>
      </w:r>
      <w:r w:rsidR="00960321" w:rsidRPr="00F86275">
        <w:rPr>
          <w:rFonts w:eastAsia="Calibri" w:hint="cs"/>
          <w:color w:val="000000" w:themeColor="text1"/>
          <w:sz w:val="26"/>
          <w:szCs w:val="26"/>
          <w:rtl/>
        </w:rPr>
        <w:t>عية في المناطق التي تسعى روسيا ل</w:t>
      </w:r>
      <w:r w:rsidRPr="00F86275">
        <w:rPr>
          <w:rFonts w:eastAsia="Calibri" w:hint="cs"/>
          <w:color w:val="000000" w:themeColor="text1"/>
          <w:sz w:val="26"/>
          <w:szCs w:val="26"/>
          <w:rtl/>
        </w:rPr>
        <w:t>لسيطرة عليها، الأمر الذي ق</w:t>
      </w:r>
      <w:r w:rsidR="00960321" w:rsidRPr="00F86275">
        <w:rPr>
          <w:rFonts w:eastAsia="Calibri" w:hint="cs"/>
          <w:color w:val="000000" w:themeColor="text1"/>
          <w:sz w:val="26"/>
          <w:szCs w:val="26"/>
          <w:rtl/>
        </w:rPr>
        <w:t>د يؤثر سلبيا</w:t>
      </w:r>
      <w:r w:rsidRPr="00F86275">
        <w:rPr>
          <w:rFonts w:eastAsia="Calibri" w:hint="cs"/>
          <w:color w:val="000000" w:themeColor="text1"/>
          <w:sz w:val="26"/>
          <w:szCs w:val="26"/>
          <w:rtl/>
        </w:rPr>
        <w:t xml:space="preserve"> على صادراتها من الحاصلات الزراعية.</w:t>
      </w:r>
    </w:p>
    <w:p w:rsidR="00CA509C" w:rsidRPr="00F86275" w:rsidRDefault="00CA509C" w:rsidP="00152C3F">
      <w:pPr>
        <w:numPr>
          <w:ilvl w:val="0"/>
          <w:numId w:val="7"/>
        </w:numPr>
        <w:spacing w:after="160" w:line="276" w:lineRule="auto"/>
        <w:ind w:left="330"/>
        <w:contextualSpacing/>
        <w:rPr>
          <w:rFonts w:eastAsia="Calibri"/>
          <w:color w:val="000000" w:themeColor="text1"/>
          <w:sz w:val="26"/>
          <w:szCs w:val="26"/>
        </w:rPr>
      </w:pPr>
      <w:r w:rsidRPr="00F86275">
        <w:rPr>
          <w:rFonts w:eastAsia="Calibri" w:hint="cs"/>
          <w:b/>
          <w:bCs/>
          <w:color w:val="000000" w:themeColor="text1"/>
          <w:sz w:val="26"/>
          <w:szCs w:val="26"/>
          <w:rtl/>
        </w:rPr>
        <w:t>نقص المعروض عالمياً من الغذاء،</w:t>
      </w:r>
      <w:r w:rsidRPr="00F86275">
        <w:rPr>
          <w:rFonts w:eastAsia="Calibri" w:hint="cs"/>
          <w:color w:val="000000" w:themeColor="text1"/>
          <w:sz w:val="26"/>
          <w:szCs w:val="26"/>
          <w:rtl/>
        </w:rPr>
        <w:t xml:space="preserve"> ومن ثم المتاح للاستيراد من السلع الغذائية نتيجة لفرض العديد من الدول المنتجة قيوداً صارمة على صادراتها الغذائية -وعلى سبيل المثال تشمل القيود المفروضة حالياً على </w:t>
      </w:r>
      <w:r w:rsidRPr="00F86275">
        <w:rPr>
          <w:rFonts w:eastAsia="Calibri" w:hint="cs"/>
          <w:color w:val="000000" w:themeColor="text1"/>
          <w:sz w:val="26"/>
          <w:szCs w:val="26"/>
          <w:rtl/>
        </w:rPr>
        <w:lastRenderedPageBreak/>
        <w:t>التصدير والاستيراد نحو 21% من حجم التجارة العالمية للقمح (مدونة البنك الدولي، أغسطس، 2022) -بهدف إبقاء الإمدادات الغذائية الاستراتيجية داخل حدودها لتوفير احتياجات مواطنيها الغذائية.</w:t>
      </w:r>
      <w:r w:rsidR="000901E8" w:rsidRPr="00F86275">
        <w:rPr>
          <w:rFonts w:eastAsia="Calibri" w:hint="cs"/>
          <w:color w:val="000000" w:themeColor="text1"/>
          <w:sz w:val="26"/>
          <w:szCs w:val="26"/>
          <w:rtl/>
        </w:rPr>
        <w:t xml:space="preserve"> وحتى ديسمبر 2022، طبق 19 بلداً 23 قراراً لحظر تصدير المواد الغذائية، وطبقت ثمانية بلدان 12 إجراءً للحد من الصادرات (البنك الدولي- 13/2/2023)</w:t>
      </w:r>
      <w:r w:rsidRPr="00F86275">
        <w:rPr>
          <w:rFonts w:eastAsia="Calibri" w:hint="cs"/>
          <w:color w:val="000000" w:themeColor="text1"/>
          <w:sz w:val="26"/>
          <w:szCs w:val="26"/>
          <w:rtl/>
        </w:rPr>
        <w:t xml:space="preserve"> ويأتي في مقدمة الدول التي فرضت حظراً مؤقتاً على بعض صادراتها الغذائية والسمادية روسيا (</w:t>
      </w:r>
      <w:r w:rsidR="00960321" w:rsidRPr="00F86275">
        <w:rPr>
          <w:rFonts w:eastAsia="Calibri" w:hint="cs"/>
          <w:color w:val="000000" w:themeColor="text1"/>
          <w:sz w:val="26"/>
          <w:szCs w:val="26"/>
          <w:rtl/>
        </w:rPr>
        <w:t>أوصت مصنعي الأسمدة بوقف صادراتهم</w:t>
      </w:r>
      <w:r w:rsidRPr="00F86275">
        <w:rPr>
          <w:rFonts w:eastAsia="Calibri" w:hint="cs"/>
          <w:color w:val="000000" w:themeColor="text1"/>
          <w:sz w:val="26"/>
          <w:szCs w:val="26"/>
          <w:rtl/>
        </w:rPr>
        <w:t xml:space="preserve"> مؤقتاً)، والهند (ثاني أكبر منتج للقمح في العالم) التي قيدت خلال شهر مايو 2022 بيع السكر في الأسواق الدولية، وذلك بعد أيام من حظرها تصدير القمح (كما طلبت الحكومة من البائعين الحصول على إذن محدد من السلطات لتصدير السكر خلال الفترة من أول يونيو إلى 31 أكتوبر20</w:t>
      </w:r>
      <w:r w:rsidR="00960321" w:rsidRPr="00F86275">
        <w:rPr>
          <w:rFonts w:eastAsia="Calibri" w:hint="cs"/>
          <w:color w:val="000000" w:themeColor="text1"/>
          <w:sz w:val="26"/>
          <w:szCs w:val="26"/>
          <w:rtl/>
        </w:rPr>
        <w:t>22). وإندونيسيا (أكبر دولة مصدرة</w:t>
      </w:r>
      <w:r w:rsidRPr="00F86275">
        <w:rPr>
          <w:rFonts w:eastAsia="Calibri" w:hint="cs"/>
          <w:color w:val="000000" w:themeColor="text1"/>
          <w:sz w:val="26"/>
          <w:szCs w:val="26"/>
          <w:rtl/>
        </w:rPr>
        <w:t xml:space="preserve"> لزيت النخيل) فرضت أيضًا حظراً على صادراتها من الزيت، وفرضت كذلك كل من المجر وتركيا قيوداً على تصدير بعض السلع الغذائية، كما أوقفت الصين صا</w:t>
      </w:r>
      <w:r w:rsidR="00960321" w:rsidRPr="00F86275">
        <w:rPr>
          <w:rFonts w:eastAsia="Calibri" w:hint="cs"/>
          <w:color w:val="000000" w:themeColor="text1"/>
          <w:sz w:val="26"/>
          <w:szCs w:val="26"/>
          <w:rtl/>
        </w:rPr>
        <w:t>درات اليوريا والفوسفات حتى يونيو</w:t>
      </w:r>
      <w:r w:rsidRPr="00F86275">
        <w:rPr>
          <w:rFonts w:eastAsia="Calibri" w:hint="cs"/>
          <w:color w:val="000000" w:themeColor="text1"/>
          <w:sz w:val="26"/>
          <w:szCs w:val="26"/>
          <w:rtl/>
        </w:rPr>
        <w:t xml:space="preserve"> 2022. فضلاً عن ذلك فقد تعرض الإنتاج من السلع الغذائية للنقص بالكثير من مناطق الإنتاج، وخاصة بدول أمريكا اللاتينية نتيجة لظروف الجفاف التي تشهدها تلك الدول.</w:t>
      </w:r>
    </w:p>
    <w:p w:rsidR="00CA509C" w:rsidRPr="00F86275" w:rsidRDefault="00CA509C" w:rsidP="00CA509C">
      <w:pPr>
        <w:spacing w:after="200" w:line="276" w:lineRule="auto"/>
        <w:ind w:firstLine="0"/>
        <w:contextualSpacing/>
        <w:rPr>
          <w:rFonts w:eastAsia="Calibri"/>
          <w:color w:val="000000" w:themeColor="text1"/>
          <w:sz w:val="26"/>
          <w:szCs w:val="26"/>
          <w:rtl/>
        </w:rPr>
      </w:pPr>
      <w:r w:rsidRPr="00F86275">
        <w:rPr>
          <w:rFonts w:eastAsia="Calibri" w:hint="cs"/>
          <w:color w:val="000000" w:themeColor="text1"/>
          <w:sz w:val="26"/>
          <w:szCs w:val="26"/>
          <w:rtl/>
        </w:rPr>
        <w:t>تجدر الإشارة في هذا السياق</w:t>
      </w:r>
      <w:r w:rsidR="000E0D12"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 مجموعة الدول السبع قد اتخذت مؤخراً خطوة مهمة تمثلت في التعهد بعدم فرض حظر على تصدير المواد الغذائية، واستخدام جميع الأدوات وآليات التمويل لتعزيز الأمن الغذائي العالمي (مدونة البنك الدولي، أغسطس، 2022).</w:t>
      </w:r>
    </w:p>
    <w:p w:rsidR="00CA509C" w:rsidRPr="00F86275" w:rsidRDefault="00CA509C" w:rsidP="00DE031E">
      <w:pPr>
        <w:spacing w:after="200" w:line="276" w:lineRule="auto"/>
        <w:ind w:firstLine="0"/>
        <w:contextualSpacing/>
        <w:rPr>
          <w:rFonts w:eastAsia="Calibri"/>
          <w:color w:val="000000" w:themeColor="text1"/>
          <w:sz w:val="26"/>
          <w:szCs w:val="26"/>
          <w:rtl/>
        </w:rPr>
      </w:pPr>
      <w:r w:rsidRPr="00F86275">
        <w:rPr>
          <w:rFonts w:eastAsia="Calibri" w:hint="cs"/>
          <w:color w:val="000000" w:themeColor="text1"/>
          <w:sz w:val="26"/>
          <w:szCs w:val="26"/>
          <w:rtl/>
        </w:rPr>
        <w:t>ومن المحتمل في ظل القيود التجارية والعقوبات الاقتصادية المفر</w:t>
      </w:r>
      <w:r w:rsidR="00DE031E" w:rsidRPr="00F86275">
        <w:rPr>
          <w:rFonts w:eastAsia="Calibri" w:hint="cs"/>
          <w:color w:val="000000" w:themeColor="text1"/>
          <w:sz w:val="26"/>
          <w:szCs w:val="26"/>
          <w:rtl/>
        </w:rPr>
        <w:t>و</w:t>
      </w:r>
      <w:r w:rsidRPr="00F86275">
        <w:rPr>
          <w:rFonts w:eastAsia="Calibri" w:hint="cs"/>
          <w:color w:val="000000" w:themeColor="text1"/>
          <w:sz w:val="26"/>
          <w:szCs w:val="26"/>
          <w:rtl/>
        </w:rPr>
        <w:t>ض</w:t>
      </w:r>
      <w:r w:rsidR="00DE031E" w:rsidRPr="00F86275">
        <w:rPr>
          <w:rFonts w:eastAsia="Calibri" w:hint="cs"/>
          <w:color w:val="000000" w:themeColor="text1"/>
          <w:sz w:val="26"/>
          <w:szCs w:val="26"/>
          <w:rtl/>
        </w:rPr>
        <w:t>ة</w:t>
      </w:r>
      <w:r w:rsidRPr="00F86275">
        <w:rPr>
          <w:rFonts w:eastAsia="Calibri" w:hint="cs"/>
          <w:color w:val="000000" w:themeColor="text1"/>
          <w:sz w:val="26"/>
          <w:szCs w:val="26"/>
          <w:rtl/>
        </w:rPr>
        <w:t xml:space="preserve"> على روسيا من قبل الدول الأور</w:t>
      </w:r>
      <w:r w:rsidR="000E0D12" w:rsidRPr="00F86275">
        <w:rPr>
          <w:rFonts w:eastAsia="Calibri" w:hint="cs"/>
          <w:color w:val="000000" w:themeColor="text1"/>
          <w:sz w:val="26"/>
          <w:szCs w:val="26"/>
          <w:rtl/>
        </w:rPr>
        <w:t>و</w:t>
      </w:r>
      <w:r w:rsidRPr="00F86275">
        <w:rPr>
          <w:rFonts w:eastAsia="Calibri" w:hint="cs"/>
          <w:color w:val="000000" w:themeColor="text1"/>
          <w:sz w:val="26"/>
          <w:szCs w:val="26"/>
          <w:rtl/>
        </w:rPr>
        <w:t xml:space="preserve">بية وغيرها من الدول أن ينخفض إنتاجها من </w:t>
      </w:r>
      <w:r w:rsidR="000E0D12"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لسلع </w:t>
      </w:r>
      <w:r w:rsidR="000E0D12" w:rsidRPr="00F86275">
        <w:rPr>
          <w:rFonts w:eastAsia="Calibri" w:hint="cs"/>
          <w:color w:val="000000" w:themeColor="text1"/>
          <w:sz w:val="26"/>
          <w:szCs w:val="26"/>
          <w:rtl/>
        </w:rPr>
        <w:t xml:space="preserve">الغذائية في ظل صعوبة استيرادها </w:t>
      </w:r>
      <w:r w:rsidRPr="00F86275">
        <w:rPr>
          <w:rFonts w:eastAsia="Calibri" w:hint="cs"/>
          <w:color w:val="000000" w:themeColor="text1"/>
          <w:sz w:val="26"/>
          <w:szCs w:val="26"/>
          <w:rtl/>
        </w:rPr>
        <w:t>مستلزمات الإنتاج من المعدات وقطع الغيار وغيرها من المستلزمات.</w:t>
      </w:r>
    </w:p>
    <w:p w:rsidR="00CA509C" w:rsidRPr="00F86275" w:rsidRDefault="00CA509C" w:rsidP="00CA509C">
      <w:pPr>
        <w:spacing w:after="200" w:line="276" w:lineRule="auto"/>
        <w:ind w:firstLine="0"/>
        <w:contextualSpacing/>
        <w:rPr>
          <w:rFonts w:eastAsia="Calibri"/>
          <w:color w:val="000000" w:themeColor="text1"/>
          <w:sz w:val="26"/>
          <w:szCs w:val="26"/>
          <w:rtl/>
        </w:rPr>
      </w:pPr>
      <w:r w:rsidRPr="00F86275">
        <w:rPr>
          <w:rFonts w:eastAsia="Calibri" w:hint="cs"/>
          <w:color w:val="000000" w:themeColor="text1"/>
          <w:sz w:val="26"/>
          <w:szCs w:val="26"/>
          <w:rtl/>
        </w:rPr>
        <w:t>وفي سياق متصل فإنه من المتوقع كذلك وفقاً لوزارة الزراعة الأمريكية في</w:t>
      </w:r>
      <w:r w:rsidR="000E0D12" w:rsidRPr="00F86275">
        <w:rPr>
          <w:rFonts w:eastAsia="Calibri" w:hint="cs"/>
          <w:color w:val="000000" w:themeColor="text1"/>
          <w:sz w:val="26"/>
          <w:szCs w:val="26"/>
          <w:rtl/>
        </w:rPr>
        <w:t xml:space="preserve"> تقريرها الشهري (مايو 2020) أن ي</w:t>
      </w:r>
      <w:r w:rsidRPr="00F86275">
        <w:rPr>
          <w:rFonts w:eastAsia="Calibri" w:hint="cs"/>
          <w:color w:val="000000" w:themeColor="text1"/>
          <w:sz w:val="26"/>
          <w:szCs w:val="26"/>
          <w:rtl/>
        </w:rPr>
        <w:t>نخفض حجم الصادرات الأوكرانية من القمح عام 20</w:t>
      </w:r>
      <w:r w:rsidR="000E0D12" w:rsidRPr="00F86275">
        <w:rPr>
          <w:rFonts w:eastAsia="Calibri" w:hint="cs"/>
          <w:color w:val="000000" w:themeColor="text1"/>
          <w:sz w:val="26"/>
          <w:szCs w:val="26"/>
          <w:rtl/>
        </w:rPr>
        <w:t>22/2023 بمقدار تسعة ملايين طن لي</w:t>
      </w:r>
      <w:r w:rsidRPr="00F86275">
        <w:rPr>
          <w:rFonts w:eastAsia="Calibri" w:hint="cs"/>
          <w:color w:val="000000" w:themeColor="text1"/>
          <w:sz w:val="26"/>
          <w:szCs w:val="26"/>
          <w:rtl/>
        </w:rPr>
        <w:t>سجل عشرة ملايين طن فقط، وفي المقابل توقع التقرير أن ترتفع صادرات روسيا من القمح في ذات العام بمقدار ستة ملايين طن بسبب زيادة الطلب على القمح الروسي منخفض التكلفة ولتعويض النقص في الصادرات الأوكرانية.</w:t>
      </w:r>
    </w:p>
    <w:p w:rsidR="00CA509C" w:rsidRPr="00F86275" w:rsidRDefault="00CA509C" w:rsidP="00152C3F">
      <w:pPr>
        <w:numPr>
          <w:ilvl w:val="0"/>
          <w:numId w:val="7"/>
        </w:numPr>
        <w:spacing w:after="160" w:line="276" w:lineRule="auto"/>
        <w:ind w:left="360"/>
        <w:contextualSpacing/>
        <w:rPr>
          <w:rFonts w:eastAsia="Calibri"/>
          <w:color w:val="000000" w:themeColor="text1"/>
          <w:sz w:val="26"/>
          <w:szCs w:val="26"/>
          <w:rtl/>
        </w:rPr>
      </w:pPr>
      <w:r w:rsidRPr="00F86275">
        <w:rPr>
          <w:rFonts w:eastAsia="Calibri" w:hint="cs"/>
          <w:b/>
          <w:bCs/>
          <w:color w:val="000000" w:themeColor="text1"/>
          <w:sz w:val="26"/>
          <w:szCs w:val="26"/>
          <w:rtl/>
        </w:rPr>
        <w:t>تعطل سلاسل الإمداد العالمية،</w:t>
      </w:r>
      <w:r w:rsidRPr="00F86275">
        <w:rPr>
          <w:rFonts w:eastAsia="Calibri" w:hint="cs"/>
          <w:color w:val="000000" w:themeColor="text1"/>
          <w:sz w:val="26"/>
          <w:szCs w:val="26"/>
          <w:rtl/>
        </w:rPr>
        <w:t xml:space="preserve"> أدت الحرب </w:t>
      </w:r>
      <w:r w:rsidR="00523799" w:rsidRPr="00F86275">
        <w:rPr>
          <w:rFonts w:eastAsia="Calibri" w:hint="cs"/>
          <w:color w:val="000000" w:themeColor="text1"/>
          <w:sz w:val="26"/>
          <w:szCs w:val="26"/>
          <w:rtl/>
        </w:rPr>
        <w:t>الروسية- الأوكرانية</w:t>
      </w:r>
      <w:r w:rsidRPr="00F86275">
        <w:rPr>
          <w:rFonts w:eastAsia="Calibri" w:hint="cs"/>
          <w:color w:val="000000" w:themeColor="text1"/>
          <w:sz w:val="26"/>
          <w:szCs w:val="26"/>
          <w:rtl/>
        </w:rPr>
        <w:t xml:space="preserve"> إلى حدوت ارتباك في سلاسل الإمداد بسبب:</w:t>
      </w:r>
    </w:p>
    <w:p w:rsidR="00CA509C" w:rsidRPr="00F86275" w:rsidRDefault="00CA509C" w:rsidP="00152C3F">
      <w:pPr>
        <w:numPr>
          <w:ilvl w:val="0"/>
          <w:numId w:val="16"/>
        </w:numPr>
        <w:spacing w:after="160" w:line="276" w:lineRule="auto"/>
        <w:contextualSpacing/>
        <w:rPr>
          <w:rFonts w:eastAsia="Calibri"/>
          <w:color w:val="000000" w:themeColor="text1"/>
          <w:sz w:val="26"/>
          <w:szCs w:val="26"/>
          <w:rtl/>
        </w:rPr>
      </w:pPr>
      <w:r w:rsidRPr="00F86275">
        <w:rPr>
          <w:rFonts w:eastAsia="Calibri" w:hint="cs"/>
          <w:b/>
          <w:bCs/>
          <w:color w:val="000000" w:themeColor="text1"/>
          <w:sz w:val="26"/>
          <w:szCs w:val="26"/>
          <w:rtl/>
        </w:rPr>
        <w:t>اضطراب الصادرات الروسية</w:t>
      </w:r>
      <w:r w:rsidRPr="00F86275">
        <w:rPr>
          <w:rFonts w:eastAsia="Calibri" w:hint="cs"/>
          <w:color w:val="000000" w:themeColor="text1"/>
          <w:sz w:val="26"/>
          <w:szCs w:val="26"/>
          <w:rtl/>
        </w:rPr>
        <w:t xml:space="preserve"> نتيجة فرض 38 حكومة في الولايات المتحدة والدول الأور</w:t>
      </w:r>
      <w:r w:rsidR="000E0D12" w:rsidRPr="00F86275">
        <w:rPr>
          <w:rFonts w:eastAsia="Calibri" w:hint="cs"/>
          <w:color w:val="000000" w:themeColor="text1"/>
          <w:sz w:val="26"/>
          <w:szCs w:val="26"/>
          <w:rtl/>
        </w:rPr>
        <w:t>و</w:t>
      </w:r>
      <w:r w:rsidRPr="00F86275">
        <w:rPr>
          <w:rFonts w:eastAsia="Calibri" w:hint="cs"/>
          <w:color w:val="000000" w:themeColor="text1"/>
          <w:sz w:val="26"/>
          <w:szCs w:val="26"/>
          <w:rtl/>
        </w:rPr>
        <w:t>بية</w:t>
      </w:r>
      <w:r w:rsidR="000E0D12" w:rsidRPr="00F86275">
        <w:rPr>
          <w:rFonts w:eastAsia="Calibri" w:hint="cs"/>
          <w:color w:val="000000" w:themeColor="text1"/>
          <w:sz w:val="26"/>
          <w:szCs w:val="26"/>
          <w:rtl/>
        </w:rPr>
        <w:t xml:space="preserve"> وآسيا </w:t>
      </w:r>
      <w:r w:rsidRPr="00F86275">
        <w:rPr>
          <w:rFonts w:eastAsia="Calibri" w:hint="cs"/>
          <w:color w:val="000000" w:themeColor="text1"/>
          <w:sz w:val="26"/>
          <w:szCs w:val="26"/>
          <w:rtl/>
        </w:rPr>
        <w:t xml:space="preserve">مجموعة واسعة من العقوبات الاقتصادية على روسيا والتي استجابت لها كثير من الشركات والبنوك </w:t>
      </w:r>
      <w:r w:rsidRPr="00F86275">
        <w:rPr>
          <w:rFonts w:eastAsia="Calibri" w:hint="cs"/>
          <w:color w:val="000000" w:themeColor="text1"/>
          <w:sz w:val="26"/>
          <w:szCs w:val="26"/>
          <w:rtl/>
        </w:rPr>
        <w:lastRenderedPageBreak/>
        <w:t>العالمية (</w:t>
      </w:r>
      <w:r w:rsidRPr="00F86275">
        <w:rPr>
          <w:rFonts w:eastAsia="Calibri" w:hint="cs"/>
          <w:color w:val="000000" w:themeColor="text1"/>
          <w:sz w:val="26"/>
          <w:szCs w:val="26"/>
        </w:rPr>
        <w:t>Garrincha’s, Pierre- Olivier, 2022</w:t>
      </w:r>
      <w:r w:rsidRPr="00F86275">
        <w:rPr>
          <w:rFonts w:eastAsia="Calibri" w:hint="cs"/>
          <w:color w:val="000000" w:themeColor="text1"/>
          <w:sz w:val="26"/>
          <w:szCs w:val="26"/>
          <w:rtl/>
        </w:rPr>
        <w:t>)، ومن ثم حدوث اضطرابات في الصادرات الروسية من السلع الغذائية عبر كل من الشحن البحري والشحن الجوي مما</w:t>
      </w:r>
      <w:r w:rsidR="000E0D12" w:rsidRPr="00F86275">
        <w:rPr>
          <w:rFonts w:eastAsia="Calibri" w:hint="cs"/>
          <w:color w:val="000000" w:themeColor="text1"/>
          <w:sz w:val="26"/>
          <w:szCs w:val="26"/>
          <w:rtl/>
        </w:rPr>
        <w:t xml:space="preserve"> أثر </w:t>
      </w:r>
      <w:r w:rsidRPr="00F86275">
        <w:rPr>
          <w:rFonts w:eastAsia="Calibri" w:hint="cs"/>
          <w:color w:val="000000" w:themeColor="text1"/>
          <w:sz w:val="26"/>
          <w:szCs w:val="26"/>
          <w:rtl/>
        </w:rPr>
        <w:t>سلب</w:t>
      </w:r>
      <w:r w:rsidR="000E0D12" w:rsidRPr="00F86275">
        <w:rPr>
          <w:rFonts w:eastAsia="Calibri" w:hint="cs"/>
          <w:color w:val="000000" w:themeColor="text1"/>
          <w:sz w:val="26"/>
          <w:szCs w:val="26"/>
          <w:rtl/>
        </w:rPr>
        <w:t>يا</w:t>
      </w:r>
      <w:r w:rsidRPr="00F86275">
        <w:rPr>
          <w:rFonts w:eastAsia="Calibri" w:hint="cs"/>
          <w:color w:val="000000" w:themeColor="text1"/>
          <w:sz w:val="26"/>
          <w:szCs w:val="26"/>
          <w:rtl/>
        </w:rPr>
        <w:t xml:space="preserve"> على سلاسل الإمداد العالمية من تلك السلع.</w:t>
      </w:r>
    </w:p>
    <w:p w:rsidR="00CA509C" w:rsidRPr="00F86275" w:rsidRDefault="000E0D12" w:rsidP="00152C3F">
      <w:pPr>
        <w:numPr>
          <w:ilvl w:val="0"/>
          <w:numId w:val="17"/>
        </w:numPr>
        <w:spacing w:after="160" w:line="276" w:lineRule="auto"/>
        <w:ind w:left="720"/>
        <w:contextualSpacing/>
        <w:rPr>
          <w:rFonts w:eastAsia="Calibri"/>
          <w:color w:val="000000" w:themeColor="text1"/>
          <w:sz w:val="26"/>
          <w:szCs w:val="26"/>
        </w:rPr>
      </w:pPr>
      <w:r w:rsidRPr="00F86275">
        <w:rPr>
          <w:rFonts w:eastAsia="Calibri" w:hint="cs"/>
          <w:b/>
          <w:bCs/>
          <w:color w:val="000000" w:themeColor="text1"/>
          <w:sz w:val="26"/>
          <w:szCs w:val="26"/>
          <w:rtl/>
        </w:rPr>
        <w:t xml:space="preserve">إغلاق </w:t>
      </w:r>
      <w:r w:rsidR="00876CD5" w:rsidRPr="00F86275">
        <w:rPr>
          <w:rFonts w:eastAsia="Calibri" w:hint="cs"/>
          <w:b/>
          <w:bCs/>
          <w:color w:val="000000" w:themeColor="text1"/>
          <w:sz w:val="26"/>
          <w:szCs w:val="26"/>
          <w:rtl/>
        </w:rPr>
        <w:t>الموانئ</w:t>
      </w:r>
      <w:r w:rsidR="00CA509C" w:rsidRPr="00F86275">
        <w:rPr>
          <w:rFonts w:eastAsia="Calibri" w:hint="cs"/>
          <w:b/>
          <w:bCs/>
          <w:color w:val="000000" w:themeColor="text1"/>
          <w:sz w:val="26"/>
          <w:szCs w:val="26"/>
          <w:rtl/>
        </w:rPr>
        <w:t xml:space="preserve"> الأوكرانية الواقعة على البحر الأسود</w:t>
      </w:r>
      <w:r w:rsidR="00CA509C" w:rsidRPr="00F86275">
        <w:rPr>
          <w:rFonts w:eastAsia="Calibri" w:hint="cs"/>
          <w:color w:val="000000" w:themeColor="text1"/>
          <w:sz w:val="26"/>
          <w:szCs w:val="26"/>
          <w:rtl/>
        </w:rPr>
        <w:t xml:space="preserve"> كان يتم توريد 85% من صادرات المحاصيل الأوكرانية عن طريق البحر، ومع اندلاع الحرب توقف</w:t>
      </w:r>
      <w:r w:rsidRPr="00F86275">
        <w:rPr>
          <w:rFonts w:eastAsia="Calibri" w:hint="cs"/>
          <w:color w:val="000000" w:themeColor="text1"/>
          <w:sz w:val="26"/>
          <w:szCs w:val="26"/>
          <w:rtl/>
        </w:rPr>
        <w:t>ت</w:t>
      </w:r>
      <w:r w:rsidR="00CA509C" w:rsidRPr="00F86275">
        <w:rPr>
          <w:rFonts w:eastAsia="Calibri" w:hint="cs"/>
          <w:color w:val="000000" w:themeColor="text1"/>
          <w:sz w:val="26"/>
          <w:szCs w:val="26"/>
          <w:rtl/>
        </w:rPr>
        <w:t xml:space="preserve"> تدفقات الصادرات ا</w:t>
      </w:r>
      <w:r w:rsidRPr="00F86275">
        <w:rPr>
          <w:rFonts w:eastAsia="Calibri" w:hint="cs"/>
          <w:color w:val="000000" w:themeColor="text1"/>
          <w:sz w:val="26"/>
          <w:szCs w:val="26"/>
          <w:rtl/>
        </w:rPr>
        <w:t xml:space="preserve">لزراعية الأوكرانية عن طريق </w:t>
      </w:r>
      <w:r w:rsidR="00876CD5">
        <w:rPr>
          <w:rFonts w:eastAsia="Calibri" w:hint="cs"/>
          <w:color w:val="000000" w:themeColor="text1"/>
          <w:sz w:val="26"/>
          <w:szCs w:val="26"/>
          <w:rtl/>
        </w:rPr>
        <w:t>موانئ</w:t>
      </w:r>
      <w:r w:rsidR="00CA509C" w:rsidRPr="00F86275">
        <w:rPr>
          <w:rFonts w:eastAsia="Calibri" w:hint="cs"/>
          <w:color w:val="000000" w:themeColor="text1"/>
          <w:sz w:val="26"/>
          <w:szCs w:val="26"/>
          <w:rtl/>
        </w:rPr>
        <w:t xml:space="preserve"> البحر </w:t>
      </w:r>
      <w:r w:rsidR="00876CD5" w:rsidRPr="00F86275">
        <w:rPr>
          <w:rFonts w:eastAsia="Calibri" w:hint="cs"/>
          <w:color w:val="000000" w:themeColor="text1"/>
          <w:sz w:val="26"/>
          <w:szCs w:val="26"/>
          <w:rtl/>
        </w:rPr>
        <w:t>الأسود، ومن</w:t>
      </w:r>
      <w:r w:rsidRPr="00F86275">
        <w:rPr>
          <w:rFonts w:eastAsia="Calibri" w:hint="cs"/>
          <w:color w:val="000000" w:themeColor="text1"/>
          <w:sz w:val="26"/>
          <w:szCs w:val="26"/>
          <w:rtl/>
        </w:rPr>
        <w:t xml:space="preserve"> ثم حدث تكدس في </w:t>
      </w:r>
      <w:r w:rsidR="00876CD5" w:rsidRPr="00F86275">
        <w:rPr>
          <w:rFonts w:eastAsia="Calibri" w:hint="cs"/>
          <w:color w:val="000000" w:themeColor="text1"/>
          <w:sz w:val="26"/>
          <w:szCs w:val="26"/>
          <w:rtl/>
        </w:rPr>
        <w:t>الموانئ</w:t>
      </w:r>
      <w:r w:rsidR="00CA509C" w:rsidRPr="00F86275">
        <w:rPr>
          <w:rFonts w:eastAsia="Calibri" w:hint="cs"/>
          <w:color w:val="000000" w:themeColor="text1"/>
          <w:sz w:val="26"/>
          <w:szCs w:val="26"/>
          <w:rtl/>
        </w:rPr>
        <w:t>. ومع اتجاه أوكرانيا للتصدير عن طريق السكك الحديدية عبر حدودها مع كل من رومانيا وبولندا وسلوفاكيا، فإن الأضرار التي لحقت بمرافق السكك الحدي</w:t>
      </w:r>
      <w:r w:rsidRPr="00F86275">
        <w:rPr>
          <w:rFonts w:eastAsia="Calibri" w:hint="cs"/>
          <w:color w:val="000000" w:themeColor="text1"/>
          <w:sz w:val="26"/>
          <w:szCs w:val="26"/>
          <w:rtl/>
        </w:rPr>
        <w:t xml:space="preserve">دية نتيجة لتداعيات الحرب أثرت </w:t>
      </w:r>
      <w:r w:rsidR="00CA509C" w:rsidRPr="00F86275">
        <w:rPr>
          <w:rFonts w:eastAsia="Calibri" w:hint="cs"/>
          <w:color w:val="000000" w:themeColor="text1"/>
          <w:sz w:val="26"/>
          <w:szCs w:val="26"/>
          <w:rtl/>
        </w:rPr>
        <w:t>سلب</w:t>
      </w:r>
      <w:r w:rsidRPr="00F86275">
        <w:rPr>
          <w:rFonts w:eastAsia="Calibri" w:hint="cs"/>
          <w:color w:val="000000" w:themeColor="text1"/>
          <w:sz w:val="26"/>
          <w:szCs w:val="26"/>
          <w:rtl/>
        </w:rPr>
        <w:t>يا</w:t>
      </w:r>
      <w:r w:rsidR="00CA509C" w:rsidRPr="00F86275">
        <w:rPr>
          <w:rFonts w:eastAsia="Calibri" w:hint="cs"/>
          <w:color w:val="000000" w:themeColor="text1"/>
          <w:sz w:val="26"/>
          <w:szCs w:val="26"/>
          <w:rtl/>
        </w:rPr>
        <w:t xml:space="preserve"> على تدفق الصادرات الزراعية والغذائية، ومن ثم حدث تعطل واختناق في سلاسل الإمداد العالمية، مما أدى إلى تفاقم العجز في الإمدادات العالمية من السلع الغذائية، وارتفاع تكاليف الشحن نتيجة </w:t>
      </w:r>
      <w:r w:rsidR="00876CD5" w:rsidRPr="00F86275">
        <w:rPr>
          <w:rFonts w:eastAsia="Calibri" w:hint="cs"/>
          <w:color w:val="000000" w:themeColor="text1"/>
          <w:sz w:val="26"/>
          <w:szCs w:val="26"/>
          <w:rtl/>
        </w:rPr>
        <w:t>لارتفاع معدلات</w:t>
      </w:r>
      <w:r w:rsidR="00CA509C" w:rsidRPr="00F86275">
        <w:rPr>
          <w:rFonts w:eastAsia="Calibri" w:hint="cs"/>
          <w:color w:val="000000" w:themeColor="text1"/>
          <w:sz w:val="26"/>
          <w:szCs w:val="26"/>
          <w:rtl/>
        </w:rPr>
        <w:t xml:space="preserve"> التأمين التي تعكس المخاطر الممكن التعرض لها أثناء الشحن. فضلاً عن أن ارتفاع أسعار الطاقة، واللجوء تجنباً لتداعيات الحرب إلى مسافات نقل أطول ومحطات ترانزيت أكثر، قد ساهم</w:t>
      </w:r>
      <w:r w:rsidRPr="00F86275">
        <w:rPr>
          <w:rFonts w:eastAsia="Calibri" w:hint="cs"/>
          <w:color w:val="000000" w:themeColor="text1"/>
          <w:sz w:val="26"/>
          <w:szCs w:val="26"/>
          <w:rtl/>
        </w:rPr>
        <w:t>ا</w:t>
      </w:r>
      <w:r w:rsidR="00CA509C" w:rsidRPr="00F86275">
        <w:rPr>
          <w:rFonts w:eastAsia="Calibri" w:hint="cs"/>
          <w:color w:val="000000" w:themeColor="text1"/>
          <w:sz w:val="26"/>
          <w:szCs w:val="26"/>
          <w:rtl/>
        </w:rPr>
        <w:t xml:space="preserve"> في ارتفاع أسعار السلع الغذائية لمستوى غير مسبوق.</w:t>
      </w:r>
    </w:p>
    <w:p w:rsidR="00CA509C" w:rsidRPr="00F86275" w:rsidRDefault="00CA509C" w:rsidP="00152C3F">
      <w:pPr>
        <w:numPr>
          <w:ilvl w:val="0"/>
          <w:numId w:val="7"/>
        </w:numPr>
        <w:spacing w:after="160" w:line="276" w:lineRule="auto"/>
        <w:ind w:left="420"/>
        <w:contextualSpacing/>
        <w:rPr>
          <w:rFonts w:eastAsia="Calibri"/>
          <w:color w:val="000000" w:themeColor="text1"/>
          <w:sz w:val="26"/>
          <w:szCs w:val="26"/>
        </w:rPr>
      </w:pPr>
      <w:r w:rsidRPr="00F86275">
        <w:rPr>
          <w:rFonts w:eastAsia="Calibri" w:hint="cs"/>
          <w:b/>
          <w:bCs/>
          <w:color w:val="000000" w:themeColor="text1"/>
          <w:sz w:val="26"/>
          <w:szCs w:val="26"/>
          <w:rtl/>
        </w:rPr>
        <w:t>ارتفاع تكاليف الشحن البحري،</w:t>
      </w:r>
      <w:r w:rsidRPr="00F86275">
        <w:rPr>
          <w:rFonts w:eastAsia="Calibri" w:hint="cs"/>
          <w:color w:val="000000" w:themeColor="text1"/>
          <w:sz w:val="26"/>
          <w:szCs w:val="26"/>
          <w:rtl/>
        </w:rPr>
        <w:t xml:space="preserve"> أدى الإغلاق المتبادل للمجال الجوي بين روسيا و38 د</w:t>
      </w:r>
      <w:r w:rsidR="000E0D12" w:rsidRPr="00F86275">
        <w:rPr>
          <w:rFonts w:eastAsia="Calibri" w:hint="cs"/>
          <w:color w:val="000000" w:themeColor="text1"/>
          <w:sz w:val="26"/>
          <w:szCs w:val="26"/>
          <w:rtl/>
        </w:rPr>
        <w:t xml:space="preserve">ولة، وقطع اتصالات روسيا </w:t>
      </w:r>
      <w:r w:rsidR="00876CD5" w:rsidRPr="00F86275">
        <w:rPr>
          <w:rFonts w:eastAsia="Calibri" w:hint="cs"/>
          <w:color w:val="000000" w:themeColor="text1"/>
          <w:sz w:val="26"/>
          <w:szCs w:val="26"/>
          <w:rtl/>
        </w:rPr>
        <w:t>بالموانئ</w:t>
      </w:r>
      <w:r w:rsidRPr="00F86275">
        <w:rPr>
          <w:rFonts w:eastAsia="Calibri" w:hint="cs"/>
          <w:color w:val="000000" w:themeColor="text1"/>
          <w:sz w:val="26"/>
          <w:szCs w:val="26"/>
          <w:rtl/>
        </w:rPr>
        <w:t xml:space="preserve"> الأوروبية إلى طول مسافة المسارات البرية والجوية، وارتفاع أسعار الشحن الجوي بين أوروبا وشرق آسيا، وتباطؤ عمليات النقل بالسكك الحديدية عبر روسيا بسبب تشديد إجراءات التحقق من الامتثال للعقوبات، وقد أدى ارتفاع تكلفة الوقود خلال الأشهر الثلاثة الأولى من الحرب إلى</w:t>
      </w:r>
      <w:r w:rsidR="000E0D12" w:rsidRPr="00F86275">
        <w:rPr>
          <w:rFonts w:eastAsia="Calibri" w:hint="cs"/>
          <w:color w:val="000000" w:themeColor="text1"/>
          <w:sz w:val="26"/>
          <w:szCs w:val="26"/>
          <w:rtl/>
        </w:rPr>
        <w:t xml:space="preserve"> حدوث زيادة تراوحت ما بين 5% و</w:t>
      </w:r>
      <w:r w:rsidRPr="00F86275">
        <w:rPr>
          <w:rFonts w:eastAsia="Calibri" w:hint="cs"/>
          <w:color w:val="000000" w:themeColor="text1"/>
          <w:sz w:val="26"/>
          <w:szCs w:val="26"/>
          <w:rtl/>
        </w:rPr>
        <w:t xml:space="preserve"> 14% من إجمالي تكاليف الشحن البحري (</w:t>
      </w:r>
      <w:r w:rsidRPr="00F86275">
        <w:rPr>
          <w:rFonts w:eastAsia="Calibri" w:hint="cs"/>
          <w:color w:val="000000" w:themeColor="text1"/>
          <w:sz w:val="26"/>
          <w:szCs w:val="26"/>
        </w:rPr>
        <w:t>UN, 2022b</w:t>
      </w:r>
      <w:r w:rsidR="000E0D12" w:rsidRPr="00F86275">
        <w:rPr>
          <w:rFonts w:eastAsia="Calibri" w:hint="cs"/>
          <w:color w:val="000000" w:themeColor="text1"/>
          <w:sz w:val="26"/>
          <w:szCs w:val="26"/>
          <w:rtl/>
        </w:rPr>
        <w:t xml:space="preserve">). ونتيجة لازدحام </w:t>
      </w:r>
      <w:r w:rsidR="00876CD5" w:rsidRPr="00F86275">
        <w:rPr>
          <w:rFonts w:eastAsia="Calibri" w:hint="cs"/>
          <w:color w:val="000000" w:themeColor="text1"/>
          <w:sz w:val="26"/>
          <w:szCs w:val="26"/>
          <w:rtl/>
        </w:rPr>
        <w:t>الموانئ</w:t>
      </w:r>
      <w:r w:rsidRPr="00F86275">
        <w:rPr>
          <w:rFonts w:eastAsia="Calibri" w:hint="cs"/>
          <w:color w:val="000000" w:themeColor="text1"/>
          <w:sz w:val="26"/>
          <w:szCs w:val="26"/>
          <w:rtl/>
        </w:rPr>
        <w:t xml:space="preserve"> وارتفاع تكاليف الشحن البحري، ارتفعت أسعار استئجار سعه الحاويات إلى مستويات قياسية غير مسبوقة.</w:t>
      </w:r>
    </w:p>
    <w:p w:rsidR="00CA509C" w:rsidRPr="00CA509C" w:rsidRDefault="00CA509C" w:rsidP="00152C3F">
      <w:pPr>
        <w:numPr>
          <w:ilvl w:val="0"/>
          <w:numId w:val="7"/>
        </w:numPr>
        <w:spacing w:after="160" w:line="276" w:lineRule="auto"/>
        <w:ind w:left="420"/>
        <w:contextualSpacing/>
        <w:rPr>
          <w:rFonts w:eastAsia="Calibri"/>
          <w:sz w:val="26"/>
          <w:szCs w:val="26"/>
        </w:rPr>
      </w:pPr>
      <w:r w:rsidRPr="00F86275">
        <w:rPr>
          <w:rFonts w:eastAsia="Calibri" w:hint="cs"/>
          <w:b/>
          <w:bCs/>
          <w:color w:val="000000" w:themeColor="text1"/>
          <w:sz w:val="26"/>
          <w:szCs w:val="26"/>
          <w:rtl/>
        </w:rPr>
        <w:t>ارتفاع الأسعار العالمية للطاقة،</w:t>
      </w:r>
      <w:r w:rsidRPr="00F86275">
        <w:rPr>
          <w:rFonts w:eastAsia="Calibri" w:hint="cs"/>
          <w:color w:val="000000" w:themeColor="text1"/>
          <w:sz w:val="26"/>
          <w:szCs w:val="26"/>
          <w:rtl/>
        </w:rPr>
        <w:t xml:space="preserve"> أدت الحرب </w:t>
      </w:r>
      <w:r w:rsidR="00523799" w:rsidRPr="00F86275">
        <w:rPr>
          <w:rFonts w:eastAsia="Calibri" w:hint="cs"/>
          <w:color w:val="000000" w:themeColor="text1"/>
          <w:sz w:val="26"/>
          <w:szCs w:val="26"/>
          <w:rtl/>
        </w:rPr>
        <w:t>الروسية- الأوكرانية</w:t>
      </w:r>
      <w:r w:rsidRPr="00F86275">
        <w:rPr>
          <w:rFonts w:eastAsia="Calibri" w:hint="cs"/>
          <w:color w:val="000000" w:themeColor="text1"/>
          <w:sz w:val="26"/>
          <w:szCs w:val="26"/>
          <w:rtl/>
        </w:rPr>
        <w:t xml:space="preserve"> إلى اندلاع أزمة طاقة عالمية بشكل غير مسبوق، حيث ارتفعت الأسعار العالمية لكل من النفط الخام وال</w:t>
      </w:r>
      <w:r w:rsidRPr="00CA509C">
        <w:rPr>
          <w:rFonts w:eastAsia="Calibri" w:hint="cs"/>
          <w:sz w:val="26"/>
          <w:szCs w:val="26"/>
          <w:rtl/>
        </w:rPr>
        <w:t>غاز الطبيعي والفحم.</w:t>
      </w:r>
    </w:p>
    <w:p w:rsidR="00CA509C" w:rsidRPr="00CA509C" w:rsidRDefault="00CA509C" w:rsidP="007E4765">
      <w:pPr>
        <w:spacing w:after="160" w:line="276" w:lineRule="auto"/>
        <w:ind w:left="420" w:firstLine="0"/>
        <w:contextualSpacing/>
        <w:rPr>
          <w:rFonts w:eastAsia="Calibri"/>
          <w:sz w:val="26"/>
          <w:szCs w:val="26"/>
        </w:rPr>
      </w:pPr>
      <w:r w:rsidRPr="00CA509C">
        <w:rPr>
          <w:rFonts w:eastAsia="Calibri" w:hint="cs"/>
          <w:sz w:val="26"/>
          <w:szCs w:val="26"/>
          <w:rtl/>
        </w:rPr>
        <w:t>ومع ارتفاع أسعار النفط وانخفاض شحنات الغاز الروسي إلى الاتحاد الأوروبي بنسبة 80% مقارنة بما كانت عليه في السنوات الأخيرة، من المتوقع مع استمرار وتيرة الحرب حدوث أزمة طاقة حادة في أوروبا خلال فصل الشتاء وما قد يقترن بها من زيادة في تكاليف المعيشة، وانخفاض في القدرة الإنتاجية والتصديرية لدول الاتحاد الأوروبي.</w:t>
      </w:r>
    </w:p>
    <w:p w:rsidR="00CA509C" w:rsidRPr="00F86275" w:rsidRDefault="00CA509C" w:rsidP="00152C3F">
      <w:pPr>
        <w:numPr>
          <w:ilvl w:val="0"/>
          <w:numId w:val="7"/>
        </w:numPr>
        <w:spacing w:after="160" w:line="276" w:lineRule="auto"/>
        <w:ind w:left="420"/>
        <w:contextualSpacing/>
        <w:rPr>
          <w:rFonts w:eastAsia="Calibri"/>
          <w:color w:val="000000" w:themeColor="text1"/>
          <w:sz w:val="26"/>
          <w:szCs w:val="26"/>
        </w:rPr>
      </w:pPr>
      <w:r w:rsidRPr="00CA509C">
        <w:rPr>
          <w:rFonts w:eastAsia="Calibri" w:hint="cs"/>
          <w:b/>
          <w:bCs/>
          <w:sz w:val="26"/>
          <w:szCs w:val="26"/>
          <w:rtl/>
        </w:rPr>
        <w:t>ارتفاع الأسعار العالمية للسلع الغذائية،</w:t>
      </w:r>
      <w:r w:rsidRPr="00CA509C">
        <w:rPr>
          <w:rFonts w:eastAsia="Calibri" w:hint="cs"/>
          <w:sz w:val="26"/>
          <w:szCs w:val="26"/>
          <w:rtl/>
        </w:rPr>
        <w:t xml:space="preserve"> واضطراب </w:t>
      </w:r>
      <w:r w:rsidRPr="00F86275">
        <w:rPr>
          <w:rFonts w:eastAsia="Calibri" w:hint="cs"/>
          <w:color w:val="000000" w:themeColor="text1"/>
          <w:sz w:val="26"/>
          <w:szCs w:val="26"/>
          <w:rtl/>
        </w:rPr>
        <w:t xml:space="preserve">التجارة الدولية لتلك السلع وخاصة مجموعتي الزيوت والحبوب التي شهدت أعلى الارتفاعات، – نظراً لكون روسيا وأوكرانيا من كبار منتجي ومصدري هذه السلع- </w:t>
      </w:r>
      <w:r w:rsidRPr="00F86275">
        <w:rPr>
          <w:rFonts w:eastAsia="Calibri" w:hint="cs"/>
          <w:color w:val="000000" w:themeColor="text1"/>
          <w:sz w:val="26"/>
          <w:szCs w:val="26"/>
          <w:rtl/>
        </w:rPr>
        <w:lastRenderedPageBreak/>
        <w:t>وذلك على النحو المبي</w:t>
      </w:r>
      <w:r w:rsidR="00457B1B" w:rsidRPr="00F86275">
        <w:rPr>
          <w:rFonts w:eastAsia="Calibri" w:hint="cs"/>
          <w:color w:val="000000" w:themeColor="text1"/>
          <w:sz w:val="26"/>
          <w:szCs w:val="26"/>
          <w:rtl/>
        </w:rPr>
        <w:t xml:space="preserve">ن </w:t>
      </w:r>
      <w:r w:rsidR="00876CD5" w:rsidRPr="00F86275">
        <w:rPr>
          <w:rFonts w:eastAsia="Calibri" w:hint="cs"/>
          <w:color w:val="000000" w:themeColor="text1"/>
          <w:sz w:val="26"/>
          <w:szCs w:val="26"/>
          <w:rtl/>
        </w:rPr>
        <w:t xml:space="preserve">بجدول </w:t>
      </w:r>
      <w:r w:rsidR="00876CD5" w:rsidRPr="00F86275">
        <w:rPr>
          <w:rFonts w:eastAsia="Calibri"/>
          <w:color w:val="000000" w:themeColor="text1"/>
          <w:sz w:val="26"/>
          <w:szCs w:val="26"/>
          <w:rtl/>
        </w:rPr>
        <w:t>(</w:t>
      </w:r>
      <w:r w:rsidR="00457B1B" w:rsidRPr="00F86275">
        <w:rPr>
          <w:rFonts w:eastAsia="Calibri" w:hint="cs"/>
          <w:color w:val="000000" w:themeColor="text1"/>
          <w:sz w:val="26"/>
          <w:szCs w:val="26"/>
          <w:rtl/>
        </w:rPr>
        <w:t>3-1)، مما نتج عنه مزيد</w:t>
      </w:r>
      <w:r w:rsidRPr="00F86275">
        <w:rPr>
          <w:rFonts w:eastAsia="Calibri" w:hint="cs"/>
          <w:color w:val="000000" w:themeColor="text1"/>
          <w:sz w:val="26"/>
          <w:szCs w:val="26"/>
          <w:rtl/>
        </w:rPr>
        <w:t xml:space="preserve"> من الموجات والضغوط التضخمية، والتي أدت بدورها إلى تآكل قيمة الدخول، وانخفاض القدرة الشرائية للمواطنين. ويرجع ارتفاع أسعار الغذاء عالمياً إلى ارتفاع الطلب على الغذاء، واضطراب التجارة الدولية لتلك السلع، وارتفاع تكاليف مدخلات الإنتاج، ويأتي في مقدمتها أسعار الأسمدة الكيماوية وأس</w:t>
      </w:r>
      <w:r w:rsidR="00457B1B" w:rsidRPr="00F86275">
        <w:rPr>
          <w:rFonts w:eastAsia="Calibri" w:hint="cs"/>
          <w:color w:val="000000" w:themeColor="text1"/>
          <w:sz w:val="26"/>
          <w:szCs w:val="26"/>
          <w:rtl/>
        </w:rPr>
        <w:t xml:space="preserve">عار الطاقة (وخاصة أسعار الديزل </w:t>
      </w:r>
      <w:r w:rsidRPr="00F86275">
        <w:rPr>
          <w:rFonts w:eastAsia="Calibri" w:hint="cs"/>
          <w:color w:val="000000" w:themeColor="text1"/>
          <w:sz w:val="26"/>
          <w:szCs w:val="26"/>
          <w:rtl/>
        </w:rPr>
        <w:t>التي شهدت ارت</w:t>
      </w:r>
      <w:r w:rsidR="00457B1B" w:rsidRPr="00F86275">
        <w:rPr>
          <w:rFonts w:eastAsia="Calibri" w:hint="cs"/>
          <w:color w:val="000000" w:themeColor="text1"/>
          <w:sz w:val="26"/>
          <w:szCs w:val="26"/>
          <w:rtl/>
        </w:rPr>
        <w:t xml:space="preserve">فاعات كبيرة مقارنة بأسعار الغاز </w:t>
      </w:r>
      <w:r w:rsidRPr="00F86275">
        <w:rPr>
          <w:rFonts w:eastAsia="Calibri" w:hint="cs"/>
          <w:color w:val="000000" w:themeColor="text1"/>
          <w:sz w:val="26"/>
          <w:szCs w:val="26"/>
          <w:rtl/>
        </w:rPr>
        <w:t>الذي يعد مصدر وقود الشاحنات والجرارات وغيرها من وسائل النقل)، وذلك بجانب ارتفاع أقساط التأمين على النقل، ومن ثم ارتفاع تكاليف الشحن.</w:t>
      </w:r>
    </w:p>
    <w:p w:rsidR="00CA509C" w:rsidRPr="00F86275" w:rsidRDefault="00CA509C" w:rsidP="007E4765">
      <w:pPr>
        <w:spacing w:after="160" w:line="276" w:lineRule="auto"/>
        <w:ind w:left="60" w:firstLine="0"/>
        <w:contextualSpacing/>
        <w:rPr>
          <w:rFonts w:eastAsia="Calibri"/>
          <w:color w:val="000000" w:themeColor="text1"/>
          <w:sz w:val="26"/>
          <w:szCs w:val="26"/>
          <w:rtl/>
        </w:rPr>
      </w:pPr>
      <w:r w:rsidRPr="00F86275">
        <w:rPr>
          <w:rFonts w:eastAsia="Calibri" w:hint="cs"/>
          <w:color w:val="000000" w:themeColor="text1"/>
          <w:sz w:val="26"/>
          <w:szCs w:val="26"/>
          <w:rtl/>
        </w:rPr>
        <w:t>وقد أدت تلك العوامل مجتمعة بالإضافة إلى سوء الأحوال الجوية في العديد من الدول المنتجة للسلع الغذائية إلى ارتفاع معدلات تضخم أسعار المواد الغذائية في معظم الدول خلال شهر أكتوبر 2022 بمعدلات سنوية تتراوح بين 10%- 30% (</w:t>
      </w:r>
      <w:r w:rsidRPr="00F86275">
        <w:rPr>
          <w:rFonts w:eastAsia="Calibri" w:hint="cs"/>
          <w:color w:val="000000" w:themeColor="text1"/>
          <w:sz w:val="26"/>
          <w:szCs w:val="26"/>
        </w:rPr>
        <w:t>World Bank, 2022a</w:t>
      </w:r>
      <w:r w:rsidRPr="00F86275">
        <w:rPr>
          <w:rFonts w:eastAsia="Calibri" w:hint="cs"/>
          <w:color w:val="000000" w:themeColor="text1"/>
          <w:sz w:val="26"/>
          <w:szCs w:val="26"/>
          <w:rtl/>
        </w:rPr>
        <w:t>).</w:t>
      </w:r>
    </w:p>
    <w:p w:rsidR="00771072" w:rsidRPr="00F86275" w:rsidRDefault="00771072" w:rsidP="00187967">
      <w:pPr>
        <w:spacing w:after="0" w:line="276" w:lineRule="auto"/>
        <w:ind w:left="266" w:hanging="270"/>
        <w:jc w:val="center"/>
        <w:rPr>
          <w:b/>
          <w:bCs/>
          <w:color w:val="000000" w:themeColor="text1"/>
          <w:sz w:val="24"/>
          <w:szCs w:val="24"/>
          <w:rtl/>
        </w:rPr>
      </w:pPr>
      <w:r w:rsidRPr="00F86275">
        <w:rPr>
          <w:b/>
          <w:bCs/>
          <w:color w:val="000000" w:themeColor="text1"/>
          <w:sz w:val="24"/>
          <w:szCs w:val="24"/>
          <w:rtl/>
        </w:rPr>
        <w:t>جدول (</w:t>
      </w:r>
      <w:r w:rsidRPr="00F86275">
        <w:rPr>
          <w:rFonts w:hint="cs"/>
          <w:b/>
          <w:bCs/>
          <w:color w:val="000000" w:themeColor="text1"/>
          <w:sz w:val="24"/>
          <w:szCs w:val="24"/>
          <w:rtl/>
        </w:rPr>
        <w:t>3-1</w:t>
      </w:r>
      <w:r w:rsidRPr="00F86275">
        <w:rPr>
          <w:b/>
          <w:bCs/>
          <w:color w:val="000000" w:themeColor="text1"/>
          <w:sz w:val="24"/>
          <w:szCs w:val="24"/>
          <w:rtl/>
        </w:rPr>
        <w:t>)</w:t>
      </w:r>
    </w:p>
    <w:p w:rsidR="00771072" w:rsidRPr="00F86275" w:rsidRDefault="00771072" w:rsidP="00187967">
      <w:pPr>
        <w:spacing w:after="0" w:line="276" w:lineRule="auto"/>
        <w:ind w:left="266" w:hanging="270"/>
        <w:jc w:val="center"/>
        <w:rPr>
          <w:b/>
          <w:bCs/>
          <w:color w:val="000000" w:themeColor="text1"/>
          <w:sz w:val="24"/>
          <w:szCs w:val="24"/>
          <w:rtl/>
        </w:rPr>
      </w:pPr>
      <w:r w:rsidRPr="00F86275">
        <w:rPr>
          <w:b/>
          <w:bCs/>
          <w:color w:val="000000" w:themeColor="text1"/>
          <w:sz w:val="24"/>
          <w:szCs w:val="24"/>
          <w:rtl/>
        </w:rPr>
        <w:t xml:space="preserve">تطور الأرقام القياسية </w:t>
      </w:r>
      <w:r w:rsidRPr="00F86275">
        <w:rPr>
          <w:rFonts w:hint="cs"/>
          <w:b/>
          <w:bCs/>
          <w:color w:val="000000" w:themeColor="text1"/>
          <w:sz w:val="24"/>
          <w:szCs w:val="24"/>
          <w:rtl/>
        </w:rPr>
        <w:t>ل</w:t>
      </w:r>
      <w:r w:rsidRPr="00F86275">
        <w:rPr>
          <w:b/>
          <w:bCs/>
          <w:color w:val="000000" w:themeColor="text1"/>
          <w:sz w:val="24"/>
          <w:szCs w:val="24"/>
          <w:rtl/>
        </w:rPr>
        <w:t>لأسعار</w:t>
      </w:r>
      <w:r w:rsidRPr="00F86275">
        <w:rPr>
          <w:rFonts w:hint="cs"/>
          <w:b/>
          <w:bCs/>
          <w:color w:val="000000" w:themeColor="text1"/>
          <w:sz w:val="24"/>
          <w:szCs w:val="24"/>
          <w:rtl/>
        </w:rPr>
        <w:t xml:space="preserve"> العالمية ل</w:t>
      </w:r>
      <w:r w:rsidRPr="00F86275">
        <w:rPr>
          <w:b/>
          <w:bCs/>
          <w:color w:val="000000" w:themeColor="text1"/>
          <w:sz w:val="24"/>
          <w:szCs w:val="24"/>
          <w:rtl/>
        </w:rPr>
        <w:t>لسلع الغذائية خلال الفترة من شهر يناير 2020- أكتوبر 2022</w:t>
      </w:r>
    </w:p>
    <w:p w:rsidR="00771072" w:rsidRPr="00F86275" w:rsidRDefault="00771072" w:rsidP="00187967">
      <w:pPr>
        <w:spacing w:after="0" w:line="276" w:lineRule="auto"/>
        <w:ind w:left="266" w:hanging="806"/>
        <w:rPr>
          <w:b/>
          <w:bCs/>
          <w:color w:val="000000" w:themeColor="text1"/>
          <w:sz w:val="18"/>
          <w:szCs w:val="18"/>
          <w:rtl/>
        </w:rPr>
      </w:pPr>
      <w:r w:rsidRPr="00F86275">
        <w:rPr>
          <w:rFonts w:hint="cs"/>
          <w:b/>
          <w:bCs/>
          <w:color w:val="000000" w:themeColor="text1"/>
          <w:sz w:val="18"/>
          <w:szCs w:val="18"/>
          <w:rtl/>
        </w:rPr>
        <w:t>عام 2016= 100</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350"/>
        <w:gridCol w:w="1515"/>
        <w:gridCol w:w="1439"/>
        <w:gridCol w:w="1455"/>
        <w:gridCol w:w="1270"/>
        <w:gridCol w:w="1350"/>
      </w:tblGrid>
      <w:tr w:rsidR="00F86275" w:rsidRPr="00F86275" w:rsidTr="00BB586B">
        <w:trPr>
          <w:trHeight w:val="264"/>
          <w:tblHeader/>
          <w:jc w:val="center"/>
        </w:trPr>
        <w:tc>
          <w:tcPr>
            <w:tcW w:w="1423" w:type="dxa"/>
            <w:shd w:val="clear" w:color="auto" w:fill="C5E0B3" w:themeFill="accent6" w:themeFillTint="66"/>
            <w:vAlign w:val="center"/>
          </w:tcPr>
          <w:p w:rsidR="00771072" w:rsidRPr="00F86275" w:rsidRDefault="00771072" w:rsidP="00CA509C">
            <w:pPr>
              <w:spacing w:after="0"/>
              <w:ind w:firstLine="0"/>
              <w:jc w:val="center"/>
              <w:rPr>
                <w:b/>
                <w:bCs/>
                <w:color w:val="000000" w:themeColor="text1"/>
                <w:sz w:val="22"/>
                <w:szCs w:val="22"/>
              </w:rPr>
            </w:pPr>
            <w:r w:rsidRPr="00F86275">
              <w:rPr>
                <w:b/>
                <w:bCs/>
                <w:color w:val="000000" w:themeColor="text1"/>
                <w:sz w:val="22"/>
                <w:szCs w:val="22"/>
                <w:rtl/>
              </w:rPr>
              <w:t>شهر</w:t>
            </w:r>
          </w:p>
        </w:tc>
        <w:tc>
          <w:tcPr>
            <w:tcW w:w="1350" w:type="dxa"/>
            <w:shd w:val="clear" w:color="auto" w:fill="C5E0B3" w:themeFill="accent6" w:themeFillTint="66"/>
            <w:vAlign w:val="center"/>
          </w:tcPr>
          <w:p w:rsidR="00771072" w:rsidRPr="00F86275" w:rsidRDefault="00771072" w:rsidP="00CA509C">
            <w:pPr>
              <w:spacing w:after="0"/>
              <w:ind w:firstLine="0"/>
              <w:jc w:val="center"/>
              <w:rPr>
                <w:b/>
                <w:bCs/>
                <w:color w:val="000000" w:themeColor="text1"/>
                <w:sz w:val="22"/>
                <w:szCs w:val="22"/>
                <w:rtl/>
              </w:rPr>
            </w:pPr>
            <w:r w:rsidRPr="00F86275">
              <w:rPr>
                <w:b/>
                <w:bCs/>
                <w:color w:val="000000" w:themeColor="text1"/>
                <w:sz w:val="22"/>
                <w:szCs w:val="22"/>
                <w:rtl/>
              </w:rPr>
              <w:t xml:space="preserve">الرقم القياسي لمؤشر أسعار الغذاء </w:t>
            </w:r>
          </w:p>
        </w:tc>
        <w:tc>
          <w:tcPr>
            <w:tcW w:w="1515" w:type="dxa"/>
            <w:shd w:val="clear" w:color="auto" w:fill="C5E0B3" w:themeFill="accent6" w:themeFillTint="66"/>
            <w:vAlign w:val="center"/>
          </w:tcPr>
          <w:p w:rsidR="00771072" w:rsidRPr="00F86275" w:rsidRDefault="00771072" w:rsidP="00CA509C">
            <w:pPr>
              <w:spacing w:after="0"/>
              <w:ind w:firstLine="0"/>
              <w:jc w:val="center"/>
              <w:rPr>
                <w:b/>
                <w:bCs/>
                <w:color w:val="000000" w:themeColor="text1"/>
                <w:sz w:val="22"/>
                <w:szCs w:val="22"/>
              </w:rPr>
            </w:pPr>
            <w:r w:rsidRPr="00F86275">
              <w:rPr>
                <w:b/>
                <w:bCs/>
                <w:color w:val="000000" w:themeColor="text1"/>
                <w:sz w:val="22"/>
                <w:szCs w:val="22"/>
                <w:rtl/>
              </w:rPr>
              <w:t xml:space="preserve">الرقم القياسي </w:t>
            </w:r>
            <w:r w:rsidR="00457B1B" w:rsidRPr="00F86275">
              <w:rPr>
                <w:rFonts w:hint="cs"/>
                <w:b/>
                <w:bCs/>
                <w:color w:val="000000" w:themeColor="text1"/>
                <w:sz w:val="22"/>
                <w:szCs w:val="22"/>
                <w:rtl/>
              </w:rPr>
              <w:t>ل</w:t>
            </w:r>
            <w:r w:rsidRPr="00F86275">
              <w:rPr>
                <w:b/>
                <w:bCs/>
                <w:color w:val="000000" w:themeColor="text1"/>
                <w:sz w:val="22"/>
                <w:szCs w:val="22"/>
                <w:rtl/>
              </w:rPr>
              <w:t>مؤشر أسعار اللحوم</w:t>
            </w:r>
          </w:p>
        </w:tc>
        <w:tc>
          <w:tcPr>
            <w:tcW w:w="1439" w:type="dxa"/>
            <w:shd w:val="clear" w:color="auto" w:fill="C5E0B3" w:themeFill="accent6" w:themeFillTint="66"/>
            <w:vAlign w:val="center"/>
          </w:tcPr>
          <w:p w:rsidR="00771072" w:rsidRPr="00F86275" w:rsidRDefault="00771072" w:rsidP="00CA509C">
            <w:pPr>
              <w:spacing w:after="0"/>
              <w:ind w:firstLine="0"/>
              <w:jc w:val="center"/>
              <w:rPr>
                <w:b/>
                <w:bCs/>
                <w:color w:val="000000" w:themeColor="text1"/>
                <w:sz w:val="22"/>
                <w:szCs w:val="22"/>
              </w:rPr>
            </w:pPr>
            <w:r w:rsidRPr="00F86275">
              <w:rPr>
                <w:b/>
                <w:bCs/>
                <w:color w:val="000000" w:themeColor="text1"/>
                <w:sz w:val="22"/>
                <w:szCs w:val="22"/>
                <w:rtl/>
              </w:rPr>
              <w:t>الرقم القياسي لأسعار منتجات الألبان</w:t>
            </w:r>
          </w:p>
        </w:tc>
        <w:tc>
          <w:tcPr>
            <w:tcW w:w="1455" w:type="dxa"/>
            <w:shd w:val="clear" w:color="auto" w:fill="C5E0B3" w:themeFill="accent6" w:themeFillTint="66"/>
            <w:vAlign w:val="center"/>
          </w:tcPr>
          <w:p w:rsidR="00771072" w:rsidRPr="00F86275" w:rsidRDefault="00771072" w:rsidP="00CA509C">
            <w:pPr>
              <w:spacing w:after="0"/>
              <w:ind w:firstLine="0"/>
              <w:jc w:val="center"/>
              <w:rPr>
                <w:b/>
                <w:bCs/>
                <w:color w:val="000000" w:themeColor="text1"/>
                <w:sz w:val="22"/>
                <w:szCs w:val="22"/>
              </w:rPr>
            </w:pPr>
            <w:r w:rsidRPr="00F86275">
              <w:rPr>
                <w:b/>
                <w:bCs/>
                <w:color w:val="000000" w:themeColor="text1"/>
                <w:sz w:val="22"/>
                <w:szCs w:val="22"/>
                <w:rtl/>
              </w:rPr>
              <w:t>الرقم القياسي لأسعار الحبوب</w:t>
            </w:r>
          </w:p>
        </w:tc>
        <w:tc>
          <w:tcPr>
            <w:tcW w:w="1270" w:type="dxa"/>
            <w:shd w:val="clear" w:color="auto" w:fill="C5E0B3" w:themeFill="accent6" w:themeFillTint="66"/>
            <w:vAlign w:val="center"/>
          </w:tcPr>
          <w:p w:rsidR="00771072" w:rsidRPr="00F86275" w:rsidRDefault="00771072" w:rsidP="00CA509C">
            <w:pPr>
              <w:spacing w:after="0"/>
              <w:ind w:firstLine="0"/>
              <w:jc w:val="center"/>
              <w:rPr>
                <w:b/>
                <w:bCs/>
                <w:color w:val="000000" w:themeColor="text1"/>
                <w:sz w:val="22"/>
                <w:szCs w:val="22"/>
              </w:rPr>
            </w:pPr>
            <w:r w:rsidRPr="00F86275">
              <w:rPr>
                <w:b/>
                <w:bCs/>
                <w:color w:val="000000" w:themeColor="text1"/>
                <w:sz w:val="22"/>
                <w:szCs w:val="22"/>
                <w:rtl/>
              </w:rPr>
              <w:t xml:space="preserve">الرقم القياسي </w:t>
            </w:r>
            <w:r w:rsidR="00457B1B" w:rsidRPr="00F86275">
              <w:rPr>
                <w:rFonts w:hint="cs"/>
                <w:b/>
                <w:bCs/>
                <w:color w:val="000000" w:themeColor="text1"/>
                <w:sz w:val="22"/>
                <w:szCs w:val="22"/>
                <w:rtl/>
              </w:rPr>
              <w:t>ل</w:t>
            </w:r>
            <w:r w:rsidRPr="00F86275">
              <w:rPr>
                <w:b/>
                <w:bCs/>
                <w:color w:val="000000" w:themeColor="text1"/>
                <w:sz w:val="22"/>
                <w:szCs w:val="22"/>
                <w:rtl/>
              </w:rPr>
              <w:t>مؤشر أسعار الزيوت</w:t>
            </w:r>
          </w:p>
        </w:tc>
        <w:tc>
          <w:tcPr>
            <w:tcW w:w="1350" w:type="dxa"/>
            <w:shd w:val="clear" w:color="auto" w:fill="C5E0B3" w:themeFill="accent6" w:themeFillTint="66"/>
            <w:vAlign w:val="center"/>
          </w:tcPr>
          <w:p w:rsidR="00771072" w:rsidRPr="00F86275" w:rsidRDefault="00771072" w:rsidP="00CA509C">
            <w:pPr>
              <w:spacing w:after="0"/>
              <w:ind w:firstLine="0"/>
              <w:jc w:val="center"/>
              <w:rPr>
                <w:b/>
                <w:bCs/>
                <w:color w:val="000000" w:themeColor="text1"/>
                <w:sz w:val="22"/>
                <w:szCs w:val="22"/>
              </w:rPr>
            </w:pPr>
            <w:r w:rsidRPr="00F86275">
              <w:rPr>
                <w:b/>
                <w:bCs/>
                <w:color w:val="000000" w:themeColor="text1"/>
                <w:sz w:val="22"/>
                <w:szCs w:val="22"/>
                <w:rtl/>
              </w:rPr>
              <w:t>الرقم القياسي لأسعار السكر</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2020-01</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103.6</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104.7</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105.0</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101.8</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109.9</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88.5</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2020-02</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100.5</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101.5</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104.0</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100.6</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98.6</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92.4</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2020-03</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96.2</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100.5</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102.6</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99.1</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86.3</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74.7</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2020-04</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93.5</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97.9</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96.8</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100.7</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82.0</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63.9</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2020-05</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92.1</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96.4</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95.4</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99.1</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78.6</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68.6</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2020-06</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94.3</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95.8</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99.4</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98.4</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87.5</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75.7</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2020-07</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95.0</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93.2</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102.9</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98.3</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94.2</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76.8</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2020-08</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96.9</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93.2</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103.2</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100.3</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99.8</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82.0</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2020-09</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99.1</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92.5</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103.4</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105.4</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105.7</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79.8</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2020-10</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102.5</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92.8</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105.6</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113.3</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107.6</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85.6</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2020-11</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106.7</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94.3</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106.5</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116.1</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123.2</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88.5</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2020-12</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109.8</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95.9</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110.4</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117.6</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132.6</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88.1</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2021-01</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112.9</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95.5</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110.7</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124.4</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138.2</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93.7</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2021-02</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116.0</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97.3</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112.5</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125.5</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146.7</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99.7</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2021-03</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118.6</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100.2</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116.9</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123.3</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158.5</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95.7</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2021-04</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121.4</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103.8</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118.5</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125.5</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161.3</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99.5</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2021-05</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127.5</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106.8</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120.5</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133.0</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174.0</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106.2</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lastRenderedPageBreak/>
              <w:t>2021-06</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124.6</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110.1</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119.3</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129.6</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156.9</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107.2</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2021-07</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123.9</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113.5</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116.1</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125.6</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154.7</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109.0</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2021-08</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127.3</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112.8</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115.6</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129.7</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165.0</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119.9</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2021-09</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128.5</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112.1</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117.5</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132.1</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167.7</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120.6</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2021-10</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132.5</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111.4</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120.8</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136.4</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183.9</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118.4</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2021-11</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134.6</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111.9</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125.3</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140.7</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183.6</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119.6</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2021-12</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133.0</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110.5</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128.3</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139.8</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177.6</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115.8</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2022-01</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132.7</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109.7</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129.8</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137.6</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181.9</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110.2</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2022-02</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138.0</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110.9</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138.5</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142.1</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197.4</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108.1</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2022-03</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156.3</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116.7</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142.7</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166.5</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246.4</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115.4</w:t>
            </w:r>
          </w:p>
        </w:tc>
      </w:tr>
      <w:tr w:rsidR="00771072" w:rsidRPr="00CA509C" w:rsidTr="00BB586B">
        <w:trPr>
          <w:trHeight w:val="264"/>
          <w:jc w:val="center"/>
        </w:trPr>
        <w:tc>
          <w:tcPr>
            <w:tcW w:w="1423" w:type="dxa"/>
            <w:shd w:val="clear" w:color="000000" w:fill="FFFFFF"/>
            <w:hideMark/>
          </w:tcPr>
          <w:p w:rsidR="00771072" w:rsidRPr="00CA509C" w:rsidRDefault="00771072" w:rsidP="00CA509C">
            <w:pPr>
              <w:spacing w:after="0"/>
              <w:ind w:firstLine="0"/>
              <w:rPr>
                <w:color w:val="000000"/>
                <w:sz w:val="22"/>
                <w:szCs w:val="22"/>
              </w:rPr>
            </w:pPr>
            <w:r w:rsidRPr="00CA509C">
              <w:rPr>
                <w:color w:val="000000"/>
                <w:sz w:val="22"/>
                <w:szCs w:val="22"/>
              </w:rPr>
              <w:t>2022-04</w:t>
            </w:r>
          </w:p>
        </w:tc>
        <w:tc>
          <w:tcPr>
            <w:tcW w:w="135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155.0</w:t>
            </w:r>
          </w:p>
        </w:tc>
        <w:tc>
          <w:tcPr>
            <w:tcW w:w="151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119.3</w:t>
            </w:r>
          </w:p>
        </w:tc>
        <w:tc>
          <w:tcPr>
            <w:tcW w:w="1439"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143.5</w:t>
            </w:r>
          </w:p>
        </w:tc>
        <w:tc>
          <w:tcPr>
            <w:tcW w:w="1455"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166.0</w:t>
            </w:r>
          </w:p>
        </w:tc>
        <w:tc>
          <w:tcPr>
            <w:tcW w:w="1270" w:type="dxa"/>
            <w:shd w:val="clear" w:color="000000" w:fill="DDEBF7"/>
            <w:hideMark/>
          </w:tcPr>
          <w:p w:rsidR="00771072" w:rsidRPr="00CA509C" w:rsidRDefault="00771072" w:rsidP="00CA509C">
            <w:pPr>
              <w:spacing w:after="0"/>
              <w:ind w:firstLine="0"/>
              <w:jc w:val="center"/>
              <w:rPr>
                <w:color w:val="000000"/>
                <w:sz w:val="22"/>
                <w:szCs w:val="22"/>
              </w:rPr>
            </w:pPr>
            <w:r w:rsidRPr="00CA509C">
              <w:rPr>
                <w:color w:val="000000"/>
                <w:sz w:val="22"/>
                <w:szCs w:val="22"/>
              </w:rPr>
              <w:t>232.4</w:t>
            </w:r>
          </w:p>
        </w:tc>
        <w:tc>
          <w:tcPr>
            <w:tcW w:w="1350" w:type="dxa"/>
            <w:shd w:val="clear" w:color="auto" w:fill="auto"/>
            <w:hideMark/>
          </w:tcPr>
          <w:p w:rsidR="00771072" w:rsidRPr="00CA509C" w:rsidRDefault="00771072" w:rsidP="00CA509C">
            <w:pPr>
              <w:spacing w:after="0"/>
              <w:ind w:firstLine="0"/>
              <w:jc w:val="center"/>
              <w:rPr>
                <w:color w:val="000000"/>
                <w:sz w:val="22"/>
                <w:szCs w:val="22"/>
              </w:rPr>
            </w:pPr>
            <w:r w:rsidRPr="00CA509C">
              <w:rPr>
                <w:color w:val="000000"/>
                <w:sz w:val="22"/>
                <w:szCs w:val="22"/>
              </w:rPr>
              <w:t>118.9</w:t>
            </w:r>
          </w:p>
        </w:tc>
      </w:tr>
      <w:tr w:rsidR="00771072" w:rsidRPr="00CA509C" w:rsidTr="00BB586B">
        <w:trPr>
          <w:trHeight w:val="264"/>
          <w:jc w:val="center"/>
        </w:trPr>
        <w:tc>
          <w:tcPr>
            <w:tcW w:w="1423" w:type="dxa"/>
            <w:shd w:val="clear" w:color="auto" w:fill="E2EFD9" w:themeFill="accent6" w:themeFillTint="33"/>
            <w:hideMark/>
          </w:tcPr>
          <w:p w:rsidR="00771072" w:rsidRPr="00CA509C" w:rsidRDefault="00771072" w:rsidP="00CA509C">
            <w:pPr>
              <w:spacing w:after="0"/>
              <w:ind w:firstLine="0"/>
              <w:rPr>
                <w:color w:val="000000"/>
                <w:sz w:val="22"/>
                <w:szCs w:val="22"/>
              </w:rPr>
            </w:pPr>
            <w:r w:rsidRPr="00CA509C">
              <w:rPr>
                <w:color w:val="000000"/>
                <w:sz w:val="22"/>
                <w:szCs w:val="22"/>
              </w:rPr>
              <w:t>2022-05</w:t>
            </w:r>
          </w:p>
        </w:tc>
        <w:tc>
          <w:tcPr>
            <w:tcW w:w="1350"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154.5</w:t>
            </w:r>
          </w:p>
        </w:tc>
        <w:tc>
          <w:tcPr>
            <w:tcW w:w="1515"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120.0</w:t>
            </w:r>
          </w:p>
        </w:tc>
        <w:tc>
          <w:tcPr>
            <w:tcW w:w="1439"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140.8</w:t>
            </w:r>
          </w:p>
        </w:tc>
        <w:tc>
          <w:tcPr>
            <w:tcW w:w="1455"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169.8</w:t>
            </w:r>
          </w:p>
        </w:tc>
        <w:tc>
          <w:tcPr>
            <w:tcW w:w="1270"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224.3</w:t>
            </w:r>
          </w:p>
        </w:tc>
        <w:tc>
          <w:tcPr>
            <w:tcW w:w="1350"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117.8</w:t>
            </w:r>
          </w:p>
        </w:tc>
      </w:tr>
      <w:tr w:rsidR="00771072" w:rsidRPr="00CA509C" w:rsidTr="00BB586B">
        <w:trPr>
          <w:trHeight w:val="264"/>
          <w:jc w:val="center"/>
        </w:trPr>
        <w:tc>
          <w:tcPr>
            <w:tcW w:w="1423" w:type="dxa"/>
            <w:shd w:val="clear" w:color="auto" w:fill="E2EFD9" w:themeFill="accent6" w:themeFillTint="33"/>
            <w:hideMark/>
          </w:tcPr>
          <w:p w:rsidR="00771072" w:rsidRPr="00CA509C" w:rsidRDefault="00771072" w:rsidP="00CA509C">
            <w:pPr>
              <w:spacing w:after="0"/>
              <w:ind w:firstLine="0"/>
              <w:rPr>
                <w:color w:val="000000"/>
                <w:sz w:val="22"/>
                <w:szCs w:val="22"/>
              </w:rPr>
            </w:pPr>
            <w:r w:rsidRPr="00CA509C">
              <w:rPr>
                <w:color w:val="000000"/>
                <w:sz w:val="22"/>
                <w:szCs w:val="22"/>
              </w:rPr>
              <w:t>2022-06</w:t>
            </w:r>
          </w:p>
        </w:tc>
        <w:tc>
          <w:tcPr>
            <w:tcW w:w="1350"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150.9</w:t>
            </w:r>
          </w:p>
        </w:tc>
        <w:tc>
          <w:tcPr>
            <w:tcW w:w="1515"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122.0</w:t>
            </w:r>
          </w:p>
        </w:tc>
        <w:tc>
          <w:tcPr>
            <w:tcW w:w="1439"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146.5</w:t>
            </w:r>
          </w:p>
        </w:tc>
        <w:tc>
          <w:tcPr>
            <w:tcW w:w="1455"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162.7</w:t>
            </w:r>
          </w:p>
        </w:tc>
        <w:tc>
          <w:tcPr>
            <w:tcW w:w="1270"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207.2</w:t>
            </w:r>
          </w:p>
        </w:tc>
        <w:tc>
          <w:tcPr>
            <w:tcW w:w="1350" w:type="dxa"/>
            <w:shd w:val="clear" w:color="auto" w:fill="E2EFD9" w:themeFill="accent6" w:themeFillTint="33"/>
            <w:hideMark/>
          </w:tcPr>
          <w:p w:rsidR="00771072" w:rsidRPr="00CA509C" w:rsidRDefault="00771072" w:rsidP="00CA509C">
            <w:pPr>
              <w:spacing w:after="0"/>
              <w:ind w:firstLine="0"/>
              <w:jc w:val="center"/>
              <w:rPr>
                <w:color w:val="000000"/>
                <w:sz w:val="22"/>
                <w:szCs w:val="22"/>
              </w:rPr>
            </w:pPr>
            <w:r w:rsidRPr="00CA509C">
              <w:rPr>
                <w:color w:val="000000"/>
                <w:sz w:val="22"/>
                <w:szCs w:val="22"/>
              </w:rPr>
              <w:t>114.8</w:t>
            </w:r>
          </w:p>
        </w:tc>
      </w:tr>
      <w:tr w:rsidR="00771072" w:rsidRPr="00CA509C" w:rsidTr="00BB586B">
        <w:trPr>
          <w:trHeight w:val="264"/>
          <w:jc w:val="center"/>
        </w:trPr>
        <w:tc>
          <w:tcPr>
            <w:tcW w:w="1423" w:type="dxa"/>
            <w:shd w:val="clear" w:color="auto" w:fill="EDEDED" w:themeFill="accent3" w:themeFillTint="33"/>
          </w:tcPr>
          <w:p w:rsidR="00771072" w:rsidRPr="00CA509C" w:rsidRDefault="00771072" w:rsidP="00CA509C">
            <w:pPr>
              <w:spacing w:after="0"/>
              <w:ind w:firstLine="0"/>
              <w:rPr>
                <w:color w:val="000000"/>
                <w:sz w:val="22"/>
                <w:szCs w:val="22"/>
              </w:rPr>
            </w:pPr>
            <w:r w:rsidRPr="00CA509C">
              <w:rPr>
                <w:color w:val="000000"/>
                <w:sz w:val="22"/>
                <w:szCs w:val="22"/>
              </w:rPr>
              <w:t>2022-07</w:t>
            </w:r>
          </w:p>
        </w:tc>
        <w:tc>
          <w:tcPr>
            <w:tcW w:w="135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140.6</w:t>
            </w:r>
          </w:p>
        </w:tc>
        <w:tc>
          <w:tcPr>
            <w:tcW w:w="1515"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124.1</w:t>
            </w:r>
          </w:p>
        </w:tc>
        <w:tc>
          <w:tcPr>
            <w:tcW w:w="1439"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146.5</w:t>
            </w:r>
          </w:p>
        </w:tc>
        <w:tc>
          <w:tcPr>
            <w:tcW w:w="1455"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147.3</w:t>
            </w:r>
          </w:p>
        </w:tc>
        <w:tc>
          <w:tcPr>
            <w:tcW w:w="127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168.8</w:t>
            </w:r>
          </w:p>
        </w:tc>
        <w:tc>
          <w:tcPr>
            <w:tcW w:w="135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112.8</w:t>
            </w:r>
          </w:p>
        </w:tc>
      </w:tr>
      <w:tr w:rsidR="00771072" w:rsidRPr="00CA509C" w:rsidTr="00BB586B">
        <w:trPr>
          <w:trHeight w:val="264"/>
          <w:jc w:val="center"/>
        </w:trPr>
        <w:tc>
          <w:tcPr>
            <w:tcW w:w="1423" w:type="dxa"/>
            <w:shd w:val="clear" w:color="auto" w:fill="EDEDED" w:themeFill="accent3" w:themeFillTint="33"/>
          </w:tcPr>
          <w:p w:rsidR="00771072" w:rsidRPr="00CA509C" w:rsidRDefault="00771072" w:rsidP="00CA509C">
            <w:pPr>
              <w:spacing w:after="0"/>
              <w:ind w:firstLine="0"/>
              <w:rPr>
                <w:color w:val="000000"/>
                <w:sz w:val="22"/>
                <w:szCs w:val="22"/>
              </w:rPr>
            </w:pPr>
            <w:r w:rsidRPr="00CA509C">
              <w:rPr>
                <w:color w:val="000000"/>
                <w:sz w:val="22"/>
                <w:szCs w:val="22"/>
              </w:rPr>
              <w:t>2022-08</w:t>
            </w:r>
          </w:p>
        </w:tc>
        <w:tc>
          <w:tcPr>
            <w:tcW w:w="135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137.6</w:t>
            </w:r>
          </w:p>
        </w:tc>
        <w:tc>
          <w:tcPr>
            <w:tcW w:w="1515"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121.1</w:t>
            </w:r>
          </w:p>
        </w:tc>
        <w:tc>
          <w:tcPr>
            <w:tcW w:w="1439"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143.4</w:t>
            </w:r>
          </w:p>
        </w:tc>
        <w:tc>
          <w:tcPr>
            <w:tcW w:w="1455"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145.6</w:t>
            </w:r>
          </w:p>
        </w:tc>
        <w:tc>
          <w:tcPr>
            <w:tcW w:w="127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163.3</w:t>
            </w:r>
          </w:p>
        </w:tc>
        <w:tc>
          <w:tcPr>
            <w:tcW w:w="135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110.5</w:t>
            </w:r>
          </w:p>
        </w:tc>
      </w:tr>
      <w:tr w:rsidR="00771072" w:rsidRPr="00CA509C" w:rsidTr="00BB586B">
        <w:trPr>
          <w:trHeight w:val="264"/>
          <w:jc w:val="center"/>
        </w:trPr>
        <w:tc>
          <w:tcPr>
            <w:tcW w:w="1423" w:type="dxa"/>
            <w:shd w:val="clear" w:color="auto" w:fill="EDEDED" w:themeFill="accent3" w:themeFillTint="33"/>
          </w:tcPr>
          <w:p w:rsidR="00771072" w:rsidRPr="00CA509C" w:rsidRDefault="00771072" w:rsidP="00CA509C">
            <w:pPr>
              <w:spacing w:after="0"/>
              <w:ind w:firstLine="0"/>
              <w:rPr>
                <w:color w:val="000000"/>
                <w:sz w:val="22"/>
                <w:szCs w:val="22"/>
              </w:rPr>
            </w:pPr>
            <w:r w:rsidRPr="00CA509C">
              <w:rPr>
                <w:color w:val="000000"/>
                <w:sz w:val="22"/>
                <w:szCs w:val="22"/>
              </w:rPr>
              <w:t>2022-09</w:t>
            </w:r>
          </w:p>
        </w:tc>
        <w:tc>
          <w:tcPr>
            <w:tcW w:w="135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136.0</w:t>
            </w:r>
          </w:p>
        </w:tc>
        <w:tc>
          <w:tcPr>
            <w:tcW w:w="1515"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120.1</w:t>
            </w:r>
          </w:p>
        </w:tc>
        <w:tc>
          <w:tcPr>
            <w:tcW w:w="1439"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142.6</w:t>
            </w:r>
          </w:p>
        </w:tc>
        <w:tc>
          <w:tcPr>
            <w:tcW w:w="1455"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147.9</w:t>
            </w:r>
          </w:p>
        </w:tc>
        <w:tc>
          <w:tcPr>
            <w:tcW w:w="127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152.6</w:t>
            </w:r>
          </w:p>
        </w:tc>
        <w:tc>
          <w:tcPr>
            <w:tcW w:w="135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109.7</w:t>
            </w:r>
          </w:p>
        </w:tc>
      </w:tr>
      <w:tr w:rsidR="00771072" w:rsidRPr="00CA509C" w:rsidTr="00BB586B">
        <w:trPr>
          <w:trHeight w:val="264"/>
          <w:jc w:val="center"/>
        </w:trPr>
        <w:tc>
          <w:tcPr>
            <w:tcW w:w="1423" w:type="dxa"/>
            <w:shd w:val="clear" w:color="auto" w:fill="EDEDED" w:themeFill="accent3" w:themeFillTint="33"/>
          </w:tcPr>
          <w:p w:rsidR="00771072" w:rsidRPr="00CA509C" w:rsidRDefault="00771072" w:rsidP="00CA509C">
            <w:pPr>
              <w:spacing w:after="0"/>
              <w:ind w:firstLine="0"/>
              <w:rPr>
                <w:color w:val="000000"/>
                <w:sz w:val="22"/>
                <w:szCs w:val="22"/>
              </w:rPr>
            </w:pPr>
            <w:r w:rsidRPr="00CA509C">
              <w:rPr>
                <w:color w:val="000000"/>
                <w:sz w:val="22"/>
                <w:szCs w:val="22"/>
              </w:rPr>
              <w:t>2022-10</w:t>
            </w:r>
          </w:p>
        </w:tc>
        <w:tc>
          <w:tcPr>
            <w:tcW w:w="135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135.9</w:t>
            </w:r>
          </w:p>
        </w:tc>
        <w:tc>
          <w:tcPr>
            <w:tcW w:w="1515"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118.4</w:t>
            </w:r>
          </w:p>
        </w:tc>
        <w:tc>
          <w:tcPr>
            <w:tcW w:w="1439"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140.1</w:t>
            </w:r>
          </w:p>
        </w:tc>
        <w:tc>
          <w:tcPr>
            <w:tcW w:w="1455"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152.3</w:t>
            </w:r>
          </w:p>
        </w:tc>
        <w:tc>
          <w:tcPr>
            <w:tcW w:w="127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150.1</w:t>
            </w:r>
          </w:p>
        </w:tc>
        <w:tc>
          <w:tcPr>
            <w:tcW w:w="1350" w:type="dxa"/>
            <w:shd w:val="clear" w:color="auto" w:fill="EDEDED" w:themeFill="accent3" w:themeFillTint="33"/>
          </w:tcPr>
          <w:p w:rsidR="00771072" w:rsidRPr="00CA509C" w:rsidRDefault="00771072" w:rsidP="00CA509C">
            <w:pPr>
              <w:spacing w:after="0"/>
              <w:ind w:firstLine="0"/>
              <w:jc w:val="center"/>
              <w:rPr>
                <w:color w:val="000000"/>
                <w:sz w:val="22"/>
                <w:szCs w:val="22"/>
              </w:rPr>
            </w:pPr>
            <w:r w:rsidRPr="00CA509C">
              <w:rPr>
                <w:color w:val="000000"/>
                <w:sz w:val="22"/>
                <w:szCs w:val="22"/>
              </w:rPr>
              <w:t>109.0</w:t>
            </w:r>
          </w:p>
        </w:tc>
      </w:tr>
    </w:tbl>
    <w:p w:rsidR="00771072" w:rsidRPr="00CE640E" w:rsidRDefault="00771072" w:rsidP="00A80A5E">
      <w:pPr>
        <w:bidi w:val="0"/>
        <w:ind w:left="-480" w:firstLine="0"/>
        <w:rPr>
          <w:b/>
          <w:bCs/>
          <w:color w:val="003B43"/>
          <w:sz w:val="20"/>
          <w:szCs w:val="20"/>
        </w:rPr>
      </w:pPr>
      <w:r w:rsidRPr="00CE640E">
        <w:rPr>
          <w:b/>
          <w:bCs/>
          <w:color w:val="003B43"/>
          <w:sz w:val="20"/>
          <w:szCs w:val="20"/>
          <w:u w:val="single"/>
        </w:rPr>
        <w:t>Sources</w:t>
      </w:r>
      <w:r w:rsidRPr="00CE640E">
        <w:rPr>
          <w:b/>
          <w:bCs/>
          <w:color w:val="003B43"/>
          <w:sz w:val="20"/>
          <w:szCs w:val="20"/>
        </w:rPr>
        <w:t xml:space="preserve">: FAO Food Price Index, at: </w:t>
      </w:r>
      <w:r w:rsidRPr="00CE640E">
        <w:rPr>
          <w:sz w:val="20"/>
          <w:szCs w:val="20"/>
        </w:rPr>
        <w:t>https://www.fao.org/worldfoodsituation/csdb/ar/</w:t>
      </w:r>
    </w:p>
    <w:p w:rsidR="00CA509C" w:rsidRPr="00CA509C" w:rsidRDefault="00CA509C" w:rsidP="00CE640E">
      <w:pPr>
        <w:spacing w:before="240" w:after="160" w:line="276" w:lineRule="auto"/>
        <w:ind w:firstLine="0"/>
        <w:contextualSpacing/>
        <w:rPr>
          <w:rFonts w:eastAsia="Calibri"/>
          <w:sz w:val="26"/>
          <w:szCs w:val="26"/>
          <w:rtl/>
        </w:rPr>
      </w:pPr>
      <w:r w:rsidRPr="00F86275">
        <w:rPr>
          <w:rFonts w:eastAsia="Calibri" w:hint="cs"/>
          <w:color w:val="000000" w:themeColor="text1"/>
          <w:sz w:val="26"/>
          <w:szCs w:val="26"/>
          <w:rtl/>
        </w:rPr>
        <w:t>تجدر الإشارة</w:t>
      </w:r>
      <w:r w:rsidR="00457B1B"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 الظروف مهيأة لاستمرار الارتفاع في أسعار السلع الغذائية، إذا ما استمرت الدول في فرض قيود جديدة على الصادرات لاحتواء ضغوط الأسعار المحلية، مما يؤدي إلى حدوث "تأثير مضاعف" على الأسعار العالمية. ففي حالة قيام أي من أكبر خمسة مصدرين للقمح (على سبيل المثال) بحظر الصادرات سيتمثل الأثر التراكمي لهذه التدابير في زيادة الأسعار العالمية بنسبة 13% على الأقل، بل وأكثر من ذلك بكثير إذا ما أبدى المصدرون الآخرون رد فعل مماثل</w:t>
      </w:r>
      <w:r w:rsidR="00457B1B"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(مدونة البنك </w:t>
      </w:r>
      <w:r w:rsidRPr="00CA509C">
        <w:rPr>
          <w:rFonts w:eastAsia="Calibri" w:hint="cs"/>
          <w:sz w:val="26"/>
          <w:szCs w:val="26"/>
          <w:rtl/>
        </w:rPr>
        <w:t xml:space="preserve">الدولي، أغسطس، 2022). </w:t>
      </w:r>
    </w:p>
    <w:p w:rsidR="00CA509C" w:rsidRPr="00CA509C" w:rsidRDefault="00CA509C" w:rsidP="00CA509C">
      <w:pPr>
        <w:spacing w:after="160" w:line="276" w:lineRule="auto"/>
        <w:ind w:firstLine="0"/>
        <w:contextualSpacing/>
        <w:rPr>
          <w:rFonts w:eastAsia="Calibri"/>
          <w:sz w:val="26"/>
          <w:szCs w:val="26"/>
          <w:rtl/>
        </w:rPr>
      </w:pPr>
      <w:r w:rsidRPr="00CA509C">
        <w:rPr>
          <w:rFonts w:eastAsia="Calibri" w:hint="cs"/>
          <w:sz w:val="26"/>
          <w:szCs w:val="26"/>
          <w:rtl/>
        </w:rPr>
        <w:t>هذا ويشكل الارتفاع في الأسعار العالمية للغذاء والطاقة بعد الحرب نحو ثلثي الارتفاع في معدل التضخم العالمي (</w:t>
      </w:r>
      <w:r w:rsidRPr="00CA509C">
        <w:rPr>
          <w:rFonts w:eastAsia="Calibri" w:hint="cs"/>
          <w:sz w:val="26"/>
          <w:szCs w:val="26"/>
        </w:rPr>
        <w:t>IMF, 2022b</w:t>
      </w:r>
      <w:r w:rsidRPr="00CA509C">
        <w:rPr>
          <w:rFonts w:eastAsia="Calibri" w:hint="cs"/>
          <w:sz w:val="26"/>
          <w:szCs w:val="26"/>
          <w:rtl/>
        </w:rPr>
        <w:t>).</w:t>
      </w:r>
    </w:p>
    <w:p w:rsidR="00CA509C" w:rsidRPr="00F86275" w:rsidRDefault="00CA509C" w:rsidP="00152C3F">
      <w:pPr>
        <w:numPr>
          <w:ilvl w:val="0"/>
          <w:numId w:val="7"/>
        </w:numPr>
        <w:spacing w:after="0" w:line="276" w:lineRule="auto"/>
        <w:ind w:left="330"/>
        <w:contextualSpacing/>
        <w:rPr>
          <w:rFonts w:eastAsia="Calibri"/>
          <w:color w:val="000000" w:themeColor="text1"/>
          <w:sz w:val="26"/>
          <w:szCs w:val="26"/>
        </w:rPr>
      </w:pPr>
      <w:r w:rsidRPr="00CA509C">
        <w:rPr>
          <w:rFonts w:eastAsia="Calibri" w:hint="cs"/>
          <w:b/>
          <w:bCs/>
          <w:sz w:val="26"/>
          <w:szCs w:val="26"/>
          <w:rtl/>
        </w:rPr>
        <w:t>الارتفاع الكبير في أسعار الأسمدة الكيماوية،</w:t>
      </w:r>
      <w:r w:rsidRPr="00CA509C">
        <w:rPr>
          <w:rFonts w:eastAsia="Calibri" w:hint="cs"/>
          <w:sz w:val="26"/>
          <w:szCs w:val="26"/>
          <w:rtl/>
        </w:rPr>
        <w:t xml:space="preserve"> والتي شهدت زيادة قدرها 30% تقريبًا منذ بداية عام 2022 بعد زيادتها بنحو 80% خلال العام الماضي (</w:t>
      </w:r>
      <w:r w:rsidRPr="00CA509C">
        <w:rPr>
          <w:rFonts w:eastAsia="Calibri" w:hint="cs"/>
          <w:sz w:val="26"/>
          <w:szCs w:val="26"/>
        </w:rPr>
        <w:t>Blogs, world bank</w:t>
      </w:r>
      <w:r w:rsidRPr="00F86275">
        <w:rPr>
          <w:rFonts w:eastAsia="Calibri" w:hint="cs"/>
          <w:color w:val="000000" w:themeColor="text1"/>
          <w:sz w:val="26"/>
          <w:szCs w:val="26"/>
        </w:rPr>
        <w:t>, April, 2022</w:t>
      </w:r>
      <w:r w:rsidRPr="00F86275">
        <w:rPr>
          <w:rFonts w:eastAsia="Calibri" w:hint="cs"/>
          <w:color w:val="000000" w:themeColor="text1"/>
          <w:sz w:val="26"/>
          <w:szCs w:val="26"/>
          <w:rtl/>
        </w:rPr>
        <w:t xml:space="preserve">)، ويوضح الشكل (3-1) تطور أسعار الأسمدة خلال الفترة (أبريل 2022- أبريل 2022). ويرجع سبب ارتفاع أسعار الأسمدة </w:t>
      </w:r>
      <w:r w:rsidRPr="00F86275">
        <w:rPr>
          <w:rFonts w:eastAsia="Calibri" w:hint="cs"/>
          <w:color w:val="000000" w:themeColor="text1"/>
          <w:sz w:val="26"/>
          <w:szCs w:val="26"/>
          <w:rtl/>
        </w:rPr>
        <w:lastRenderedPageBreak/>
        <w:t xml:space="preserve">بشكل رئيسي إلى ارتفاع تكاليف عناصر انتاجها </w:t>
      </w:r>
      <w:r w:rsidR="0050115F" w:rsidRPr="00F86275">
        <w:rPr>
          <w:rFonts w:eastAsia="Calibri" w:hint="cs"/>
          <w:color w:val="000000" w:themeColor="text1"/>
          <w:sz w:val="26"/>
          <w:szCs w:val="26"/>
          <w:rtl/>
        </w:rPr>
        <w:t xml:space="preserve">ويأتي في مقدمتها الغاز الطبيعي </w:t>
      </w:r>
      <w:r w:rsidRPr="00F86275">
        <w:rPr>
          <w:rFonts w:eastAsia="Calibri" w:hint="cs"/>
          <w:color w:val="000000" w:themeColor="text1"/>
          <w:sz w:val="26"/>
          <w:szCs w:val="26"/>
          <w:rtl/>
        </w:rPr>
        <w:t>الذي</w:t>
      </w:r>
      <w:r w:rsidR="0050115F" w:rsidRPr="00F86275">
        <w:rPr>
          <w:rFonts w:eastAsia="Calibri" w:hint="cs"/>
          <w:color w:val="000000" w:themeColor="text1"/>
          <w:sz w:val="26"/>
          <w:szCs w:val="26"/>
          <w:rtl/>
        </w:rPr>
        <w:t xml:space="preserve"> يساهم وحده بما يتراوح بي</w:t>
      </w:r>
      <w:r w:rsidRPr="00F86275">
        <w:rPr>
          <w:rFonts w:eastAsia="Calibri" w:hint="cs"/>
          <w:color w:val="000000" w:themeColor="text1"/>
          <w:sz w:val="26"/>
          <w:szCs w:val="26"/>
          <w:rtl/>
        </w:rPr>
        <w:t>ن 70- 80% من تكاليف إنتاج الأمونيا وهي مادة أساسية لإنتاج الأسمدة النيتروجينية. ساعد</w:t>
      </w:r>
      <w:r w:rsidR="0050115F" w:rsidRPr="00F86275">
        <w:rPr>
          <w:rFonts w:eastAsia="Calibri" w:hint="cs"/>
          <w:color w:val="000000" w:themeColor="text1"/>
          <w:sz w:val="26"/>
          <w:szCs w:val="26"/>
          <w:rtl/>
        </w:rPr>
        <w:t xml:space="preserve"> على</w:t>
      </w:r>
      <w:r w:rsidRPr="00F86275">
        <w:rPr>
          <w:rFonts w:eastAsia="Calibri" w:hint="cs"/>
          <w:color w:val="000000" w:themeColor="text1"/>
          <w:sz w:val="26"/>
          <w:szCs w:val="26"/>
          <w:rtl/>
        </w:rPr>
        <w:t xml:space="preserve"> ذلك </w:t>
      </w:r>
      <w:r w:rsidR="0050115F" w:rsidRPr="00F86275">
        <w:rPr>
          <w:rFonts w:eastAsia="Calibri" w:hint="cs"/>
          <w:color w:val="000000" w:themeColor="text1"/>
          <w:sz w:val="26"/>
          <w:szCs w:val="26"/>
          <w:rtl/>
        </w:rPr>
        <w:t>أيضاً وقف الصين (أكبر دولة مصدرة</w:t>
      </w:r>
      <w:r w:rsidRPr="00F86275">
        <w:rPr>
          <w:rFonts w:eastAsia="Calibri" w:hint="cs"/>
          <w:color w:val="000000" w:themeColor="text1"/>
          <w:sz w:val="26"/>
          <w:szCs w:val="26"/>
          <w:rtl/>
        </w:rPr>
        <w:t xml:space="preserve"> للأسمدة بعد روسيا) صادراتها من أسمدة ال</w:t>
      </w:r>
      <w:r w:rsidR="0050115F" w:rsidRPr="00F86275">
        <w:rPr>
          <w:rFonts w:eastAsia="Calibri" w:hint="cs"/>
          <w:color w:val="000000" w:themeColor="text1"/>
          <w:sz w:val="26"/>
          <w:szCs w:val="26"/>
          <w:rtl/>
        </w:rPr>
        <w:t>يوريا والفوسفات للخارج حتى يونيو</w:t>
      </w:r>
      <w:r w:rsidRPr="00F86275">
        <w:rPr>
          <w:rFonts w:eastAsia="Calibri" w:hint="cs"/>
          <w:color w:val="000000" w:themeColor="text1"/>
          <w:sz w:val="26"/>
          <w:szCs w:val="26"/>
          <w:rtl/>
        </w:rPr>
        <w:t xml:space="preserve"> 2022 (مركز المستقبل للأبحاث، مايو2022)، وذلك بجانب اضطرابات سلسلة الإمداد من روسيا بسبب العقوبات المفروضة عليها.</w:t>
      </w:r>
    </w:p>
    <w:p w:rsidR="00CA509C" w:rsidRDefault="009A4B2D" w:rsidP="007E4765">
      <w:pPr>
        <w:spacing w:after="0" w:line="276" w:lineRule="auto"/>
        <w:ind w:left="330" w:firstLine="0"/>
        <w:contextualSpacing/>
        <w:rPr>
          <w:rFonts w:eastAsia="Calibri"/>
          <w:sz w:val="26"/>
          <w:szCs w:val="26"/>
        </w:rPr>
      </w:pPr>
      <w:r w:rsidRPr="00957AB5">
        <w:rPr>
          <w:rFonts w:eastAsia="Calibri"/>
          <w:b/>
          <w:bCs/>
          <w:noProof/>
          <w:sz w:val="24"/>
          <w:szCs w:val="24"/>
          <w:rtl/>
          <w:lang w:bidi="ar-SA"/>
        </w:rPr>
        <w:drawing>
          <wp:anchor distT="0" distB="0" distL="114300" distR="114300" simplePos="0" relativeHeight="251659264" behindDoc="1" locked="0" layoutInCell="1" allowOverlap="1" wp14:anchorId="754EFBB4" wp14:editId="0E3E03F9">
            <wp:simplePos x="0" y="0"/>
            <wp:positionH relativeFrom="margin">
              <wp:posOffset>59690</wp:posOffset>
            </wp:positionH>
            <wp:positionV relativeFrom="paragraph">
              <wp:posOffset>1882775</wp:posOffset>
            </wp:positionV>
            <wp:extent cx="5908675" cy="2441575"/>
            <wp:effectExtent l="57150" t="57150" r="111125" b="111125"/>
            <wp:wrapNone/>
            <wp:docPr id="52" name="Picture 52" descr="C:\Users\Bahy\Desktop\أسعار الأسمدة منذ بداية الحرب الروسية الأوكران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hy\Desktop\أسعار الأسمدة منذ بداية الحرب الروسية الأوكرانية.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08675" cy="244157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A509C" w:rsidRPr="00F86275">
        <w:rPr>
          <w:rFonts w:eastAsia="Calibri" w:hint="cs"/>
          <w:color w:val="000000" w:themeColor="text1"/>
          <w:sz w:val="26"/>
          <w:szCs w:val="26"/>
          <w:rtl/>
        </w:rPr>
        <w:t>وقد أدى ارتفاع أسعار الأسمدة إلى غلق مؤقت للعديد من المصانع بدول أوروبا، ويشير المحللون إلى أن هناك مخاوف من تفاقم الوضع بشأن المعروض من السلع الغذائية في السوق العالمي، والقدرة على تحمل تكلفة الأسمدة وتوافرها إذا ما استمر أمد الحرب. وذلك نظراً لاحتلال روسيا المرتبة الأولى في تصدير الأسمدة النيتروجينية، وتعد ثاني أكبر مورد للبوتاسيوم، وثالث أكبر م</w:t>
      </w:r>
      <w:r w:rsidR="00CA509C" w:rsidRPr="00CA509C">
        <w:rPr>
          <w:rFonts w:eastAsia="Calibri" w:hint="cs"/>
          <w:sz w:val="26"/>
          <w:szCs w:val="26"/>
          <w:rtl/>
        </w:rPr>
        <w:t>صدر للأسمدة الفسفورية (</w:t>
      </w:r>
      <w:r w:rsidR="00CA509C" w:rsidRPr="00CA509C">
        <w:rPr>
          <w:rFonts w:eastAsia="Calibri" w:hint="cs"/>
          <w:sz w:val="26"/>
          <w:szCs w:val="26"/>
        </w:rPr>
        <w:t>FAO, April, 2022</w:t>
      </w:r>
      <w:r w:rsidR="00CA509C" w:rsidRPr="00CA509C">
        <w:rPr>
          <w:rFonts w:eastAsia="Calibri" w:hint="cs"/>
          <w:sz w:val="26"/>
          <w:szCs w:val="26"/>
          <w:rtl/>
        </w:rPr>
        <w:t>)، من جهة، واعتماد العديد من المنتجات الزراعية بشكل أساسي على تلك الأسمدة لرفع الجودة، وزيادة الإنتاج من جهة أخرى.</w:t>
      </w:r>
    </w:p>
    <w:p w:rsidR="00771072" w:rsidRDefault="00771072" w:rsidP="007E4765">
      <w:pPr>
        <w:spacing w:after="0" w:line="276" w:lineRule="auto"/>
        <w:ind w:hanging="30"/>
        <w:contextualSpacing/>
        <w:jc w:val="center"/>
        <w:rPr>
          <w:rFonts w:eastAsia="Calibri"/>
          <w:b/>
          <w:bCs/>
          <w:sz w:val="24"/>
          <w:szCs w:val="24"/>
          <w:rtl/>
        </w:rPr>
      </w:pPr>
    </w:p>
    <w:p w:rsidR="00771072" w:rsidRDefault="00771072" w:rsidP="00187967">
      <w:pPr>
        <w:spacing w:after="0" w:line="276" w:lineRule="auto"/>
        <w:contextualSpacing/>
        <w:jc w:val="center"/>
        <w:rPr>
          <w:rFonts w:eastAsia="Calibri"/>
          <w:b/>
          <w:bCs/>
          <w:sz w:val="24"/>
          <w:szCs w:val="24"/>
          <w:rtl/>
        </w:rPr>
      </w:pPr>
    </w:p>
    <w:p w:rsidR="00771072" w:rsidRDefault="00771072" w:rsidP="00187967">
      <w:pPr>
        <w:spacing w:after="0" w:line="276" w:lineRule="auto"/>
        <w:contextualSpacing/>
        <w:jc w:val="center"/>
        <w:rPr>
          <w:rFonts w:eastAsia="Calibri"/>
          <w:b/>
          <w:bCs/>
          <w:sz w:val="24"/>
          <w:szCs w:val="24"/>
          <w:rtl/>
        </w:rPr>
      </w:pPr>
    </w:p>
    <w:p w:rsidR="00771072" w:rsidRDefault="00771072" w:rsidP="00187967">
      <w:pPr>
        <w:spacing w:after="0" w:line="276" w:lineRule="auto"/>
        <w:contextualSpacing/>
        <w:jc w:val="center"/>
        <w:rPr>
          <w:rFonts w:eastAsia="Calibri"/>
          <w:b/>
          <w:bCs/>
          <w:sz w:val="24"/>
          <w:szCs w:val="24"/>
          <w:rtl/>
        </w:rPr>
      </w:pPr>
    </w:p>
    <w:p w:rsidR="00771072" w:rsidRDefault="00771072" w:rsidP="00187967">
      <w:pPr>
        <w:spacing w:after="0" w:line="276" w:lineRule="auto"/>
        <w:contextualSpacing/>
        <w:jc w:val="center"/>
        <w:rPr>
          <w:rFonts w:eastAsia="Calibri"/>
          <w:b/>
          <w:bCs/>
          <w:sz w:val="24"/>
          <w:szCs w:val="24"/>
          <w:rtl/>
        </w:rPr>
      </w:pPr>
    </w:p>
    <w:p w:rsidR="00771072" w:rsidRDefault="00771072" w:rsidP="00187967">
      <w:pPr>
        <w:spacing w:after="0" w:line="276" w:lineRule="auto"/>
        <w:contextualSpacing/>
        <w:jc w:val="center"/>
        <w:rPr>
          <w:rFonts w:eastAsia="Calibri"/>
          <w:b/>
          <w:bCs/>
          <w:sz w:val="24"/>
          <w:szCs w:val="24"/>
          <w:rtl/>
        </w:rPr>
      </w:pPr>
    </w:p>
    <w:p w:rsidR="00771072" w:rsidRDefault="00771072" w:rsidP="00187967">
      <w:pPr>
        <w:spacing w:after="0" w:line="276" w:lineRule="auto"/>
        <w:contextualSpacing/>
        <w:jc w:val="center"/>
        <w:rPr>
          <w:rFonts w:eastAsia="Calibri"/>
          <w:b/>
          <w:bCs/>
          <w:sz w:val="24"/>
          <w:szCs w:val="24"/>
        </w:rPr>
      </w:pPr>
    </w:p>
    <w:p w:rsidR="00771072" w:rsidRDefault="00771072" w:rsidP="00187967">
      <w:pPr>
        <w:spacing w:after="0" w:line="276" w:lineRule="auto"/>
        <w:contextualSpacing/>
        <w:jc w:val="center"/>
        <w:rPr>
          <w:rFonts w:eastAsia="Calibri"/>
          <w:b/>
          <w:bCs/>
          <w:sz w:val="24"/>
          <w:szCs w:val="24"/>
          <w:rtl/>
        </w:rPr>
      </w:pPr>
    </w:p>
    <w:p w:rsidR="00771072" w:rsidRDefault="00771072" w:rsidP="00187967">
      <w:pPr>
        <w:spacing w:after="0" w:line="276" w:lineRule="auto"/>
        <w:contextualSpacing/>
        <w:jc w:val="center"/>
        <w:rPr>
          <w:rFonts w:eastAsia="Calibri"/>
          <w:b/>
          <w:bCs/>
          <w:sz w:val="24"/>
          <w:szCs w:val="24"/>
        </w:rPr>
      </w:pPr>
    </w:p>
    <w:p w:rsidR="00CE640E" w:rsidRDefault="00CE640E" w:rsidP="00CE640E">
      <w:pPr>
        <w:spacing w:after="0" w:line="276" w:lineRule="auto"/>
        <w:ind w:left="-810" w:right="-693" w:hanging="30"/>
        <w:rPr>
          <w:rFonts w:asciiTheme="majorBidi" w:eastAsia="Calibri" w:hAnsiTheme="majorBidi" w:cstheme="majorBidi"/>
          <w:sz w:val="18"/>
          <w:szCs w:val="18"/>
        </w:rPr>
      </w:pPr>
      <w:r w:rsidRPr="00902A0E">
        <w:rPr>
          <w:rFonts w:asciiTheme="majorBidi" w:hAnsiTheme="majorBidi" w:cstheme="majorBidi"/>
          <w:b/>
          <w:bCs/>
          <w:sz w:val="18"/>
          <w:szCs w:val="18"/>
        </w:rPr>
        <w:t>Source:</w:t>
      </w:r>
      <w:hyperlink r:id="rId49" w:history="1">
        <w:r w:rsidRPr="00902A0E">
          <w:rPr>
            <w:rFonts w:asciiTheme="majorBidi" w:eastAsia="Calibri" w:hAnsiTheme="majorBidi" w:cstheme="majorBidi"/>
            <w:sz w:val="18"/>
            <w:szCs w:val="18"/>
          </w:rPr>
          <w:t>https://farmpolicynews.illinois.edu/2022/05/prices-of-most-fertilizers-continue-rise-as-wheat-prices-climb-on-supply-concerns/</w:t>
        </w:r>
      </w:hyperlink>
    </w:p>
    <w:p w:rsidR="009A4B2D" w:rsidRPr="00957AB5" w:rsidRDefault="009A4B2D" w:rsidP="009A4B2D">
      <w:pPr>
        <w:spacing w:before="240"/>
        <w:ind w:left="60" w:firstLine="0"/>
        <w:contextualSpacing/>
        <w:jc w:val="center"/>
        <w:rPr>
          <w:rFonts w:eastAsia="Calibri"/>
          <w:b/>
          <w:bCs/>
          <w:sz w:val="24"/>
          <w:szCs w:val="24"/>
        </w:rPr>
      </w:pPr>
      <w:r w:rsidRPr="00957AB5">
        <w:rPr>
          <w:rFonts w:eastAsia="Calibri"/>
          <w:b/>
          <w:bCs/>
          <w:sz w:val="24"/>
          <w:szCs w:val="24"/>
          <w:rtl/>
        </w:rPr>
        <w:t>شكل (</w:t>
      </w:r>
      <w:r>
        <w:rPr>
          <w:rFonts w:eastAsia="Calibri" w:hint="cs"/>
          <w:b/>
          <w:bCs/>
          <w:sz w:val="24"/>
          <w:szCs w:val="24"/>
          <w:rtl/>
        </w:rPr>
        <w:t>3-1</w:t>
      </w:r>
      <w:r w:rsidRPr="00957AB5">
        <w:rPr>
          <w:rFonts w:eastAsia="Calibri"/>
          <w:b/>
          <w:bCs/>
          <w:sz w:val="24"/>
          <w:szCs w:val="24"/>
          <w:rtl/>
        </w:rPr>
        <w:t>)</w:t>
      </w:r>
    </w:p>
    <w:p w:rsidR="009A4B2D" w:rsidRDefault="009A4B2D" w:rsidP="009A4B2D">
      <w:pPr>
        <w:spacing w:before="240"/>
        <w:ind w:firstLine="0"/>
        <w:contextualSpacing/>
        <w:jc w:val="center"/>
        <w:rPr>
          <w:rFonts w:eastAsia="Calibri"/>
          <w:b/>
          <w:bCs/>
          <w:sz w:val="24"/>
          <w:szCs w:val="24"/>
          <w:rtl/>
        </w:rPr>
      </w:pPr>
      <w:r w:rsidRPr="00957AB5">
        <w:rPr>
          <w:rFonts w:eastAsia="Calibri"/>
          <w:b/>
          <w:bCs/>
          <w:sz w:val="24"/>
          <w:szCs w:val="24"/>
          <w:rtl/>
        </w:rPr>
        <w:t xml:space="preserve">تطور </w:t>
      </w:r>
      <w:r>
        <w:rPr>
          <w:rFonts w:eastAsia="Calibri" w:hint="cs"/>
          <w:b/>
          <w:bCs/>
          <w:sz w:val="24"/>
          <w:szCs w:val="24"/>
          <w:rtl/>
        </w:rPr>
        <w:t>ال</w:t>
      </w:r>
      <w:r w:rsidRPr="00957AB5">
        <w:rPr>
          <w:rFonts w:eastAsia="Calibri"/>
          <w:b/>
          <w:bCs/>
          <w:sz w:val="24"/>
          <w:szCs w:val="24"/>
          <w:rtl/>
        </w:rPr>
        <w:t>أسعار</w:t>
      </w:r>
      <w:r>
        <w:rPr>
          <w:rFonts w:eastAsia="Calibri" w:hint="cs"/>
          <w:b/>
          <w:bCs/>
          <w:sz w:val="24"/>
          <w:szCs w:val="24"/>
          <w:rtl/>
        </w:rPr>
        <w:t xml:space="preserve"> العالمية</w:t>
      </w:r>
      <w:r w:rsidRPr="00957AB5">
        <w:rPr>
          <w:rFonts w:eastAsia="Calibri"/>
          <w:b/>
          <w:bCs/>
          <w:sz w:val="24"/>
          <w:szCs w:val="24"/>
          <w:rtl/>
        </w:rPr>
        <w:t xml:space="preserve"> </w:t>
      </w:r>
      <w:r>
        <w:rPr>
          <w:rFonts w:eastAsia="Calibri" w:hint="cs"/>
          <w:b/>
          <w:bCs/>
          <w:sz w:val="24"/>
          <w:szCs w:val="24"/>
          <w:rtl/>
        </w:rPr>
        <w:t>ل</w:t>
      </w:r>
      <w:r w:rsidRPr="00957AB5">
        <w:rPr>
          <w:rFonts w:eastAsia="Calibri"/>
          <w:b/>
          <w:bCs/>
          <w:sz w:val="24"/>
          <w:szCs w:val="24"/>
          <w:rtl/>
        </w:rPr>
        <w:t>لأسمدة خلال الفترة (أبريل 2020-أبريل 2022)</w:t>
      </w:r>
    </w:p>
    <w:p w:rsidR="009A4B2D" w:rsidRPr="00902A0E" w:rsidRDefault="009A4B2D" w:rsidP="00036BE3">
      <w:pPr>
        <w:spacing w:after="0" w:line="276" w:lineRule="auto"/>
        <w:ind w:left="-810" w:right="-693" w:hanging="30"/>
        <w:rPr>
          <w:rFonts w:asciiTheme="majorBidi" w:eastAsia="Calibri" w:hAnsiTheme="majorBidi" w:cstheme="majorBidi"/>
          <w:sz w:val="18"/>
          <w:szCs w:val="18"/>
          <w:rtl/>
        </w:rPr>
      </w:pPr>
    </w:p>
    <w:p w:rsidR="007E4765" w:rsidRPr="00F86275" w:rsidRDefault="007E4765" w:rsidP="00523799">
      <w:pPr>
        <w:spacing w:after="160" w:line="276" w:lineRule="auto"/>
        <w:ind w:left="-30" w:firstLine="0"/>
        <w:contextualSpacing/>
        <w:rPr>
          <w:rFonts w:eastAsia="Calibri"/>
          <w:color w:val="000000" w:themeColor="text1"/>
          <w:sz w:val="26"/>
          <w:szCs w:val="26"/>
        </w:rPr>
      </w:pPr>
      <w:r w:rsidRPr="00F86275">
        <w:rPr>
          <w:rFonts w:eastAsia="Calibri" w:hint="cs"/>
          <w:color w:val="000000" w:themeColor="text1"/>
          <w:sz w:val="26"/>
          <w:szCs w:val="26"/>
          <w:rtl/>
        </w:rPr>
        <w:t>تجدر الإشارة</w:t>
      </w:r>
      <w:r w:rsidR="00602C55"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أنه وفقاً لتحديث نظم معلومات الأسواق الزراعية الصادر في فبراير 2023، انخفضت أسعار الأسمدة بنسبة 40% -منذ أن سجلت مستويات قي</w:t>
      </w:r>
      <w:r w:rsidR="008F0E78" w:rsidRPr="00F86275">
        <w:rPr>
          <w:rFonts w:eastAsia="Calibri" w:hint="cs"/>
          <w:color w:val="000000" w:themeColor="text1"/>
          <w:sz w:val="26"/>
          <w:szCs w:val="26"/>
          <w:rtl/>
        </w:rPr>
        <w:t>اسية في الربيع الما</w:t>
      </w:r>
      <w:r w:rsidRPr="00F86275">
        <w:rPr>
          <w:rFonts w:eastAsia="Calibri" w:hint="cs"/>
          <w:color w:val="000000" w:themeColor="text1"/>
          <w:sz w:val="26"/>
          <w:szCs w:val="26"/>
          <w:rtl/>
        </w:rPr>
        <w:t>ضي- بسبب الانخفاضات الأخيرة في أسعار الغاز الطبيعي، وإعادة فتح مصانع الأسمدة في أوروبا، وعلى الرغم من هذا الانخ</w:t>
      </w:r>
      <w:r w:rsidR="00602C55" w:rsidRPr="00F86275">
        <w:rPr>
          <w:rFonts w:eastAsia="Calibri" w:hint="cs"/>
          <w:color w:val="000000" w:themeColor="text1"/>
          <w:sz w:val="26"/>
          <w:szCs w:val="26"/>
          <w:rtl/>
        </w:rPr>
        <w:t>ف</w:t>
      </w:r>
      <w:r w:rsidRPr="00F86275">
        <w:rPr>
          <w:rFonts w:eastAsia="Calibri" w:hint="cs"/>
          <w:color w:val="000000" w:themeColor="text1"/>
          <w:sz w:val="26"/>
          <w:szCs w:val="26"/>
          <w:rtl/>
        </w:rPr>
        <w:t xml:space="preserve">اض، فإن الأسعار لا تزال تقريباً ضعف </w:t>
      </w:r>
      <w:r w:rsidR="00876CD5" w:rsidRPr="00F86275">
        <w:rPr>
          <w:rFonts w:eastAsia="Calibri" w:hint="cs"/>
          <w:color w:val="000000" w:themeColor="text1"/>
          <w:sz w:val="26"/>
          <w:szCs w:val="26"/>
          <w:rtl/>
        </w:rPr>
        <w:t>مستواها قبل</w:t>
      </w:r>
      <w:r w:rsidRPr="00F86275">
        <w:rPr>
          <w:rFonts w:eastAsia="Calibri" w:hint="cs"/>
          <w:color w:val="000000" w:themeColor="text1"/>
          <w:sz w:val="26"/>
          <w:szCs w:val="26"/>
          <w:rtl/>
        </w:rPr>
        <w:t xml:space="preserve"> عامين (البنك الدولي، 13/2/2023).</w:t>
      </w:r>
    </w:p>
    <w:p w:rsidR="00F62169" w:rsidRPr="00F86275" w:rsidRDefault="00F62169" w:rsidP="00152C3F">
      <w:pPr>
        <w:numPr>
          <w:ilvl w:val="0"/>
          <w:numId w:val="7"/>
        </w:numPr>
        <w:spacing w:after="160" w:line="276" w:lineRule="auto"/>
        <w:ind w:left="330"/>
        <w:contextualSpacing/>
        <w:rPr>
          <w:rFonts w:eastAsia="Calibri"/>
          <w:color w:val="000000" w:themeColor="text1"/>
          <w:sz w:val="26"/>
          <w:szCs w:val="26"/>
        </w:rPr>
      </w:pPr>
      <w:r w:rsidRPr="00F86275">
        <w:rPr>
          <w:rFonts w:eastAsia="Calibri" w:hint="cs"/>
          <w:b/>
          <w:bCs/>
          <w:color w:val="000000" w:themeColor="text1"/>
          <w:sz w:val="26"/>
          <w:szCs w:val="26"/>
          <w:rtl/>
        </w:rPr>
        <w:lastRenderedPageBreak/>
        <w:t>لجوء العديد من الدول وخاصة الأوروبي</w:t>
      </w:r>
      <w:r w:rsidR="00602C55" w:rsidRPr="00F86275">
        <w:rPr>
          <w:rFonts w:eastAsia="Calibri" w:hint="cs"/>
          <w:b/>
          <w:bCs/>
          <w:color w:val="000000" w:themeColor="text1"/>
          <w:sz w:val="26"/>
          <w:szCs w:val="26"/>
          <w:rtl/>
        </w:rPr>
        <w:t>ة إلى وضع سقف لاستهلاك مواطنيها</w:t>
      </w:r>
      <w:r w:rsidRPr="00F86275">
        <w:rPr>
          <w:rFonts w:eastAsia="Calibri" w:hint="cs"/>
          <w:color w:val="000000" w:themeColor="text1"/>
          <w:sz w:val="26"/>
          <w:szCs w:val="26"/>
          <w:rtl/>
        </w:rPr>
        <w:t xml:space="preserve"> من بعض ا</w:t>
      </w:r>
      <w:r w:rsidR="00602C55" w:rsidRPr="00F86275">
        <w:rPr>
          <w:rFonts w:eastAsia="Calibri" w:hint="cs"/>
          <w:color w:val="000000" w:themeColor="text1"/>
          <w:sz w:val="26"/>
          <w:szCs w:val="26"/>
          <w:rtl/>
        </w:rPr>
        <w:t>لسلع الغذائية التي عانت سلاسل إمدادها</w:t>
      </w:r>
      <w:r w:rsidRPr="00F86275">
        <w:rPr>
          <w:rFonts w:eastAsia="Calibri" w:hint="cs"/>
          <w:color w:val="000000" w:themeColor="text1"/>
          <w:sz w:val="26"/>
          <w:szCs w:val="26"/>
          <w:rtl/>
        </w:rPr>
        <w:t xml:space="preserve"> اضطرابات، وتلك التي شهدت أسعارها العالمية زيادة كبيرة، ويأتي على رأسها الزيوت.</w:t>
      </w:r>
    </w:p>
    <w:p w:rsidR="00F62169" w:rsidRPr="00F86275" w:rsidRDefault="00F62169" w:rsidP="00152C3F">
      <w:pPr>
        <w:numPr>
          <w:ilvl w:val="0"/>
          <w:numId w:val="7"/>
        </w:numPr>
        <w:spacing w:after="200" w:line="276" w:lineRule="auto"/>
        <w:ind w:left="330"/>
        <w:contextualSpacing/>
        <w:rPr>
          <w:rFonts w:eastAsia="Calibri"/>
          <w:color w:val="000000" w:themeColor="text1"/>
          <w:sz w:val="26"/>
          <w:szCs w:val="26"/>
        </w:rPr>
      </w:pPr>
      <w:r w:rsidRPr="00F86275">
        <w:rPr>
          <w:rFonts w:eastAsia="Calibri" w:hint="cs"/>
          <w:b/>
          <w:bCs/>
          <w:color w:val="000000" w:themeColor="text1"/>
          <w:sz w:val="26"/>
          <w:szCs w:val="26"/>
          <w:rtl/>
        </w:rPr>
        <w:t>صعوبة الحصول على السلع الغذائية،</w:t>
      </w:r>
      <w:r w:rsidRPr="00F86275">
        <w:rPr>
          <w:rFonts w:eastAsia="Calibri" w:hint="cs"/>
          <w:color w:val="000000" w:themeColor="text1"/>
          <w:sz w:val="26"/>
          <w:szCs w:val="26"/>
          <w:rtl/>
        </w:rPr>
        <w:t xml:space="preserve"> لم تتوقف تداعيات الحرب عند ارتفاع أسعار السلع الغذائية ونقص المعروض منها،</w:t>
      </w:r>
      <w:r w:rsidRPr="00F86275">
        <w:rPr>
          <w:rFonts w:eastAsia="Calibri" w:hint="cs"/>
          <w:color w:val="000000" w:themeColor="text1"/>
          <w:sz w:val="26"/>
          <w:szCs w:val="26"/>
        </w:rPr>
        <w:t xml:space="preserve"> </w:t>
      </w:r>
      <w:r w:rsidRPr="00F86275">
        <w:rPr>
          <w:rFonts w:eastAsia="Calibri" w:hint="cs"/>
          <w:color w:val="000000" w:themeColor="text1"/>
          <w:sz w:val="26"/>
          <w:szCs w:val="26"/>
          <w:rtl/>
        </w:rPr>
        <w:t>ولكنها امتدت إلى أزمة في الوصول وأولوية الحصول على الغذاء من الدول المصدرة، حيث أصبح ذلك لا يخضع –في بعض الحالات-لآليات بورصات الغذاء فقط، ولكنه يخضع كذلك للسياسات والتوافقات والتحالفات للدول الكبرى المصدرة للسلع الغذائية.</w:t>
      </w:r>
    </w:p>
    <w:p w:rsidR="00F62169" w:rsidRPr="00F86275" w:rsidRDefault="00F62169" w:rsidP="00152C3F">
      <w:pPr>
        <w:numPr>
          <w:ilvl w:val="0"/>
          <w:numId w:val="7"/>
        </w:numPr>
        <w:spacing w:after="200" w:line="276" w:lineRule="auto"/>
        <w:ind w:left="330"/>
        <w:contextualSpacing/>
        <w:rPr>
          <w:rFonts w:eastAsia="Calibri"/>
          <w:color w:val="000000" w:themeColor="text1"/>
          <w:sz w:val="26"/>
          <w:szCs w:val="26"/>
        </w:rPr>
      </w:pPr>
      <w:r w:rsidRPr="00F86275">
        <w:rPr>
          <w:rFonts w:eastAsia="Calibri" w:hint="cs"/>
          <w:b/>
          <w:bCs/>
          <w:color w:val="000000" w:themeColor="text1"/>
          <w:sz w:val="26"/>
          <w:szCs w:val="26"/>
          <w:rtl/>
        </w:rPr>
        <w:t>ارتفاع التضخم العالمي،</w:t>
      </w:r>
      <w:r w:rsidRPr="00F86275">
        <w:rPr>
          <w:rFonts w:eastAsia="Calibri" w:hint="cs"/>
          <w:color w:val="000000" w:themeColor="text1"/>
          <w:sz w:val="26"/>
          <w:szCs w:val="26"/>
          <w:rtl/>
        </w:rPr>
        <w:t xml:space="preserve"> أدى ارتفا</w:t>
      </w:r>
      <w:r w:rsidR="00500440" w:rsidRPr="00F86275">
        <w:rPr>
          <w:rFonts w:eastAsia="Calibri" w:hint="cs"/>
          <w:color w:val="000000" w:themeColor="text1"/>
          <w:sz w:val="26"/>
          <w:szCs w:val="26"/>
          <w:rtl/>
        </w:rPr>
        <w:t>ع</w:t>
      </w:r>
      <w:r w:rsidRPr="00F86275">
        <w:rPr>
          <w:rFonts w:eastAsia="Calibri" w:hint="cs"/>
          <w:color w:val="000000" w:themeColor="text1"/>
          <w:sz w:val="26"/>
          <w:szCs w:val="26"/>
          <w:rtl/>
        </w:rPr>
        <w:t xml:space="preserve"> الأسعار العالمية للسلع الأساسية، واضطرابات سلسلة الإمداد، وانطلاق الطلب المكبوت في أعقاب رفع الإجراءات المتعلقة بفيروس كورونا في الاقتصادات المتقدمة إلى زيادة التضخم العالمي لما يقرب من 10% في عام 2022 –وهو </w:t>
      </w:r>
      <w:r w:rsidR="00876CD5" w:rsidRPr="00F86275">
        <w:rPr>
          <w:rFonts w:eastAsia="Calibri" w:hint="cs"/>
          <w:color w:val="000000" w:themeColor="text1"/>
          <w:sz w:val="26"/>
          <w:szCs w:val="26"/>
          <w:rtl/>
        </w:rPr>
        <w:t>أعلى مستوى</w:t>
      </w:r>
      <w:r w:rsidRPr="00F86275">
        <w:rPr>
          <w:rFonts w:eastAsia="Calibri" w:hint="cs"/>
          <w:color w:val="000000" w:themeColor="text1"/>
          <w:sz w:val="26"/>
          <w:szCs w:val="26"/>
          <w:rtl/>
        </w:rPr>
        <w:t xml:space="preserve"> في 26 عاماً- ويمثل الارتفاع في الأسعار العالمية للغذاء والطاقة ثلثي الارتفاع في معدل التضخم العالمي.</w:t>
      </w:r>
    </w:p>
    <w:p w:rsidR="007E4765" w:rsidRPr="00F86275" w:rsidRDefault="007E4765" w:rsidP="00693D32">
      <w:pPr>
        <w:spacing w:after="200" w:line="276" w:lineRule="auto"/>
        <w:ind w:left="-30" w:firstLine="0"/>
        <w:contextualSpacing/>
        <w:rPr>
          <w:rFonts w:eastAsia="Calibri"/>
          <w:color w:val="000000" w:themeColor="text1"/>
          <w:sz w:val="26"/>
          <w:szCs w:val="26"/>
        </w:rPr>
      </w:pPr>
      <w:r w:rsidRPr="00F86275">
        <w:rPr>
          <w:rFonts w:eastAsia="Calibri" w:hint="cs"/>
          <w:color w:val="000000" w:themeColor="text1"/>
          <w:sz w:val="26"/>
          <w:szCs w:val="26"/>
          <w:rtl/>
        </w:rPr>
        <w:t xml:space="preserve">هذا وتشير المعلومات المستمدة من أحدث تقرير للبنك الدولي عن الشهور من أكتوبر 2022 حتى يناير 2023 إلى ارتفاع معدلات التضخم في جميع البلدان منخفضة ومتوسطة الدخل، مع ارتفاع مستويات التضخم إلى أكثر من 5% في 83,3% من البلدان منخفضة الدخل، 60,2% من الشريحة الدنيا من البلدان متوسطة الدخل، و91% في الشريحة العليا من البلدان متوسطة الدخل، وكثير منها تشهد معدلات تضخم مكونة من </w:t>
      </w:r>
      <w:r w:rsidR="00693D32" w:rsidRPr="00F86275">
        <w:rPr>
          <w:rFonts w:eastAsia="Calibri" w:hint="cs"/>
          <w:color w:val="000000" w:themeColor="text1"/>
          <w:sz w:val="26"/>
          <w:szCs w:val="26"/>
          <w:rtl/>
        </w:rPr>
        <w:t>رقمين</w:t>
      </w:r>
      <w:r w:rsidR="00104205" w:rsidRPr="00F86275">
        <w:rPr>
          <w:rFonts w:eastAsia="Calibri" w:hint="cs"/>
          <w:color w:val="000000" w:themeColor="text1"/>
          <w:sz w:val="26"/>
          <w:szCs w:val="26"/>
          <w:rtl/>
        </w:rPr>
        <w:t>. ونسبة البلدان مرت</w:t>
      </w:r>
      <w:r w:rsidRPr="00F86275">
        <w:rPr>
          <w:rFonts w:eastAsia="Calibri" w:hint="cs"/>
          <w:color w:val="000000" w:themeColor="text1"/>
          <w:sz w:val="26"/>
          <w:szCs w:val="26"/>
          <w:rtl/>
        </w:rPr>
        <w:t xml:space="preserve">فعة الدخل التي ترتفع فيها </w:t>
      </w:r>
      <w:r w:rsidR="00C62EE7" w:rsidRPr="00F86275">
        <w:rPr>
          <w:rFonts w:eastAsia="Calibri" w:hint="cs"/>
          <w:color w:val="000000" w:themeColor="text1"/>
          <w:sz w:val="26"/>
          <w:szCs w:val="26"/>
          <w:rtl/>
        </w:rPr>
        <w:t>معدلات التضخم مرتفعة أيضاً، حيث شهد نحو 85,7% منها ارتفاع مستويات التضخم في أسعار المواد الغذائية.</w:t>
      </w:r>
      <w:r w:rsidR="00104205" w:rsidRPr="00F86275">
        <w:rPr>
          <w:rFonts w:eastAsia="Calibri" w:hint="cs"/>
          <w:color w:val="000000" w:themeColor="text1"/>
          <w:sz w:val="26"/>
          <w:szCs w:val="26"/>
          <w:rtl/>
        </w:rPr>
        <w:t xml:space="preserve"> وتقع البلدان الأكثر تضرراً في إ</w:t>
      </w:r>
      <w:r w:rsidR="00C62EE7" w:rsidRPr="00F86275">
        <w:rPr>
          <w:rFonts w:eastAsia="Calibri" w:hint="cs"/>
          <w:color w:val="000000" w:themeColor="text1"/>
          <w:sz w:val="26"/>
          <w:szCs w:val="26"/>
          <w:rtl/>
        </w:rPr>
        <w:t>فريقيا وأمريكا اللاتينية، وجنوب آسيا، وأوروبا، وآسيا الوسطى.</w:t>
      </w:r>
      <w:r w:rsidR="00C62EE7" w:rsidRPr="00F86275">
        <w:rPr>
          <w:rStyle w:val="FootnoteReference"/>
          <w:rFonts w:eastAsia="Calibri"/>
          <w:color w:val="000000" w:themeColor="text1"/>
          <w:sz w:val="26"/>
          <w:szCs w:val="26"/>
          <w:rtl/>
        </w:rPr>
        <w:footnoteReference w:id="13"/>
      </w:r>
    </w:p>
    <w:p w:rsidR="00F62169" w:rsidRDefault="00F62169" w:rsidP="00F62169">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 xml:space="preserve">جدير بالذكر أنه ظهرت بوادر أمل لانفراجة في أزمة الغذاء خلال شهر يوليو 2022 بعقد اتفاق بين روسيا وأوكرانيا برعاية أمُمية، ووساطة تركية لإعادة فتح مواني أوكرانيا على البحر الأسود، والإفراج عن ملايين </w:t>
      </w:r>
      <w:r w:rsidR="00047304" w:rsidRPr="00F86275">
        <w:rPr>
          <w:rFonts w:eastAsia="Calibri" w:hint="cs"/>
          <w:color w:val="000000" w:themeColor="text1"/>
          <w:sz w:val="26"/>
          <w:szCs w:val="26"/>
          <w:rtl/>
        </w:rPr>
        <w:t>الأطنان من شحنات ال</w:t>
      </w:r>
      <w:r w:rsidRPr="00F86275">
        <w:rPr>
          <w:rFonts w:eastAsia="Calibri" w:hint="cs"/>
          <w:color w:val="000000" w:themeColor="text1"/>
          <w:sz w:val="26"/>
          <w:szCs w:val="26"/>
          <w:rtl/>
        </w:rPr>
        <w:t>حبوب، وقد بدأ بالفعل في أوائل شهر أغسطس 2022 خروج أولى سفن الحبوب من المينا</w:t>
      </w:r>
      <w:r w:rsidR="00047304" w:rsidRPr="00F86275">
        <w:rPr>
          <w:rFonts w:eastAsia="Calibri" w:hint="cs"/>
          <w:color w:val="000000" w:themeColor="text1"/>
          <w:sz w:val="26"/>
          <w:szCs w:val="26"/>
          <w:rtl/>
        </w:rPr>
        <w:t>ء، وقد تم تمديد هذا الاتفاق</w:t>
      </w:r>
      <w:r w:rsidRPr="00F86275">
        <w:rPr>
          <w:rFonts w:eastAsia="Calibri" w:hint="cs"/>
          <w:color w:val="000000" w:themeColor="text1"/>
          <w:sz w:val="26"/>
          <w:szCs w:val="26"/>
          <w:rtl/>
        </w:rPr>
        <w:t xml:space="preserve"> 120</w:t>
      </w:r>
      <w:r w:rsidR="00047304" w:rsidRPr="00F86275">
        <w:rPr>
          <w:rFonts w:eastAsia="Calibri" w:hint="cs"/>
          <w:color w:val="000000" w:themeColor="text1"/>
          <w:sz w:val="26"/>
          <w:szCs w:val="26"/>
          <w:rtl/>
        </w:rPr>
        <w:t xml:space="preserve"> يوما</w:t>
      </w:r>
      <w:r w:rsidRPr="00F86275">
        <w:rPr>
          <w:rFonts w:eastAsia="Calibri" w:hint="cs"/>
          <w:color w:val="000000" w:themeColor="text1"/>
          <w:sz w:val="26"/>
          <w:szCs w:val="26"/>
          <w:rtl/>
        </w:rPr>
        <w:t xml:space="preserve"> أخرى بعد انتهاء المدة الأولى للاتفاق بنهاية شهر أكتوبر 2022.</w:t>
      </w:r>
    </w:p>
    <w:p w:rsidR="00876CD5" w:rsidRPr="00876CD5" w:rsidRDefault="00876CD5" w:rsidP="00F62169">
      <w:pPr>
        <w:spacing w:after="200" w:line="276" w:lineRule="auto"/>
        <w:ind w:firstLine="0"/>
        <w:rPr>
          <w:rFonts w:eastAsia="Calibri"/>
          <w:color w:val="000000" w:themeColor="text1"/>
          <w:sz w:val="18"/>
          <w:szCs w:val="18"/>
          <w:rtl/>
        </w:rPr>
      </w:pPr>
    </w:p>
    <w:p w:rsidR="00876CD5" w:rsidRDefault="00876CD5" w:rsidP="00F62169">
      <w:pPr>
        <w:spacing w:after="200" w:line="276" w:lineRule="auto"/>
        <w:ind w:firstLine="0"/>
        <w:rPr>
          <w:rFonts w:eastAsia="Calibri"/>
          <w:color w:val="000000" w:themeColor="text1"/>
          <w:sz w:val="26"/>
          <w:szCs w:val="26"/>
          <w:rtl/>
        </w:rPr>
      </w:pPr>
    </w:p>
    <w:p w:rsidR="00771072" w:rsidRPr="00F86275" w:rsidRDefault="00771072" w:rsidP="00503581">
      <w:pPr>
        <w:pStyle w:val="Heading3"/>
        <w:rPr>
          <w:rFonts w:eastAsia="Calibri"/>
          <w:rtl/>
        </w:rPr>
      </w:pPr>
      <w:r w:rsidRPr="00F86275">
        <w:rPr>
          <w:rFonts w:eastAsia="Calibri" w:hint="cs"/>
          <w:rtl/>
        </w:rPr>
        <w:lastRenderedPageBreak/>
        <w:t xml:space="preserve">3-1-2- </w:t>
      </w:r>
      <w:r w:rsidRPr="00F86275">
        <w:rPr>
          <w:rFonts w:eastAsia="Calibri"/>
          <w:rtl/>
        </w:rPr>
        <w:t>مخاطر تراجع الأمن الغذائي</w:t>
      </w:r>
      <w:r w:rsidRPr="00F86275">
        <w:rPr>
          <w:rFonts w:eastAsia="Calibri" w:hint="cs"/>
          <w:rtl/>
        </w:rPr>
        <w:t xml:space="preserve"> العالمي </w:t>
      </w:r>
      <w:r w:rsidRPr="00F86275">
        <w:rPr>
          <w:rFonts w:eastAsia="Calibri"/>
          <w:rtl/>
        </w:rPr>
        <w:t>جراء الحرب</w:t>
      </w:r>
    </w:p>
    <w:p w:rsidR="00D141A0" w:rsidRPr="00D141A0" w:rsidRDefault="00F62169" w:rsidP="00D141A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بجانب تداعيات التغيرات المناخية وتأثيرات جائحة كوفيد-19 دفعت الحرب الروسية-الأوكرانية الملايين إلى الاقتراب من المجاعة، حيث أدى ارتفاع التضخم، والعجز المالي، والديون القياسية إلى تقييد قدرة العديد من البلدان عن تلبية الاحتياجات الغذائية لمواطنيها. ولذا فقد تزايد</w:t>
      </w:r>
      <w:r w:rsidR="00047304" w:rsidRPr="00F86275">
        <w:rPr>
          <w:rFonts w:eastAsia="Calibri" w:hint="cs"/>
          <w:color w:val="000000" w:themeColor="text1"/>
          <w:sz w:val="26"/>
          <w:szCs w:val="26"/>
          <w:rtl/>
        </w:rPr>
        <w:t>ت أعداد المواطنين الذين يعانون</w:t>
      </w:r>
      <w:r w:rsidRPr="00F86275">
        <w:rPr>
          <w:rFonts w:eastAsia="Calibri" w:hint="cs"/>
          <w:color w:val="000000" w:themeColor="text1"/>
          <w:sz w:val="26"/>
          <w:szCs w:val="26"/>
          <w:rtl/>
        </w:rPr>
        <w:t xml:space="preserve"> انعدام الأمن الغذائي، وتباينت أعدادهم فيما بين مناطق العالم المختلفة، وكانت مناطق</w:t>
      </w:r>
      <w:r w:rsidR="00047304" w:rsidRPr="00F86275">
        <w:rPr>
          <w:rFonts w:eastAsia="Calibri" w:hint="cs"/>
          <w:color w:val="000000" w:themeColor="text1"/>
          <w:sz w:val="26"/>
          <w:szCs w:val="26"/>
          <w:rtl/>
        </w:rPr>
        <w:t xml:space="preserve"> غرب، ثم شرق، ثم جنوب القارة الإ</w:t>
      </w:r>
      <w:r w:rsidRPr="00F86275">
        <w:rPr>
          <w:rFonts w:eastAsia="Calibri" w:hint="cs"/>
          <w:color w:val="000000" w:themeColor="text1"/>
          <w:sz w:val="26"/>
          <w:szCs w:val="26"/>
          <w:rtl/>
        </w:rPr>
        <w:t>فريقية الأكثر تأثراً، يليها مناطق آسيا، ثم وس</w:t>
      </w:r>
      <w:r w:rsidR="00047304" w:rsidRPr="00F86275">
        <w:rPr>
          <w:rFonts w:eastAsia="Calibri" w:hint="cs"/>
          <w:color w:val="000000" w:themeColor="text1"/>
          <w:sz w:val="26"/>
          <w:szCs w:val="26"/>
          <w:rtl/>
        </w:rPr>
        <w:t>ط وشمال إ</w:t>
      </w:r>
      <w:r w:rsidRPr="00F86275">
        <w:rPr>
          <w:rFonts w:eastAsia="Calibri" w:hint="cs"/>
          <w:color w:val="000000" w:themeColor="text1"/>
          <w:sz w:val="26"/>
          <w:szCs w:val="26"/>
          <w:rtl/>
        </w:rPr>
        <w:t>فريقيا شكل (3-2).</w:t>
      </w:r>
    </w:p>
    <w:p w:rsidR="00771072" w:rsidRDefault="00771072" w:rsidP="00187967">
      <w:pPr>
        <w:spacing w:after="0" w:line="276" w:lineRule="auto"/>
        <w:jc w:val="center"/>
        <w:rPr>
          <w:rFonts w:eastAsia="Calibri"/>
          <w:b/>
          <w:bCs/>
          <w:sz w:val="24"/>
          <w:szCs w:val="24"/>
          <w:rtl/>
        </w:rPr>
      </w:pPr>
      <w:r w:rsidRPr="00957AB5">
        <w:rPr>
          <w:rFonts w:eastAsia="Calibri"/>
          <w:noProof/>
          <w:sz w:val="26"/>
          <w:szCs w:val="26"/>
          <w:lang w:bidi="ar-SA"/>
        </w:rPr>
        <w:drawing>
          <wp:anchor distT="0" distB="0" distL="114300" distR="114300" simplePos="0" relativeHeight="251673600" behindDoc="0" locked="0" layoutInCell="1" allowOverlap="1" wp14:anchorId="178C59FC" wp14:editId="7E64DA41">
            <wp:simplePos x="0" y="0"/>
            <wp:positionH relativeFrom="margin">
              <wp:align>center</wp:align>
            </wp:positionH>
            <wp:positionV relativeFrom="paragraph">
              <wp:posOffset>40005</wp:posOffset>
            </wp:positionV>
            <wp:extent cx="6734810" cy="2863850"/>
            <wp:effectExtent l="19050" t="19050" r="27940" b="1270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734810" cy="2863850"/>
                    </a:xfrm>
                    <a:prstGeom prst="rect">
                      <a:avLst/>
                    </a:prstGeom>
                    <a:ln>
                      <a:solidFill>
                        <a:sysClr val="windowText" lastClr="000000"/>
                      </a:solidFill>
                    </a:ln>
                    <a:effectLst/>
                  </pic:spPr>
                </pic:pic>
              </a:graphicData>
            </a:graphic>
            <wp14:sizeRelH relativeFrom="page">
              <wp14:pctWidth>0</wp14:pctWidth>
            </wp14:sizeRelH>
            <wp14:sizeRelV relativeFrom="page">
              <wp14:pctHeight>0</wp14:pctHeight>
            </wp14:sizeRelV>
          </wp:anchor>
        </w:drawing>
      </w:r>
    </w:p>
    <w:p w:rsidR="00771072" w:rsidRDefault="00771072" w:rsidP="00187967">
      <w:pPr>
        <w:spacing w:after="0" w:line="276" w:lineRule="auto"/>
        <w:jc w:val="center"/>
        <w:rPr>
          <w:rFonts w:eastAsia="Calibri"/>
          <w:b/>
          <w:bCs/>
          <w:sz w:val="24"/>
          <w:szCs w:val="24"/>
          <w:rtl/>
        </w:rPr>
      </w:pPr>
    </w:p>
    <w:p w:rsidR="00771072" w:rsidRDefault="00771072" w:rsidP="00187967">
      <w:pPr>
        <w:spacing w:after="0" w:line="276" w:lineRule="auto"/>
        <w:jc w:val="center"/>
        <w:rPr>
          <w:rFonts w:eastAsia="Calibri"/>
          <w:b/>
          <w:bCs/>
          <w:sz w:val="24"/>
          <w:szCs w:val="24"/>
          <w:rtl/>
        </w:rPr>
      </w:pPr>
    </w:p>
    <w:p w:rsidR="00771072" w:rsidRDefault="00771072" w:rsidP="00187967">
      <w:pPr>
        <w:spacing w:after="0" w:line="276" w:lineRule="auto"/>
        <w:jc w:val="center"/>
        <w:rPr>
          <w:rFonts w:eastAsia="Calibri"/>
          <w:b/>
          <w:bCs/>
          <w:sz w:val="24"/>
          <w:szCs w:val="24"/>
          <w:rtl/>
        </w:rPr>
      </w:pPr>
    </w:p>
    <w:p w:rsidR="00771072" w:rsidRDefault="00771072" w:rsidP="00187967">
      <w:pPr>
        <w:spacing w:after="0" w:line="276" w:lineRule="auto"/>
        <w:jc w:val="center"/>
        <w:rPr>
          <w:rFonts w:eastAsia="Calibri"/>
          <w:b/>
          <w:bCs/>
          <w:sz w:val="24"/>
          <w:szCs w:val="24"/>
          <w:rtl/>
        </w:rPr>
      </w:pPr>
    </w:p>
    <w:p w:rsidR="00771072" w:rsidRDefault="00771072" w:rsidP="00187967">
      <w:pPr>
        <w:spacing w:after="0" w:line="276" w:lineRule="auto"/>
        <w:jc w:val="center"/>
        <w:rPr>
          <w:rFonts w:eastAsia="Calibri"/>
          <w:b/>
          <w:bCs/>
          <w:sz w:val="24"/>
          <w:szCs w:val="24"/>
          <w:rtl/>
        </w:rPr>
      </w:pPr>
    </w:p>
    <w:p w:rsidR="00771072" w:rsidRDefault="00771072" w:rsidP="00187967">
      <w:pPr>
        <w:spacing w:after="0" w:line="276" w:lineRule="auto"/>
        <w:jc w:val="center"/>
        <w:rPr>
          <w:rFonts w:eastAsia="Calibri"/>
          <w:b/>
          <w:bCs/>
          <w:sz w:val="24"/>
          <w:szCs w:val="24"/>
          <w:rtl/>
        </w:rPr>
      </w:pPr>
    </w:p>
    <w:p w:rsidR="00771072" w:rsidRDefault="00771072" w:rsidP="00187967">
      <w:pPr>
        <w:spacing w:after="0" w:line="276" w:lineRule="auto"/>
        <w:jc w:val="center"/>
        <w:rPr>
          <w:rFonts w:eastAsia="Calibri"/>
          <w:b/>
          <w:bCs/>
          <w:sz w:val="24"/>
          <w:szCs w:val="24"/>
          <w:rtl/>
        </w:rPr>
      </w:pPr>
    </w:p>
    <w:p w:rsidR="00771072" w:rsidRDefault="00771072" w:rsidP="00187967">
      <w:pPr>
        <w:spacing w:after="0" w:line="276" w:lineRule="auto"/>
        <w:jc w:val="center"/>
        <w:rPr>
          <w:rFonts w:eastAsia="Calibri"/>
          <w:b/>
          <w:bCs/>
          <w:sz w:val="24"/>
          <w:szCs w:val="24"/>
          <w:rtl/>
        </w:rPr>
      </w:pPr>
    </w:p>
    <w:p w:rsidR="00771072" w:rsidRPr="00957AB5" w:rsidRDefault="00771072" w:rsidP="00187967">
      <w:pPr>
        <w:spacing w:after="0" w:line="276" w:lineRule="auto"/>
        <w:jc w:val="center"/>
        <w:rPr>
          <w:rFonts w:eastAsia="Calibri"/>
          <w:b/>
          <w:bCs/>
          <w:sz w:val="24"/>
          <w:szCs w:val="24"/>
        </w:rPr>
      </w:pPr>
    </w:p>
    <w:p w:rsidR="00CE640E" w:rsidRPr="00CE640E" w:rsidRDefault="00CE640E" w:rsidP="00CE640E">
      <w:pPr>
        <w:spacing w:after="0" w:line="276" w:lineRule="auto"/>
        <w:ind w:left="-1200" w:right="-1080" w:firstLine="60"/>
        <w:jc w:val="right"/>
        <w:rPr>
          <w:rFonts w:eastAsia="Calibri"/>
          <w:sz w:val="20"/>
          <w:szCs w:val="20"/>
          <w:rtl/>
        </w:rPr>
      </w:pPr>
      <w:r w:rsidRPr="00CE640E">
        <w:rPr>
          <w:rFonts w:eastAsia="Calibri"/>
          <w:b/>
          <w:bCs/>
          <w:sz w:val="20"/>
          <w:szCs w:val="20"/>
          <w:u w:val="single"/>
        </w:rPr>
        <w:t>Source</w:t>
      </w:r>
      <w:r w:rsidRPr="00CE640E">
        <w:rPr>
          <w:rFonts w:eastAsia="Calibri"/>
          <w:b/>
          <w:bCs/>
          <w:sz w:val="20"/>
          <w:szCs w:val="20"/>
        </w:rPr>
        <w:t>:</w:t>
      </w:r>
      <w:r w:rsidRPr="00CE640E">
        <w:rPr>
          <w:rFonts w:eastAsia="Calibri"/>
          <w:sz w:val="20"/>
          <w:szCs w:val="20"/>
        </w:rPr>
        <w:t>World Food Program (WFP) (2022). Global food crisis: Update on the World’s unprecedented needs.</w:t>
      </w:r>
      <w:r w:rsidRPr="00CE640E">
        <w:rPr>
          <w:rFonts w:eastAsia="Calibri"/>
          <w:b/>
          <w:bCs/>
          <w:sz w:val="20"/>
          <w:szCs w:val="20"/>
        </w:rPr>
        <w:t xml:space="preserve"> </w:t>
      </w:r>
    </w:p>
    <w:p w:rsidR="00D141A0" w:rsidRPr="00957AB5" w:rsidRDefault="00D141A0" w:rsidP="00D141A0">
      <w:pPr>
        <w:spacing w:after="0" w:line="276" w:lineRule="auto"/>
        <w:jc w:val="center"/>
        <w:rPr>
          <w:rFonts w:eastAsia="Calibri"/>
          <w:b/>
          <w:bCs/>
          <w:sz w:val="24"/>
          <w:szCs w:val="24"/>
        </w:rPr>
      </w:pPr>
      <w:r w:rsidRPr="00957AB5">
        <w:rPr>
          <w:rFonts w:eastAsia="Calibri"/>
          <w:b/>
          <w:bCs/>
          <w:sz w:val="24"/>
          <w:szCs w:val="24"/>
          <w:rtl/>
        </w:rPr>
        <w:t>شكل (</w:t>
      </w:r>
      <w:r>
        <w:rPr>
          <w:rFonts w:eastAsia="Calibri" w:hint="cs"/>
          <w:b/>
          <w:bCs/>
          <w:sz w:val="24"/>
          <w:szCs w:val="24"/>
          <w:rtl/>
        </w:rPr>
        <w:t>3-2</w:t>
      </w:r>
      <w:r w:rsidRPr="00957AB5">
        <w:rPr>
          <w:rFonts w:eastAsia="Calibri"/>
          <w:b/>
          <w:bCs/>
          <w:sz w:val="24"/>
          <w:szCs w:val="24"/>
          <w:rtl/>
        </w:rPr>
        <w:t>)</w:t>
      </w:r>
    </w:p>
    <w:p w:rsidR="00D141A0" w:rsidRDefault="00D141A0" w:rsidP="00D141A0">
      <w:pPr>
        <w:spacing w:after="0" w:line="276" w:lineRule="auto"/>
        <w:ind w:left="-1200" w:right="-1080" w:firstLine="60"/>
        <w:jc w:val="center"/>
        <w:rPr>
          <w:rFonts w:eastAsia="Calibri"/>
          <w:b/>
          <w:bCs/>
          <w:sz w:val="24"/>
          <w:szCs w:val="24"/>
        </w:rPr>
      </w:pPr>
      <w:r w:rsidRPr="00957AB5">
        <w:rPr>
          <w:rFonts w:eastAsia="Calibri"/>
          <w:b/>
          <w:bCs/>
          <w:sz w:val="24"/>
          <w:szCs w:val="24"/>
          <w:rtl/>
        </w:rPr>
        <w:t>تأثير الحرب في أوكرانيا على انعدام الأمن الغذائي على مستوي مناطق العالم المختلفة</w:t>
      </w:r>
    </w:p>
    <w:p w:rsidR="00F62169" w:rsidRPr="00F86275" w:rsidRDefault="00F62169" w:rsidP="007E4765">
      <w:pPr>
        <w:spacing w:line="276" w:lineRule="auto"/>
        <w:ind w:left="60" w:firstLine="0"/>
        <w:rPr>
          <w:rFonts w:eastAsia="Calibri"/>
          <w:color w:val="000000" w:themeColor="text1"/>
          <w:sz w:val="26"/>
          <w:szCs w:val="26"/>
          <w:rtl/>
        </w:rPr>
      </w:pPr>
      <w:r w:rsidRPr="00F62169">
        <w:rPr>
          <w:rFonts w:eastAsia="Calibri"/>
          <w:sz w:val="26"/>
          <w:szCs w:val="26"/>
          <w:rtl/>
        </w:rPr>
        <w:t>في ضوء تداعيات الحرب على الأمن الغذائي حذر رئيس البنك الدولي في 25 مايو 2022 من أن الحرب وتأثيرها المتوقع على الغذاء والطاقة والأسمدة قد تؤدي إلى ركود عالمي</w:t>
      </w:r>
      <w:r w:rsidR="0095795E">
        <w:rPr>
          <w:rFonts w:eastAsia="Calibri"/>
          <w:sz w:val="26"/>
          <w:szCs w:val="26"/>
          <w:rtl/>
        </w:rPr>
        <w:t xml:space="preserve">. </w:t>
      </w:r>
      <w:r w:rsidRPr="00F62169">
        <w:rPr>
          <w:rFonts w:eastAsia="Calibri"/>
          <w:sz w:val="26"/>
          <w:szCs w:val="26"/>
          <w:rtl/>
        </w:rPr>
        <w:t xml:space="preserve">كما </w:t>
      </w:r>
      <w:r w:rsidRPr="00F86275">
        <w:rPr>
          <w:rFonts w:eastAsia="Calibri"/>
          <w:color w:val="000000" w:themeColor="text1"/>
          <w:sz w:val="26"/>
          <w:szCs w:val="26"/>
          <w:rtl/>
        </w:rPr>
        <w:t>حذر الأمين العام للأمم المتحدة في 18 مايو2022 من أن الشهور القادمة مهدد</w:t>
      </w:r>
      <w:r w:rsidR="00047304" w:rsidRPr="00F86275">
        <w:rPr>
          <w:rFonts w:eastAsia="Calibri"/>
          <w:color w:val="000000" w:themeColor="text1"/>
          <w:sz w:val="26"/>
          <w:szCs w:val="26"/>
          <w:rtl/>
        </w:rPr>
        <w:t xml:space="preserve">ة بظهور شبح نقص الغذاء العالمي </w:t>
      </w:r>
      <w:r w:rsidRPr="00F86275">
        <w:rPr>
          <w:rFonts w:eastAsia="Calibri"/>
          <w:color w:val="000000" w:themeColor="text1"/>
          <w:sz w:val="26"/>
          <w:szCs w:val="26"/>
          <w:rtl/>
        </w:rPr>
        <w:t>الذي قد يستمر</w:t>
      </w:r>
      <w:r w:rsidR="00047304" w:rsidRPr="00F86275">
        <w:rPr>
          <w:rFonts w:eastAsia="Calibri"/>
          <w:color w:val="000000" w:themeColor="text1"/>
          <w:sz w:val="26"/>
          <w:szCs w:val="26"/>
          <w:rtl/>
        </w:rPr>
        <w:t xml:space="preserve"> </w:t>
      </w:r>
      <w:r w:rsidRPr="00F86275">
        <w:rPr>
          <w:rFonts w:eastAsia="Calibri"/>
          <w:color w:val="000000" w:themeColor="text1"/>
          <w:sz w:val="26"/>
          <w:szCs w:val="26"/>
          <w:rtl/>
        </w:rPr>
        <w:t>سنوات عديدة، حيث سيؤدي ارتفاع تكلفة المواد الغذائية إلى زيادة عدد الأشخاص الذين لا يتلقون القدر الكافي من الغذاء بواقع 440 مليوناً، ليصل الإجمالي إلى 1,6 مليار شخص، وهناك ما يقرب من 250 مليون نسمة على شفا المجاعة</w:t>
      </w:r>
      <w:r w:rsidR="0095795E" w:rsidRPr="00F86275">
        <w:rPr>
          <w:rFonts w:eastAsia="Calibri"/>
          <w:color w:val="000000" w:themeColor="text1"/>
          <w:sz w:val="26"/>
          <w:szCs w:val="26"/>
          <w:rtl/>
        </w:rPr>
        <w:t xml:space="preserve">. </w:t>
      </w:r>
      <w:r w:rsidR="00047304" w:rsidRPr="00F86275">
        <w:rPr>
          <w:rFonts w:eastAsia="Calibri"/>
          <w:color w:val="000000" w:themeColor="text1"/>
          <w:sz w:val="26"/>
          <w:szCs w:val="26"/>
          <w:rtl/>
        </w:rPr>
        <w:t xml:space="preserve">وفي حال ما استمرت الحرب </w:t>
      </w:r>
      <w:r w:rsidRPr="00F86275">
        <w:rPr>
          <w:rFonts w:eastAsia="Calibri"/>
          <w:color w:val="000000" w:themeColor="text1"/>
          <w:sz w:val="26"/>
          <w:szCs w:val="26"/>
          <w:rtl/>
        </w:rPr>
        <w:t xml:space="preserve">فترة طويلة قد يقع مئات الملايين من الأشخاص في مناطق عديدة من العالم في براثن الفقر، وفي هوة انعدام الأمن الغذائي، كما قد تنتشر الاضطرابات السياسية. وفي سياق </w:t>
      </w:r>
      <w:r w:rsidRPr="00F86275">
        <w:rPr>
          <w:rFonts w:eastAsia="Calibri"/>
          <w:color w:val="000000" w:themeColor="text1"/>
          <w:sz w:val="26"/>
          <w:szCs w:val="26"/>
          <w:rtl/>
        </w:rPr>
        <w:lastRenderedPageBreak/>
        <w:t>متصل أشار تقرير للإيكونوميست إلى أنه في حال استمرار الحرب بين الدولتين (وهو أمر وارد) من المرجح موت العديد من الناس جوعاً.</w:t>
      </w:r>
    </w:p>
    <w:p w:rsidR="00F62169" w:rsidRPr="00F86275" w:rsidRDefault="00F62169" w:rsidP="007E4765">
      <w:pPr>
        <w:spacing w:line="276" w:lineRule="auto"/>
        <w:ind w:left="60" w:firstLine="0"/>
        <w:rPr>
          <w:rFonts w:eastAsia="Calibri"/>
          <w:color w:val="000000" w:themeColor="text1"/>
          <w:sz w:val="26"/>
          <w:szCs w:val="26"/>
          <w:rtl/>
        </w:rPr>
      </w:pPr>
      <w:r w:rsidRPr="00F86275">
        <w:rPr>
          <w:rFonts w:eastAsia="Calibri"/>
          <w:color w:val="000000" w:themeColor="text1"/>
          <w:sz w:val="26"/>
          <w:szCs w:val="26"/>
          <w:rtl/>
        </w:rPr>
        <w:t>تجدر الإشارة في هذا السياق</w:t>
      </w:r>
      <w:r w:rsidR="00047304" w:rsidRPr="00F86275">
        <w:rPr>
          <w:rFonts w:eastAsia="Calibri" w:hint="cs"/>
          <w:color w:val="000000" w:themeColor="text1"/>
          <w:sz w:val="26"/>
          <w:szCs w:val="26"/>
          <w:rtl/>
        </w:rPr>
        <w:t xml:space="preserve"> إلى</w:t>
      </w:r>
      <w:r w:rsidRPr="00F86275">
        <w:rPr>
          <w:rFonts w:eastAsia="Calibri"/>
          <w:color w:val="000000" w:themeColor="text1"/>
          <w:sz w:val="26"/>
          <w:szCs w:val="26"/>
          <w:rtl/>
        </w:rPr>
        <w:t xml:space="preserve"> أن ارتفاع أسعار الأسمدة</w:t>
      </w:r>
      <w:r w:rsidR="0000517B" w:rsidRPr="00F86275">
        <w:rPr>
          <w:rFonts w:eastAsia="Calibri" w:hint="cs"/>
          <w:color w:val="000000" w:themeColor="text1"/>
          <w:sz w:val="26"/>
          <w:szCs w:val="26"/>
          <w:rtl/>
        </w:rPr>
        <w:t>،</w:t>
      </w:r>
      <w:r w:rsidRPr="00F86275">
        <w:rPr>
          <w:rFonts w:eastAsia="Calibri"/>
          <w:color w:val="000000" w:themeColor="text1"/>
          <w:sz w:val="26"/>
          <w:szCs w:val="26"/>
          <w:rtl/>
        </w:rPr>
        <w:t xml:space="preserve"> ومن ثم تراجع إنتاجها عالمياً (قلصت </w:t>
      </w:r>
      <w:r w:rsidR="00047304" w:rsidRPr="00F86275">
        <w:rPr>
          <w:rFonts w:eastAsia="Calibri"/>
          <w:color w:val="000000" w:themeColor="text1"/>
          <w:sz w:val="26"/>
          <w:szCs w:val="26"/>
          <w:rtl/>
        </w:rPr>
        <w:t>شركة "يارا" النرويجية التي تع</w:t>
      </w:r>
      <w:r w:rsidR="00047304" w:rsidRPr="00F86275">
        <w:rPr>
          <w:rFonts w:eastAsia="Calibri" w:hint="cs"/>
          <w:color w:val="000000" w:themeColor="text1"/>
          <w:sz w:val="26"/>
          <w:szCs w:val="26"/>
          <w:rtl/>
        </w:rPr>
        <w:t>د</w:t>
      </w:r>
      <w:r w:rsidR="00047304" w:rsidRPr="00F86275">
        <w:rPr>
          <w:rFonts w:eastAsia="Calibri"/>
          <w:color w:val="000000" w:themeColor="text1"/>
          <w:sz w:val="26"/>
          <w:szCs w:val="26"/>
          <w:rtl/>
        </w:rPr>
        <w:t xml:space="preserve"> </w:t>
      </w:r>
      <w:r w:rsidR="00047304" w:rsidRPr="00F86275">
        <w:rPr>
          <w:rFonts w:eastAsia="Calibri" w:hint="cs"/>
          <w:color w:val="000000" w:themeColor="text1"/>
          <w:sz w:val="26"/>
          <w:szCs w:val="26"/>
          <w:rtl/>
        </w:rPr>
        <w:t>إ</w:t>
      </w:r>
      <w:r w:rsidRPr="00F86275">
        <w:rPr>
          <w:rFonts w:eastAsia="Calibri"/>
          <w:color w:val="000000" w:themeColor="text1"/>
          <w:sz w:val="26"/>
          <w:szCs w:val="26"/>
          <w:rtl/>
        </w:rPr>
        <w:t>حد</w:t>
      </w:r>
      <w:r w:rsidR="00047304" w:rsidRPr="00F86275">
        <w:rPr>
          <w:rFonts w:eastAsia="Calibri" w:hint="cs"/>
          <w:color w:val="000000" w:themeColor="text1"/>
          <w:sz w:val="26"/>
          <w:szCs w:val="26"/>
          <w:rtl/>
        </w:rPr>
        <w:t>ى</w:t>
      </w:r>
      <w:r w:rsidRPr="00F86275">
        <w:rPr>
          <w:rFonts w:eastAsia="Calibri"/>
          <w:color w:val="000000" w:themeColor="text1"/>
          <w:sz w:val="26"/>
          <w:szCs w:val="26"/>
          <w:rtl/>
        </w:rPr>
        <w:t xml:space="preserve"> أكبر شركات تصنيع الأسمدة عالمياً، طاقتها الإنتاجية من الأمونيا واليوريا ببعض مصانعها الأوروبية بنسبة 55% في مارس 2022 -مركز المستقبل للأبحاث، مايو 2022-) من شأنه أن يؤدي إلى تراجع معدلات ا</w:t>
      </w:r>
      <w:r w:rsidR="00047304" w:rsidRPr="00F86275">
        <w:rPr>
          <w:rFonts w:eastAsia="Calibri"/>
          <w:color w:val="000000" w:themeColor="text1"/>
          <w:sz w:val="26"/>
          <w:szCs w:val="26"/>
          <w:rtl/>
        </w:rPr>
        <w:t>ستخدام الأسمدة مما قد يؤثر سلب</w:t>
      </w:r>
      <w:r w:rsidR="00047304" w:rsidRPr="00F86275">
        <w:rPr>
          <w:rFonts w:eastAsia="Calibri" w:hint="cs"/>
          <w:color w:val="000000" w:themeColor="text1"/>
          <w:sz w:val="26"/>
          <w:szCs w:val="26"/>
          <w:rtl/>
        </w:rPr>
        <w:t>يا</w:t>
      </w:r>
      <w:r w:rsidRPr="00F86275">
        <w:rPr>
          <w:rFonts w:eastAsia="Calibri"/>
          <w:color w:val="000000" w:themeColor="text1"/>
          <w:sz w:val="26"/>
          <w:szCs w:val="26"/>
          <w:rtl/>
        </w:rPr>
        <w:t xml:space="preserve"> على حجم الإنتاج من المحاصيل الزراعية لانخفاض إنتاجيتها. ولذا يتوقع المعهد الدولي لأبحاث الأرز (كمثا</w:t>
      </w:r>
      <w:r w:rsidR="00047304" w:rsidRPr="00F86275">
        <w:rPr>
          <w:rFonts w:eastAsia="Calibri"/>
          <w:color w:val="000000" w:themeColor="text1"/>
          <w:sz w:val="26"/>
          <w:szCs w:val="26"/>
          <w:rtl/>
        </w:rPr>
        <w:t>ل) أن الإنتاج العالمي للأرز عرض</w:t>
      </w:r>
      <w:r w:rsidR="00047304" w:rsidRPr="00F86275">
        <w:rPr>
          <w:rFonts w:eastAsia="Calibri" w:hint="cs"/>
          <w:color w:val="000000" w:themeColor="text1"/>
          <w:sz w:val="26"/>
          <w:szCs w:val="26"/>
          <w:rtl/>
        </w:rPr>
        <w:t>ة</w:t>
      </w:r>
      <w:r w:rsidRPr="00F86275">
        <w:rPr>
          <w:rFonts w:eastAsia="Calibri"/>
          <w:color w:val="000000" w:themeColor="text1"/>
          <w:sz w:val="26"/>
          <w:szCs w:val="26"/>
          <w:rtl/>
        </w:rPr>
        <w:t xml:space="preserve"> للانخفاض بنسبة 10% خلال الموسم المقبل، بما يمثل خسارة قدرها 36 مليون طن، أو ما يعادل غذاء 500 مليون شخص.</w:t>
      </w:r>
    </w:p>
    <w:p w:rsidR="00F62169" w:rsidRPr="00F86275" w:rsidRDefault="00F62169" w:rsidP="0000517B">
      <w:pPr>
        <w:spacing w:line="276" w:lineRule="auto"/>
        <w:ind w:left="60" w:firstLine="0"/>
        <w:rPr>
          <w:rFonts w:eastAsia="Calibri"/>
          <w:color w:val="000000" w:themeColor="text1"/>
          <w:sz w:val="26"/>
          <w:szCs w:val="26"/>
          <w:rtl/>
        </w:rPr>
      </w:pPr>
      <w:r w:rsidRPr="00F86275">
        <w:rPr>
          <w:rFonts w:eastAsia="Calibri"/>
          <w:color w:val="000000" w:themeColor="text1"/>
          <w:sz w:val="26"/>
          <w:szCs w:val="26"/>
          <w:rtl/>
        </w:rPr>
        <w:t>حذر كذلك الرئ</w:t>
      </w:r>
      <w:r w:rsidR="00047304" w:rsidRPr="00F86275">
        <w:rPr>
          <w:rFonts w:eastAsia="Calibri"/>
          <w:color w:val="000000" w:themeColor="text1"/>
          <w:sz w:val="26"/>
          <w:szCs w:val="26"/>
          <w:rtl/>
        </w:rPr>
        <w:t>يس الفرنسي من أن قارتي أوروبا و</w:t>
      </w:r>
      <w:r w:rsidR="00047304" w:rsidRPr="00F86275">
        <w:rPr>
          <w:rFonts w:eastAsia="Calibri" w:hint="cs"/>
          <w:color w:val="000000" w:themeColor="text1"/>
          <w:sz w:val="26"/>
          <w:szCs w:val="26"/>
          <w:rtl/>
        </w:rPr>
        <w:t>إ</w:t>
      </w:r>
      <w:r w:rsidRPr="00F86275">
        <w:rPr>
          <w:rFonts w:eastAsia="Calibri"/>
          <w:color w:val="000000" w:themeColor="text1"/>
          <w:sz w:val="26"/>
          <w:szCs w:val="26"/>
          <w:rtl/>
        </w:rPr>
        <w:t>فريقيا س</w:t>
      </w:r>
      <w:r w:rsidR="0000517B" w:rsidRPr="00F86275">
        <w:rPr>
          <w:rFonts w:eastAsia="Calibri" w:hint="cs"/>
          <w:color w:val="000000" w:themeColor="text1"/>
          <w:sz w:val="26"/>
          <w:szCs w:val="26"/>
          <w:rtl/>
        </w:rPr>
        <w:t>ت</w:t>
      </w:r>
      <w:r w:rsidRPr="00F86275">
        <w:rPr>
          <w:rFonts w:eastAsia="Calibri"/>
          <w:color w:val="000000" w:themeColor="text1"/>
          <w:sz w:val="26"/>
          <w:szCs w:val="26"/>
          <w:rtl/>
        </w:rPr>
        <w:t>شهدان اضطراباً كبيراً على الصعيد الغذائي خلال</w:t>
      </w:r>
      <w:r w:rsidR="00047304" w:rsidRPr="00F86275">
        <w:rPr>
          <w:rFonts w:eastAsia="Calibri" w:hint="cs"/>
          <w:color w:val="000000" w:themeColor="text1"/>
          <w:sz w:val="26"/>
          <w:szCs w:val="26"/>
          <w:rtl/>
        </w:rPr>
        <w:t xml:space="preserve"> الـ</w:t>
      </w:r>
      <w:r w:rsidRPr="00F86275">
        <w:rPr>
          <w:rFonts w:eastAsia="Calibri"/>
          <w:color w:val="000000" w:themeColor="text1"/>
          <w:sz w:val="26"/>
          <w:szCs w:val="26"/>
          <w:rtl/>
        </w:rPr>
        <w:t xml:space="preserve"> 12-18 شهر</w:t>
      </w:r>
      <w:r w:rsidR="00286F08" w:rsidRPr="00F86275">
        <w:rPr>
          <w:rFonts w:eastAsia="Calibri" w:hint="cs"/>
          <w:color w:val="000000" w:themeColor="text1"/>
          <w:sz w:val="26"/>
          <w:szCs w:val="26"/>
          <w:rtl/>
        </w:rPr>
        <w:t>ا</w:t>
      </w:r>
      <w:r w:rsidRPr="00F86275">
        <w:rPr>
          <w:rFonts w:eastAsia="Calibri"/>
          <w:color w:val="000000" w:themeColor="text1"/>
          <w:sz w:val="26"/>
          <w:szCs w:val="26"/>
          <w:rtl/>
        </w:rPr>
        <w:t xml:space="preserve"> </w:t>
      </w:r>
      <w:r w:rsidR="00286F08" w:rsidRPr="00F86275">
        <w:rPr>
          <w:rFonts w:eastAsia="Calibri" w:hint="cs"/>
          <w:color w:val="000000" w:themeColor="text1"/>
          <w:sz w:val="26"/>
          <w:szCs w:val="26"/>
          <w:rtl/>
        </w:rPr>
        <w:t>ال</w:t>
      </w:r>
      <w:r w:rsidRPr="00F86275">
        <w:rPr>
          <w:rFonts w:eastAsia="Calibri"/>
          <w:color w:val="000000" w:themeColor="text1"/>
          <w:sz w:val="26"/>
          <w:szCs w:val="26"/>
          <w:rtl/>
        </w:rPr>
        <w:t>قادمة بسبب الحرب</w:t>
      </w:r>
      <w:r w:rsidR="0095795E" w:rsidRPr="00F86275">
        <w:rPr>
          <w:rFonts w:eastAsia="Calibri"/>
          <w:color w:val="000000" w:themeColor="text1"/>
          <w:sz w:val="26"/>
          <w:szCs w:val="26"/>
          <w:rtl/>
        </w:rPr>
        <w:t xml:space="preserve">. </w:t>
      </w:r>
      <w:r w:rsidRPr="00F86275">
        <w:rPr>
          <w:rFonts w:eastAsia="Calibri"/>
          <w:color w:val="000000" w:themeColor="text1"/>
          <w:sz w:val="26"/>
          <w:szCs w:val="26"/>
          <w:rtl/>
        </w:rPr>
        <w:t>ووفقاً لمنظمة الأغذية والزراعة (الفاو) التابعة للأمم المتحدة أصبح الأمن الغذائي العالمي على ا</w:t>
      </w:r>
      <w:r w:rsidR="00286F08" w:rsidRPr="00F86275">
        <w:rPr>
          <w:rFonts w:eastAsia="Calibri"/>
          <w:color w:val="000000" w:themeColor="text1"/>
          <w:sz w:val="26"/>
          <w:szCs w:val="26"/>
          <w:rtl/>
        </w:rPr>
        <w:t xml:space="preserve">لمحك نظراً لأن روسيا وأوكرانيا </w:t>
      </w:r>
      <w:r w:rsidR="00286F08" w:rsidRPr="00F86275">
        <w:rPr>
          <w:rFonts w:eastAsia="Calibri" w:hint="cs"/>
          <w:color w:val="000000" w:themeColor="text1"/>
          <w:sz w:val="26"/>
          <w:szCs w:val="26"/>
          <w:rtl/>
        </w:rPr>
        <w:t>ت</w:t>
      </w:r>
      <w:r w:rsidRPr="00F86275">
        <w:rPr>
          <w:rFonts w:eastAsia="Calibri"/>
          <w:color w:val="000000" w:themeColor="text1"/>
          <w:sz w:val="26"/>
          <w:szCs w:val="26"/>
          <w:rtl/>
        </w:rPr>
        <w:t>عدان من أكبر خمس دول مصدرة للحبوب في العالم، وتبلغ قيمة التجارة الزراعية مع هذين البلدين نحو 1,8 تريليون دولار (مركز التجارة العالمي، 2021). ووفقاً لوكالة رويترز من المحتمل أن تزداد أزمة الغذاء سوءً</w:t>
      </w:r>
      <w:r w:rsidR="00286F08" w:rsidRPr="00F86275">
        <w:rPr>
          <w:rFonts w:eastAsia="Calibri" w:hint="cs"/>
          <w:color w:val="000000" w:themeColor="text1"/>
          <w:sz w:val="26"/>
          <w:szCs w:val="26"/>
          <w:rtl/>
        </w:rPr>
        <w:t>ا</w:t>
      </w:r>
      <w:r w:rsidRPr="00F86275">
        <w:rPr>
          <w:rFonts w:eastAsia="Calibri"/>
          <w:color w:val="000000" w:themeColor="text1"/>
          <w:sz w:val="26"/>
          <w:szCs w:val="26"/>
          <w:rtl/>
        </w:rPr>
        <w:t xml:space="preserve"> في ظل إقدام المزيد من الدول على وقف صادراتها من السلع الغذائية الاستراتيجية في محاولة منها للسيطرة على التضخم الداخلي</w:t>
      </w:r>
      <w:r w:rsidR="0095795E" w:rsidRPr="00F86275">
        <w:rPr>
          <w:rFonts w:eastAsia="Calibri"/>
          <w:color w:val="000000" w:themeColor="text1"/>
          <w:sz w:val="26"/>
          <w:szCs w:val="26"/>
          <w:rtl/>
        </w:rPr>
        <w:t xml:space="preserve">. </w:t>
      </w:r>
    </w:p>
    <w:p w:rsidR="00F62169" w:rsidRPr="00F86275" w:rsidRDefault="00F62169" w:rsidP="007E4765">
      <w:pPr>
        <w:spacing w:line="276" w:lineRule="auto"/>
        <w:ind w:left="60" w:firstLine="0"/>
        <w:rPr>
          <w:rFonts w:eastAsia="Calibri"/>
          <w:color w:val="000000" w:themeColor="text1"/>
          <w:sz w:val="26"/>
          <w:szCs w:val="26"/>
          <w:rtl/>
        </w:rPr>
      </w:pPr>
      <w:r w:rsidRPr="00F86275">
        <w:rPr>
          <w:rFonts w:eastAsia="Calibri"/>
          <w:color w:val="000000" w:themeColor="text1"/>
          <w:sz w:val="26"/>
          <w:szCs w:val="26"/>
          <w:rtl/>
        </w:rPr>
        <w:t xml:space="preserve">حذرت كذلك منظمة الأغذية والزراعة التابعة للأمم المتحدة من أن الحرب </w:t>
      </w:r>
      <w:r w:rsidR="00523799" w:rsidRPr="00F86275">
        <w:rPr>
          <w:rFonts w:eastAsia="Calibri"/>
          <w:color w:val="000000" w:themeColor="text1"/>
          <w:sz w:val="26"/>
          <w:szCs w:val="26"/>
          <w:rtl/>
        </w:rPr>
        <w:t>الروسية- الأوكرانية</w:t>
      </w:r>
      <w:r w:rsidRPr="00F86275">
        <w:rPr>
          <w:rFonts w:eastAsia="Calibri"/>
          <w:color w:val="000000" w:themeColor="text1"/>
          <w:sz w:val="26"/>
          <w:szCs w:val="26"/>
          <w:rtl/>
        </w:rPr>
        <w:t xml:space="preserve"> قد تهدد الأمن الغذائي المصري باعتبار مصر تُعد من أكبر الدول المستوردة للقمح في العالم، وأنها تعتمد على توفير الجانب الأكبر من احتياجاتها من القمح، ومن زيت عباد الشمس من هاتين الدولتين (</w:t>
      </w:r>
      <w:r w:rsidRPr="00F86275">
        <w:rPr>
          <w:rFonts w:eastAsia="Calibri"/>
          <w:color w:val="000000" w:themeColor="text1"/>
          <w:sz w:val="26"/>
          <w:szCs w:val="26"/>
        </w:rPr>
        <w:t>Hunger HotSpot FAO-WEP, 2022</w:t>
      </w:r>
      <w:r w:rsidRPr="00F86275">
        <w:rPr>
          <w:rFonts w:eastAsia="Calibri"/>
          <w:color w:val="000000" w:themeColor="text1"/>
          <w:sz w:val="26"/>
          <w:szCs w:val="26"/>
          <w:rtl/>
        </w:rPr>
        <w:t>).</w:t>
      </w:r>
    </w:p>
    <w:p w:rsidR="00F62169" w:rsidRPr="00F86275" w:rsidRDefault="00F62169" w:rsidP="007E4765">
      <w:pPr>
        <w:spacing w:line="276" w:lineRule="auto"/>
        <w:ind w:left="60" w:firstLine="0"/>
        <w:rPr>
          <w:rFonts w:eastAsia="Calibri"/>
          <w:color w:val="000000" w:themeColor="text1"/>
          <w:sz w:val="26"/>
          <w:szCs w:val="26"/>
          <w:rtl/>
        </w:rPr>
      </w:pPr>
      <w:r w:rsidRPr="00F86275">
        <w:rPr>
          <w:rFonts w:eastAsia="Calibri"/>
          <w:color w:val="000000" w:themeColor="text1"/>
          <w:sz w:val="26"/>
          <w:szCs w:val="26"/>
          <w:rtl/>
        </w:rPr>
        <w:t xml:space="preserve">وفي هذا السياق فقد صرح البنك الدولي </w:t>
      </w:r>
      <w:r w:rsidR="00286F08" w:rsidRPr="00F86275">
        <w:rPr>
          <w:rFonts w:eastAsia="Calibri" w:hint="cs"/>
          <w:color w:val="000000" w:themeColor="text1"/>
          <w:sz w:val="26"/>
          <w:szCs w:val="26"/>
          <w:rtl/>
        </w:rPr>
        <w:t>ب</w:t>
      </w:r>
      <w:r w:rsidRPr="00F86275">
        <w:rPr>
          <w:rFonts w:eastAsia="Calibri"/>
          <w:color w:val="000000" w:themeColor="text1"/>
          <w:sz w:val="26"/>
          <w:szCs w:val="26"/>
          <w:rtl/>
        </w:rPr>
        <w:t>أن من تداعيات الحرب حدوث زيادة حادة في تكاليف المعيشة، ومن ثم زيادة معدلات الفق</w:t>
      </w:r>
      <w:r w:rsidR="00286F08" w:rsidRPr="00F86275">
        <w:rPr>
          <w:rFonts w:eastAsia="Calibri"/>
          <w:color w:val="000000" w:themeColor="text1"/>
          <w:sz w:val="26"/>
          <w:szCs w:val="26"/>
          <w:rtl/>
        </w:rPr>
        <w:t xml:space="preserve">ر في العديد من دول العالم، حيث </w:t>
      </w:r>
      <w:r w:rsidR="00286F08" w:rsidRPr="00F86275">
        <w:rPr>
          <w:rFonts w:eastAsia="Calibri" w:hint="cs"/>
          <w:color w:val="000000" w:themeColor="text1"/>
          <w:sz w:val="26"/>
          <w:szCs w:val="26"/>
          <w:rtl/>
        </w:rPr>
        <w:t>إ</w:t>
      </w:r>
      <w:r w:rsidRPr="00F86275">
        <w:rPr>
          <w:rFonts w:eastAsia="Calibri"/>
          <w:color w:val="000000" w:themeColor="text1"/>
          <w:sz w:val="26"/>
          <w:szCs w:val="26"/>
          <w:rtl/>
        </w:rPr>
        <w:t>ن الحرب ستدفع ما يقرب من نحو 176 مليون شخص إلى الفق</w:t>
      </w:r>
      <w:r w:rsidR="00286F08" w:rsidRPr="00F86275">
        <w:rPr>
          <w:rFonts w:eastAsia="Calibri"/>
          <w:color w:val="000000" w:themeColor="text1"/>
          <w:sz w:val="26"/>
          <w:szCs w:val="26"/>
          <w:rtl/>
        </w:rPr>
        <w:t xml:space="preserve">ر المدقع عام 2022، 70% منهم في </w:t>
      </w:r>
      <w:r w:rsidR="00286F08" w:rsidRPr="00F86275">
        <w:rPr>
          <w:rFonts w:eastAsia="Calibri" w:hint="cs"/>
          <w:color w:val="000000" w:themeColor="text1"/>
          <w:sz w:val="26"/>
          <w:szCs w:val="26"/>
          <w:rtl/>
        </w:rPr>
        <w:t>إ</w:t>
      </w:r>
      <w:r w:rsidRPr="00F86275">
        <w:rPr>
          <w:rFonts w:eastAsia="Calibri"/>
          <w:color w:val="000000" w:themeColor="text1"/>
          <w:sz w:val="26"/>
          <w:szCs w:val="26"/>
          <w:rtl/>
        </w:rPr>
        <w:t>فريقيا (</w:t>
      </w:r>
      <w:r w:rsidRPr="00F86275">
        <w:rPr>
          <w:rFonts w:eastAsia="Calibri"/>
          <w:color w:val="000000" w:themeColor="text1"/>
          <w:sz w:val="26"/>
          <w:szCs w:val="26"/>
        </w:rPr>
        <w:t>UN, 2022b</w:t>
      </w:r>
      <w:r w:rsidR="00286F08" w:rsidRPr="00F86275">
        <w:rPr>
          <w:rFonts w:eastAsia="Calibri"/>
          <w:color w:val="000000" w:themeColor="text1"/>
          <w:sz w:val="26"/>
          <w:szCs w:val="26"/>
          <w:rtl/>
        </w:rPr>
        <w:t>)، كما أفاد البنك بأن</w:t>
      </w:r>
      <w:r w:rsidRPr="00F86275">
        <w:rPr>
          <w:rFonts w:eastAsia="Calibri"/>
          <w:color w:val="000000" w:themeColor="text1"/>
          <w:sz w:val="26"/>
          <w:szCs w:val="26"/>
          <w:rtl/>
        </w:rPr>
        <w:t xml:space="preserve"> كل نسبة مئوية زيادة في أسعار المواد الغذائية سيترتب عليه</w:t>
      </w:r>
      <w:r w:rsidR="00AC1B3C" w:rsidRPr="00F86275">
        <w:rPr>
          <w:rFonts w:eastAsia="Calibri" w:hint="cs"/>
          <w:color w:val="000000" w:themeColor="text1"/>
          <w:sz w:val="26"/>
          <w:szCs w:val="26"/>
          <w:rtl/>
        </w:rPr>
        <w:t>ا</w:t>
      </w:r>
      <w:r w:rsidRPr="00F86275">
        <w:rPr>
          <w:rFonts w:eastAsia="Calibri"/>
          <w:color w:val="000000" w:themeColor="text1"/>
          <w:sz w:val="26"/>
          <w:szCs w:val="26"/>
          <w:rtl/>
        </w:rPr>
        <w:t xml:space="preserve"> دفع عشرة ملايين شخص إلى الفقر المدقع (بيان مشترك في 13 أبريل 2020، مجموعة مسئولي البنك الدولي).</w:t>
      </w:r>
    </w:p>
    <w:p w:rsidR="00F62169" w:rsidRPr="00F86275" w:rsidRDefault="00F62169" w:rsidP="007E4765">
      <w:pPr>
        <w:spacing w:line="276" w:lineRule="auto"/>
        <w:ind w:left="60" w:firstLine="0"/>
        <w:rPr>
          <w:rFonts w:eastAsia="Calibri"/>
          <w:color w:val="000000" w:themeColor="text1"/>
          <w:sz w:val="26"/>
          <w:szCs w:val="26"/>
          <w:rtl/>
        </w:rPr>
      </w:pPr>
      <w:r w:rsidRPr="00F86275">
        <w:rPr>
          <w:rFonts w:eastAsia="Calibri"/>
          <w:color w:val="000000" w:themeColor="text1"/>
          <w:sz w:val="26"/>
          <w:szCs w:val="26"/>
          <w:rtl/>
        </w:rPr>
        <w:lastRenderedPageBreak/>
        <w:t>ومع استمرار وتيرة الحرب من المتوقع أن يقع نحو 90% من سكان أوكرانيا في براثن الفقر نتيجة لتدمير العديد من الأصول المادية، وإغلاق ما يقرب من نصف الشركات الأوكرانية بالكامل وإجبار 50% منها على العمل بأقل من طاقتها، وهذا من شأنه أن يجعل عام 2022 ثاني أسوأ عام فيما يتعلق بالحد من الفقر في العقدين الماضيين (</w:t>
      </w:r>
      <w:r w:rsidRPr="00F86275">
        <w:rPr>
          <w:rFonts w:eastAsia="Calibri"/>
          <w:color w:val="000000" w:themeColor="text1"/>
          <w:sz w:val="26"/>
          <w:szCs w:val="26"/>
        </w:rPr>
        <w:t>World Bank, 2022a</w:t>
      </w:r>
      <w:r w:rsidRPr="00F86275">
        <w:rPr>
          <w:rFonts w:eastAsia="Calibri"/>
          <w:color w:val="000000" w:themeColor="text1"/>
          <w:sz w:val="26"/>
          <w:szCs w:val="26"/>
          <w:rtl/>
        </w:rPr>
        <w:t>).</w:t>
      </w:r>
    </w:p>
    <w:p w:rsidR="00F62169" w:rsidRPr="00F86275" w:rsidRDefault="00F62169" w:rsidP="007E4765">
      <w:pPr>
        <w:spacing w:line="276" w:lineRule="auto"/>
        <w:ind w:left="60" w:firstLine="0"/>
        <w:rPr>
          <w:rFonts w:eastAsia="Calibri"/>
          <w:color w:val="000000" w:themeColor="text1"/>
          <w:sz w:val="26"/>
          <w:szCs w:val="26"/>
          <w:rtl/>
        </w:rPr>
      </w:pPr>
      <w:r w:rsidRPr="00F86275">
        <w:rPr>
          <w:rFonts w:eastAsia="Calibri"/>
          <w:color w:val="000000" w:themeColor="text1"/>
          <w:sz w:val="26"/>
          <w:szCs w:val="26"/>
          <w:rtl/>
        </w:rPr>
        <w:t>أشار كذلك تقرير صادر عن مجموعة الأمم المتحدة للاستجابة للأزمات العالمية المعنية بالأغذية والطاقة والتمويل في 8/6/2022</w:t>
      </w:r>
      <w:r w:rsidR="00AC1B3C" w:rsidRPr="00F86275">
        <w:rPr>
          <w:rFonts w:eastAsia="Calibri" w:hint="cs"/>
          <w:color w:val="000000" w:themeColor="text1"/>
          <w:sz w:val="26"/>
          <w:szCs w:val="26"/>
          <w:rtl/>
        </w:rPr>
        <w:t xml:space="preserve"> إلى</w:t>
      </w:r>
      <w:r w:rsidRPr="00F86275">
        <w:rPr>
          <w:rFonts w:eastAsia="Calibri"/>
          <w:color w:val="000000" w:themeColor="text1"/>
          <w:sz w:val="26"/>
          <w:szCs w:val="26"/>
          <w:rtl/>
        </w:rPr>
        <w:t xml:space="preserve"> أن ارتفاع أسعار الغذاء والطاقة سيؤثر على أكثر الفئات ضعفاً في المجتمع لاسيما في الدول النامية، وأن زيادة قدرها 10% في أسعار المواد الغذائية سيترتب عليها تآكل في القوة الشرائية لدى الأسر داخل هذه الفئات بأكثر من 5%.</w:t>
      </w:r>
    </w:p>
    <w:p w:rsidR="00F62169" w:rsidRPr="00F86275" w:rsidRDefault="00F62169" w:rsidP="007E4765">
      <w:pPr>
        <w:spacing w:line="276" w:lineRule="auto"/>
        <w:ind w:left="60" w:firstLine="0"/>
        <w:rPr>
          <w:rFonts w:eastAsia="Calibri"/>
          <w:color w:val="000000" w:themeColor="text1"/>
          <w:sz w:val="26"/>
          <w:szCs w:val="26"/>
          <w:rtl/>
        </w:rPr>
      </w:pPr>
      <w:r w:rsidRPr="00F86275">
        <w:rPr>
          <w:rFonts w:eastAsia="Calibri"/>
          <w:color w:val="000000" w:themeColor="text1"/>
          <w:sz w:val="26"/>
          <w:szCs w:val="26"/>
          <w:rtl/>
        </w:rPr>
        <w:t xml:space="preserve">تأسيساً على ما تقدم وفي ضوء تعدد التأثيرات السلبية لتداعيات الحرب </w:t>
      </w:r>
      <w:r w:rsidR="00523799" w:rsidRPr="00F86275">
        <w:rPr>
          <w:rFonts w:eastAsia="Calibri"/>
          <w:color w:val="000000" w:themeColor="text1"/>
          <w:sz w:val="26"/>
          <w:szCs w:val="26"/>
          <w:rtl/>
        </w:rPr>
        <w:t>الروسية- الأوكرانية</w:t>
      </w:r>
      <w:r w:rsidRPr="00F86275">
        <w:rPr>
          <w:rFonts w:eastAsia="Calibri"/>
          <w:color w:val="000000" w:themeColor="text1"/>
          <w:sz w:val="26"/>
          <w:szCs w:val="26"/>
          <w:rtl/>
        </w:rPr>
        <w:t xml:space="preserve"> على الأمن الغذائي العالمي يمكن القول باحتمال حدوث تهديد لقدرة دول العالم وخاصة الدول النامية على تحقيق الهدف العالمي المتمثل في القضاء على الجوع وهو ثاني هدف من أهداف التنمية المستدامة السبعة عشر التي حددت الأمم المتحدة وجوب تحقيقها بحلول عام 2030، والتي من المتوقع أن يصل خلالها عدد سكان العالم إلى نحو 8,5 مليار نسمة.</w:t>
      </w:r>
    </w:p>
    <w:p w:rsidR="00F62169" w:rsidRPr="00F86275" w:rsidRDefault="00F62169" w:rsidP="008F0E78">
      <w:pPr>
        <w:spacing w:line="276" w:lineRule="auto"/>
        <w:ind w:left="60" w:firstLine="0"/>
        <w:rPr>
          <w:rFonts w:eastAsia="Calibri"/>
          <w:color w:val="000000" w:themeColor="text1"/>
          <w:sz w:val="26"/>
          <w:szCs w:val="26"/>
          <w:rtl/>
        </w:rPr>
      </w:pPr>
      <w:r w:rsidRPr="00F86275">
        <w:rPr>
          <w:rFonts w:eastAsia="Calibri"/>
          <w:color w:val="000000" w:themeColor="text1"/>
          <w:sz w:val="26"/>
          <w:szCs w:val="26"/>
          <w:rtl/>
        </w:rPr>
        <w:t>تجدر الإشارة في هذا السياق</w:t>
      </w:r>
      <w:r w:rsidR="00AC1B3C" w:rsidRPr="00F86275">
        <w:rPr>
          <w:rFonts w:eastAsia="Calibri" w:hint="cs"/>
          <w:color w:val="000000" w:themeColor="text1"/>
          <w:sz w:val="26"/>
          <w:szCs w:val="26"/>
          <w:rtl/>
        </w:rPr>
        <w:t xml:space="preserve"> إلى</w:t>
      </w:r>
      <w:r w:rsidRPr="00F86275">
        <w:rPr>
          <w:rFonts w:eastAsia="Calibri"/>
          <w:color w:val="000000" w:themeColor="text1"/>
          <w:sz w:val="26"/>
          <w:szCs w:val="26"/>
          <w:rtl/>
        </w:rPr>
        <w:t xml:space="preserve"> أنه قبل اندلاع الحرب </w:t>
      </w:r>
      <w:r w:rsidR="00523799" w:rsidRPr="00F86275">
        <w:rPr>
          <w:rFonts w:eastAsia="Calibri"/>
          <w:color w:val="000000" w:themeColor="text1"/>
          <w:sz w:val="26"/>
          <w:szCs w:val="26"/>
          <w:rtl/>
        </w:rPr>
        <w:t>الروسية- الأوكرانية</w:t>
      </w:r>
      <w:r w:rsidRPr="00F86275">
        <w:rPr>
          <w:rFonts w:eastAsia="Calibri"/>
          <w:color w:val="000000" w:themeColor="text1"/>
          <w:sz w:val="26"/>
          <w:szCs w:val="26"/>
          <w:rtl/>
        </w:rPr>
        <w:t xml:space="preserve"> حذر برنامج الغذاء العالمي من أن عام 2022 سيكون عاماً سيئاً بشأن الإنتاج العالمي من الغذاء لتأثر إنتاج الصين (أكبر منتج للقمح في العالم) كثيراً من تأخر موسم الأمطار، وارتفاع درجة الحرارة بالهند (ثاني أكبر منتج للقمح في العالم)، وظروف الجفاف التي تشهدها كل من البرازيل والأرجنتين وباراجواي. وضاعفت الحرب من تأثير تلك المخاطر على الفقراء في دول العالم وخاصة منخفضة الدخل منها، حيث تنفق الأسر في الاقتصادات الناشئة حوالي 25% من ميزانياتها على الغذاء، ترتفع</w:t>
      </w:r>
      <w:r w:rsidR="00AC1B3C" w:rsidRPr="00F86275">
        <w:rPr>
          <w:rFonts w:eastAsia="Calibri"/>
          <w:color w:val="000000" w:themeColor="text1"/>
          <w:sz w:val="26"/>
          <w:szCs w:val="26"/>
          <w:rtl/>
        </w:rPr>
        <w:t xml:space="preserve"> هذه النسبة إلى 40% في الدول ال</w:t>
      </w:r>
      <w:r w:rsidR="00AC1B3C" w:rsidRPr="00F86275">
        <w:rPr>
          <w:rFonts w:eastAsia="Calibri" w:hint="cs"/>
          <w:color w:val="000000" w:themeColor="text1"/>
          <w:sz w:val="26"/>
          <w:szCs w:val="26"/>
          <w:rtl/>
        </w:rPr>
        <w:t>إ</w:t>
      </w:r>
      <w:r w:rsidRPr="00F86275">
        <w:rPr>
          <w:rFonts w:eastAsia="Calibri"/>
          <w:color w:val="000000" w:themeColor="text1"/>
          <w:sz w:val="26"/>
          <w:szCs w:val="26"/>
          <w:rtl/>
        </w:rPr>
        <w:t>فريقية جنوب الصحراء الكبرى (</w:t>
      </w:r>
      <w:r w:rsidRPr="00F86275">
        <w:rPr>
          <w:rFonts w:eastAsia="Calibri"/>
          <w:color w:val="000000" w:themeColor="text1"/>
          <w:sz w:val="26"/>
          <w:szCs w:val="26"/>
        </w:rPr>
        <w:t>Global Report on food crises, 2022</w:t>
      </w:r>
      <w:r w:rsidRPr="00F86275">
        <w:rPr>
          <w:rFonts w:eastAsia="Calibri"/>
          <w:color w:val="000000" w:themeColor="text1"/>
          <w:sz w:val="26"/>
          <w:szCs w:val="26"/>
          <w:rtl/>
        </w:rPr>
        <w:t xml:space="preserve">). وأعلن برنامج الأغذية العالمي مؤخراً أن نحو 37 مليون شخص وصلوا إلى مرحلة الجوع الشديد بسبب تبعات الحرب </w:t>
      </w:r>
      <w:r w:rsidR="00725B4C" w:rsidRPr="00F86275">
        <w:rPr>
          <w:rFonts w:eastAsia="Calibri" w:hint="cs"/>
          <w:color w:val="000000" w:themeColor="text1"/>
          <w:sz w:val="26"/>
          <w:szCs w:val="26"/>
          <w:rtl/>
        </w:rPr>
        <w:t>(2022</w:t>
      </w:r>
      <w:r w:rsidRPr="00F86275">
        <w:rPr>
          <w:rFonts w:eastAsia="Calibri"/>
          <w:color w:val="000000" w:themeColor="text1"/>
          <w:sz w:val="26"/>
          <w:szCs w:val="26"/>
        </w:rPr>
        <w:t>IDSC, July</w:t>
      </w:r>
      <w:r w:rsidR="008F0E78" w:rsidRPr="00F86275">
        <w:rPr>
          <w:rFonts w:eastAsia="Calibri"/>
          <w:color w:val="000000" w:themeColor="text1"/>
          <w:sz w:val="26"/>
          <w:szCs w:val="26"/>
        </w:rPr>
        <w:t>,</w:t>
      </w:r>
      <w:r w:rsidRPr="00F86275">
        <w:rPr>
          <w:rFonts w:eastAsia="Calibri"/>
          <w:color w:val="000000" w:themeColor="text1"/>
          <w:sz w:val="26"/>
          <w:szCs w:val="26"/>
          <w:rtl/>
        </w:rPr>
        <w:t>).</w:t>
      </w:r>
    </w:p>
    <w:p w:rsidR="00F62169" w:rsidRPr="00F86275" w:rsidRDefault="00F62169" w:rsidP="007E4765">
      <w:pPr>
        <w:spacing w:line="276" w:lineRule="auto"/>
        <w:ind w:left="60" w:firstLine="0"/>
        <w:rPr>
          <w:rFonts w:eastAsia="Calibri"/>
          <w:color w:val="000000" w:themeColor="text1"/>
          <w:sz w:val="26"/>
          <w:szCs w:val="26"/>
          <w:rtl/>
        </w:rPr>
      </w:pPr>
      <w:r w:rsidRPr="00F86275">
        <w:rPr>
          <w:rFonts w:eastAsia="Calibri"/>
          <w:color w:val="000000" w:themeColor="text1"/>
          <w:sz w:val="26"/>
          <w:szCs w:val="26"/>
          <w:rtl/>
        </w:rPr>
        <w:t>هذا وقد أشار صندوق النقد الدولي</w:t>
      </w:r>
      <w:r w:rsidR="00441644" w:rsidRPr="00F86275">
        <w:rPr>
          <w:rFonts w:eastAsia="Calibri" w:hint="cs"/>
          <w:color w:val="000000" w:themeColor="text1"/>
          <w:sz w:val="26"/>
          <w:szCs w:val="26"/>
          <w:rtl/>
        </w:rPr>
        <w:t xml:space="preserve"> إلى</w:t>
      </w:r>
      <w:r w:rsidRPr="00F86275">
        <w:rPr>
          <w:rFonts w:eastAsia="Calibri"/>
          <w:color w:val="000000" w:themeColor="text1"/>
          <w:sz w:val="26"/>
          <w:szCs w:val="26"/>
          <w:rtl/>
        </w:rPr>
        <w:t xml:space="preserve"> أن الأسعار الآخذة في الارتفاع ربما تؤدي إلى حدوث التوترات الاجتماعية في بعض البلدان كتلك التي لديها شبكات أمان اجتماعي ضعيفة، وفرص عمل قليلة</w:t>
      </w:r>
      <w:r w:rsidR="0095795E" w:rsidRPr="00F86275">
        <w:rPr>
          <w:rFonts w:eastAsia="Calibri"/>
          <w:color w:val="000000" w:themeColor="text1"/>
          <w:sz w:val="26"/>
          <w:szCs w:val="26"/>
          <w:rtl/>
        </w:rPr>
        <w:t xml:space="preserve">. </w:t>
      </w:r>
      <w:r w:rsidRPr="00F86275">
        <w:rPr>
          <w:rFonts w:eastAsia="Calibri"/>
          <w:color w:val="000000" w:themeColor="text1"/>
          <w:sz w:val="26"/>
          <w:szCs w:val="26"/>
          <w:rtl/>
        </w:rPr>
        <w:t>كما أشار الصندوق</w:t>
      </w:r>
      <w:r w:rsidR="00441644" w:rsidRPr="00F86275">
        <w:rPr>
          <w:rFonts w:eastAsia="Calibri" w:hint="cs"/>
          <w:color w:val="000000" w:themeColor="text1"/>
          <w:sz w:val="26"/>
          <w:szCs w:val="26"/>
          <w:rtl/>
        </w:rPr>
        <w:t xml:space="preserve"> إلى</w:t>
      </w:r>
      <w:r w:rsidRPr="00F86275">
        <w:rPr>
          <w:rFonts w:eastAsia="Calibri"/>
          <w:color w:val="000000" w:themeColor="text1"/>
          <w:sz w:val="26"/>
          <w:szCs w:val="26"/>
          <w:rtl/>
        </w:rPr>
        <w:t xml:space="preserve"> أن هناك علامات واضحة على أن الحرب الروسية -الأوكرانية وما أفضت إليه من قفزة في تكاليف السلع الأولية </w:t>
      </w:r>
      <w:r w:rsidRPr="00F86275">
        <w:rPr>
          <w:rFonts w:eastAsia="Calibri"/>
          <w:color w:val="000000" w:themeColor="text1"/>
          <w:sz w:val="26"/>
          <w:szCs w:val="26"/>
          <w:rtl/>
        </w:rPr>
        <w:lastRenderedPageBreak/>
        <w:t>الضرورية سيزيد</w:t>
      </w:r>
      <w:r w:rsidR="00441644" w:rsidRPr="00F86275">
        <w:rPr>
          <w:rFonts w:eastAsia="Calibri" w:hint="cs"/>
          <w:color w:val="000000" w:themeColor="text1"/>
          <w:sz w:val="26"/>
          <w:szCs w:val="26"/>
          <w:rtl/>
        </w:rPr>
        <w:t>ان</w:t>
      </w:r>
      <w:r w:rsidRPr="00F86275">
        <w:rPr>
          <w:rFonts w:eastAsia="Calibri"/>
          <w:color w:val="000000" w:themeColor="text1"/>
          <w:sz w:val="26"/>
          <w:szCs w:val="26"/>
          <w:rtl/>
        </w:rPr>
        <w:t xml:space="preserve"> المصاعب التي تواجه صناع السياسات في بعض البلدان لتحقيق التوازن الدقيق بين احتواء التضخم ودعم التعافي الاقتصادي من الجائحة. </w:t>
      </w:r>
    </w:p>
    <w:p w:rsidR="00771072" w:rsidRPr="00F86275" w:rsidRDefault="001B0F27" w:rsidP="001B0F27">
      <w:pPr>
        <w:pStyle w:val="Heading2"/>
        <w:rPr>
          <w:rFonts w:eastAsia="Calibri"/>
          <w:color w:val="000000" w:themeColor="text1"/>
        </w:rPr>
      </w:pPr>
      <w:r w:rsidRPr="00F86275">
        <w:rPr>
          <w:rFonts w:eastAsia="Calibri" w:hint="cs"/>
          <w:color w:val="000000" w:themeColor="text1"/>
          <w:rtl/>
        </w:rPr>
        <w:t xml:space="preserve">3-2- </w:t>
      </w:r>
      <w:r w:rsidR="00771072" w:rsidRPr="00F86275">
        <w:rPr>
          <w:rFonts w:eastAsia="Calibri" w:hint="cs"/>
          <w:color w:val="000000" w:themeColor="text1"/>
          <w:rtl/>
        </w:rPr>
        <w:t xml:space="preserve">تداعيات الحرب </w:t>
      </w:r>
      <w:r w:rsidR="00B07A95" w:rsidRPr="00F86275">
        <w:rPr>
          <w:rFonts w:eastAsia="Calibri" w:hint="cs"/>
          <w:color w:val="000000" w:themeColor="text1"/>
          <w:rtl/>
        </w:rPr>
        <w:t>الروسية- الأوكرانية</w:t>
      </w:r>
      <w:r w:rsidR="00771072" w:rsidRPr="00F86275">
        <w:rPr>
          <w:rFonts w:eastAsia="Calibri" w:hint="cs"/>
          <w:color w:val="000000" w:themeColor="text1"/>
          <w:rtl/>
        </w:rPr>
        <w:t xml:space="preserve"> على الأمن الغذائي المصري</w:t>
      </w:r>
    </w:p>
    <w:p w:rsidR="000C0054" w:rsidRPr="00F86275" w:rsidRDefault="000C0054" w:rsidP="000C0054">
      <w:pPr>
        <w:spacing w:line="276" w:lineRule="auto"/>
        <w:ind w:hanging="30"/>
        <w:rPr>
          <w:rFonts w:eastAsia="Calibri"/>
          <w:color w:val="000000" w:themeColor="text1"/>
          <w:sz w:val="26"/>
          <w:szCs w:val="26"/>
          <w:rtl/>
        </w:rPr>
      </w:pPr>
      <w:r w:rsidRPr="00F86275">
        <w:rPr>
          <w:rFonts w:eastAsia="Calibri"/>
          <w:color w:val="000000" w:themeColor="text1"/>
          <w:sz w:val="26"/>
          <w:szCs w:val="26"/>
          <w:rtl/>
        </w:rPr>
        <w:t xml:space="preserve">زاد من عمق تداعيات الحرب </w:t>
      </w:r>
      <w:r w:rsidR="00523799" w:rsidRPr="00F86275">
        <w:rPr>
          <w:rFonts w:eastAsia="Calibri"/>
          <w:color w:val="000000" w:themeColor="text1"/>
          <w:sz w:val="26"/>
          <w:szCs w:val="26"/>
          <w:rtl/>
        </w:rPr>
        <w:t>الروسية- الأوكرانية</w:t>
      </w:r>
      <w:r w:rsidRPr="00F86275">
        <w:rPr>
          <w:rFonts w:eastAsia="Calibri"/>
          <w:color w:val="000000" w:themeColor="text1"/>
          <w:sz w:val="26"/>
          <w:szCs w:val="26"/>
          <w:rtl/>
        </w:rPr>
        <w:t xml:space="preserve"> الحالية على مصر اعتمادها على استيراد السلع الغذائية وخاصة الحبوب والزيوت بشكل رئيسي من الدولتين طرفي الصراع، ومن ثم تأثر </w:t>
      </w:r>
      <w:r w:rsidR="00441644" w:rsidRPr="00F86275">
        <w:rPr>
          <w:rFonts w:eastAsia="Calibri"/>
          <w:color w:val="000000" w:themeColor="text1"/>
          <w:sz w:val="26"/>
          <w:szCs w:val="26"/>
          <w:rtl/>
        </w:rPr>
        <w:t>الإمدادات منها سلب</w:t>
      </w:r>
      <w:r w:rsidR="00441644" w:rsidRPr="00F86275">
        <w:rPr>
          <w:rFonts w:eastAsia="Calibri" w:hint="cs"/>
          <w:color w:val="000000" w:themeColor="text1"/>
          <w:sz w:val="26"/>
          <w:szCs w:val="26"/>
          <w:rtl/>
        </w:rPr>
        <w:t>يا</w:t>
      </w:r>
      <w:r w:rsidRPr="00F86275">
        <w:rPr>
          <w:rFonts w:eastAsia="Calibri"/>
          <w:color w:val="000000" w:themeColor="text1"/>
          <w:sz w:val="26"/>
          <w:szCs w:val="26"/>
          <w:rtl/>
        </w:rPr>
        <w:t xml:space="preserve"> حال عدم انتظام سلاسل التوريد، وارتفاع أسعارها لنقص المعروض السلعي منها في السوق العالمي بسبب ظروف تلك الحرب.  </w:t>
      </w:r>
    </w:p>
    <w:p w:rsidR="000C0054" w:rsidRPr="00F86275" w:rsidRDefault="000C0054" w:rsidP="000454C3">
      <w:pPr>
        <w:spacing w:line="276" w:lineRule="auto"/>
        <w:ind w:hanging="30"/>
        <w:rPr>
          <w:rFonts w:eastAsia="Calibri"/>
          <w:color w:val="000000" w:themeColor="text1"/>
          <w:sz w:val="26"/>
          <w:szCs w:val="26"/>
        </w:rPr>
      </w:pPr>
      <w:r w:rsidRPr="00F86275">
        <w:rPr>
          <w:rFonts w:eastAsia="Calibri"/>
          <w:color w:val="000000" w:themeColor="text1"/>
          <w:sz w:val="26"/>
          <w:szCs w:val="26"/>
          <w:rtl/>
        </w:rPr>
        <w:t xml:space="preserve">ويرجع السبب الرئيسي لاعتماد مصر على دولتي الصراع في توفير احتياجاتها من السلع الغذائية إلى انخفاض تكلفة الاستيراد - فتكلفة استيراد القمح منهما تقل بنحو 10% مقارنة بأسعار القمح العالمية-، والقرب الجغرافي لمصر من هاتين الدولتين حيث يستغرق الشحن منهما نحو </w:t>
      </w:r>
      <w:r w:rsidR="00441644" w:rsidRPr="00F86275">
        <w:rPr>
          <w:rFonts w:eastAsia="Calibri"/>
          <w:color w:val="000000" w:themeColor="text1"/>
          <w:sz w:val="26"/>
          <w:szCs w:val="26"/>
          <w:rtl/>
        </w:rPr>
        <w:t xml:space="preserve">عشرة أيام فقط للوصول إلى </w:t>
      </w:r>
      <w:r w:rsidR="00725B4C" w:rsidRPr="00F86275">
        <w:rPr>
          <w:rFonts w:eastAsia="Calibri" w:hint="cs"/>
          <w:color w:val="000000" w:themeColor="text1"/>
          <w:sz w:val="26"/>
          <w:szCs w:val="26"/>
          <w:rtl/>
        </w:rPr>
        <w:t>الموانئ</w:t>
      </w:r>
      <w:r w:rsidRPr="00F86275">
        <w:rPr>
          <w:rFonts w:eastAsia="Calibri"/>
          <w:color w:val="000000" w:themeColor="text1"/>
          <w:sz w:val="26"/>
          <w:szCs w:val="26"/>
          <w:rtl/>
        </w:rPr>
        <w:t xml:space="preserve"> المصرية، مقارنة بنحو 24 يوماً للوصول من الولايات المتحدة الأمريكية على سبيل المثال (التقارير المعلوماتية لمجلس الوزراء- يوليو2022)</w:t>
      </w:r>
    </w:p>
    <w:p w:rsidR="00771072" w:rsidRPr="00F86275" w:rsidRDefault="00771072" w:rsidP="00503581">
      <w:pPr>
        <w:pStyle w:val="Heading3"/>
        <w:rPr>
          <w:rFonts w:eastAsia="Calibri"/>
          <w:rtl/>
        </w:rPr>
      </w:pPr>
      <w:r w:rsidRPr="00F86275">
        <w:rPr>
          <w:rFonts w:eastAsia="Calibri" w:hint="cs"/>
          <w:rtl/>
        </w:rPr>
        <w:t>3-2-1- صور تداعيات الحرب على الأمن الغذائي المصري</w:t>
      </w:r>
    </w:p>
    <w:p w:rsidR="000C0054" w:rsidRPr="00F86275" w:rsidRDefault="00441644" w:rsidP="000C0054">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مع استمرار س</w:t>
      </w:r>
      <w:r w:rsidR="000C0054" w:rsidRPr="00F86275">
        <w:rPr>
          <w:rFonts w:eastAsia="Calibri" w:hint="cs"/>
          <w:color w:val="000000" w:themeColor="text1"/>
          <w:sz w:val="26"/>
          <w:szCs w:val="26"/>
          <w:rtl/>
        </w:rPr>
        <w:t>جال الحرب فإن تداعياتها على إمدادات الغذاء والأمن الغذائي في مصر تتمثل فيما يلي:</w:t>
      </w:r>
    </w:p>
    <w:p w:rsidR="000C0054" w:rsidRPr="00F86275" w:rsidRDefault="000C0054" w:rsidP="00152C3F">
      <w:pPr>
        <w:numPr>
          <w:ilvl w:val="0"/>
          <w:numId w:val="6"/>
        </w:numPr>
        <w:spacing w:after="160" w:line="276" w:lineRule="auto"/>
        <w:contextualSpacing/>
        <w:jc w:val="left"/>
        <w:rPr>
          <w:rFonts w:eastAsia="Calibri"/>
          <w:color w:val="000000" w:themeColor="text1"/>
          <w:sz w:val="26"/>
          <w:szCs w:val="26"/>
          <w:rtl/>
        </w:rPr>
      </w:pPr>
      <w:r w:rsidRPr="00F86275">
        <w:rPr>
          <w:rFonts w:eastAsia="Calibri" w:hint="cs"/>
          <w:b/>
          <w:bCs/>
          <w:color w:val="000000" w:themeColor="text1"/>
          <w:sz w:val="26"/>
          <w:szCs w:val="26"/>
          <w:rtl/>
        </w:rPr>
        <w:t>صعوبة الوصول أو العثور على موردين جدد للسلع الغذائية:</w:t>
      </w:r>
      <w:r w:rsidRPr="00F86275">
        <w:rPr>
          <w:rFonts w:eastAsia="Calibri" w:hint="cs"/>
          <w:color w:val="000000" w:themeColor="text1"/>
          <w:sz w:val="26"/>
          <w:szCs w:val="26"/>
          <w:rtl/>
        </w:rPr>
        <w:t xml:space="preserve"> في ظل نقص الإمدادات الدولية من الدول المنتجة والمصدرة للغذاء من جهة، وتكالب الدول على البحث عن مصادر جديدة -لتوفير احتياجاتها من السلع الغذائية-بديلة للدولتين المتحاربتين من جهة أخرى.</w:t>
      </w:r>
    </w:p>
    <w:p w:rsidR="000C0054" w:rsidRPr="00F86275" w:rsidRDefault="000C0054" w:rsidP="00152C3F">
      <w:pPr>
        <w:numPr>
          <w:ilvl w:val="0"/>
          <w:numId w:val="6"/>
        </w:numPr>
        <w:shd w:val="clear" w:color="auto" w:fill="FFFFFF"/>
        <w:spacing w:after="160" w:line="276" w:lineRule="auto"/>
        <w:contextualSpacing/>
        <w:rPr>
          <w:rFonts w:eastAsia="Calibri"/>
          <w:color w:val="000000" w:themeColor="text1"/>
          <w:sz w:val="26"/>
          <w:szCs w:val="26"/>
        </w:rPr>
      </w:pPr>
      <w:r w:rsidRPr="00F86275">
        <w:rPr>
          <w:rFonts w:eastAsia="Calibri" w:hint="cs"/>
          <w:b/>
          <w:bCs/>
          <w:color w:val="000000" w:themeColor="text1"/>
          <w:sz w:val="26"/>
          <w:szCs w:val="26"/>
          <w:rtl/>
        </w:rPr>
        <w:t>صعوبة الحصول على الاحتياجات الاستهلاكية المطلوبة من السلع الغذائية:</w:t>
      </w:r>
      <w:r w:rsidRPr="00F86275">
        <w:rPr>
          <w:rFonts w:eastAsia="Calibri" w:hint="cs"/>
          <w:color w:val="000000" w:themeColor="text1"/>
          <w:sz w:val="26"/>
          <w:szCs w:val="26"/>
          <w:rtl/>
        </w:rPr>
        <w:t xml:space="preserve"> التي يعتمد على الاستيراد ف</w:t>
      </w:r>
      <w:r w:rsidR="008C3ED8" w:rsidRPr="00F86275">
        <w:rPr>
          <w:rFonts w:eastAsia="Calibri" w:hint="cs"/>
          <w:color w:val="000000" w:themeColor="text1"/>
          <w:sz w:val="26"/>
          <w:szCs w:val="26"/>
          <w:rtl/>
        </w:rPr>
        <w:t xml:space="preserve">ي توفيرها بسبب إغلاق بعض </w:t>
      </w:r>
      <w:r w:rsidR="00725B4C" w:rsidRPr="00F86275">
        <w:rPr>
          <w:rFonts w:eastAsia="Calibri" w:hint="cs"/>
          <w:color w:val="000000" w:themeColor="text1"/>
          <w:sz w:val="26"/>
          <w:szCs w:val="26"/>
          <w:rtl/>
        </w:rPr>
        <w:t>الموانئ</w:t>
      </w:r>
      <w:r w:rsidRPr="00F86275">
        <w:rPr>
          <w:rFonts w:eastAsia="Calibri" w:hint="cs"/>
          <w:color w:val="000000" w:themeColor="text1"/>
          <w:sz w:val="26"/>
          <w:szCs w:val="26"/>
          <w:rtl/>
        </w:rPr>
        <w:t xml:space="preserve"> التجارية بأوكرانيا، وتعطل سلاسل الإمداد الغذائي، والقيود المفروضة على </w:t>
      </w:r>
      <w:r w:rsidR="008C3ED8" w:rsidRPr="00F86275">
        <w:rPr>
          <w:rFonts w:eastAsia="Calibri" w:hint="cs"/>
          <w:color w:val="000000" w:themeColor="text1"/>
          <w:sz w:val="26"/>
          <w:szCs w:val="26"/>
          <w:rtl/>
        </w:rPr>
        <w:t>روسيا، وإعلان الكثير من الدول</w:t>
      </w:r>
      <w:r w:rsidRPr="00F86275">
        <w:rPr>
          <w:rFonts w:eastAsia="Calibri" w:hint="cs"/>
          <w:color w:val="000000" w:themeColor="text1"/>
          <w:sz w:val="26"/>
          <w:szCs w:val="26"/>
          <w:rtl/>
        </w:rPr>
        <w:t xml:space="preserve"> التوقف، أو خفض صادراتها من بعض السلع الغذائية -كما سبق</w:t>
      </w:r>
      <w:r w:rsidR="008C3ED8" w:rsidRPr="00F86275">
        <w:rPr>
          <w:rFonts w:eastAsia="Calibri" w:hint="cs"/>
          <w:color w:val="000000" w:themeColor="text1"/>
          <w:sz w:val="26"/>
          <w:szCs w:val="26"/>
          <w:rtl/>
        </w:rPr>
        <w:t>ت</w:t>
      </w:r>
      <w:r w:rsidRPr="00F86275">
        <w:rPr>
          <w:rFonts w:eastAsia="Calibri" w:hint="cs"/>
          <w:color w:val="000000" w:themeColor="text1"/>
          <w:sz w:val="26"/>
          <w:szCs w:val="26"/>
          <w:rtl/>
        </w:rPr>
        <w:t xml:space="preserve"> الإشارة -، وذلك فضلاً عن توقع انخفاض الإنتاج من المحاصيل الزراعية بأوكرانيا. فوف</w:t>
      </w:r>
      <w:r w:rsidR="008C3ED8" w:rsidRPr="00F86275">
        <w:rPr>
          <w:rFonts w:eastAsia="Calibri" w:hint="cs"/>
          <w:color w:val="000000" w:themeColor="text1"/>
          <w:sz w:val="26"/>
          <w:szCs w:val="26"/>
          <w:rtl/>
        </w:rPr>
        <w:t>قاً لمنظمة الفاو من المرجح ألا ت</w:t>
      </w:r>
      <w:r w:rsidRPr="00F86275">
        <w:rPr>
          <w:rFonts w:eastAsia="Calibri" w:hint="cs"/>
          <w:color w:val="000000" w:themeColor="text1"/>
          <w:sz w:val="26"/>
          <w:szCs w:val="26"/>
          <w:rtl/>
        </w:rPr>
        <w:t xml:space="preserve">تم زراعة نحو 20%- 30% من المناطق المزروعة بالحبوب الشتوية والذرة وبذور عباد الشمس بأوكرانيا خلال موسم 2022/2023، أو أنه سيتعذر حصادها (مجلس الوزراء، نحو رؤية مغايرة، يوليو 2022). </w:t>
      </w:r>
    </w:p>
    <w:p w:rsidR="000C0054" w:rsidRPr="00F86275" w:rsidRDefault="000C0054" w:rsidP="000C0054">
      <w:pPr>
        <w:shd w:val="clear" w:color="auto" w:fill="FFFFFF"/>
        <w:spacing w:after="160" w:line="276" w:lineRule="auto"/>
        <w:ind w:left="360" w:firstLine="0"/>
        <w:rPr>
          <w:rFonts w:eastAsia="Calibri"/>
          <w:color w:val="000000" w:themeColor="text1"/>
          <w:sz w:val="26"/>
          <w:szCs w:val="26"/>
        </w:rPr>
      </w:pPr>
      <w:r w:rsidRPr="00F86275">
        <w:rPr>
          <w:rFonts w:eastAsia="Calibri" w:hint="cs"/>
          <w:color w:val="000000" w:themeColor="text1"/>
          <w:sz w:val="26"/>
          <w:szCs w:val="26"/>
          <w:rtl/>
        </w:rPr>
        <w:t>يضاعف كذلك من قصور الإمدادات الغذائية نقص الإنتاج العالمي من بعض الحاصلات الزراعي</w:t>
      </w:r>
      <w:r w:rsidR="008C3ED8" w:rsidRPr="00F86275">
        <w:rPr>
          <w:rFonts w:eastAsia="Calibri" w:hint="cs"/>
          <w:color w:val="000000" w:themeColor="text1"/>
          <w:sz w:val="26"/>
          <w:szCs w:val="26"/>
          <w:rtl/>
        </w:rPr>
        <w:t>ة بسبب ظروف الجفاف التي تعاني</w:t>
      </w:r>
      <w:r w:rsidRPr="00F86275">
        <w:rPr>
          <w:rFonts w:eastAsia="Calibri" w:hint="cs"/>
          <w:color w:val="000000" w:themeColor="text1"/>
          <w:sz w:val="26"/>
          <w:szCs w:val="26"/>
          <w:rtl/>
        </w:rPr>
        <w:t>ها العديد من الدول مثل البرازيل، والأرجنتين وب</w:t>
      </w:r>
      <w:r w:rsidR="008C3ED8" w:rsidRPr="00F86275">
        <w:rPr>
          <w:rFonts w:eastAsia="Calibri" w:hint="cs"/>
          <w:color w:val="000000" w:themeColor="text1"/>
          <w:sz w:val="26"/>
          <w:szCs w:val="26"/>
          <w:rtl/>
        </w:rPr>
        <w:t>ا</w:t>
      </w:r>
      <w:r w:rsidRPr="00F86275">
        <w:rPr>
          <w:rFonts w:eastAsia="Calibri" w:hint="cs"/>
          <w:color w:val="000000" w:themeColor="text1"/>
          <w:sz w:val="26"/>
          <w:szCs w:val="26"/>
          <w:rtl/>
        </w:rPr>
        <w:t>راجواي</w:t>
      </w:r>
      <w:r w:rsidR="008C3ED8" w:rsidRPr="00F86275">
        <w:rPr>
          <w:rFonts w:eastAsia="Calibri" w:hint="cs"/>
          <w:color w:val="000000" w:themeColor="text1"/>
          <w:sz w:val="26"/>
          <w:szCs w:val="26"/>
          <w:rtl/>
        </w:rPr>
        <w:t xml:space="preserve"> (تواجه</w:t>
      </w:r>
      <w:r w:rsidRPr="00F86275">
        <w:rPr>
          <w:rFonts w:eastAsia="Calibri" w:hint="cs"/>
          <w:color w:val="000000" w:themeColor="text1"/>
          <w:sz w:val="26"/>
          <w:szCs w:val="26"/>
          <w:rtl/>
        </w:rPr>
        <w:t xml:space="preserve"> نقصاً في إنتاج </w:t>
      </w:r>
      <w:r w:rsidRPr="00F86275">
        <w:rPr>
          <w:rFonts w:eastAsia="Calibri" w:hint="cs"/>
          <w:color w:val="000000" w:themeColor="text1"/>
          <w:sz w:val="26"/>
          <w:szCs w:val="26"/>
          <w:rtl/>
        </w:rPr>
        <w:lastRenderedPageBreak/>
        <w:t xml:space="preserve">الذرة وزيت عباد الشمس وزيت فول </w:t>
      </w:r>
      <w:r w:rsidR="008C3ED8" w:rsidRPr="00F86275">
        <w:rPr>
          <w:rFonts w:eastAsia="Calibri" w:hint="cs"/>
          <w:color w:val="000000" w:themeColor="text1"/>
          <w:sz w:val="26"/>
          <w:szCs w:val="26"/>
          <w:rtl/>
        </w:rPr>
        <w:t>الصويا)، وإندونيسيا، وماليزيا (ت</w:t>
      </w:r>
      <w:r w:rsidRPr="00F86275">
        <w:rPr>
          <w:rFonts w:eastAsia="Calibri" w:hint="cs"/>
          <w:color w:val="000000" w:themeColor="text1"/>
          <w:sz w:val="26"/>
          <w:szCs w:val="26"/>
          <w:rtl/>
        </w:rPr>
        <w:t>واجهان نقص</w:t>
      </w:r>
      <w:r w:rsidR="008C3ED8"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في إنتاج زيت النخيل). الأمر الذي يتطلب من مصر البحث عن مناشئ/ مصادر جديدة، وهو أمر ليس بالسهل في ظل تزايد طلبات الشراء لتلك السلع من الدول التي تعتمد على الاستيراد في تو</w:t>
      </w:r>
      <w:r w:rsidR="008C3ED8" w:rsidRPr="00F86275">
        <w:rPr>
          <w:rFonts w:eastAsia="Calibri" w:hint="cs"/>
          <w:color w:val="000000" w:themeColor="text1"/>
          <w:sz w:val="26"/>
          <w:szCs w:val="26"/>
          <w:rtl/>
        </w:rPr>
        <w:t>فيرها، وخاصة دول الشرق الأوسط وإ</w:t>
      </w:r>
      <w:r w:rsidRPr="00F86275">
        <w:rPr>
          <w:rFonts w:eastAsia="Calibri" w:hint="cs"/>
          <w:color w:val="000000" w:themeColor="text1"/>
          <w:sz w:val="26"/>
          <w:szCs w:val="26"/>
          <w:rtl/>
        </w:rPr>
        <w:t>فريقيا من جهة، وارتفاع تكاليف الشحن كلما بعدت المناشئ عن مصر من جهة أخرى، حيث تستغرق رحلات الشحن عشرة أيام في الأماكن القريبة، وتمتد إلى 24 يوماً في حالة الشحن من الولايات المتحدة والأرجنتين، وتصل إلى 28 يوماً في حالة الشحن من كندا (دراسة اقتصادية لوزارة التخطيط والتنمية الاقتصادية، 2022).</w:t>
      </w:r>
    </w:p>
    <w:p w:rsidR="000C0054" w:rsidRPr="00F86275" w:rsidRDefault="000C0054" w:rsidP="00152C3F">
      <w:pPr>
        <w:numPr>
          <w:ilvl w:val="0"/>
          <w:numId w:val="6"/>
        </w:numPr>
        <w:shd w:val="clear" w:color="auto" w:fill="FFFFFF"/>
        <w:spacing w:after="160" w:line="276" w:lineRule="auto"/>
        <w:contextualSpacing/>
        <w:jc w:val="left"/>
        <w:rPr>
          <w:rFonts w:eastAsia="Calibri"/>
          <w:color w:val="000000" w:themeColor="text1"/>
          <w:sz w:val="26"/>
          <w:szCs w:val="26"/>
        </w:rPr>
      </w:pPr>
      <w:r w:rsidRPr="00F86275">
        <w:rPr>
          <w:rFonts w:eastAsia="Calibri" w:hint="cs"/>
          <w:b/>
          <w:bCs/>
          <w:color w:val="000000" w:themeColor="text1"/>
          <w:sz w:val="26"/>
          <w:szCs w:val="26"/>
          <w:rtl/>
        </w:rPr>
        <w:t>ارتفاع تكلفة الحصول على السلع الغذائية وزيادة الأعباء التي تتحملها الموازنة العامة للدولة:</w:t>
      </w:r>
      <w:r w:rsidRPr="00F86275">
        <w:rPr>
          <w:rFonts w:eastAsia="Calibri" w:hint="cs"/>
          <w:color w:val="000000" w:themeColor="text1"/>
          <w:sz w:val="26"/>
          <w:szCs w:val="26"/>
          <w:rtl/>
        </w:rPr>
        <w:t xml:space="preserve"> في ظل القفزات الكبيرة والمتواصلة التي شهدتها الأسعار العالمية لتلك السلع من جراء الحرب، ويأتي في مقدمتها القمح حيث ارتفعت أسعاره إلى مستويات قياسية لم تصل لها منذ عشر سنوات. ففي حين لم تتخط الأسعار قبل الأزمة الحالية 220 دولار</w:t>
      </w:r>
      <w:r w:rsidR="00B603A8"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للطن، ارتفعت في غضون ساعات من الغزو الروسي لأوكرانيا إلى أكثر من 330 دولار</w:t>
      </w:r>
      <w:r w:rsidR="00B603A8" w:rsidRPr="00F86275">
        <w:rPr>
          <w:rFonts w:eastAsia="Calibri" w:hint="cs"/>
          <w:color w:val="000000" w:themeColor="text1"/>
          <w:sz w:val="26"/>
          <w:szCs w:val="26"/>
          <w:rtl/>
        </w:rPr>
        <w:t>ا</w:t>
      </w:r>
      <w:r w:rsidRPr="00F86275">
        <w:rPr>
          <w:rFonts w:eastAsia="Calibri" w:hint="cs"/>
          <w:color w:val="000000" w:themeColor="text1"/>
          <w:sz w:val="26"/>
          <w:szCs w:val="26"/>
          <w:rtl/>
        </w:rPr>
        <w:t>، وواصلت الأسعار ارتفاعها لتصل إلى 522 دولار</w:t>
      </w:r>
      <w:r w:rsidR="00B603A8"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للطن خلال شهر مايو 2022، غير أنها انخفضت حتى وصلت إلى 438 دولار</w:t>
      </w:r>
      <w:r w:rsidR="00B603A8"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خلال شهر أكتوبر 2022. كما ارتفعت أسعار العديد من السلع الغذائية الأخرى كالذرة والزيوت وذلك على النحو المبين بالجدول (3-2). كذلك ارتفعت الأسعار العالمية لمستلزمات إنتاج السلع الغذائية وأهمها الطاقة والأسمدة الفوسفاتي</w:t>
      </w:r>
      <w:r w:rsidR="0000517B" w:rsidRPr="00F86275">
        <w:rPr>
          <w:rFonts w:eastAsia="Calibri" w:hint="cs"/>
          <w:color w:val="000000" w:themeColor="text1"/>
          <w:sz w:val="26"/>
          <w:szCs w:val="26"/>
          <w:rtl/>
        </w:rPr>
        <w:t>ة</w:t>
      </w:r>
      <w:r w:rsidRPr="00F86275">
        <w:rPr>
          <w:rFonts w:eastAsia="Calibri" w:hint="cs"/>
          <w:color w:val="000000" w:themeColor="text1"/>
          <w:sz w:val="26"/>
          <w:szCs w:val="26"/>
          <w:rtl/>
        </w:rPr>
        <w:t xml:space="preserve"> واليوريا والتي قفزت أسعارها بصورة كبيرة وذلك على النحو المبين بالجدول المشار إليه عاليه. ساهم كذلك في ارتفاع تكلفة الحصول على السلع الغذائية ارتفاع تكاليف الشحن والتأمين للسلع الغذائية المستوردة.</w:t>
      </w:r>
    </w:p>
    <w:p w:rsidR="00BC70D6" w:rsidRPr="00F86275" w:rsidRDefault="00BC70D6" w:rsidP="00152C3F">
      <w:pPr>
        <w:numPr>
          <w:ilvl w:val="0"/>
          <w:numId w:val="6"/>
        </w:numPr>
        <w:shd w:val="clear" w:color="auto" w:fill="FFFFFF"/>
        <w:spacing w:after="160" w:line="276" w:lineRule="auto"/>
        <w:contextualSpacing/>
        <w:rPr>
          <w:rFonts w:eastAsia="Calibri"/>
          <w:color w:val="000000" w:themeColor="text1"/>
          <w:sz w:val="26"/>
          <w:szCs w:val="26"/>
        </w:rPr>
      </w:pPr>
      <w:r w:rsidRPr="00F86275">
        <w:rPr>
          <w:rFonts w:eastAsia="Calibri" w:hint="cs"/>
          <w:b/>
          <w:bCs/>
          <w:color w:val="000000" w:themeColor="text1"/>
          <w:sz w:val="26"/>
          <w:szCs w:val="26"/>
          <w:rtl/>
        </w:rPr>
        <w:t>زيادة معدلات التضخم:</w:t>
      </w:r>
      <w:r w:rsidRPr="00F86275">
        <w:rPr>
          <w:rFonts w:eastAsia="Calibri" w:hint="cs"/>
          <w:color w:val="000000" w:themeColor="text1"/>
          <w:sz w:val="26"/>
          <w:szCs w:val="26"/>
          <w:rtl/>
        </w:rPr>
        <w:t xml:space="preserve"> انتقلت معدلات تضخم أسعار الغذاء العالمية إلى الأسعار المحلية للسلع الغذائية والاستراتيجية منها على وجه الخصوص. فكما يتضح من جدول (3-3) شهدت معدلات التضخم قفزات كبيرة بعد اندلاع الحرب، بلغت أقصاها 16,2% في أكتوبر 2022 على أساس سنوي، وارتفع معدل التضخم لأسعار السلع الغذائية إلى نحو 23,9% خلال ذات الشهر على أساس سنوي.</w:t>
      </w:r>
    </w:p>
    <w:p w:rsidR="00725B4C" w:rsidRDefault="00725B4C" w:rsidP="00444108">
      <w:pPr>
        <w:shd w:val="clear" w:color="auto" w:fill="FFFFFF"/>
        <w:spacing w:after="0" w:line="276" w:lineRule="auto"/>
        <w:ind w:firstLine="0"/>
        <w:jc w:val="center"/>
        <w:rPr>
          <w:b/>
          <w:bCs/>
          <w:color w:val="000000" w:themeColor="text1"/>
          <w:sz w:val="24"/>
          <w:szCs w:val="24"/>
          <w:rtl/>
        </w:rPr>
      </w:pPr>
    </w:p>
    <w:p w:rsidR="00725B4C" w:rsidRDefault="00725B4C" w:rsidP="00444108">
      <w:pPr>
        <w:shd w:val="clear" w:color="auto" w:fill="FFFFFF"/>
        <w:spacing w:after="0" w:line="276" w:lineRule="auto"/>
        <w:ind w:firstLine="0"/>
        <w:jc w:val="center"/>
        <w:rPr>
          <w:b/>
          <w:bCs/>
          <w:color w:val="000000" w:themeColor="text1"/>
          <w:sz w:val="24"/>
          <w:szCs w:val="24"/>
          <w:rtl/>
        </w:rPr>
      </w:pPr>
    </w:p>
    <w:p w:rsidR="00725B4C" w:rsidRDefault="00725B4C" w:rsidP="00444108">
      <w:pPr>
        <w:shd w:val="clear" w:color="auto" w:fill="FFFFFF"/>
        <w:spacing w:after="0" w:line="276" w:lineRule="auto"/>
        <w:ind w:firstLine="0"/>
        <w:jc w:val="center"/>
        <w:rPr>
          <w:b/>
          <w:bCs/>
          <w:color w:val="000000" w:themeColor="text1"/>
          <w:sz w:val="24"/>
          <w:szCs w:val="24"/>
          <w:rtl/>
        </w:rPr>
      </w:pPr>
    </w:p>
    <w:p w:rsidR="00725B4C" w:rsidRDefault="00725B4C" w:rsidP="00444108">
      <w:pPr>
        <w:shd w:val="clear" w:color="auto" w:fill="FFFFFF"/>
        <w:spacing w:after="0" w:line="276" w:lineRule="auto"/>
        <w:ind w:firstLine="0"/>
        <w:jc w:val="center"/>
        <w:rPr>
          <w:b/>
          <w:bCs/>
          <w:color w:val="000000" w:themeColor="text1"/>
          <w:sz w:val="24"/>
          <w:szCs w:val="24"/>
          <w:rtl/>
        </w:rPr>
      </w:pPr>
    </w:p>
    <w:p w:rsidR="00725B4C" w:rsidRDefault="00725B4C" w:rsidP="00444108">
      <w:pPr>
        <w:shd w:val="clear" w:color="auto" w:fill="FFFFFF"/>
        <w:spacing w:after="0" w:line="276" w:lineRule="auto"/>
        <w:ind w:firstLine="0"/>
        <w:jc w:val="center"/>
        <w:rPr>
          <w:b/>
          <w:bCs/>
          <w:color w:val="000000" w:themeColor="text1"/>
          <w:sz w:val="24"/>
          <w:szCs w:val="24"/>
          <w:rtl/>
        </w:rPr>
      </w:pPr>
    </w:p>
    <w:p w:rsidR="00725B4C" w:rsidRDefault="00725B4C" w:rsidP="00444108">
      <w:pPr>
        <w:shd w:val="clear" w:color="auto" w:fill="FFFFFF"/>
        <w:spacing w:after="0" w:line="276" w:lineRule="auto"/>
        <w:ind w:firstLine="0"/>
        <w:jc w:val="center"/>
        <w:rPr>
          <w:b/>
          <w:bCs/>
          <w:color w:val="000000" w:themeColor="text1"/>
          <w:sz w:val="24"/>
          <w:szCs w:val="24"/>
          <w:rtl/>
        </w:rPr>
      </w:pPr>
    </w:p>
    <w:p w:rsidR="00771072" w:rsidRPr="00F86275" w:rsidRDefault="00771072" w:rsidP="00444108">
      <w:pPr>
        <w:shd w:val="clear" w:color="auto" w:fill="FFFFFF"/>
        <w:spacing w:after="0" w:line="276" w:lineRule="auto"/>
        <w:ind w:firstLine="0"/>
        <w:jc w:val="center"/>
        <w:rPr>
          <w:b/>
          <w:bCs/>
          <w:color w:val="000000" w:themeColor="text1"/>
          <w:sz w:val="24"/>
          <w:szCs w:val="24"/>
          <w:rtl/>
        </w:rPr>
      </w:pPr>
      <w:r w:rsidRPr="00F86275">
        <w:rPr>
          <w:b/>
          <w:bCs/>
          <w:color w:val="000000" w:themeColor="text1"/>
          <w:sz w:val="24"/>
          <w:szCs w:val="24"/>
          <w:rtl/>
        </w:rPr>
        <w:lastRenderedPageBreak/>
        <w:t>جدول (</w:t>
      </w:r>
      <w:r w:rsidRPr="00F86275">
        <w:rPr>
          <w:rFonts w:hint="cs"/>
          <w:b/>
          <w:bCs/>
          <w:color w:val="000000" w:themeColor="text1"/>
          <w:sz w:val="24"/>
          <w:szCs w:val="24"/>
          <w:rtl/>
        </w:rPr>
        <w:t>3-2</w:t>
      </w:r>
      <w:r w:rsidRPr="00F86275">
        <w:rPr>
          <w:b/>
          <w:bCs/>
          <w:color w:val="000000" w:themeColor="text1"/>
          <w:sz w:val="24"/>
          <w:szCs w:val="24"/>
          <w:rtl/>
        </w:rPr>
        <w:t>)</w:t>
      </w:r>
    </w:p>
    <w:p w:rsidR="00771072" w:rsidRPr="00F86275" w:rsidRDefault="00771072" w:rsidP="00444108">
      <w:pPr>
        <w:shd w:val="clear" w:color="auto" w:fill="FFFFFF"/>
        <w:spacing w:after="0" w:line="276" w:lineRule="auto"/>
        <w:ind w:firstLine="0"/>
        <w:jc w:val="center"/>
        <w:rPr>
          <w:b/>
          <w:bCs/>
          <w:color w:val="000000" w:themeColor="text1"/>
          <w:sz w:val="24"/>
          <w:szCs w:val="24"/>
          <w:rtl/>
        </w:rPr>
      </w:pPr>
      <w:r w:rsidRPr="00F86275">
        <w:rPr>
          <w:b/>
          <w:bCs/>
          <w:color w:val="000000" w:themeColor="text1"/>
          <w:sz w:val="24"/>
          <w:szCs w:val="24"/>
          <w:rtl/>
        </w:rPr>
        <w:t>تطور أسعار بعض السلع الغذائية والطاقة والأسمدة</w:t>
      </w:r>
    </w:p>
    <w:tbl>
      <w:tblPr>
        <w:tblStyle w:val="TableGrid1"/>
        <w:tblpPr w:leftFromText="180" w:rightFromText="180" w:vertAnchor="text" w:tblpXSpec="center" w:tblpY="1"/>
        <w:tblOverlap w:val="never"/>
        <w:bidiVisual/>
        <w:tblW w:w="11287" w:type="dxa"/>
        <w:jc w:val="center"/>
        <w:tblLayout w:type="fixed"/>
        <w:tblLook w:val="04A0" w:firstRow="1" w:lastRow="0" w:firstColumn="1" w:lastColumn="0" w:noHBand="0" w:noVBand="1"/>
      </w:tblPr>
      <w:tblGrid>
        <w:gridCol w:w="1350"/>
        <w:gridCol w:w="720"/>
        <w:gridCol w:w="883"/>
        <w:gridCol w:w="861"/>
        <w:gridCol w:w="900"/>
        <w:gridCol w:w="810"/>
        <w:gridCol w:w="810"/>
        <w:gridCol w:w="810"/>
        <w:gridCol w:w="810"/>
        <w:gridCol w:w="810"/>
        <w:gridCol w:w="900"/>
        <w:gridCol w:w="810"/>
        <w:gridCol w:w="813"/>
      </w:tblGrid>
      <w:tr w:rsidR="00F86275" w:rsidRPr="00F86275" w:rsidTr="00725B4C">
        <w:trPr>
          <w:tblHeader/>
          <w:jc w:val="center"/>
        </w:trPr>
        <w:tc>
          <w:tcPr>
            <w:tcW w:w="1350" w:type="dxa"/>
            <w:vMerge w:val="restart"/>
            <w:shd w:val="clear" w:color="auto" w:fill="D9D9D9" w:themeFill="background1" w:themeFillShade="D9"/>
            <w:vAlign w:val="center"/>
          </w:tcPr>
          <w:p w:rsidR="00444108" w:rsidRPr="00F86275" w:rsidRDefault="00444108" w:rsidP="00725B4C">
            <w:pPr>
              <w:spacing w:after="0" w:line="276" w:lineRule="auto"/>
              <w:ind w:firstLine="0"/>
              <w:jc w:val="right"/>
              <w:rPr>
                <w:b/>
                <w:bCs/>
                <w:color w:val="000000" w:themeColor="text1"/>
                <w:sz w:val="22"/>
                <w:szCs w:val="22"/>
                <w:rtl/>
              </w:rPr>
            </w:pPr>
            <w:r w:rsidRPr="00F86275">
              <w:rPr>
                <w:b/>
                <w:bCs/>
                <w:color w:val="000000" w:themeColor="text1"/>
                <w:sz w:val="22"/>
                <w:szCs w:val="22"/>
                <w:rtl/>
              </w:rPr>
              <w:t>السلع</w:t>
            </w:r>
          </w:p>
        </w:tc>
        <w:tc>
          <w:tcPr>
            <w:tcW w:w="720" w:type="dxa"/>
            <w:vMerge w:val="restart"/>
            <w:shd w:val="clear" w:color="auto" w:fill="D9D9D9" w:themeFill="background1" w:themeFillShade="D9"/>
            <w:vAlign w:val="center"/>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الوحدة</w:t>
            </w:r>
          </w:p>
        </w:tc>
        <w:tc>
          <w:tcPr>
            <w:tcW w:w="2644" w:type="dxa"/>
            <w:gridSpan w:val="3"/>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المتوسط السنوي</w:t>
            </w:r>
          </w:p>
        </w:tc>
        <w:tc>
          <w:tcPr>
            <w:tcW w:w="4050" w:type="dxa"/>
            <w:gridSpan w:val="5"/>
            <w:shd w:val="clear" w:color="auto" w:fill="D9D9D9" w:themeFill="background1" w:themeFillShade="D9"/>
          </w:tcPr>
          <w:p w:rsidR="00444108" w:rsidRPr="00F86275" w:rsidRDefault="004864DF"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 xml:space="preserve">المتوسط </w:t>
            </w:r>
            <w:r w:rsidR="00444108" w:rsidRPr="00F86275">
              <w:rPr>
                <w:b/>
                <w:bCs/>
                <w:color w:val="000000" w:themeColor="text1"/>
                <w:sz w:val="22"/>
                <w:szCs w:val="22"/>
                <w:rtl/>
              </w:rPr>
              <w:t xml:space="preserve">ربع </w:t>
            </w:r>
            <w:r w:rsidRPr="00F86275">
              <w:rPr>
                <w:rFonts w:hint="cs"/>
                <w:b/>
                <w:bCs/>
                <w:color w:val="000000" w:themeColor="text1"/>
                <w:sz w:val="22"/>
                <w:szCs w:val="22"/>
                <w:rtl/>
              </w:rPr>
              <w:t>ال</w:t>
            </w:r>
            <w:r w:rsidR="00444108" w:rsidRPr="00F86275">
              <w:rPr>
                <w:b/>
                <w:bCs/>
                <w:color w:val="000000" w:themeColor="text1"/>
                <w:sz w:val="22"/>
                <w:szCs w:val="22"/>
                <w:rtl/>
              </w:rPr>
              <w:t>سنوي</w:t>
            </w:r>
          </w:p>
        </w:tc>
        <w:tc>
          <w:tcPr>
            <w:tcW w:w="2523" w:type="dxa"/>
            <w:gridSpan w:val="3"/>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المتوسط الشهري</w:t>
            </w:r>
          </w:p>
        </w:tc>
      </w:tr>
      <w:tr w:rsidR="00F86275" w:rsidRPr="00F86275" w:rsidTr="00725B4C">
        <w:trPr>
          <w:tblHeader/>
          <w:jc w:val="center"/>
        </w:trPr>
        <w:tc>
          <w:tcPr>
            <w:tcW w:w="1350" w:type="dxa"/>
            <w:vMerge/>
            <w:shd w:val="clear" w:color="auto" w:fill="D9D9D9" w:themeFill="background1" w:themeFillShade="D9"/>
          </w:tcPr>
          <w:p w:rsidR="00444108" w:rsidRPr="00F86275" w:rsidRDefault="00444108" w:rsidP="00725B4C">
            <w:pPr>
              <w:spacing w:after="0" w:line="276" w:lineRule="auto"/>
              <w:ind w:firstLine="0"/>
              <w:rPr>
                <w:b/>
                <w:bCs/>
                <w:color w:val="000000" w:themeColor="text1"/>
                <w:sz w:val="22"/>
                <w:szCs w:val="22"/>
                <w:rtl/>
              </w:rPr>
            </w:pPr>
          </w:p>
        </w:tc>
        <w:tc>
          <w:tcPr>
            <w:tcW w:w="720" w:type="dxa"/>
            <w:vMerge/>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p>
        </w:tc>
        <w:tc>
          <w:tcPr>
            <w:tcW w:w="883"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يناير-ديسمبر 2019</w:t>
            </w:r>
          </w:p>
        </w:tc>
        <w:tc>
          <w:tcPr>
            <w:tcW w:w="861"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يناير- ديسمبر 2020</w:t>
            </w:r>
          </w:p>
        </w:tc>
        <w:tc>
          <w:tcPr>
            <w:tcW w:w="900"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يناير-ديسمبر 2021</w:t>
            </w:r>
          </w:p>
        </w:tc>
        <w:tc>
          <w:tcPr>
            <w:tcW w:w="810"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يوليو- سبتمبر 2021</w:t>
            </w:r>
          </w:p>
        </w:tc>
        <w:tc>
          <w:tcPr>
            <w:tcW w:w="810"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أكتوبر- ديسمبر 2021</w:t>
            </w:r>
          </w:p>
        </w:tc>
        <w:tc>
          <w:tcPr>
            <w:tcW w:w="810"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يناير- مارس 2022</w:t>
            </w:r>
          </w:p>
        </w:tc>
        <w:tc>
          <w:tcPr>
            <w:tcW w:w="810" w:type="dxa"/>
            <w:shd w:val="clear" w:color="auto" w:fill="D9D9D9" w:themeFill="background1" w:themeFillShade="D9"/>
          </w:tcPr>
          <w:p w:rsidR="00444108" w:rsidRPr="00F86275" w:rsidRDefault="004864DF" w:rsidP="00725B4C">
            <w:pPr>
              <w:spacing w:after="0" w:line="276" w:lineRule="auto"/>
              <w:ind w:firstLine="0"/>
              <w:jc w:val="center"/>
              <w:rPr>
                <w:b/>
                <w:bCs/>
                <w:color w:val="000000" w:themeColor="text1"/>
                <w:sz w:val="22"/>
                <w:szCs w:val="22"/>
                <w:rtl/>
              </w:rPr>
            </w:pPr>
            <w:r w:rsidRPr="00F86275">
              <w:rPr>
                <w:rFonts w:hint="cs"/>
                <w:b/>
                <w:bCs/>
                <w:color w:val="000000" w:themeColor="text1"/>
                <w:sz w:val="22"/>
                <w:szCs w:val="22"/>
                <w:rtl/>
              </w:rPr>
              <w:t>أ</w:t>
            </w:r>
            <w:r w:rsidR="00444108" w:rsidRPr="00F86275">
              <w:rPr>
                <w:b/>
                <w:bCs/>
                <w:color w:val="000000" w:themeColor="text1"/>
                <w:sz w:val="22"/>
                <w:szCs w:val="22"/>
                <w:rtl/>
              </w:rPr>
              <w:t>بريل- يونيو 2022</w:t>
            </w:r>
          </w:p>
        </w:tc>
        <w:tc>
          <w:tcPr>
            <w:tcW w:w="810"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يوليو- سبتمبر 2022</w:t>
            </w:r>
          </w:p>
        </w:tc>
        <w:tc>
          <w:tcPr>
            <w:tcW w:w="900"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أغسطس 2022</w:t>
            </w:r>
          </w:p>
        </w:tc>
        <w:tc>
          <w:tcPr>
            <w:tcW w:w="810"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سبتمبر 2022</w:t>
            </w:r>
          </w:p>
        </w:tc>
        <w:tc>
          <w:tcPr>
            <w:tcW w:w="813" w:type="dxa"/>
            <w:shd w:val="clear" w:color="auto" w:fill="D9D9D9" w:themeFill="background1" w:themeFillShade="D9"/>
          </w:tcPr>
          <w:p w:rsidR="00444108" w:rsidRPr="00F86275" w:rsidRDefault="00444108" w:rsidP="00725B4C">
            <w:pPr>
              <w:spacing w:after="0" w:line="276" w:lineRule="auto"/>
              <w:ind w:firstLine="0"/>
              <w:jc w:val="center"/>
              <w:rPr>
                <w:b/>
                <w:bCs/>
                <w:color w:val="000000" w:themeColor="text1"/>
                <w:sz w:val="22"/>
                <w:szCs w:val="22"/>
                <w:rtl/>
              </w:rPr>
            </w:pPr>
            <w:r w:rsidRPr="00F86275">
              <w:rPr>
                <w:b/>
                <w:bCs/>
                <w:color w:val="000000" w:themeColor="text1"/>
                <w:sz w:val="22"/>
                <w:szCs w:val="22"/>
                <w:rtl/>
              </w:rPr>
              <w:t>أكتوبر 2022</w:t>
            </w:r>
          </w:p>
        </w:tc>
      </w:tr>
      <w:tr w:rsidR="00444108" w:rsidRPr="000C0054" w:rsidTr="00725B4C">
        <w:trPr>
          <w:jc w:val="center"/>
        </w:trPr>
        <w:tc>
          <w:tcPr>
            <w:tcW w:w="11287" w:type="dxa"/>
            <w:gridSpan w:val="13"/>
            <w:shd w:val="clear" w:color="auto" w:fill="B4C6E7" w:themeFill="accent1" w:themeFillTint="66"/>
            <w:vAlign w:val="center"/>
          </w:tcPr>
          <w:p w:rsidR="00444108" w:rsidRPr="000C0054" w:rsidRDefault="00444108" w:rsidP="00725B4C">
            <w:pPr>
              <w:spacing w:after="0" w:line="276" w:lineRule="auto"/>
              <w:ind w:firstLine="0"/>
              <w:rPr>
                <w:b/>
                <w:bCs/>
                <w:color w:val="000000"/>
                <w:sz w:val="22"/>
                <w:szCs w:val="22"/>
                <w:rtl/>
              </w:rPr>
            </w:pPr>
            <w:r w:rsidRPr="000C0054">
              <w:rPr>
                <w:b/>
                <w:bCs/>
                <w:color w:val="000000"/>
                <w:sz w:val="22"/>
                <w:szCs w:val="22"/>
                <w:rtl/>
              </w:rPr>
              <w:t>الطاقة</w:t>
            </w:r>
          </w:p>
        </w:tc>
      </w:tr>
      <w:tr w:rsidR="00444108" w:rsidRPr="000C0054" w:rsidTr="00725B4C">
        <w:trPr>
          <w:jc w:val="center"/>
        </w:trPr>
        <w:tc>
          <w:tcPr>
            <w:tcW w:w="1350" w:type="dxa"/>
            <w:vAlign w:val="center"/>
          </w:tcPr>
          <w:p w:rsidR="00444108" w:rsidRPr="000C0054" w:rsidRDefault="00444108" w:rsidP="00725B4C">
            <w:pPr>
              <w:spacing w:after="0" w:line="276" w:lineRule="auto"/>
              <w:ind w:firstLine="0"/>
              <w:rPr>
                <w:b/>
                <w:bCs/>
                <w:color w:val="000000"/>
                <w:sz w:val="22"/>
                <w:szCs w:val="22"/>
                <w:rtl/>
              </w:rPr>
            </w:pPr>
            <w:r w:rsidRPr="000C0054">
              <w:rPr>
                <w:b/>
                <w:bCs/>
                <w:color w:val="000000"/>
                <w:sz w:val="22"/>
                <w:szCs w:val="22"/>
                <w:rtl/>
              </w:rPr>
              <w:t>بترول خام، برنت</w:t>
            </w:r>
          </w:p>
        </w:tc>
        <w:tc>
          <w:tcPr>
            <w:tcW w:w="720" w:type="dxa"/>
            <w:vAlign w:val="center"/>
          </w:tcPr>
          <w:p w:rsidR="00444108" w:rsidRPr="000C0054" w:rsidRDefault="00444108" w:rsidP="00725B4C">
            <w:pPr>
              <w:spacing w:after="0" w:line="276" w:lineRule="auto"/>
              <w:ind w:firstLine="0"/>
              <w:rPr>
                <w:color w:val="000000"/>
                <w:sz w:val="22"/>
                <w:szCs w:val="22"/>
              </w:rPr>
            </w:pPr>
            <w:r w:rsidRPr="000C0054">
              <w:rPr>
                <w:color w:val="000000"/>
                <w:sz w:val="22"/>
                <w:szCs w:val="22"/>
              </w:rPr>
              <w:t>$/bbl</w:t>
            </w:r>
          </w:p>
        </w:tc>
        <w:tc>
          <w:tcPr>
            <w:tcW w:w="88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64.0</w:t>
            </w:r>
          </w:p>
        </w:tc>
        <w:tc>
          <w:tcPr>
            <w:tcW w:w="861"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42.3</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70.4</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73</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79.6</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99.0</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112.7</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99.2</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98.6</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90.2</w:t>
            </w:r>
          </w:p>
        </w:tc>
        <w:tc>
          <w:tcPr>
            <w:tcW w:w="81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93.1</w:t>
            </w:r>
          </w:p>
        </w:tc>
      </w:tr>
      <w:tr w:rsidR="00444108" w:rsidRPr="000C0054" w:rsidTr="00725B4C">
        <w:trPr>
          <w:jc w:val="center"/>
        </w:trPr>
        <w:tc>
          <w:tcPr>
            <w:tcW w:w="11287" w:type="dxa"/>
            <w:gridSpan w:val="13"/>
            <w:shd w:val="clear" w:color="auto" w:fill="B4C6E7" w:themeFill="accent1" w:themeFillTint="66"/>
            <w:vAlign w:val="center"/>
          </w:tcPr>
          <w:p w:rsidR="00444108" w:rsidRPr="000C0054" w:rsidRDefault="00444108" w:rsidP="00725B4C">
            <w:pPr>
              <w:spacing w:after="0" w:line="276" w:lineRule="auto"/>
              <w:ind w:firstLine="0"/>
              <w:rPr>
                <w:color w:val="000000"/>
                <w:sz w:val="22"/>
                <w:szCs w:val="22"/>
              </w:rPr>
            </w:pPr>
            <w:r w:rsidRPr="000C0054">
              <w:rPr>
                <w:color w:val="000000"/>
                <w:sz w:val="22"/>
                <w:szCs w:val="22"/>
                <w:rtl/>
              </w:rPr>
              <w:t>سلع غذائية</w:t>
            </w:r>
          </w:p>
        </w:tc>
      </w:tr>
      <w:tr w:rsidR="00444108" w:rsidRPr="000C0054" w:rsidTr="00725B4C">
        <w:trPr>
          <w:jc w:val="center"/>
        </w:trPr>
        <w:tc>
          <w:tcPr>
            <w:tcW w:w="1350" w:type="dxa"/>
            <w:vAlign w:val="center"/>
          </w:tcPr>
          <w:p w:rsidR="00444108" w:rsidRPr="000C0054" w:rsidRDefault="00444108" w:rsidP="00725B4C">
            <w:pPr>
              <w:spacing w:after="0" w:line="276" w:lineRule="auto"/>
              <w:ind w:firstLine="0"/>
              <w:rPr>
                <w:b/>
                <w:bCs/>
                <w:color w:val="000000"/>
                <w:sz w:val="22"/>
                <w:szCs w:val="22"/>
                <w:rtl/>
              </w:rPr>
            </w:pPr>
            <w:r w:rsidRPr="000C0054">
              <w:rPr>
                <w:b/>
                <w:bCs/>
                <w:color w:val="000000"/>
                <w:sz w:val="22"/>
                <w:szCs w:val="22"/>
                <w:rtl/>
              </w:rPr>
              <w:t>زيت فول الصويا</w:t>
            </w:r>
          </w:p>
        </w:tc>
        <w:tc>
          <w:tcPr>
            <w:tcW w:w="720" w:type="dxa"/>
            <w:vAlign w:val="center"/>
          </w:tcPr>
          <w:p w:rsidR="00444108" w:rsidRPr="000C0054" w:rsidRDefault="00444108" w:rsidP="00725B4C">
            <w:pPr>
              <w:spacing w:after="0" w:line="276" w:lineRule="auto"/>
              <w:ind w:firstLine="0"/>
              <w:rPr>
                <w:color w:val="000000"/>
                <w:sz w:val="22"/>
                <w:szCs w:val="22"/>
              </w:rPr>
            </w:pPr>
            <w:r w:rsidRPr="000C0054">
              <w:rPr>
                <w:color w:val="000000"/>
                <w:sz w:val="22"/>
                <w:szCs w:val="22"/>
              </w:rPr>
              <w:t>$/mt</w:t>
            </w:r>
          </w:p>
        </w:tc>
        <w:tc>
          <w:tcPr>
            <w:tcW w:w="88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765</w:t>
            </w:r>
          </w:p>
        </w:tc>
        <w:tc>
          <w:tcPr>
            <w:tcW w:w="861"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838</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1385</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1434</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1446</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1674</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1887</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1560</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1599</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1548</w:t>
            </w:r>
          </w:p>
        </w:tc>
        <w:tc>
          <w:tcPr>
            <w:tcW w:w="81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1576</w:t>
            </w:r>
          </w:p>
        </w:tc>
      </w:tr>
      <w:tr w:rsidR="00444108" w:rsidRPr="000C0054" w:rsidTr="00725B4C">
        <w:trPr>
          <w:jc w:val="center"/>
        </w:trPr>
        <w:tc>
          <w:tcPr>
            <w:tcW w:w="11287" w:type="dxa"/>
            <w:gridSpan w:val="13"/>
            <w:shd w:val="clear" w:color="auto" w:fill="B4C6E7" w:themeFill="accent1" w:themeFillTint="66"/>
            <w:vAlign w:val="center"/>
          </w:tcPr>
          <w:p w:rsidR="00444108" w:rsidRPr="000C0054" w:rsidRDefault="00444108" w:rsidP="00725B4C">
            <w:pPr>
              <w:spacing w:after="0" w:line="276" w:lineRule="auto"/>
              <w:ind w:firstLine="0"/>
              <w:rPr>
                <w:b/>
                <w:bCs/>
                <w:color w:val="000000"/>
                <w:sz w:val="22"/>
                <w:szCs w:val="22"/>
                <w:rtl/>
              </w:rPr>
            </w:pPr>
            <w:r w:rsidRPr="000C0054">
              <w:rPr>
                <w:b/>
                <w:bCs/>
                <w:color w:val="000000"/>
                <w:sz w:val="22"/>
                <w:szCs w:val="22"/>
                <w:rtl/>
              </w:rPr>
              <w:t>الحبوب</w:t>
            </w:r>
          </w:p>
        </w:tc>
      </w:tr>
      <w:tr w:rsidR="00444108" w:rsidRPr="000C0054" w:rsidTr="00725B4C">
        <w:trPr>
          <w:jc w:val="center"/>
        </w:trPr>
        <w:tc>
          <w:tcPr>
            <w:tcW w:w="1350" w:type="dxa"/>
            <w:vAlign w:val="center"/>
          </w:tcPr>
          <w:p w:rsidR="00444108" w:rsidRPr="000C0054" w:rsidRDefault="00444108" w:rsidP="00725B4C">
            <w:pPr>
              <w:spacing w:after="0" w:line="276" w:lineRule="auto"/>
              <w:ind w:firstLine="0"/>
              <w:rPr>
                <w:b/>
                <w:bCs/>
                <w:color w:val="000000"/>
                <w:sz w:val="22"/>
                <w:szCs w:val="22"/>
                <w:rtl/>
              </w:rPr>
            </w:pPr>
            <w:r w:rsidRPr="000C0054">
              <w:rPr>
                <w:b/>
                <w:bCs/>
                <w:color w:val="000000"/>
                <w:sz w:val="22"/>
                <w:szCs w:val="22"/>
                <w:rtl/>
              </w:rPr>
              <w:t>الذرة</w:t>
            </w:r>
          </w:p>
        </w:tc>
        <w:tc>
          <w:tcPr>
            <w:tcW w:w="720" w:type="dxa"/>
            <w:vAlign w:val="center"/>
          </w:tcPr>
          <w:p w:rsidR="00444108" w:rsidRPr="000C0054" w:rsidRDefault="00444108" w:rsidP="00725B4C">
            <w:pPr>
              <w:spacing w:after="0" w:line="276" w:lineRule="auto"/>
              <w:ind w:firstLine="0"/>
              <w:rPr>
                <w:color w:val="000000"/>
                <w:sz w:val="22"/>
                <w:szCs w:val="22"/>
              </w:rPr>
            </w:pPr>
            <w:r w:rsidRPr="000C0054">
              <w:rPr>
                <w:color w:val="000000"/>
                <w:sz w:val="22"/>
                <w:szCs w:val="22"/>
              </w:rPr>
              <w:t>$/mt</w:t>
            </w:r>
          </w:p>
        </w:tc>
        <w:tc>
          <w:tcPr>
            <w:tcW w:w="88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170.1</w:t>
            </w:r>
          </w:p>
        </w:tc>
        <w:tc>
          <w:tcPr>
            <w:tcW w:w="861"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165.5</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259.5</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256.9</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251.0</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301.6</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324.9</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308.5</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289.8</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312.7</w:t>
            </w:r>
          </w:p>
        </w:tc>
        <w:tc>
          <w:tcPr>
            <w:tcW w:w="81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343.6</w:t>
            </w:r>
          </w:p>
        </w:tc>
      </w:tr>
      <w:tr w:rsidR="00444108" w:rsidRPr="000C0054" w:rsidTr="00725B4C">
        <w:trPr>
          <w:jc w:val="center"/>
        </w:trPr>
        <w:tc>
          <w:tcPr>
            <w:tcW w:w="1350" w:type="dxa"/>
            <w:vAlign w:val="center"/>
          </w:tcPr>
          <w:p w:rsidR="00444108" w:rsidRPr="000C0054" w:rsidRDefault="00444108" w:rsidP="00725B4C">
            <w:pPr>
              <w:spacing w:after="0" w:line="276" w:lineRule="auto"/>
              <w:ind w:firstLine="0"/>
              <w:rPr>
                <w:b/>
                <w:bCs/>
                <w:color w:val="000000"/>
                <w:sz w:val="22"/>
                <w:szCs w:val="22"/>
              </w:rPr>
            </w:pPr>
            <w:r w:rsidRPr="000C0054">
              <w:rPr>
                <w:b/>
                <w:bCs/>
                <w:color w:val="000000"/>
                <w:sz w:val="22"/>
                <w:szCs w:val="22"/>
                <w:rtl/>
              </w:rPr>
              <w:t xml:space="preserve">القمح، </w:t>
            </w:r>
            <w:r w:rsidRPr="000C0054">
              <w:rPr>
                <w:b/>
                <w:bCs/>
                <w:color w:val="000000"/>
                <w:sz w:val="22"/>
                <w:szCs w:val="22"/>
              </w:rPr>
              <w:t>U.S. HRW**</w:t>
            </w:r>
          </w:p>
        </w:tc>
        <w:tc>
          <w:tcPr>
            <w:tcW w:w="72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$/mt</w:t>
            </w:r>
          </w:p>
        </w:tc>
        <w:tc>
          <w:tcPr>
            <w:tcW w:w="88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201.7</w:t>
            </w:r>
          </w:p>
        </w:tc>
        <w:tc>
          <w:tcPr>
            <w:tcW w:w="861"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231.6</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315.2</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318.8</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370.3</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417.0</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492.4</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394.8</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382.9</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419.1</w:t>
            </w:r>
          </w:p>
        </w:tc>
        <w:tc>
          <w:tcPr>
            <w:tcW w:w="81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438.0</w:t>
            </w:r>
          </w:p>
        </w:tc>
      </w:tr>
      <w:tr w:rsidR="00444108" w:rsidRPr="000C0054" w:rsidTr="00725B4C">
        <w:trPr>
          <w:jc w:val="center"/>
        </w:trPr>
        <w:tc>
          <w:tcPr>
            <w:tcW w:w="11287" w:type="dxa"/>
            <w:gridSpan w:val="13"/>
            <w:shd w:val="clear" w:color="auto" w:fill="B4C6E7" w:themeFill="accent1" w:themeFillTint="66"/>
            <w:vAlign w:val="center"/>
          </w:tcPr>
          <w:p w:rsidR="00444108" w:rsidRPr="000C0054" w:rsidRDefault="00444108" w:rsidP="00725B4C">
            <w:pPr>
              <w:spacing w:after="0" w:line="276" w:lineRule="auto"/>
              <w:ind w:firstLine="0"/>
              <w:rPr>
                <w:b/>
                <w:bCs/>
                <w:color w:val="000000"/>
                <w:sz w:val="22"/>
                <w:szCs w:val="22"/>
                <w:rtl/>
              </w:rPr>
            </w:pPr>
            <w:r w:rsidRPr="000C0054">
              <w:rPr>
                <w:b/>
                <w:bCs/>
                <w:color w:val="000000"/>
                <w:sz w:val="22"/>
                <w:szCs w:val="22"/>
                <w:rtl/>
              </w:rPr>
              <w:t>الأسمدة</w:t>
            </w:r>
          </w:p>
        </w:tc>
      </w:tr>
      <w:tr w:rsidR="00444108" w:rsidRPr="000C0054" w:rsidTr="00725B4C">
        <w:trPr>
          <w:jc w:val="center"/>
        </w:trPr>
        <w:tc>
          <w:tcPr>
            <w:tcW w:w="1350" w:type="dxa"/>
            <w:vAlign w:val="center"/>
          </w:tcPr>
          <w:p w:rsidR="00444108" w:rsidRPr="000C0054" w:rsidRDefault="00444108" w:rsidP="00725B4C">
            <w:pPr>
              <w:spacing w:after="0" w:line="276" w:lineRule="auto"/>
              <w:ind w:firstLine="0"/>
              <w:rPr>
                <w:b/>
                <w:bCs/>
                <w:color w:val="000000"/>
                <w:sz w:val="22"/>
                <w:szCs w:val="22"/>
                <w:rtl/>
              </w:rPr>
            </w:pPr>
            <w:r w:rsidRPr="000C0054">
              <w:rPr>
                <w:b/>
                <w:bCs/>
                <w:color w:val="000000"/>
                <w:sz w:val="22"/>
                <w:szCs w:val="22"/>
                <w:rtl/>
              </w:rPr>
              <w:t>الفوسفات</w:t>
            </w:r>
          </w:p>
        </w:tc>
        <w:tc>
          <w:tcPr>
            <w:tcW w:w="720" w:type="dxa"/>
            <w:vAlign w:val="center"/>
          </w:tcPr>
          <w:p w:rsidR="00444108" w:rsidRPr="000C0054" w:rsidRDefault="00444108" w:rsidP="00725B4C">
            <w:pPr>
              <w:spacing w:after="0" w:line="276" w:lineRule="auto"/>
              <w:ind w:firstLine="0"/>
              <w:rPr>
                <w:color w:val="000000"/>
                <w:sz w:val="22"/>
                <w:szCs w:val="22"/>
              </w:rPr>
            </w:pPr>
            <w:r w:rsidRPr="000C0054">
              <w:rPr>
                <w:color w:val="000000"/>
                <w:sz w:val="22"/>
                <w:szCs w:val="22"/>
              </w:rPr>
              <w:t>$/mt</w:t>
            </w:r>
          </w:p>
        </w:tc>
        <w:tc>
          <w:tcPr>
            <w:tcW w:w="88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88.0</w:t>
            </w:r>
          </w:p>
        </w:tc>
        <w:tc>
          <w:tcPr>
            <w:tcW w:w="861"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76.1</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123.2</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136.5</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159.1</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174.8</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264.0</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320.0</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320.0</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320.0</w:t>
            </w:r>
          </w:p>
        </w:tc>
        <w:tc>
          <w:tcPr>
            <w:tcW w:w="81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317.5</w:t>
            </w:r>
          </w:p>
        </w:tc>
      </w:tr>
      <w:tr w:rsidR="00444108" w:rsidRPr="000C0054" w:rsidTr="00725B4C">
        <w:trPr>
          <w:jc w:val="center"/>
        </w:trPr>
        <w:tc>
          <w:tcPr>
            <w:tcW w:w="1350" w:type="dxa"/>
            <w:vAlign w:val="center"/>
          </w:tcPr>
          <w:p w:rsidR="00444108" w:rsidRPr="000C0054" w:rsidRDefault="00444108" w:rsidP="00725B4C">
            <w:pPr>
              <w:spacing w:after="0" w:line="276" w:lineRule="auto"/>
              <w:ind w:firstLine="0"/>
              <w:rPr>
                <w:b/>
                <w:bCs/>
                <w:color w:val="000000"/>
                <w:sz w:val="22"/>
                <w:szCs w:val="22"/>
                <w:rtl/>
              </w:rPr>
            </w:pPr>
            <w:r w:rsidRPr="000C0054">
              <w:rPr>
                <w:b/>
                <w:bCs/>
                <w:color w:val="000000"/>
                <w:sz w:val="22"/>
                <w:szCs w:val="22"/>
                <w:rtl/>
              </w:rPr>
              <w:t>اليوريا</w:t>
            </w:r>
          </w:p>
        </w:tc>
        <w:tc>
          <w:tcPr>
            <w:tcW w:w="72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$/mt</w:t>
            </w:r>
          </w:p>
        </w:tc>
        <w:tc>
          <w:tcPr>
            <w:tcW w:w="88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245.3</w:t>
            </w:r>
          </w:p>
        </w:tc>
        <w:tc>
          <w:tcPr>
            <w:tcW w:w="861"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229.1</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483.2</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435.7</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828.5</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821.0</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774.2</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623.4</w:t>
            </w:r>
          </w:p>
        </w:tc>
        <w:tc>
          <w:tcPr>
            <w:tcW w:w="90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591.3</w:t>
            </w:r>
          </w:p>
        </w:tc>
        <w:tc>
          <w:tcPr>
            <w:tcW w:w="810"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678.0</w:t>
            </w:r>
          </w:p>
        </w:tc>
        <w:tc>
          <w:tcPr>
            <w:tcW w:w="813" w:type="dxa"/>
            <w:vAlign w:val="center"/>
          </w:tcPr>
          <w:p w:rsidR="00444108" w:rsidRPr="000C0054" w:rsidRDefault="00444108" w:rsidP="00725B4C">
            <w:pPr>
              <w:spacing w:after="0" w:line="276" w:lineRule="auto"/>
              <w:ind w:firstLine="0"/>
              <w:rPr>
                <w:color w:val="000000"/>
                <w:sz w:val="22"/>
                <w:szCs w:val="22"/>
                <w:rtl/>
              </w:rPr>
            </w:pPr>
            <w:r w:rsidRPr="000C0054">
              <w:rPr>
                <w:color w:val="000000"/>
                <w:sz w:val="22"/>
                <w:szCs w:val="22"/>
              </w:rPr>
              <w:t>636.3</w:t>
            </w:r>
          </w:p>
        </w:tc>
      </w:tr>
    </w:tbl>
    <w:p w:rsidR="00771072" w:rsidRPr="00B77741" w:rsidRDefault="00771072" w:rsidP="00444108">
      <w:pPr>
        <w:shd w:val="clear" w:color="auto" w:fill="FFFFFF"/>
        <w:spacing w:after="0" w:line="276" w:lineRule="auto"/>
        <w:ind w:firstLine="0"/>
        <w:rPr>
          <w:sz w:val="20"/>
          <w:szCs w:val="20"/>
          <w:rtl/>
        </w:rPr>
      </w:pPr>
      <w:r w:rsidRPr="00B77741">
        <w:rPr>
          <w:rFonts w:hint="cs"/>
          <w:b/>
          <w:bCs/>
          <w:sz w:val="20"/>
          <w:szCs w:val="20"/>
          <w:rtl/>
        </w:rPr>
        <w:t>المصدر:</w:t>
      </w:r>
      <w:r w:rsidRPr="00B77741">
        <w:rPr>
          <w:b/>
          <w:bCs/>
          <w:sz w:val="20"/>
          <w:szCs w:val="20"/>
          <w:rtl/>
        </w:rPr>
        <w:t xml:space="preserve"> </w:t>
      </w:r>
      <w:hyperlink r:id="rId51" w:history="1">
        <w:r w:rsidRPr="00B77741">
          <w:rPr>
            <w:rStyle w:val="Hyperlink"/>
            <w:sz w:val="20"/>
            <w:szCs w:val="20"/>
          </w:rPr>
          <w:t>https://www.indexmundi.com/commodities</w:t>
        </w:r>
        <w:r w:rsidRPr="00B77741">
          <w:rPr>
            <w:rStyle w:val="Hyperlink"/>
            <w:sz w:val="20"/>
            <w:szCs w:val="20"/>
            <w:rtl/>
          </w:rPr>
          <w:t>/</w:t>
        </w:r>
      </w:hyperlink>
    </w:p>
    <w:p w:rsidR="006059BD" w:rsidRDefault="006059BD" w:rsidP="00B77741">
      <w:pPr>
        <w:shd w:val="clear" w:color="auto" w:fill="FFFFFF"/>
        <w:spacing w:after="160" w:line="276" w:lineRule="auto"/>
        <w:ind w:left="-30" w:firstLine="0"/>
        <w:contextualSpacing/>
        <w:rPr>
          <w:rFonts w:eastAsia="Calibri"/>
          <w:sz w:val="26"/>
          <w:szCs w:val="26"/>
          <w:rtl/>
        </w:rPr>
      </w:pPr>
      <w:r w:rsidRPr="00F86275">
        <w:rPr>
          <w:rFonts w:eastAsia="Calibri" w:hint="cs"/>
          <w:color w:val="000000" w:themeColor="text1"/>
          <w:sz w:val="26"/>
          <w:szCs w:val="26"/>
          <w:rtl/>
        </w:rPr>
        <w:t>تجدر الإشارة</w:t>
      </w:r>
      <w:r w:rsidR="004864DF"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 معدل التضخم قد واصل ارتفاعه وسط استمرار تأثير التخفيضات المتتالية في قيمة الجنيه على </w:t>
      </w:r>
      <w:r>
        <w:rPr>
          <w:rFonts w:eastAsia="Calibri" w:hint="cs"/>
          <w:sz w:val="26"/>
          <w:szCs w:val="26"/>
          <w:rtl/>
        </w:rPr>
        <w:t>الاقتصاد، حيث وصل إلى 21,3% في ديسمبر 2022 مدفوعاً بارتفاع تكاليف الغذاء ويعد ذلك أعلى مستوى للتضخم منذ ديسمبر 2017. وكان ارتفاع المعدل الرئيسي مدفوعاً بارتفاع بنسبة 37,2% على أساس سنوي في تكاليف المواد الغذائية والمشروبات التي تُشكل أكبر مكون في سلة السلع المستخدمة لقياس التضخم.</w:t>
      </w:r>
    </w:p>
    <w:p w:rsidR="000C0054" w:rsidRPr="000C0054" w:rsidRDefault="000C0054" w:rsidP="00B77741">
      <w:pPr>
        <w:shd w:val="clear" w:color="auto" w:fill="FFFFFF"/>
        <w:spacing w:after="160" w:line="276" w:lineRule="auto"/>
        <w:ind w:left="-30" w:firstLine="0"/>
        <w:contextualSpacing/>
        <w:rPr>
          <w:rFonts w:eastAsia="Calibri"/>
          <w:sz w:val="26"/>
          <w:szCs w:val="26"/>
          <w:rtl/>
        </w:rPr>
      </w:pPr>
      <w:r w:rsidRPr="000C0054">
        <w:rPr>
          <w:rFonts w:eastAsia="Calibri" w:hint="cs"/>
          <w:sz w:val="26"/>
          <w:szCs w:val="26"/>
          <w:rtl/>
        </w:rPr>
        <w:t xml:space="preserve">ومما لا شك فيه أن ارتفاع معدلات التضخم </w:t>
      </w:r>
      <w:r w:rsidR="004864DF">
        <w:rPr>
          <w:rFonts w:eastAsia="Calibri" w:hint="cs"/>
          <w:sz w:val="26"/>
          <w:szCs w:val="26"/>
          <w:rtl/>
        </w:rPr>
        <w:t>للسلع الغذائية خاصة</w:t>
      </w:r>
      <w:r w:rsidRPr="000C0054">
        <w:rPr>
          <w:rFonts w:eastAsia="Calibri" w:hint="cs"/>
          <w:sz w:val="26"/>
          <w:szCs w:val="26"/>
          <w:rtl/>
        </w:rPr>
        <w:t xml:space="preserve"> قد أدى إلى تآكل قيمة الدخل الحقيقي للمواطنين مما خلق عبئاً على ميزانية الأسر المصرية</w:t>
      </w:r>
      <w:r w:rsidR="006059BD">
        <w:rPr>
          <w:rFonts w:eastAsia="Calibri" w:hint="cs"/>
          <w:sz w:val="26"/>
          <w:szCs w:val="26"/>
          <w:rtl/>
        </w:rPr>
        <w:t xml:space="preserve"> وقدرتهم الشرائية</w:t>
      </w:r>
      <w:r w:rsidRPr="000C0054">
        <w:rPr>
          <w:rFonts w:eastAsia="Calibri" w:hint="cs"/>
          <w:sz w:val="26"/>
          <w:szCs w:val="26"/>
          <w:rtl/>
        </w:rPr>
        <w:t xml:space="preserve"> من جهة، وزيادة عبء دعم السلع الغذائية على الموازنة العامة للدولة من جهة أخرى.</w:t>
      </w:r>
    </w:p>
    <w:p w:rsidR="000C0054" w:rsidRPr="000C0054" w:rsidRDefault="000C0054" w:rsidP="000C0054">
      <w:pPr>
        <w:shd w:val="clear" w:color="auto" w:fill="FFFFFF"/>
        <w:spacing w:after="160" w:line="276" w:lineRule="auto"/>
        <w:ind w:firstLine="0"/>
        <w:rPr>
          <w:rFonts w:eastAsia="Calibri"/>
          <w:sz w:val="26"/>
          <w:szCs w:val="26"/>
          <w:rtl/>
        </w:rPr>
      </w:pPr>
      <w:r w:rsidRPr="000C0054">
        <w:rPr>
          <w:rFonts w:eastAsia="Calibri" w:hint="cs"/>
          <w:sz w:val="26"/>
          <w:szCs w:val="26"/>
          <w:rtl/>
        </w:rPr>
        <w:t>هذا وقد خلصت دراسة أعدها الجهاز المركزي للتعبئة العامة والإحصاء بعنوان "أثر الأزمة الأوكرانية الروسية على الأسر المصرية 2022" خلال شهر أغسطس 2022 إلى الآتي:</w:t>
      </w:r>
    </w:p>
    <w:p w:rsidR="000C0054" w:rsidRPr="00F86275" w:rsidRDefault="004864DF" w:rsidP="00152C3F">
      <w:pPr>
        <w:numPr>
          <w:ilvl w:val="1"/>
          <w:numId w:val="6"/>
        </w:numPr>
        <w:shd w:val="clear" w:color="auto" w:fill="FFFFFF"/>
        <w:spacing w:after="160" w:line="276" w:lineRule="auto"/>
        <w:contextualSpacing/>
        <w:jc w:val="left"/>
        <w:rPr>
          <w:rFonts w:eastAsia="Calibri"/>
          <w:color w:val="000000" w:themeColor="text1"/>
          <w:sz w:val="26"/>
          <w:szCs w:val="26"/>
        </w:rPr>
      </w:pPr>
      <w:r>
        <w:rPr>
          <w:rFonts w:eastAsia="Calibri" w:hint="cs"/>
          <w:sz w:val="26"/>
          <w:szCs w:val="26"/>
          <w:rtl/>
        </w:rPr>
        <w:lastRenderedPageBreak/>
        <w:t xml:space="preserve">أن الحرب </w:t>
      </w:r>
      <w:r w:rsidRPr="00F86275">
        <w:rPr>
          <w:rFonts w:eastAsia="Calibri" w:hint="cs"/>
          <w:color w:val="000000" w:themeColor="text1"/>
          <w:sz w:val="26"/>
          <w:szCs w:val="26"/>
          <w:rtl/>
        </w:rPr>
        <w:t>أثرت سلبيا</w:t>
      </w:r>
      <w:r w:rsidR="000C0054" w:rsidRPr="00F86275">
        <w:rPr>
          <w:rFonts w:eastAsia="Calibri" w:hint="cs"/>
          <w:color w:val="000000" w:themeColor="text1"/>
          <w:sz w:val="26"/>
          <w:szCs w:val="26"/>
          <w:rtl/>
        </w:rPr>
        <w:t xml:space="preserve"> على دخل نحو 19,8% من الأسر المصرية خلال الفترة من مايو- يوليو.</w:t>
      </w:r>
    </w:p>
    <w:p w:rsidR="000C0054" w:rsidRPr="000C0054" w:rsidRDefault="000C0054" w:rsidP="00152C3F">
      <w:pPr>
        <w:numPr>
          <w:ilvl w:val="1"/>
          <w:numId w:val="6"/>
        </w:numPr>
        <w:shd w:val="clear" w:color="auto" w:fill="FFFFFF"/>
        <w:spacing w:after="160" w:line="276" w:lineRule="auto"/>
        <w:contextualSpacing/>
        <w:jc w:val="left"/>
        <w:rPr>
          <w:rFonts w:eastAsia="Calibri"/>
          <w:sz w:val="26"/>
          <w:szCs w:val="26"/>
        </w:rPr>
      </w:pPr>
      <w:r w:rsidRPr="000C0054">
        <w:rPr>
          <w:rFonts w:eastAsia="Calibri" w:hint="cs"/>
          <w:sz w:val="26"/>
          <w:szCs w:val="26"/>
          <w:rtl/>
        </w:rPr>
        <w:t>أن 73,9% من الأسر المصرية انخفض استهلاكها من السلع الغذائية نتيجة للأزمة وأن التراجع الأكبر كان في استهلاك اللحوم والطيور والأسماك بنسب فاقت 90%.</w:t>
      </w:r>
    </w:p>
    <w:p w:rsidR="000C0054" w:rsidRPr="000C0054" w:rsidRDefault="000C0054" w:rsidP="00152C3F">
      <w:pPr>
        <w:numPr>
          <w:ilvl w:val="0"/>
          <w:numId w:val="6"/>
        </w:numPr>
        <w:shd w:val="clear" w:color="auto" w:fill="FFFFFF"/>
        <w:spacing w:after="160" w:line="276" w:lineRule="auto"/>
        <w:contextualSpacing/>
        <w:rPr>
          <w:rFonts w:eastAsia="Calibri"/>
          <w:sz w:val="26"/>
          <w:szCs w:val="26"/>
        </w:rPr>
      </w:pPr>
      <w:r w:rsidRPr="000C0054">
        <w:rPr>
          <w:rFonts w:eastAsia="Calibri" w:hint="cs"/>
          <w:b/>
          <w:bCs/>
          <w:sz w:val="26"/>
          <w:szCs w:val="26"/>
          <w:rtl/>
        </w:rPr>
        <w:t xml:space="preserve">ارتفاع قيمة </w:t>
      </w:r>
      <w:r w:rsidR="006059BD">
        <w:rPr>
          <w:rFonts w:eastAsia="Calibri" w:hint="cs"/>
          <w:b/>
          <w:bCs/>
          <w:sz w:val="26"/>
          <w:szCs w:val="26"/>
          <w:rtl/>
        </w:rPr>
        <w:t xml:space="preserve">مخصصات </w:t>
      </w:r>
      <w:r w:rsidRPr="000C0054">
        <w:rPr>
          <w:rFonts w:eastAsia="Calibri" w:hint="cs"/>
          <w:b/>
          <w:bCs/>
          <w:sz w:val="26"/>
          <w:szCs w:val="26"/>
          <w:rtl/>
        </w:rPr>
        <w:t>دعم الغذاء:</w:t>
      </w:r>
      <w:r w:rsidRPr="000C0054">
        <w:rPr>
          <w:rFonts w:eastAsia="Calibri" w:hint="cs"/>
          <w:sz w:val="26"/>
          <w:szCs w:val="26"/>
          <w:rtl/>
        </w:rPr>
        <w:t xml:space="preserve"> لم ينعكس الارتفاع في الأسعار العالمية للسلع الغذائية (وللطاقة كذلك) على الأسعار المحلية لتلك السلع فقط، ولكن </w:t>
      </w:r>
      <w:r w:rsidR="00B1766C" w:rsidRPr="000C0054">
        <w:rPr>
          <w:rFonts w:eastAsia="Calibri" w:hint="cs"/>
          <w:sz w:val="26"/>
          <w:szCs w:val="26"/>
          <w:rtl/>
        </w:rPr>
        <w:t>امتد</w:t>
      </w:r>
      <w:r w:rsidRPr="000C0054">
        <w:rPr>
          <w:rFonts w:eastAsia="Calibri" w:hint="cs"/>
          <w:sz w:val="26"/>
          <w:szCs w:val="26"/>
          <w:rtl/>
        </w:rPr>
        <w:t xml:space="preserve"> إلى أسعار المنتجات الغذائية التي تعتمد على السلع الغذائية المستوردة كمدخلات في عمليات الإنتاج، وفي مقدمتها الخبز والمخبوزات وغيرها من المنتجات الغذائية. وقد ترتب على ارتفاع أسعار السلع الغذائية ارتفاع مخصص دعم الخبز والسلع الغذائية التموينية والذي ارتفع من 87 مليار جنيه في موازنة عام 2021/2022 إلى 90 مليار جنيه في مشروع موازنة 2022/2023 (وزارة المالية، 2022)، منها 54 مليار جنيه لدعم رغيف الخبز، ودعم دقيق المستودعات ونقاط الخبز، وتخص</w:t>
      </w:r>
      <w:r w:rsidR="0000517B">
        <w:rPr>
          <w:rFonts w:eastAsia="Calibri" w:hint="cs"/>
          <w:sz w:val="26"/>
          <w:szCs w:val="26"/>
          <w:rtl/>
        </w:rPr>
        <w:t>ي</w:t>
      </w:r>
      <w:r w:rsidRPr="000C0054">
        <w:rPr>
          <w:rFonts w:eastAsia="Calibri" w:hint="cs"/>
          <w:sz w:val="26"/>
          <w:szCs w:val="26"/>
          <w:rtl/>
        </w:rPr>
        <w:t>ص 48,9 مليار جنيه لدعم رغيف الخبز فقط الذي يستفيد منه نحو 71 مليون نسمة (حيث ارتفع دعم رغيف الخبز من 60 قرشاً قبل الأزمة إلى 90 قرشاً خلال نهاية عام 2022)، و36 مليار جنيه لدعم سلع البطاقات التموينية التي يستفيد منها ما يقرب من 63,3 مليون نسمة</w:t>
      </w:r>
      <w:r w:rsidRPr="000C0054">
        <w:rPr>
          <w:rFonts w:eastAsia="Calibri" w:hint="cs"/>
          <w:sz w:val="26"/>
          <w:szCs w:val="26"/>
          <w:vertAlign w:val="superscript"/>
          <w:rtl/>
        </w:rPr>
        <w:footnoteReference w:id="14"/>
      </w:r>
      <w:r w:rsidRPr="000C0054">
        <w:rPr>
          <w:rFonts w:eastAsia="Calibri" w:hint="cs"/>
          <w:sz w:val="26"/>
          <w:szCs w:val="26"/>
          <w:rtl/>
        </w:rPr>
        <w:t>، مما يزيد من عبء الإنفاق الحكومي.</w:t>
      </w:r>
    </w:p>
    <w:p w:rsidR="000C0054" w:rsidRDefault="000C0054" w:rsidP="00152C3F">
      <w:pPr>
        <w:numPr>
          <w:ilvl w:val="0"/>
          <w:numId w:val="6"/>
        </w:numPr>
        <w:shd w:val="clear" w:color="auto" w:fill="FFFFFF"/>
        <w:spacing w:after="160" w:line="276" w:lineRule="auto"/>
        <w:contextualSpacing/>
        <w:rPr>
          <w:rFonts w:eastAsia="Calibri"/>
          <w:sz w:val="26"/>
          <w:szCs w:val="26"/>
        </w:rPr>
      </w:pPr>
      <w:r w:rsidRPr="000C0054">
        <w:rPr>
          <w:rFonts w:eastAsia="Calibri" w:hint="cs"/>
          <w:b/>
          <w:bCs/>
          <w:sz w:val="26"/>
          <w:szCs w:val="26"/>
          <w:rtl/>
        </w:rPr>
        <w:t>التخوف من تناقص المخزون الاستراتيجي من السلع الاستراتيجية</w:t>
      </w:r>
      <w:r w:rsidRPr="000C0054">
        <w:rPr>
          <w:rFonts w:eastAsia="Calibri" w:hint="cs"/>
          <w:sz w:val="26"/>
          <w:szCs w:val="26"/>
          <w:rtl/>
        </w:rPr>
        <w:t>: وخاصة القمح والزيوت في حالة استمرار، أو تفاقم تداعيات الأزمة، أو عدم التزام المنتجين المحليين بتوريد الكميات المستهدفة من تلك السلع لوزارة التموين والتجارة الداخلية، أو عدم القدرة على توفير التمويل اللازم للمحافظة على حجم المخزون الآمن، أو صعوبة استيراد الاحتياجات الاستهلاكية من الخارج بأسعار مناسبة.</w:t>
      </w:r>
    </w:p>
    <w:p w:rsidR="00BC70D6" w:rsidRDefault="00BC70D6" w:rsidP="00BC70D6">
      <w:pPr>
        <w:shd w:val="clear" w:color="auto" w:fill="FFFFFF"/>
        <w:spacing w:after="160" w:line="276" w:lineRule="auto"/>
        <w:ind w:left="720" w:firstLine="0"/>
        <w:contextualSpacing/>
        <w:rPr>
          <w:rFonts w:eastAsia="Calibri"/>
          <w:sz w:val="26"/>
          <w:szCs w:val="26"/>
          <w:rtl/>
        </w:rPr>
      </w:pPr>
    </w:p>
    <w:p w:rsidR="00B77741" w:rsidRDefault="00B77741" w:rsidP="00BC70D6">
      <w:pPr>
        <w:shd w:val="clear" w:color="auto" w:fill="FFFFFF"/>
        <w:spacing w:after="160" w:line="276" w:lineRule="auto"/>
        <w:ind w:left="720" w:firstLine="0"/>
        <w:contextualSpacing/>
        <w:rPr>
          <w:rFonts w:eastAsia="Calibri"/>
          <w:sz w:val="26"/>
          <w:szCs w:val="26"/>
          <w:rtl/>
        </w:rPr>
      </w:pPr>
    </w:p>
    <w:p w:rsidR="00B77741" w:rsidRDefault="00B77741" w:rsidP="00BC70D6">
      <w:pPr>
        <w:shd w:val="clear" w:color="auto" w:fill="FFFFFF"/>
        <w:spacing w:after="160" w:line="276" w:lineRule="auto"/>
        <w:ind w:left="720" w:firstLine="0"/>
        <w:contextualSpacing/>
        <w:rPr>
          <w:rFonts w:eastAsia="Calibri"/>
          <w:sz w:val="26"/>
          <w:szCs w:val="26"/>
          <w:rtl/>
        </w:rPr>
      </w:pPr>
    </w:p>
    <w:p w:rsidR="00B77741" w:rsidRDefault="00B77741" w:rsidP="00BC70D6">
      <w:pPr>
        <w:shd w:val="clear" w:color="auto" w:fill="FFFFFF"/>
        <w:spacing w:after="160" w:line="276" w:lineRule="auto"/>
        <w:ind w:left="720" w:firstLine="0"/>
        <w:contextualSpacing/>
        <w:rPr>
          <w:rFonts w:eastAsia="Calibri"/>
          <w:sz w:val="26"/>
          <w:szCs w:val="26"/>
          <w:rtl/>
        </w:rPr>
      </w:pPr>
    </w:p>
    <w:p w:rsidR="00B77741" w:rsidRDefault="00B77741" w:rsidP="00BC70D6">
      <w:pPr>
        <w:shd w:val="clear" w:color="auto" w:fill="FFFFFF"/>
        <w:spacing w:after="160" w:line="276" w:lineRule="auto"/>
        <w:ind w:left="720" w:firstLine="0"/>
        <w:contextualSpacing/>
        <w:rPr>
          <w:rFonts w:eastAsia="Calibri"/>
          <w:sz w:val="26"/>
          <w:szCs w:val="26"/>
          <w:rtl/>
        </w:rPr>
      </w:pPr>
    </w:p>
    <w:p w:rsidR="00B77741" w:rsidRDefault="00B77741" w:rsidP="00BC70D6">
      <w:pPr>
        <w:shd w:val="clear" w:color="auto" w:fill="FFFFFF"/>
        <w:spacing w:after="160" w:line="276" w:lineRule="auto"/>
        <w:ind w:left="720" w:firstLine="0"/>
        <w:contextualSpacing/>
        <w:rPr>
          <w:rFonts w:eastAsia="Calibri"/>
          <w:sz w:val="26"/>
          <w:szCs w:val="26"/>
          <w:rtl/>
        </w:rPr>
      </w:pPr>
    </w:p>
    <w:p w:rsidR="00B1766C" w:rsidRPr="000C0054" w:rsidRDefault="00B1766C" w:rsidP="00BC70D6">
      <w:pPr>
        <w:shd w:val="clear" w:color="auto" w:fill="FFFFFF"/>
        <w:spacing w:after="160" w:line="276" w:lineRule="auto"/>
        <w:ind w:left="720" w:firstLine="0"/>
        <w:contextualSpacing/>
        <w:rPr>
          <w:rFonts w:eastAsia="Calibri"/>
          <w:sz w:val="26"/>
          <w:szCs w:val="26"/>
          <w:rtl/>
        </w:rPr>
      </w:pPr>
    </w:p>
    <w:p w:rsidR="00771072" w:rsidRPr="007B499A" w:rsidRDefault="00771072" w:rsidP="007B499A">
      <w:pPr>
        <w:shd w:val="clear" w:color="auto" w:fill="FFFFFF"/>
        <w:spacing w:after="0" w:line="276" w:lineRule="auto"/>
        <w:ind w:firstLine="0"/>
        <w:jc w:val="center"/>
        <w:rPr>
          <w:b/>
          <w:bCs/>
          <w:sz w:val="24"/>
          <w:szCs w:val="24"/>
          <w:rtl/>
        </w:rPr>
      </w:pPr>
      <w:r w:rsidRPr="007B499A">
        <w:rPr>
          <w:rFonts w:hint="cs"/>
          <w:b/>
          <w:bCs/>
          <w:sz w:val="24"/>
          <w:szCs w:val="24"/>
          <w:rtl/>
        </w:rPr>
        <w:lastRenderedPageBreak/>
        <w:t>جدول (3-3)</w:t>
      </w:r>
    </w:p>
    <w:p w:rsidR="00771072" w:rsidRPr="00F86275" w:rsidRDefault="00771072" w:rsidP="007B499A">
      <w:pPr>
        <w:shd w:val="clear" w:color="auto" w:fill="FFFFFF"/>
        <w:spacing w:after="0" w:line="276" w:lineRule="auto"/>
        <w:ind w:firstLine="0"/>
        <w:jc w:val="center"/>
        <w:rPr>
          <w:b/>
          <w:bCs/>
          <w:color w:val="000000" w:themeColor="text1"/>
          <w:sz w:val="24"/>
          <w:szCs w:val="24"/>
          <w:rtl/>
        </w:rPr>
      </w:pPr>
      <w:r w:rsidRPr="007B499A">
        <w:rPr>
          <w:rFonts w:hint="cs"/>
          <w:b/>
          <w:bCs/>
          <w:sz w:val="24"/>
          <w:szCs w:val="24"/>
          <w:rtl/>
        </w:rPr>
        <w:t xml:space="preserve">تطور معدلات التضخم في مصر </w:t>
      </w:r>
      <w:r w:rsidR="00C928EB">
        <w:rPr>
          <w:rFonts w:hint="cs"/>
          <w:b/>
          <w:bCs/>
          <w:sz w:val="24"/>
          <w:szCs w:val="24"/>
          <w:rtl/>
        </w:rPr>
        <w:t xml:space="preserve">خلال الفترة من شهر يناير </w:t>
      </w:r>
      <w:r w:rsidR="00C928EB" w:rsidRPr="00F86275">
        <w:rPr>
          <w:rFonts w:hint="cs"/>
          <w:b/>
          <w:bCs/>
          <w:color w:val="000000" w:themeColor="text1"/>
          <w:sz w:val="24"/>
          <w:szCs w:val="24"/>
          <w:rtl/>
        </w:rPr>
        <w:t xml:space="preserve">2020- </w:t>
      </w:r>
      <w:r w:rsidRPr="00F86275">
        <w:rPr>
          <w:rFonts w:hint="cs"/>
          <w:b/>
          <w:bCs/>
          <w:color w:val="000000" w:themeColor="text1"/>
          <w:sz w:val="24"/>
          <w:szCs w:val="24"/>
          <w:rtl/>
        </w:rPr>
        <w:t>حتى أكتوبر 2022</w:t>
      </w:r>
    </w:p>
    <w:tbl>
      <w:tblPr>
        <w:tblW w:w="6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507"/>
        <w:gridCol w:w="1355"/>
        <w:gridCol w:w="2752"/>
      </w:tblGrid>
      <w:tr w:rsidR="00F86275" w:rsidRPr="00F86275" w:rsidTr="003A086A">
        <w:trPr>
          <w:trHeight w:val="264"/>
          <w:tblHeader/>
          <w:jc w:val="center"/>
        </w:trPr>
        <w:tc>
          <w:tcPr>
            <w:tcW w:w="1115" w:type="dxa"/>
            <w:vMerge w:val="restart"/>
            <w:shd w:val="clear" w:color="auto" w:fill="C5E0B3" w:themeFill="accent6" w:themeFillTint="66"/>
            <w:vAlign w:val="center"/>
          </w:tcPr>
          <w:p w:rsidR="00771072" w:rsidRPr="00F86275" w:rsidRDefault="00771072" w:rsidP="0000517B">
            <w:pPr>
              <w:spacing w:after="0"/>
              <w:ind w:firstLine="0"/>
              <w:jc w:val="center"/>
              <w:rPr>
                <w:b/>
                <w:bCs/>
                <w:color w:val="000000" w:themeColor="text1"/>
                <w:sz w:val="22"/>
                <w:szCs w:val="22"/>
                <w:rtl/>
              </w:rPr>
            </w:pPr>
            <w:r w:rsidRPr="00F86275">
              <w:rPr>
                <w:b/>
                <w:bCs/>
                <w:color w:val="000000" w:themeColor="text1"/>
                <w:sz w:val="22"/>
                <w:szCs w:val="22"/>
                <w:rtl/>
              </w:rPr>
              <w:t>شهر</w:t>
            </w:r>
          </w:p>
        </w:tc>
        <w:tc>
          <w:tcPr>
            <w:tcW w:w="1507" w:type="dxa"/>
            <w:vMerge w:val="restart"/>
            <w:shd w:val="clear" w:color="auto" w:fill="C5E0B3" w:themeFill="accent6" w:themeFillTint="66"/>
            <w:vAlign w:val="center"/>
          </w:tcPr>
          <w:p w:rsidR="00771072" w:rsidRPr="00F86275" w:rsidRDefault="00771072" w:rsidP="0000517B">
            <w:pPr>
              <w:spacing w:after="0"/>
              <w:ind w:firstLine="0"/>
              <w:jc w:val="center"/>
              <w:rPr>
                <w:b/>
                <w:bCs/>
                <w:color w:val="000000" w:themeColor="text1"/>
                <w:sz w:val="22"/>
                <w:szCs w:val="22"/>
                <w:rtl/>
              </w:rPr>
            </w:pPr>
            <w:r w:rsidRPr="00F86275">
              <w:rPr>
                <w:rFonts w:hint="cs"/>
                <w:b/>
                <w:bCs/>
                <w:color w:val="000000" w:themeColor="text1"/>
                <w:sz w:val="22"/>
                <w:szCs w:val="22"/>
                <w:rtl/>
              </w:rPr>
              <w:t>التضخم العام الشهري%</w:t>
            </w:r>
          </w:p>
        </w:tc>
        <w:tc>
          <w:tcPr>
            <w:tcW w:w="4107" w:type="dxa"/>
            <w:gridSpan w:val="2"/>
            <w:shd w:val="clear" w:color="auto" w:fill="C5E0B3" w:themeFill="accent6" w:themeFillTint="66"/>
            <w:vAlign w:val="center"/>
          </w:tcPr>
          <w:p w:rsidR="00771072" w:rsidRPr="00F86275" w:rsidRDefault="00771072" w:rsidP="0000517B">
            <w:pPr>
              <w:spacing w:after="0"/>
              <w:ind w:firstLine="0"/>
              <w:jc w:val="center"/>
              <w:rPr>
                <w:b/>
                <w:bCs/>
                <w:color w:val="000000" w:themeColor="text1"/>
                <w:sz w:val="22"/>
                <w:szCs w:val="22"/>
                <w:rtl/>
              </w:rPr>
            </w:pPr>
            <w:r w:rsidRPr="00F86275">
              <w:rPr>
                <w:rFonts w:hint="cs"/>
                <w:b/>
                <w:bCs/>
                <w:color w:val="000000" w:themeColor="text1"/>
                <w:sz w:val="22"/>
                <w:szCs w:val="22"/>
                <w:rtl/>
              </w:rPr>
              <w:t>التضخم الشهري على أساس سنوي</w:t>
            </w:r>
          </w:p>
        </w:tc>
      </w:tr>
      <w:tr w:rsidR="00F86275" w:rsidRPr="00F86275" w:rsidTr="003A086A">
        <w:trPr>
          <w:trHeight w:val="264"/>
          <w:tblHeader/>
          <w:jc w:val="center"/>
        </w:trPr>
        <w:tc>
          <w:tcPr>
            <w:tcW w:w="1115" w:type="dxa"/>
            <w:vMerge/>
            <w:shd w:val="clear" w:color="auto" w:fill="C5E0B3" w:themeFill="accent6" w:themeFillTint="66"/>
            <w:vAlign w:val="center"/>
          </w:tcPr>
          <w:p w:rsidR="00771072" w:rsidRPr="00F86275" w:rsidRDefault="00771072" w:rsidP="0000517B">
            <w:pPr>
              <w:spacing w:after="0"/>
              <w:ind w:firstLine="0"/>
              <w:jc w:val="center"/>
              <w:rPr>
                <w:b/>
                <w:bCs/>
                <w:color w:val="000000" w:themeColor="text1"/>
                <w:sz w:val="22"/>
                <w:szCs w:val="22"/>
              </w:rPr>
            </w:pPr>
          </w:p>
        </w:tc>
        <w:tc>
          <w:tcPr>
            <w:tcW w:w="1507" w:type="dxa"/>
            <w:vMerge/>
            <w:shd w:val="clear" w:color="auto" w:fill="C5E0B3" w:themeFill="accent6" w:themeFillTint="66"/>
            <w:vAlign w:val="center"/>
          </w:tcPr>
          <w:p w:rsidR="00771072" w:rsidRPr="00F86275" w:rsidRDefault="00771072" w:rsidP="0000517B">
            <w:pPr>
              <w:spacing w:after="0"/>
              <w:ind w:firstLine="0"/>
              <w:jc w:val="center"/>
              <w:rPr>
                <w:b/>
                <w:bCs/>
                <w:color w:val="000000" w:themeColor="text1"/>
                <w:sz w:val="22"/>
                <w:szCs w:val="22"/>
                <w:rtl/>
              </w:rPr>
            </w:pPr>
          </w:p>
        </w:tc>
        <w:tc>
          <w:tcPr>
            <w:tcW w:w="1355" w:type="dxa"/>
            <w:shd w:val="clear" w:color="auto" w:fill="C5E0B3" w:themeFill="accent6" w:themeFillTint="66"/>
            <w:vAlign w:val="center"/>
          </w:tcPr>
          <w:p w:rsidR="00771072" w:rsidRPr="00F86275" w:rsidRDefault="00771072" w:rsidP="0000517B">
            <w:pPr>
              <w:spacing w:after="0"/>
              <w:ind w:firstLine="0"/>
              <w:jc w:val="center"/>
              <w:rPr>
                <w:b/>
                <w:bCs/>
                <w:color w:val="000000" w:themeColor="text1"/>
                <w:sz w:val="22"/>
                <w:szCs w:val="22"/>
              </w:rPr>
            </w:pPr>
            <w:r w:rsidRPr="00F86275">
              <w:rPr>
                <w:rFonts w:hint="cs"/>
                <w:b/>
                <w:bCs/>
                <w:color w:val="000000" w:themeColor="text1"/>
                <w:sz w:val="22"/>
                <w:szCs w:val="22"/>
                <w:rtl/>
              </w:rPr>
              <w:t>التضخم العام%</w:t>
            </w:r>
          </w:p>
        </w:tc>
        <w:tc>
          <w:tcPr>
            <w:tcW w:w="2752" w:type="dxa"/>
            <w:shd w:val="clear" w:color="auto" w:fill="C5E0B3" w:themeFill="accent6" w:themeFillTint="66"/>
            <w:vAlign w:val="center"/>
          </w:tcPr>
          <w:p w:rsidR="00771072" w:rsidRPr="00F86275" w:rsidRDefault="00771072" w:rsidP="0000517B">
            <w:pPr>
              <w:spacing w:after="0"/>
              <w:ind w:firstLine="0"/>
              <w:jc w:val="center"/>
              <w:rPr>
                <w:b/>
                <w:bCs/>
                <w:color w:val="000000" w:themeColor="text1"/>
              </w:rPr>
            </w:pPr>
            <w:r w:rsidRPr="00F86275">
              <w:rPr>
                <w:b/>
                <w:bCs/>
                <w:color w:val="000000" w:themeColor="text1"/>
                <w:sz w:val="24"/>
                <w:szCs w:val="24"/>
                <w:rtl/>
              </w:rPr>
              <w:t>ا</w:t>
            </w:r>
            <w:r w:rsidRPr="00F86275">
              <w:rPr>
                <w:rFonts w:hint="cs"/>
                <w:b/>
                <w:bCs/>
                <w:color w:val="000000" w:themeColor="text1"/>
                <w:sz w:val="24"/>
                <w:szCs w:val="24"/>
                <w:rtl/>
              </w:rPr>
              <w:t>لتضخم</w:t>
            </w:r>
            <w:r w:rsidR="00C928EB" w:rsidRPr="00F86275">
              <w:rPr>
                <w:rFonts w:hint="cs"/>
                <w:b/>
                <w:bCs/>
                <w:color w:val="000000" w:themeColor="text1"/>
                <w:sz w:val="24"/>
                <w:szCs w:val="24"/>
                <w:rtl/>
              </w:rPr>
              <w:t xml:space="preserve"> فى</w:t>
            </w:r>
            <w:r w:rsidRPr="00F86275">
              <w:rPr>
                <w:rFonts w:hint="cs"/>
                <w:b/>
                <w:bCs/>
                <w:color w:val="000000" w:themeColor="text1"/>
                <w:sz w:val="24"/>
                <w:szCs w:val="24"/>
                <w:rtl/>
              </w:rPr>
              <w:t xml:space="preserve"> أسعار السلع الغذائية %</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2020-01</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0.7</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7.2</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2.6</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2020-02</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5.3</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0.9</w:t>
            </w:r>
            <w:r w:rsidR="00D169BD">
              <w:rPr>
                <w:color w:val="000000"/>
                <w:sz w:val="20"/>
                <w:szCs w:val="20"/>
              </w:rPr>
              <w:t>-</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2020-03</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0.6</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5.1</w:t>
            </w:r>
          </w:p>
        </w:tc>
        <w:tc>
          <w:tcPr>
            <w:tcW w:w="2752" w:type="dxa"/>
            <w:shd w:val="clear" w:color="000000" w:fill="DDEBF7"/>
          </w:tcPr>
          <w:p w:rsidR="00771072" w:rsidRPr="006A0792" w:rsidRDefault="00771072" w:rsidP="0000517B">
            <w:pPr>
              <w:spacing w:after="0"/>
              <w:ind w:firstLine="0"/>
              <w:jc w:val="center"/>
              <w:rPr>
                <w:color w:val="000000"/>
                <w:sz w:val="20"/>
                <w:szCs w:val="20"/>
                <w:rtl/>
              </w:rPr>
            </w:pPr>
            <w:r>
              <w:rPr>
                <w:color w:val="000000"/>
                <w:sz w:val="20"/>
                <w:szCs w:val="20"/>
              </w:rPr>
              <w:t>1.8</w:t>
            </w:r>
            <w:r w:rsidR="00D169BD">
              <w:rPr>
                <w:color w:val="000000"/>
                <w:sz w:val="20"/>
                <w:szCs w:val="20"/>
              </w:rPr>
              <w:t>-</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2020-04</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1.3</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5.9</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1.4</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2020-05</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4.7</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0.7</w:t>
            </w:r>
            <w:r w:rsidR="00D169BD">
              <w:rPr>
                <w:color w:val="000000"/>
                <w:sz w:val="20"/>
                <w:szCs w:val="20"/>
              </w:rPr>
              <w:t>-</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2020-06</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0.1</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5.6</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1.2</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2020-07</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0.4</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4.2</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1.6</w:t>
            </w:r>
            <w:r w:rsidR="00D169BD">
              <w:rPr>
                <w:color w:val="000000"/>
                <w:sz w:val="20"/>
                <w:szCs w:val="20"/>
              </w:rPr>
              <w:t>-</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2020-08</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0.3</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3.4</w:t>
            </w:r>
          </w:p>
        </w:tc>
        <w:tc>
          <w:tcPr>
            <w:tcW w:w="2752" w:type="dxa"/>
            <w:shd w:val="clear" w:color="000000" w:fill="DDEBF7"/>
          </w:tcPr>
          <w:p w:rsidR="00771072" w:rsidRPr="006A0792" w:rsidRDefault="00771072" w:rsidP="0000517B">
            <w:pPr>
              <w:spacing w:after="0"/>
              <w:ind w:firstLine="0"/>
              <w:jc w:val="center"/>
              <w:rPr>
                <w:color w:val="000000"/>
                <w:sz w:val="20"/>
                <w:szCs w:val="20"/>
                <w:rtl/>
              </w:rPr>
            </w:pPr>
            <w:r>
              <w:rPr>
                <w:color w:val="000000"/>
                <w:sz w:val="20"/>
                <w:szCs w:val="20"/>
              </w:rPr>
              <w:t>4.1</w:t>
            </w:r>
            <w:r w:rsidR="00D169BD">
              <w:rPr>
                <w:color w:val="000000"/>
                <w:sz w:val="20"/>
                <w:szCs w:val="20"/>
              </w:rPr>
              <w:t>-</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2020-09</w:t>
            </w:r>
          </w:p>
        </w:tc>
        <w:tc>
          <w:tcPr>
            <w:tcW w:w="1507" w:type="dxa"/>
            <w:shd w:val="clear" w:color="000000" w:fill="DDEBF7"/>
          </w:tcPr>
          <w:p w:rsidR="00771072" w:rsidRPr="007B499A" w:rsidRDefault="00771072" w:rsidP="0000517B">
            <w:pPr>
              <w:spacing w:after="0"/>
              <w:ind w:firstLine="0"/>
              <w:jc w:val="center"/>
              <w:rPr>
                <w:color w:val="000000"/>
                <w:sz w:val="22"/>
                <w:szCs w:val="22"/>
                <w:rtl/>
              </w:rPr>
            </w:pPr>
            <w:r w:rsidRPr="007B499A">
              <w:rPr>
                <w:color w:val="000000"/>
                <w:sz w:val="22"/>
                <w:szCs w:val="22"/>
              </w:rPr>
              <w:t>0.2</w:t>
            </w:r>
            <w:r w:rsidR="00D169BD">
              <w:rPr>
                <w:color w:val="000000"/>
                <w:sz w:val="22"/>
                <w:szCs w:val="22"/>
              </w:rPr>
              <w:t>-</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3.7</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2.7</w:t>
            </w:r>
            <w:r w:rsidR="00D169BD">
              <w:rPr>
                <w:color w:val="000000"/>
                <w:sz w:val="20"/>
                <w:szCs w:val="20"/>
              </w:rPr>
              <w:t>-</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2020-10</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0.3</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4.5</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0.7</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2020-11</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1.8</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5.7</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3.6</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2020-12</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0.8</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5.4</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2.8</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2021-01</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0.8</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4.3</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0.5</w:t>
            </w:r>
            <w:r w:rsidR="00D169BD">
              <w:rPr>
                <w:color w:val="000000"/>
                <w:sz w:val="20"/>
                <w:szCs w:val="20"/>
              </w:rPr>
              <w:t>-</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2021-02</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0.4</w:t>
            </w:r>
            <w:r w:rsidR="00D169BD">
              <w:rPr>
                <w:color w:val="000000"/>
                <w:sz w:val="22"/>
                <w:szCs w:val="22"/>
              </w:rPr>
              <w:t>-</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4.5</w:t>
            </w:r>
          </w:p>
        </w:tc>
        <w:tc>
          <w:tcPr>
            <w:tcW w:w="2752" w:type="dxa"/>
            <w:shd w:val="clear" w:color="000000" w:fill="DDEBF7"/>
          </w:tcPr>
          <w:p w:rsidR="00771072" w:rsidRPr="006A0792" w:rsidRDefault="00771072" w:rsidP="0000517B">
            <w:pPr>
              <w:spacing w:after="0"/>
              <w:ind w:firstLine="0"/>
              <w:jc w:val="center"/>
              <w:rPr>
                <w:color w:val="000000"/>
                <w:sz w:val="20"/>
                <w:szCs w:val="20"/>
                <w:rtl/>
              </w:rPr>
            </w:pPr>
            <w:r>
              <w:rPr>
                <w:color w:val="000000"/>
                <w:sz w:val="20"/>
                <w:szCs w:val="20"/>
              </w:rPr>
              <w:t>0.5</w:t>
            </w:r>
            <w:r w:rsidR="00D169BD">
              <w:rPr>
                <w:color w:val="000000"/>
                <w:sz w:val="20"/>
                <w:szCs w:val="20"/>
              </w:rPr>
              <w:t>-</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2021-03</w:t>
            </w:r>
          </w:p>
        </w:tc>
        <w:tc>
          <w:tcPr>
            <w:tcW w:w="1507" w:type="dxa"/>
            <w:shd w:val="clear" w:color="000000" w:fill="DDEBF7"/>
          </w:tcPr>
          <w:p w:rsidR="00771072" w:rsidRPr="007B499A" w:rsidRDefault="00771072" w:rsidP="0000517B">
            <w:pPr>
              <w:spacing w:after="0"/>
              <w:ind w:firstLine="0"/>
              <w:jc w:val="center"/>
              <w:rPr>
                <w:color w:val="000000"/>
                <w:sz w:val="22"/>
                <w:szCs w:val="22"/>
                <w:rtl/>
              </w:rPr>
            </w:pPr>
            <w:r w:rsidRPr="007B499A">
              <w:rPr>
                <w:color w:val="000000"/>
                <w:sz w:val="22"/>
                <w:szCs w:val="22"/>
              </w:rPr>
              <w:t>0.4</w:t>
            </w:r>
            <w:r w:rsidR="00D169BD">
              <w:rPr>
                <w:color w:val="000000"/>
                <w:sz w:val="22"/>
                <w:szCs w:val="22"/>
              </w:rPr>
              <w:t>-</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4.5</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1.1</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2021-04</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0.2</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4.1</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0.3</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2021-05</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0.6</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4.8</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1.7</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2021-06</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0.9</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4.9</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3.3</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2021-07</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0.7</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5.4</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4.9</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2021-08</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0.2</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5.7</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6.6</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2021-09</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0.9</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6.6</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10.6</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2021-10</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0.1</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6.3</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11.6</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2021-11</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1.1</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6.5</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8.1</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2021-12</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1.5</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7.3</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12.5</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2022-01</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0.1</w:t>
            </w:r>
            <w:r w:rsidR="00D169BD">
              <w:rPr>
                <w:color w:val="000000"/>
                <w:sz w:val="22"/>
                <w:szCs w:val="22"/>
              </w:rPr>
              <w:t>-</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8.8</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17.6</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2022-02</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0.85</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10.5</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19.7</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2022-03</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1.6</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13.1</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26</w:t>
            </w:r>
          </w:p>
        </w:tc>
      </w:tr>
      <w:tr w:rsidR="00771072" w:rsidRPr="00957AB5" w:rsidTr="003A086A">
        <w:trPr>
          <w:trHeight w:val="144"/>
          <w:jc w:val="center"/>
        </w:trPr>
        <w:tc>
          <w:tcPr>
            <w:tcW w:w="1115" w:type="dxa"/>
            <w:shd w:val="clear" w:color="000000" w:fill="FFFFFF"/>
            <w:hideMark/>
          </w:tcPr>
          <w:p w:rsidR="00771072" w:rsidRPr="007B499A" w:rsidRDefault="00771072" w:rsidP="0000517B">
            <w:pPr>
              <w:spacing w:after="0"/>
              <w:ind w:firstLine="0"/>
              <w:rPr>
                <w:color w:val="000000"/>
                <w:sz w:val="22"/>
                <w:szCs w:val="22"/>
              </w:rPr>
            </w:pPr>
            <w:r w:rsidRPr="007B499A">
              <w:rPr>
                <w:color w:val="000000"/>
                <w:sz w:val="22"/>
                <w:szCs w:val="22"/>
              </w:rPr>
              <w:t>2022-04</w:t>
            </w:r>
          </w:p>
        </w:tc>
        <w:tc>
          <w:tcPr>
            <w:tcW w:w="1507" w:type="dxa"/>
            <w:shd w:val="clear" w:color="000000" w:fill="DDEBF7"/>
          </w:tcPr>
          <w:p w:rsidR="00771072" w:rsidRPr="007B499A" w:rsidRDefault="00771072" w:rsidP="0000517B">
            <w:pPr>
              <w:spacing w:after="0"/>
              <w:ind w:firstLine="0"/>
              <w:jc w:val="center"/>
              <w:rPr>
                <w:color w:val="000000"/>
                <w:sz w:val="22"/>
                <w:szCs w:val="22"/>
              </w:rPr>
            </w:pPr>
            <w:r w:rsidRPr="007B499A">
              <w:rPr>
                <w:color w:val="000000"/>
                <w:sz w:val="22"/>
                <w:szCs w:val="22"/>
              </w:rPr>
              <w:t>2.2</w:t>
            </w:r>
          </w:p>
        </w:tc>
        <w:tc>
          <w:tcPr>
            <w:tcW w:w="1355" w:type="dxa"/>
            <w:shd w:val="clear" w:color="auto" w:fill="auto"/>
          </w:tcPr>
          <w:p w:rsidR="00771072" w:rsidRPr="007B499A" w:rsidRDefault="00771072" w:rsidP="0000517B">
            <w:pPr>
              <w:spacing w:after="0"/>
              <w:ind w:firstLine="0"/>
              <w:jc w:val="center"/>
              <w:rPr>
                <w:color w:val="000000"/>
                <w:sz w:val="22"/>
                <w:szCs w:val="22"/>
              </w:rPr>
            </w:pPr>
            <w:r w:rsidRPr="007B499A">
              <w:rPr>
                <w:color w:val="000000"/>
                <w:sz w:val="22"/>
                <w:szCs w:val="22"/>
              </w:rPr>
              <w:t>13</w:t>
            </w:r>
          </w:p>
        </w:tc>
        <w:tc>
          <w:tcPr>
            <w:tcW w:w="2752" w:type="dxa"/>
            <w:shd w:val="clear" w:color="000000" w:fill="DDEBF7"/>
          </w:tcPr>
          <w:p w:rsidR="00771072" w:rsidRPr="006A0792" w:rsidRDefault="00771072" w:rsidP="0000517B">
            <w:pPr>
              <w:spacing w:after="0"/>
              <w:ind w:firstLine="0"/>
              <w:jc w:val="center"/>
              <w:rPr>
                <w:color w:val="000000"/>
                <w:sz w:val="20"/>
                <w:szCs w:val="20"/>
              </w:rPr>
            </w:pPr>
            <w:r>
              <w:rPr>
                <w:color w:val="000000"/>
                <w:sz w:val="20"/>
                <w:szCs w:val="20"/>
              </w:rPr>
              <w:t>24.8</w:t>
            </w:r>
          </w:p>
        </w:tc>
      </w:tr>
      <w:tr w:rsidR="00771072" w:rsidRPr="00957AB5" w:rsidTr="003A086A">
        <w:trPr>
          <w:trHeight w:val="144"/>
          <w:jc w:val="center"/>
        </w:trPr>
        <w:tc>
          <w:tcPr>
            <w:tcW w:w="1115" w:type="dxa"/>
            <w:shd w:val="clear" w:color="auto" w:fill="E2EFD9" w:themeFill="accent6" w:themeFillTint="33"/>
            <w:hideMark/>
          </w:tcPr>
          <w:p w:rsidR="00771072" w:rsidRPr="007B499A" w:rsidRDefault="00771072" w:rsidP="0000517B">
            <w:pPr>
              <w:spacing w:after="0"/>
              <w:ind w:firstLine="0"/>
              <w:rPr>
                <w:color w:val="000000"/>
                <w:sz w:val="22"/>
                <w:szCs w:val="22"/>
              </w:rPr>
            </w:pPr>
            <w:r w:rsidRPr="007B499A">
              <w:rPr>
                <w:color w:val="000000"/>
                <w:sz w:val="22"/>
                <w:szCs w:val="22"/>
              </w:rPr>
              <w:t>2022-05</w:t>
            </w:r>
          </w:p>
        </w:tc>
        <w:tc>
          <w:tcPr>
            <w:tcW w:w="1507" w:type="dxa"/>
            <w:shd w:val="clear" w:color="auto" w:fill="E2EFD9" w:themeFill="accent6"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3.3</w:t>
            </w:r>
          </w:p>
        </w:tc>
        <w:tc>
          <w:tcPr>
            <w:tcW w:w="1355" w:type="dxa"/>
            <w:shd w:val="clear" w:color="auto" w:fill="E2EFD9" w:themeFill="accent6"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13.5</w:t>
            </w:r>
          </w:p>
        </w:tc>
        <w:tc>
          <w:tcPr>
            <w:tcW w:w="2752" w:type="dxa"/>
            <w:shd w:val="clear" w:color="auto" w:fill="E2EFD9" w:themeFill="accent6" w:themeFillTint="33"/>
          </w:tcPr>
          <w:p w:rsidR="00771072" w:rsidRPr="006A0792" w:rsidRDefault="00771072" w:rsidP="0000517B">
            <w:pPr>
              <w:spacing w:after="0"/>
              <w:ind w:firstLine="0"/>
              <w:jc w:val="center"/>
              <w:rPr>
                <w:color w:val="000000"/>
                <w:sz w:val="20"/>
                <w:szCs w:val="20"/>
              </w:rPr>
            </w:pPr>
            <w:r>
              <w:rPr>
                <w:color w:val="000000"/>
                <w:sz w:val="20"/>
                <w:szCs w:val="20"/>
              </w:rPr>
              <w:t>22.3</w:t>
            </w:r>
          </w:p>
        </w:tc>
      </w:tr>
      <w:tr w:rsidR="00771072" w:rsidRPr="00957AB5" w:rsidTr="003A086A">
        <w:trPr>
          <w:trHeight w:val="144"/>
          <w:jc w:val="center"/>
        </w:trPr>
        <w:tc>
          <w:tcPr>
            <w:tcW w:w="1115" w:type="dxa"/>
            <w:shd w:val="clear" w:color="auto" w:fill="E2EFD9" w:themeFill="accent6" w:themeFillTint="33"/>
            <w:hideMark/>
          </w:tcPr>
          <w:p w:rsidR="00771072" w:rsidRPr="007B499A" w:rsidRDefault="00771072" w:rsidP="0000517B">
            <w:pPr>
              <w:spacing w:after="0"/>
              <w:ind w:firstLine="0"/>
              <w:rPr>
                <w:color w:val="000000"/>
                <w:sz w:val="22"/>
                <w:szCs w:val="22"/>
              </w:rPr>
            </w:pPr>
            <w:r w:rsidRPr="007B499A">
              <w:rPr>
                <w:color w:val="000000"/>
                <w:sz w:val="22"/>
                <w:szCs w:val="22"/>
              </w:rPr>
              <w:lastRenderedPageBreak/>
              <w:t>2022-06</w:t>
            </w:r>
          </w:p>
        </w:tc>
        <w:tc>
          <w:tcPr>
            <w:tcW w:w="1507" w:type="dxa"/>
            <w:shd w:val="clear" w:color="auto" w:fill="E2EFD9" w:themeFill="accent6"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1.1</w:t>
            </w:r>
          </w:p>
        </w:tc>
        <w:tc>
          <w:tcPr>
            <w:tcW w:w="1355" w:type="dxa"/>
            <w:shd w:val="clear" w:color="auto" w:fill="E2EFD9" w:themeFill="accent6"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13.2</w:t>
            </w:r>
          </w:p>
        </w:tc>
        <w:tc>
          <w:tcPr>
            <w:tcW w:w="2752" w:type="dxa"/>
            <w:shd w:val="clear" w:color="auto" w:fill="E2EFD9" w:themeFill="accent6" w:themeFillTint="33"/>
          </w:tcPr>
          <w:p w:rsidR="00771072" w:rsidRPr="006A0792" w:rsidRDefault="00771072" w:rsidP="0000517B">
            <w:pPr>
              <w:spacing w:after="0"/>
              <w:ind w:firstLine="0"/>
              <w:jc w:val="center"/>
              <w:rPr>
                <w:color w:val="000000"/>
                <w:sz w:val="20"/>
                <w:szCs w:val="20"/>
              </w:rPr>
            </w:pPr>
            <w:r>
              <w:rPr>
                <w:color w:val="000000"/>
                <w:sz w:val="20"/>
                <w:szCs w:val="20"/>
              </w:rPr>
              <w:t>22.4</w:t>
            </w:r>
          </w:p>
        </w:tc>
      </w:tr>
      <w:tr w:rsidR="00771072" w:rsidRPr="00957AB5" w:rsidTr="003A086A">
        <w:trPr>
          <w:trHeight w:val="144"/>
          <w:jc w:val="center"/>
        </w:trPr>
        <w:tc>
          <w:tcPr>
            <w:tcW w:w="1115" w:type="dxa"/>
            <w:shd w:val="clear" w:color="auto" w:fill="EDEDED" w:themeFill="accent3" w:themeFillTint="33"/>
          </w:tcPr>
          <w:p w:rsidR="00771072" w:rsidRPr="007B499A" w:rsidRDefault="00771072" w:rsidP="0000517B">
            <w:pPr>
              <w:spacing w:after="0"/>
              <w:ind w:firstLine="0"/>
              <w:rPr>
                <w:color w:val="000000"/>
                <w:sz w:val="22"/>
                <w:szCs w:val="22"/>
              </w:rPr>
            </w:pPr>
            <w:r w:rsidRPr="007B499A">
              <w:rPr>
                <w:color w:val="000000"/>
                <w:sz w:val="22"/>
                <w:szCs w:val="22"/>
              </w:rPr>
              <w:t>2022-07</w:t>
            </w:r>
          </w:p>
        </w:tc>
        <w:tc>
          <w:tcPr>
            <w:tcW w:w="1507" w:type="dxa"/>
            <w:shd w:val="clear" w:color="auto" w:fill="EDEDED" w:themeFill="accent3" w:themeFillTint="33"/>
          </w:tcPr>
          <w:p w:rsidR="00771072" w:rsidRPr="007B499A" w:rsidRDefault="00771072" w:rsidP="0000517B">
            <w:pPr>
              <w:spacing w:after="0"/>
              <w:ind w:firstLine="0"/>
              <w:jc w:val="center"/>
              <w:rPr>
                <w:color w:val="000000"/>
                <w:sz w:val="22"/>
                <w:szCs w:val="22"/>
                <w:rtl/>
              </w:rPr>
            </w:pPr>
            <w:r w:rsidRPr="007B499A">
              <w:rPr>
                <w:color w:val="000000"/>
                <w:sz w:val="22"/>
                <w:szCs w:val="22"/>
              </w:rPr>
              <w:t>0.1</w:t>
            </w:r>
            <w:r w:rsidR="008669EB">
              <w:rPr>
                <w:color w:val="000000"/>
                <w:sz w:val="22"/>
                <w:szCs w:val="22"/>
              </w:rPr>
              <w:t>-</w:t>
            </w:r>
          </w:p>
        </w:tc>
        <w:tc>
          <w:tcPr>
            <w:tcW w:w="1355" w:type="dxa"/>
            <w:shd w:val="clear" w:color="auto" w:fill="EDEDED" w:themeFill="accent3"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13.6</w:t>
            </w:r>
          </w:p>
        </w:tc>
        <w:tc>
          <w:tcPr>
            <w:tcW w:w="2752" w:type="dxa"/>
            <w:shd w:val="clear" w:color="auto" w:fill="EDEDED" w:themeFill="accent3" w:themeFillTint="33"/>
          </w:tcPr>
          <w:p w:rsidR="00771072" w:rsidRPr="006A0792" w:rsidRDefault="00771072" w:rsidP="0000517B">
            <w:pPr>
              <w:spacing w:after="0"/>
              <w:ind w:firstLine="0"/>
              <w:jc w:val="center"/>
              <w:rPr>
                <w:color w:val="000000"/>
                <w:sz w:val="20"/>
                <w:szCs w:val="20"/>
              </w:rPr>
            </w:pPr>
            <w:r>
              <w:rPr>
                <w:color w:val="000000"/>
                <w:sz w:val="20"/>
                <w:szCs w:val="20"/>
              </w:rPr>
              <w:t>23</w:t>
            </w:r>
          </w:p>
        </w:tc>
      </w:tr>
      <w:tr w:rsidR="00771072" w:rsidRPr="00957AB5" w:rsidTr="003A086A">
        <w:trPr>
          <w:trHeight w:val="144"/>
          <w:jc w:val="center"/>
        </w:trPr>
        <w:tc>
          <w:tcPr>
            <w:tcW w:w="1115" w:type="dxa"/>
            <w:shd w:val="clear" w:color="auto" w:fill="EDEDED" w:themeFill="accent3" w:themeFillTint="33"/>
          </w:tcPr>
          <w:p w:rsidR="00771072" w:rsidRPr="007B499A" w:rsidRDefault="00771072" w:rsidP="0000517B">
            <w:pPr>
              <w:spacing w:after="0"/>
              <w:ind w:firstLine="0"/>
              <w:rPr>
                <w:color w:val="000000"/>
                <w:sz w:val="22"/>
                <w:szCs w:val="22"/>
              </w:rPr>
            </w:pPr>
            <w:r w:rsidRPr="007B499A">
              <w:rPr>
                <w:color w:val="000000"/>
                <w:sz w:val="22"/>
                <w:szCs w:val="22"/>
              </w:rPr>
              <w:t>2022-08</w:t>
            </w:r>
          </w:p>
        </w:tc>
        <w:tc>
          <w:tcPr>
            <w:tcW w:w="1507" w:type="dxa"/>
            <w:shd w:val="clear" w:color="auto" w:fill="EDEDED" w:themeFill="accent3"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1.3</w:t>
            </w:r>
          </w:p>
        </w:tc>
        <w:tc>
          <w:tcPr>
            <w:tcW w:w="1355" w:type="dxa"/>
            <w:shd w:val="clear" w:color="auto" w:fill="EDEDED" w:themeFill="accent3"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14.6</w:t>
            </w:r>
          </w:p>
        </w:tc>
        <w:tc>
          <w:tcPr>
            <w:tcW w:w="2752" w:type="dxa"/>
            <w:shd w:val="clear" w:color="auto" w:fill="EDEDED" w:themeFill="accent3" w:themeFillTint="33"/>
          </w:tcPr>
          <w:p w:rsidR="00771072" w:rsidRPr="006A0792" w:rsidRDefault="00771072" w:rsidP="0000517B">
            <w:pPr>
              <w:spacing w:after="0"/>
              <w:ind w:firstLine="0"/>
              <w:jc w:val="center"/>
              <w:rPr>
                <w:color w:val="000000"/>
                <w:sz w:val="20"/>
                <w:szCs w:val="20"/>
              </w:rPr>
            </w:pPr>
            <w:r>
              <w:rPr>
                <w:color w:val="000000"/>
                <w:sz w:val="20"/>
                <w:szCs w:val="20"/>
              </w:rPr>
              <w:t>23.1</w:t>
            </w:r>
          </w:p>
        </w:tc>
      </w:tr>
      <w:tr w:rsidR="00771072" w:rsidRPr="00957AB5" w:rsidTr="003A086A">
        <w:trPr>
          <w:trHeight w:val="144"/>
          <w:jc w:val="center"/>
        </w:trPr>
        <w:tc>
          <w:tcPr>
            <w:tcW w:w="1115" w:type="dxa"/>
            <w:shd w:val="clear" w:color="auto" w:fill="EDEDED" w:themeFill="accent3" w:themeFillTint="33"/>
          </w:tcPr>
          <w:p w:rsidR="00771072" w:rsidRPr="007B499A" w:rsidRDefault="00771072" w:rsidP="0000517B">
            <w:pPr>
              <w:spacing w:after="0"/>
              <w:ind w:firstLine="0"/>
              <w:rPr>
                <w:color w:val="000000"/>
                <w:sz w:val="22"/>
                <w:szCs w:val="22"/>
              </w:rPr>
            </w:pPr>
            <w:r w:rsidRPr="007B499A">
              <w:rPr>
                <w:color w:val="000000"/>
                <w:sz w:val="22"/>
                <w:szCs w:val="22"/>
              </w:rPr>
              <w:t>2022-09</w:t>
            </w:r>
          </w:p>
        </w:tc>
        <w:tc>
          <w:tcPr>
            <w:tcW w:w="1507" w:type="dxa"/>
            <w:shd w:val="clear" w:color="auto" w:fill="EDEDED" w:themeFill="accent3"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0.9</w:t>
            </w:r>
          </w:p>
        </w:tc>
        <w:tc>
          <w:tcPr>
            <w:tcW w:w="1355" w:type="dxa"/>
            <w:shd w:val="clear" w:color="auto" w:fill="EDEDED" w:themeFill="accent3"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15</w:t>
            </w:r>
          </w:p>
        </w:tc>
        <w:tc>
          <w:tcPr>
            <w:tcW w:w="2752" w:type="dxa"/>
            <w:shd w:val="clear" w:color="auto" w:fill="EDEDED" w:themeFill="accent3" w:themeFillTint="33"/>
          </w:tcPr>
          <w:p w:rsidR="00771072" w:rsidRPr="006A0792" w:rsidRDefault="00771072" w:rsidP="0000517B">
            <w:pPr>
              <w:spacing w:after="0"/>
              <w:ind w:firstLine="0"/>
              <w:jc w:val="center"/>
              <w:rPr>
                <w:color w:val="000000"/>
                <w:sz w:val="20"/>
                <w:szCs w:val="20"/>
              </w:rPr>
            </w:pPr>
            <w:r>
              <w:rPr>
                <w:color w:val="000000"/>
                <w:sz w:val="20"/>
                <w:szCs w:val="20"/>
              </w:rPr>
              <w:t>21.7</w:t>
            </w:r>
          </w:p>
        </w:tc>
      </w:tr>
      <w:tr w:rsidR="00771072" w:rsidRPr="00957AB5" w:rsidTr="003A086A">
        <w:trPr>
          <w:trHeight w:val="144"/>
          <w:jc w:val="center"/>
        </w:trPr>
        <w:tc>
          <w:tcPr>
            <w:tcW w:w="1115" w:type="dxa"/>
            <w:shd w:val="clear" w:color="auto" w:fill="EDEDED" w:themeFill="accent3" w:themeFillTint="33"/>
          </w:tcPr>
          <w:p w:rsidR="00771072" w:rsidRPr="007B499A" w:rsidRDefault="00771072" w:rsidP="0000517B">
            <w:pPr>
              <w:spacing w:after="0"/>
              <w:ind w:firstLine="0"/>
              <w:rPr>
                <w:color w:val="000000"/>
                <w:sz w:val="22"/>
                <w:szCs w:val="22"/>
              </w:rPr>
            </w:pPr>
            <w:r w:rsidRPr="007B499A">
              <w:rPr>
                <w:color w:val="000000"/>
                <w:sz w:val="22"/>
                <w:szCs w:val="22"/>
              </w:rPr>
              <w:t>2022-10</w:t>
            </w:r>
          </w:p>
        </w:tc>
        <w:tc>
          <w:tcPr>
            <w:tcW w:w="1507" w:type="dxa"/>
            <w:shd w:val="clear" w:color="auto" w:fill="EDEDED" w:themeFill="accent3"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1.6</w:t>
            </w:r>
          </w:p>
        </w:tc>
        <w:tc>
          <w:tcPr>
            <w:tcW w:w="1355" w:type="dxa"/>
            <w:shd w:val="clear" w:color="auto" w:fill="EDEDED" w:themeFill="accent3" w:themeFillTint="33"/>
          </w:tcPr>
          <w:p w:rsidR="00771072" w:rsidRPr="007B499A" w:rsidRDefault="00771072" w:rsidP="0000517B">
            <w:pPr>
              <w:spacing w:after="0"/>
              <w:ind w:firstLine="0"/>
              <w:jc w:val="center"/>
              <w:rPr>
                <w:color w:val="000000"/>
                <w:sz w:val="22"/>
                <w:szCs w:val="22"/>
              </w:rPr>
            </w:pPr>
            <w:r w:rsidRPr="007B499A">
              <w:rPr>
                <w:color w:val="000000"/>
                <w:sz w:val="22"/>
                <w:szCs w:val="22"/>
              </w:rPr>
              <w:t>16.2</w:t>
            </w:r>
          </w:p>
        </w:tc>
        <w:tc>
          <w:tcPr>
            <w:tcW w:w="2752" w:type="dxa"/>
            <w:shd w:val="clear" w:color="auto" w:fill="EDEDED" w:themeFill="accent3" w:themeFillTint="33"/>
          </w:tcPr>
          <w:p w:rsidR="00771072" w:rsidRPr="006A0792" w:rsidRDefault="00771072" w:rsidP="0000517B">
            <w:pPr>
              <w:spacing w:after="0"/>
              <w:ind w:firstLine="0"/>
              <w:jc w:val="center"/>
              <w:rPr>
                <w:color w:val="000000"/>
                <w:sz w:val="20"/>
                <w:szCs w:val="20"/>
              </w:rPr>
            </w:pPr>
            <w:r>
              <w:rPr>
                <w:color w:val="000000"/>
                <w:sz w:val="20"/>
                <w:szCs w:val="20"/>
              </w:rPr>
              <w:t>23.9</w:t>
            </w:r>
          </w:p>
        </w:tc>
      </w:tr>
    </w:tbl>
    <w:p w:rsidR="00771072" w:rsidRDefault="00771072" w:rsidP="003A086A">
      <w:pPr>
        <w:pStyle w:val="ListParagraph"/>
        <w:shd w:val="clear" w:color="auto" w:fill="FFFFFF"/>
        <w:bidi w:val="0"/>
        <w:spacing w:after="0" w:line="276" w:lineRule="auto"/>
        <w:ind w:left="60" w:firstLine="0"/>
        <w:rPr>
          <w:sz w:val="20"/>
          <w:szCs w:val="20"/>
        </w:rPr>
      </w:pPr>
      <w:r w:rsidRPr="00B77741">
        <w:rPr>
          <w:b/>
          <w:bCs/>
          <w:sz w:val="20"/>
          <w:szCs w:val="20"/>
          <w:u w:val="single"/>
        </w:rPr>
        <w:t>Source</w:t>
      </w:r>
      <w:r w:rsidRPr="00B77741">
        <w:rPr>
          <w:sz w:val="20"/>
          <w:szCs w:val="20"/>
        </w:rPr>
        <w:t xml:space="preserve">: </w:t>
      </w:r>
      <w:hyperlink r:id="rId52" w:history="1">
        <w:r w:rsidRPr="00B77741">
          <w:rPr>
            <w:rStyle w:val="Hyperlink"/>
            <w:sz w:val="20"/>
            <w:szCs w:val="20"/>
          </w:rPr>
          <w:t>https://ar.tradingeconomics.com/egypt/inflation-rate-mom</w:t>
        </w:r>
      </w:hyperlink>
      <w:r w:rsidRPr="00B77741">
        <w:rPr>
          <w:sz w:val="20"/>
          <w:szCs w:val="20"/>
        </w:rPr>
        <w:t xml:space="preserve"> </w:t>
      </w:r>
    </w:p>
    <w:p w:rsidR="00B77741" w:rsidRPr="00B77741" w:rsidRDefault="00B77741" w:rsidP="00B77741">
      <w:pPr>
        <w:pStyle w:val="ListParagraph"/>
        <w:shd w:val="clear" w:color="auto" w:fill="FFFFFF"/>
        <w:bidi w:val="0"/>
        <w:spacing w:after="0" w:line="276" w:lineRule="auto"/>
        <w:ind w:left="60" w:firstLine="0"/>
        <w:rPr>
          <w:sz w:val="20"/>
          <w:szCs w:val="20"/>
        </w:rPr>
      </w:pPr>
    </w:p>
    <w:p w:rsidR="000C0054" w:rsidRPr="00BE51E2" w:rsidRDefault="000C0054" w:rsidP="00152C3F">
      <w:pPr>
        <w:pStyle w:val="ListParagraph"/>
        <w:numPr>
          <w:ilvl w:val="0"/>
          <w:numId w:val="6"/>
        </w:numPr>
        <w:shd w:val="clear" w:color="auto" w:fill="FFFFFF"/>
        <w:spacing w:after="160" w:line="276" w:lineRule="auto"/>
        <w:rPr>
          <w:sz w:val="26"/>
          <w:szCs w:val="26"/>
        </w:rPr>
      </w:pPr>
      <w:r w:rsidRPr="00F5516D">
        <w:rPr>
          <w:rFonts w:hint="cs"/>
          <w:b/>
          <w:bCs/>
          <w:sz w:val="26"/>
          <w:szCs w:val="26"/>
          <w:rtl/>
        </w:rPr>
        <w:t>الاضطرار إلى إلغاء بعض صفقات توريد السلع الغذائية،</w:t>
      </w:r>
      <w:r w:rsidRPr="00BE51E2">
        <w:rPr>
          <w:rFonts w:hint="cs"/>
          <w:sz w:val="26"/>
          <w:szCs w:val="26"/>
          <w:rtl/>
        </w:rPr>
        <w:t xml:space="preserve"> لارتفاع سعر الاستيراد، وكان آخرها في 9/11/2022، حيث ألغت وزارة التموين والتجارة الداخلية للمرة الرابعة مناقصة لاستيراد القمح لارتفاع أسعاره إلى نحو 370- 400 دولار للطن (شاملة تكاليف الشحن)، حيث تفوق تلك الأسعار تقديرات هيئة السلع التموينية لسعر استيراد القمح.</w:t>
      </w:r>
    </w:p>
    <w:p w:rsidR="000C0054" w:rsidRPr="00BE51E2" w:rsidRDefault="000C0054" w:rsidP="00152C3F">
      <w:pPr>
        <w:pStyle w:val="ListParagraph"/>
        <w:numPr>
          <w:ilvl w:val="0"/>
          <w:numId w:val="6"/>
        </w:numPr>
        <w:shd w:val="clear" w:color="auto" w:fill="FFFFFF"/>
        <w:spacing w:after="160" w:line="276" w:lineRule="auto"/>
        <w:rPr>
          <w:rFonts w:eastAsia="Calibri"/>
          <w:sz w:val="26"/>
          <w:szCs w:val="26"/>
        </w:rPr>
      </w:pPr>
      <w:r w:rsidRPr="00F5516D">
        <w:rPr>
          <w:rFonts w:hint="cs"/>
          <w:b/>
          <w:bCs/>
          <w:sz w:val="26"/>
          <w:szCs w:val="26"/>
          <w:rtl/>
        </w:rPr>
        <w:t>انخفاض إنتاجية المحاصيل:</w:t>
      </w:r>
      <w:r w:rsidRPr="00BE51E2">
        <w:rPr>
          <w:rFonts w:hint="cs"/>
          <w:sz w:val="26"/>
          <w:szCs w:val="26"/>
          <w:rtl/>
        </w:rPr>
        <w:t xml:space="preserve"> مما يزيد من مخاطر انعدام الأمن الغذائي نتيجة لما قد يحدث من تراجع معدلات استخدام الأسمدة في ظل محدودية كمية الأسمدة المدعمة المخصصة لأصحاب الحيازات الصغيرة، ومن ثم اضطرارهم إلى شراء باقي احتياجاتهم من الأسمدة من </w:t>
      </w:r>
      <w:r w:rsidRPr="00F86275">
        <w:rPr>
          <w:rFonts w:hint="cs"/>
          <w:color w:val="000000" w:themeColor="text1"/>
          <w:sz w:val="26"/>
          <w:szCs w:val="26"/>
          <w:rtl/>
        </w:rPr>
        <w:t>السوق الحر</w:t>
      </w:r>
      <w:r w:rsidR="00C928EB" w:rsidRPr="00F86275">
        <w:rPr>
          <w:rFonts w:hint="cs"/>
          <w:color w:val="000000" w:themeColor="text1"/>
          <w:sz w:val="26"/>
          <w:szCs w:val="26"/>
          <w:rtl/>
        </w:rPr>
        <w:t>ة</w:t>
      </w:r>
      <w:r w:rsidRPr="00F86275">
        <w:rPr>
          <w:rFonts w:hint="cs"/>
          <w:color w:val="000000" w:themeColor="text1"/>
          <w:sz w:val="26"/>
          <w:szCs w:val="26"/>
          <w:rtl/>
        </w:rPr>
        <w:t xml:space="preserve"> </w:t>
      </w:r>
      <w:r w:rsidRPr="00BE51E2">
        <w:rPr>
          <w:rFonts w:hint="cs"/>
          <w:sz w:val="26"/>
          <w:szCs w:val="26"/>
          <w:rtl/>
        </w:rPr>
        <w:t xml:space="preserve">التي تشهد أسعارها ارتفاعاً كبيراً. </w:t>
      </w:r>
    </w:p>
    <w:p w:rsidR="000C0054" w:rsidRPr="00BE51E2" w:rsidRDefault="000C0054" w:rsidP="008F0E78">
      <w:pPr>
        <w:shd w:val="clear" w:color="auto" w:fill="FFFFFF"/>
        <w:spacing w:after="160" w:line="276" w:lineRule="auto"/>
        <w:ind w:firstLine="0"/>
        <w:rPr>
          <w:rFonts w:eastAsia="Calibri"/>
          <w:sz w:val="26"/>
          <w:szCs w:val="26"/>
        </w:rPr>
      </w:pPr>
      <w:r w:rsidRPr="00BE51E2">
        <w:rPr>
          <w:rFonts w:eastAsia="Calibri" w:hint="cs"/>
          <w:sz w:val="26"/>
          <w:szCs w:val="26"/>
          <w:rtl/>
        </w:rPr>
        <w:t>وفي خضم هذه التداعيات وفي ضوء سعي دول العالم نحو تعزيز سبل التعاون على المستوي الدولي للتخفيف من تداعيات الحرب على الأمن الغذائي والتغذوي بالدول النامية الأكثر تأثرًا بالأزمة، ومنها مصر، فقد وافق مجلس المديرين التنفيذيين للبنك الدولي في 29 يونيو</w:t>
      </w:r>
      <w:r w:rsidR="008F0E78">
        <w:rPr>
          <w:rFonts w:eastAsia="Calibri" w:hint="cs"/>
          <w:sz w:val="26"/>
          <w:szCs w:val="26"/>
          <w:rtl/>
        </w:rPr>
        <w:t xml:space="preserve"> من عام</w:t>
      </w:r>
      <w:r w:rsidRPr="00BE51E2">
        <w:rPr>
          <w:rFonts w:eastAsia="Calibri" w:hint="cs"/>
          <w:sz w:val="26"/>
          <w:szCs w:val="26"/>
          <w:rtl/>
        </w:rPr>
        <w:t xml:space="preserve"> </w:t>
      </w:r>
      <w:r w:rsidR="008F0E78">
        <w:rPr>
          <w:rFonts w:eastAsia="Calibri" w:hint="cs"/>
          <w:sz w:val="26"/>
          <w:szCs w:val="26"/>
          <w:rtl/>
        </w:rPr>
        <w:t>2022</w:t>
      </w:r>
      <w:r w:rsidRPr="00BE51E2">
        <w:rPr>
          <w:rFonts w:eastAsia="Calibri" w:hint="cs"/>
          <w:sz w:val="26"/>
          <w:szCs w:val="26"/>
          <w:rtl/>
        </w:rPr>
        <w:t xml:space="preserve"> على إتاحة تمويل جديد لمصر تبلغ قيمته نحو 500 مليون دولار كمشروع طارئ لدعم الأمن الغذائي، ودعم الإصلاحات التي ستساعد على تحسين النتائج التغذوية</w:t>
      </w:r>
      <w:r w:rsidR="008F0E78">
        <w:rPr>
          <w:rStyle w:val="FootnoteReference"/>
          <w:rFonts w:eastAsia="Calibri"/>
          <w:sz w:val="26"/>
          <w:szCs w:val="26"/>
          <w:rtl/>
        </w:rPr>
        <w:footnoteReference w:id="15"/>
      </w:r>
      <w:r w:rsidRPr="00BE51E2">
        <w:rPr>
          <w:rFonts w:eastAsia="Calibri" w:hint="cs"/>
          <w:sz w:val="26"/>
          <w:szCs w:val="26"/>
          <w:rtl/>
        </w:rPr>
        <w:t>.</w:t>
      </w:r>
    </w:p>
    <w:p w:rsidR="000C0054" w:rsidRPr="00BE51E2" w:rsidRDefault="000C0054" w:rsidP="00BC70D6">
      <w:pPr>
        <w:shd w:val="clear" w:color="auto" w:fill="FFFFFF"/>
        <w:spacing w:line="276" w:lineRule="auto"/>
        <w:ind w:firstLine="0"/>
        <w:jc w:val="lowKashida"/>
        <w:rPr>
          <w:rFonts w:eastAsia="Calibri"/>
          <w:sz w:val="26"/>
          <w:szCs w:val="26"/>
          <w:rtl/>
        </w:rPr>
      </w:pPr>
      <w:r w:rsidRPr="00BE51E2">
        <w:rPr>
          <w:rFonts w:eastAsia="Calibri" w:hint="cs"/>
          <w:sz w:val="26"/>
          <w:szCs w:val="26"/>
          <w:rtl/>
        </w:rPr>
        <w:t xml:space="preserve">ويتمثل الهدف الإنمائي للمشروع </w:t>
      </w:r>
      <w:r w:rsidRPr="00BE51E2">
        <w:rPr>
          <w:rFonts w:eastAsia="Calibri" w:hint="cs"/>
          <w:sz w:val="26"/>
          <w:szCs w:val="26"/>
        </w:rPr>
        <w:t>Emergency Food Security and Resilience Support Project</w:t>
      </w:r>
      <w:r w:rsidRPr="00BE51E2">
        <w:rPr>
          <w:rFonts w:eastAsia="Calibri" w:hint="cs"/>
          <w:sz w:val="26"/>
          <w:szCs w:val="26"/>
          <w:rtl/>
        </w:rPr>
        <w:t xml:space="preserve"> في ضمان الإمداد قصير الأجل بالقمح، والمساعدة في تعزيز قدرة البلاد على الصمود في مواجهة الأزمات الغذائية، ومساعدة الحكومة المصرية في ضمان توفير الخبز للأسر الفقيرة والأكثر احتياجاً بشكل دائم. </w:t>
      </w:r>
    </w:p>
    <w:p w:rsidR="000C0054" w:rsidRPr="00BE51E2" w:rsidRDefault="000C0054" w:rsidP="008669EB">
      <w:pPr>
        <w:spacing w:line="276" w:lineRule="auto"/>
        <w:ind w:firstLine="0"/>
        <w:jc w:val="lowKashida"/>
        <w:rPr>
          <w:rFonts w:eastAsia="Calibri"/>
          <w:sz w:val="26"/>
          <w:szCs w:val="26"/>
          <w:rtl/>
        </w:rPr>
      </w:pPr>
      <w:r w:rsidRPr="00BE51E2">
        <w:rPr>
          <w:rFonts w:eastAsia="Calibri" w:hint="cs"/>
          <w:sz w:val="26"/>
          <w:szCs w:val="26"/>
          <w:rtl/>
        </w:rPr>
        <w:lastRenderedPageBreak/>
        <w:t>وفي السياق ذاته نحو تدعيم سبل التعاون الإقليمي والدولي لمكافحة الآثار السلبية الناجمة عن الحرب، فقد اتفقت كل من مصر والأردن في 24 يوليو 2022على صياغة وتفعيل خطة عمل مشتركة في مجال الأمن الغذائي على أن يتم تفعيلها خلال شهر واحد، وعلى أن يتم تنفيذ الخطة بالتعاون مع القطاع الخاص، مع التركيز على الأنشطة التي تساهم في تعزيز الأمن الغذائي الاستراتيجي وتحقيق التكامل.</w:t>
      </w:r>
    </w:p>
    <w:p w:rsidR="000C0054" w:rsidRPr="00BE51E2" w:rsidRDefault="000C0054" w:rsidP="008669EB">
      <w:pPr>
        <w:shd w:val="clear" w:color="auto" w:fill="FFFFFF"/>
        <w:spacing w:line="276" w:lineRule="auto"/>
        <w:ind w:firstLine="0"/>
        <w:jc w:val="lowKashida"/>
        <w:textAlignment w:val="baseline"/>
        <w:rPr>
          <w:rFonts w:eastAsia="Calibri"/>
          <w:sz w:val="26"/>
          <w:szCs w:val="26"/>
          <w:rtl/>
        </w:rPr>
      </w:pPr>
      <w:r w:rsidRPr="00BE51E2">
        <w:rPr>
          <w:rFonts w:eastAsia="Calibri" w:hint="cs"/>
          <w:sz w:val="26"/>
          <w:szCs w:val="26"/>
          <w:rtl/>
        </w:rPr>
        <w:t xml:space="preserve">من ناحية أخري، ونظرًا لارتفاع أسعار الغلال والحبوب في الأسواق العالمية إلى أعلى معدلاتها بنسبة تصل إلى </w:t>
      </w:r>
      <w:r w:rsidRPr="00BE51E2">
        <w:rPr>
          <w:rFonts w:eastAsia="Calibri" w:hint="cs"/>
          <w:sz w:val="26"/>
          <w:szCs w:val="26"/>
        </w:rPr>
        <w:t>160</w:t>
      </w:r>
      <w:r w:rsidRPr="00BE51E2">
        <w:rPr>
          <w:rFonts w:eastAsia="Calibri" w:hint="cs"/>
          <w:sz w:val="26"/>
          <w:szCs w:val="26"/>
          <w:rtl/>
        </w:rPr>
        <w:t>% مقارنة بالأسعار قبل اندلاع الأزمة، واحتمال حدوث المزيد من تفاقم حجم التحديات المقبلة، فقد اجتمع سفراء دول مجموعة السبع الصناعية بشأن مساندة مصر في تحقيق الأمن الغذائي ومواجهة أزمة الحبوب التي تسببت فيها الحرب، وذلك من خلال زيادة حجم الدعم المقدم لأنشطة برنامج الغذاء العالمي في مصر.</w:t>
      </w:r>
    </w:p>
    <w:p w:rsidR="00BC70D6" w:rsidRDefault="00BC70D6">
      <w:pPr>
        <w:bidi w:val="0"/>
        <w:spacing w:after="0"/>
        <w:ind w:firstLine="0"/>
        <w:jc w:val="left"/>
        <w:rPr>
          <w:b/>
          <w:bCs/>
          <w:sz w:val="32"/>
          <w:szCs w:val="32"/>
          <w:rtl/>
          <w:lang w:val="x-none" w:eastAsia="x-none"/>
        </w:rPr>
      </w:pPr>
      <w:r>
        <w:rPr>
          <w:rtl/>
        </w:rPr>
        <w:br w:type="page"/>
      </w:r>
    </w:p>
    <w:p w:rsidR="00771072" w:rsidRPr="00B92455" w:rsidRDefault="00771072" w:rsidP="001B0F27">
      <w:pPr>
        <w:pStyle w:val="Heading1"/>
        <w:rPr>
          <w:rtl/>
        </w:rPr>
      </w:pPr>
      <w:r w:rsidRPr="00B92455">
        <w:rPr>
          <w:rFonts w:hint="cs"/>
          <w:rtl/>
        </w:rPr>
        <w:lastRenderedPageBreak/>
        <w:t>القسم الرابع: قياس الآثار المتوقعة لتداعيات الحرب الروسية</w:t>
      </w:r>
      <w:r w:rsidRPr="00B92455">
        <w:t>-</w:t>
      </w:r>
      <w:r w:rsidR="0026687C">
        <w:rPr>
          <w:rFonts w:hint="cs"/>
          <w:rtl/>
        </w:rPr>
        <w:t xml:space="preserve"> الأوكرانية على الأمن </w:t>
      </w:r>
      <w:r w:rsidR="00B1766C">
        <w:rPr>
          <w:rFonts w:hint="cs"/>
          <w:rtl/>
        </w:rPr>
        <w:t>الغذائي</w:t>
      </w:r>
      <w:r w:rsidRPr="00B92455">
        <w:rPr>
          <w:rFonts w:hint="cs"/>
          <w:rtl/>
        </w:rPr>
        <w:t xml:space="preserve"> بمصر حتى عام 2027: دراسة تطبيقية</w:t>
      </w:r>
    </w:p>
    <w:p w:rsidR="00771072" w:rsidRPr="00B92455" w:rsidRDefault="00771072" w:rsidP="000454C3">
      <w:pPr>
        <w:spacing w:after="0" w:line="276" w:lineRule="auto"/>
        <w:ind w:firstLine="0"/>
        <w:rPr>
          <w:rFonts w:ascii="Times New Roman" w:hAnsi="Times New Roman"/>
          <w:bCs/>
          <w:szCs w:val="32"/>
          <w:rtl/>
        </w:rPr>
      </w:pPr>
      <w:r w:rsidRPr="00B92455">
        <w:rPr>
          <w:rFonts w:ascii="Times New Roman" w:hAnsi="Times New Roman" w:hint="cs"/>
          <w:bCs/>
          <w:szCs w:val="32"/>
          <w:rtl/>
        </w:rPr>
        <w:t>تمهيد</w:t>
      </w:r>
    </w:p>
    <w:p w:rsidR="00374368" w:rsidRPr="00374368" w:rsidRDefault="00374368" w:rsidP="00374368">
      <w:pPr>
        <w:shd w:val="clear" w:color="auto" w:fill="FFFFFF"/>
        <w:spacing w:after="200" w:line="276" w:lineRule="auto"/>
        <w:ind w:firstLine="0"/>
        <w:jc w:val="lowKashida"/>
        <w:textAlignment w:val="baseline"/>
        <w:rPr>
          <w:rFonts w:eastAsia="Calibri"/>
          <w:sz w:val="26"/>
          <w:szCs w:val="26"/>
          <w:rtl/>
        </w:rPr>
      </w:pPr>
      <w:r w:rsidRPr="00374368">
        <w:rPr>
          <w:rFonts w:eastAsia="Calibri" w:hint="cs"/>
          <w:sz w:val="26"/>
          <w:szCs w:val="26"/>
          <w:rtl/>
        </w:rPr>
        <w:t>يقع الأمنُ الغذائي ضمن أولويات تحقيق الأمن الاستراتيجي للدول المختلفة، وانطلاقًا من هذه الأهمية تضع الدول الاستراتيجيات والسياسات والمشروعات الملائمة لتحقيق الأمن الغذائي بما يضمن حصول جميع الأفراد في كُلِ الأوقات على الغذاء الكافي والملائم لإمكاناتهم الجسدية والاجتماعية والاقتصادية. ومصر ليست بمعزل عن السياق العالمي في هذا الإطار؛ إذ أطلقت عدة مشروعات قومية لدعم الأهداف الاستراتيجية لتحقيق الأمن الغذائي، منها الاستراتيجية المحدثة للتنمية الزراعية المستدامة، والتي تستهدف تحقيق الأمن الغذائي، وتعزيز الزراعة المستدامة، وزيادة القدرة التنافسية للمنتجات الزراعية، والحفاظ على الموارد الاقتصادية الزراعية المتاحة وصيانتها وتحسينها وتنميتها (وزارة الزراعة واستصلاح الأراضي، 2022).</w:t>
      </w:r>
    </w:p>
    <w:p w:rsidR="00374368" w:rsidRPr="00374368" w:rsidRDefault="00374368" w:rsidP="00374368">
      <w:pPr>
        <w:shd w:val="clear" w:color="auto" w:fill="FFFFFF"/>
        <w:spacing w:after="200" w:line="276" w:lineRule="auto"/>
        <w:ind w:firstLine="0"/>
        <w:jc w:val="lowKashida"/>
        <w:textAlignment w:val="baseline"/>
        <w:rPr>
          <w:rFonts w:eastAsia="Calibri"/>
          <w:sz w:val="26"/>
          <w:szCs w:val="26"/>
          <w:rtl/>
        </w:rPr>
      </w:pPr>
      <w:r w:rsidRPr="00374368">
        <w:rPr>
          <w:rFonts w:eastAsia="Calibri" w:hint="cs"/>
          <w:sz w:val="26"/>
          <w:szCs w:val="26"/>
          <w:rtl/>
        </w:rPr>
        <w:t>تكتسب سياسات تحقيق الأمن الغذائي أهمية كبرى في مصر حاليًا، خاصةً في ظل الزيادة السكانية المتسارعة التي ساهمت في زيادة الفجوة بين</w:t>
      </w:r>
      <w:r w:rsidRPr="00374368">
        <w:rPr>
          <w:rFonts w:eastAsia="Calibri" w:hint="cs"/>
          <w:sz w:val="26"/>
          <w:szCs w:val="26"/>
        </w:rPr>
        <w:t xml:space="preserve"> </w:t>
      </w:r>
      <w:r w:rsidRPr="00374368">
        <w:rPr>
          <w:rFonts w:eastAsia="Calibri" w:hint="cs"/>
          <w:sz w:val="26"/>
          <w:szCs w:val="26"/>
          <w:rtl/>
        </w:rPr>
        <w:t xml:space="preserve">الإنتاج الزراعي والطلب على الغذاء، كما زادت أهمية هذه القضية في ضوء الأزمات العالمية المتلاحقة بداية من أزمة كوفيد-19، وصولًا للحرب </w:t>
      </w:r>
      <w:r w:rsidR="00523799">
        <w:rPr>
          <w:rFonts w:eastAsia="Calibri" w:hint="cs"/>
          <w:sz w:val="26"/>
          <w:szCs w:val="26"/>
          <w:rtl/>
        </w:rPr>
        <w:t>الروسية- الأوكرانية</w:t>
      </w:r>
      <w:r w:rsidRPr="00374368">
        <w:rPr>
          <w:rFonts w:eastAsia="Calibri" w:hint="cs"/>
          <w:sz w:val="26"/>
          <w:szCs w:val="26"/>
          <w:rtl/>
        </w:rPr>
        <w:t>، والتي تسببت في مضاعفة أسعار السلع الغذائية الرئيسية، وتقلص الواردات، مما شكل تهديدًا كبيرًا على الأمن الغذائي في مصر، نتيجة للاعتماد الكبير على استيراد العديد من احتياجاتها الغذائية الرئيسية من الخارج، ومما لا شك فيه أن هذه التداعيات السلبية تتطلب الإسراع في تحقيق الاكتفاء الذاتي من الغذاء اعتمادًا على القدرات الوطنية.</w:t>
      </w:r>
    </w:p>
    <w:p w:rsidR="00374368" w:rsidRPr="00F86275" w:rsidRDefault="00374368" w:rsidP="00374368">
      <w:pPr>
        <w:spacing w:after="200" w:line="276" w:lineRule="auto"/>
        <w:ind w:firstLine="0"/>
        <w:rPr>
          <w:rFonts w:eastAsia="Calibri"/>
          <w:color w:val="000000" w:themeColor="text1"/>
          <w:sz w:val="26"/>
          <w:szCs w:val="26"/>
          <w:rtl/>
        </w:rPr>
      </w:pPr>
      <w:r w:rsidRPr="00374368">
        <w:rPr>
          <w:rFonts w:eastAsia="Calibri" w:hint="cs"/>
          <w:sz w:val="26"/>
          <w:szCs w:val="26"/>
          <w:rtl/>
        </w:rPr>
        <w:t>وفي إطار عدم اليقين المصاحب لهذه الأزمة تأتي أهمية هذا القسم من الدراسة "لاستشراف التداعيات المتوقعة للحرب الروسية</w:t>
      </w:r>
      <w:r w:rsidRPr="00374368">
        <w:rPr>
          <w:rFonts w:eastAsia="Calibri" w:hint="cs"/>
          <w:sz w:val="26"/>
          <w:szCs w:val="26"/>
        </w:rPr>
        <w:t xml:space="preserve">- </w:t>
      </w:r>
      <w:r w:rsidRPr="00374368">
        <w:rPr>
          <w:rFonts w:eastAsia="Calibri" w:hint="cs"/>
          <w:sz w:val="26"/>
          <w:szCs w:val="26"/>
          <w:rtl/>
        </w:rPr>
        <w:t xml:space="preserve">الأوكرانية على الأمن الغذائي في مصر حتى عام 2027"، في </w:t>
      </w:r>
      <w:r w:rsidRPr="00F86275">
        <w:rPr>
          <w:rFonts w:eastAsia="Calibri" w:hint="cs"/>
          <w:color w:val="000000" w:themeColor="text1"/>
          <w:sz w:val="26"/>
          <w:szCs w:val="26"/>
          <w:rtl/>
        </w:rPr>
        <w:t xml:space="preserve">ضوء </w:t>
      </w:r>
      <w:r w:rsidR="0026687C" w:rsidRPr="00F86275">
        <w:rPr>
          <w:rFonts w:eastAsia="Calibri" w:hint="cs"/>
          <w:color w:val="000000" w:themeColor="text1"/>
          <w:sz w:val="26"/>
          <w:szCs w:val="26"/>
          <w:rtl/>
        </w:rPr>
        <w:t>سيناريوهي</w:t>
      </w:r>
      <w:r w:rsidRPr="00F86275">
        <w:rPr>
          <w:rFonts w:eastAsia="Calibri" w:hint="cs"/>
          <w:color w:val="000000" w:themeColor="text1"/>
          <w:sz w:val="26"/>
          <w:szCs w:val="26"/>
          <w:rtl/>
        </w:rPr>
        <w:t xml:space="preserve"> الدراسة حول الفترة الزمنية المتوقعة لاستجابة السياسات الاقتصادية لاحتواء التداعيات السلبية للحرب الروسية – الأوكرانية، وذلك باستخدام المنهجيات الكمية، بغية دعم صانع القرار للوقوف</w:t>
      </w:r>
      <w:r w:rsidRPr="00F86275">
        <w:rPr>
          <w:rFonts w:eastAsia="Calibri" w:hint="cs"/>
          <w:color w:val="000000" w:themeColor="text1"/>
          <w:sz w:val="26"/>
          <w:szCs w:val="26"/>
          <w:rtl/>
          <w:lang w:bidi="ar-SA"/>
        </w:rPr>
        <w:t xml:space="preserve"> على التأثيرات المحتملة للحرب </w:t>
      </w:r>
      <w:r w:rsidRPr="00F86275">
        <w:rPr>
          <w:rFonts w:eastAsia="Calibri" w:hint="cs"/>
          <w:color w:val="000000" w:themeColor="text1"/>
          <w:sz w:val="26"/>
          <w:szCs w:val="26"/>
          <w:rtl/>
        </w:rPr>
        <w:t>على الأمن الغذائي بمصر، وتحديد السياسات والآليات المناسبة للحد من تداعياتها.</w:t>
      </w:r>
    </w:p>
    <w:p w:rsidR="00374368" w:rsidRPr="00F86275" w:rsidRDefault="00374368" w:rsidP="00374368">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ولتحقيق هذا الهدف يأتي هذا القسم في أربعة أجزاء على النحو التالي:</w:t>
      </w:r>
    </w:p>
    <w:p w:rsidR="00084496" w:rsidRPr="00F86275" w:rsidRDefault="00084496" w:rsidP="00DE031E">
      <w:pPr>
        <w:spacing w:after="200" w:line="276" w:lineRule="auto"/>
        <w:ind w:firstLine="0"/>
        <w:rPr>
          <w:rFonts w:eastAsia="Calibri"/>
          <w:color w:val="000000" w:themeColor="text1"/>
          <w:sz w:val="26"/>
          <w:szCs w:val="26"/>
          <w:rtl/>
          <w:lang w:bidi="ar-SA"/>
        </w:rPr>
      </w:pPr>
      <w:r w:rsidRPr="00F86275">
        <w:rPr>
          <w:rFonts w:eastAsia="Calibri" w:hint="cs"/>
          <w:b/>
          <w:bCs/>
          <w:color w:val="000000" w:themeColor="text1"/>
          <w:sz w:val="26"/>
          <w:szCs w:val="26"/>
          <w:rtl/>
          <w:lang w:bidi="ar-SA"/>
        </w:rPr>
        <w:t xml:space="preserve">الجزء الأول </w:t>
      </w:r>
      <w:r w:rsidRPr="00F86275">
        <w:rPr>
          <w:rFonts w:eastAsia="Calibri" w:hint="cs"/>
          <w:color w:val="000000" w:themeColor="text1"/>
          <w:sz w:val="26"/>
          <w:szCs w:val="26"/>
          <w:rtl/>
          <w:lang w:bidi="ar-SA"/>
        </w:rPr>
        <w:t>بعنوان</w:t>
      </w:r>
      <w:r w:rsidRPr="00F86275">
        <w:rPr>
          <w:rFonts w:eastAsia="Calibri" w:hint="cs"/>
          <w:b/>
          <w:bCs/>
          <w:color w:val="000000" w:themeColor="text1"/>
          <w:sz w:val="26"/>
          <w:szCs w:val="26"/>
          <w:rtl/>
          <w:lang w:bidi="ar-SA"/>
        </w:rPr>
        <w:t xml:space="preserve"> "الإطار المفاهيمي لمقاييس رصد وتقييم الأمن الغذائي"،</w:t>
      </w:r>
      <w:r w:rsidRPr="00F86275">
        <w:rPr>
          <w:rFonts w:eastAsia="Calibri" w:hint="cs"/>
          <w:color w:val="000000" w:themeColor="text1"/>
          <w:sz w:val="26"/>
          <w:szCs w:val="26"/>
          <w:rtl/>
          <w:lang w:bidi="ar-SA"/>
        </w:rPr>
        <w:t xml:space="preserve"> والذي يعرض مفاهيم رصد وتقييم مؤشرات قياس ال</w:t>
      </w:r>
      <w:r w:rsidR="0026687C" w:rsidRPr="00F86275">
        <w:rPr>
          <w:rFonts w:eastAsia="Calibri" w:hint="cs"/>
          <w:color w:val="000000" w:themeColor="text1"/>
          <w:sz w:val="26"/>
          <w:szCs w:val="26"/>
          <w:rtl/>
          <w:lang w:bidi="ar-SA"/>
        </w:rPr>
        <w:t>أمن الغذائي المختلفة، ومدي ملاء</w:t>
      </w:r>
      <w:r w:rsidRPr="00F86275">
        <w:rPr>
          <w:rFonts w:eastAsia="Calibri" w:hint="cs"/>
          <w:color w:val="000000" w:themeColor="text1"/>
          <w:sz w:val="26"/>
          <w:szCs w:val="26"/>
          <w:rtl/>
          <w:lang w:bidi="ar-SA"/>
        </w:rPr>
        <w:t xml:space="preserve">مة كل مؤشر منهما للدلالة على الأمن الغذائي، وينتهي </w:t>
      </w:r>
      <w:r w:rsidRPr="00F86275">
        <w:rPr>
          <w:rFonts w:eastAsia="Calibri" w:hint="cs"/>
          <w:color w:val="000000" w:themeColor="text1"/>
          <w:sz w:val="26"/>
          <w:szCs w:val="26"/>
          <w:rtl/>
          <w:lang w:bidi="ar-SA"/>
        </w:rPr>
        <w:lastRenderedPageBreak/>
        <w:t>الفصل بتحديد المؤشر الملائم لقياس الأمن الغذائي في مصر، والذي سيتم الاستناد عليه في بناء النموذج الكمي لقياس محددات الأمن الغذائي واستشراف التداعيات المستقبلية للحرب الروسية – الأوكرانية على الأمن الغذائي في مصر.</w:t>
      </w:r>
    </w:p>
    <w:p w:rsidR="00084496" w:rsidRPr="00F86275" w:rsidRDefault="00084496" w:rsidP="00084496">
      <w:pPr>
        <w:spacing w:after="200" w:line="276" w:lineRule="auto"/>
        <w:ind w:firstLine="0"/>
        <w:rPr>
          <w:rFonts w:eastAsia="Calibri"/>
          <w:color w:val="000000" w:themeColor="text1"/>
          <w:sz w:val="26"/>
          <w:szCs w:val="26"/>
          <w:rtl/>
        </w:rPr>
      </w:pPr>
      <w:r w:rsidRPr="00F86275">
        <w:rPr>
          <w:rFonts w:eastAsia="Calibri" w:hint="cs"/>
          <w:b/>
          <w:bCs/>
          <w:color w:val="000000" w:themeColor="text1"/>
          <w:sz w:val="26"/>
          <w:szCs w:val="26"/>
          <w:rtl/>
        </w:rPr>
        <w:t xml:space="preserve">الجزء الثاني </w:t>
      </w:r>
      <w:r w:rsidRPr="00F86275">
        <w:rPr>
          <w:rFonts w:eastAsia="Calibri" w:hint="cs"/>
          <w:color w:val="000000" w:themeColor="text1"/>
          <w:sz w:val="26"/>
          <w:szCs w:val="26"/>
          <w:rtl/>
        </w:rPr>
        <w:t>بعنوان</w:t>
      </w:r>
      <w:r w:rsidRPr="00F86275">
        <w:rPr>
          <w:rFonts w:eastAsia="Calibri" w:hint="cs"/>
          <w:b/>
          <w:bCs/>
          <w:color w:val="000000" w:themeColor="text1"/>
          <w:sz w:val="26"/>
          <w:szCs w:val="26"/>
          <w:rtl/>
        </w:rPr>
        <w:t xml:space="preserve"> "الدراسات التطبيقية لقياس الأمن الغذائي"،</w:t>
      </w:r>
      <w:r w:rsidRPr="00F86275">
        <w:rPr>
          <w:rFonts w:eastAsia="Calibri" w:hint="cs"/>
          <w:color w:val="000000" w:themeColor="text1"/>
          <w:sz w:val="26"/>
          <w:szCs w:val="26"/>
          <w:rtl/>
        </w:rPr>
        <w:t xml:space="preserve"> والذي يتناول عرض المنهجيات الكمية المختلفة لقياس الأمن الغذائي في ضوء الخبرات الدولية المختلفة، وذلك للوقوف على أهم محددات الأمن الغذائي والتي تمثل الأساس ال</w:t>
      </w:r>
      <w:r w:rsidR="0026687C" w:rsidRPr="00F86275">
        <w:rPr>
          <w:rFonts w:eastAsia="Calibri" w:hint="cs"/>
          <w:color w:val="000000" w:themeColor="text1"/>
          <w:sz w:val="26"/>
          <w:szCs w:val="26"/>
          <w:rtl/>
        </w:rPr>
        <w:t>مه</w:t>
      </w:r>
      <w:r w:rsidRPr="00F86275">
        <w:rPr>
          <w:rFonts w:eastAsia="Calibri" w:hint="cs"/>
          <w:color w:val="000000" w:themeColor="text1"/>
          <w:sz w:val="26"/>
          <w:szCs w:val="26"/>
          <w:rtl/>
        </w:rPr>
        <w:t xml:space="preserve">م لبناء نموذج لمحددات الأمن الغذائي بمصر. </w:t>
      </w:r>
    </w:p>
    <w:p w:rsidR="00084496" w:rsidRPr="00F86275" w:rsidRDefault="00084496" w:rsidP="00084496">
      <w:pPr>
        <w:spacing w:after="200" w:line="276" w:lineRule="auto"/>
        <w:ind w:firstLine="0"/>
        <w:rPr>
          <w:rFonts w:eastAsia="Calibri"/>
          <w:color w:val="000000" w:themeColor="text1"/>
          <w:sz w:val="26"/>
          <w:szCs w:val="26"/>
          <w:rtl/>
        </w:rPr>
      </w:pPr>
      <w:r w:rsidRPr="00F86275">
        <w:rPr>
          <w:rFonts w:eastAsia="Calibri" w:hint="cs"/>
          <w:b/>
          <w:bCs/>
          <w:color w:val="000000" w:themeColor="text1"/>
          <w:sz w:val="26"/>
          <w:szCs w:val="26"/>
          <w:rtl/>
        </w:rPr>
        <w:t xml:space="preserve">الجزء الثالث </w:t>
      </w:r>
      <w:r w:rsidRPr="00F86275">
        <w:rPr>
          <w:rFonts w:eastAsia="Calibri" w:hint="cs"/>
          <w:color w:val="000000" w:themeColor="text1"/>
          <w:sz w:val="26"/>
          <w:szCs w:val="26"/>
          <w:rtl/>
        </w:rPr>
        <w:t>بعنوان</w:t>
      </w:r>
      <w:r w:rsidRPr="00F86275">
        <w:rPr>
          <w:rFonts w:eastAsia="Calibri" w:hint="cs"/>
          <w:b/>
          <w:bCs/>
          <w:color w:val="000000" w:themeColor="text1"/>
          <w:sz w:val="26"/>
          <w:szCs w:val="26"/>
          <w:rtl/>
        </w:rPr>
        <w:t xml:space="preserve"> "نموذج كمي لمحددات الأمن الغذائي في مصر</w:t>
      </w:r>
      <w:r w:rsidR="0026687C" w:rsidRPr="00F86275">
        <w:rPr>
          <w:rFonts w:eastAsia="Calibri" w:hint="cs"/>
          <w:color w:val="000000" w:themeColor="text1"/>
          <w:sz w:val="26"/>
          <w:szCs w:val="26"/>
          <w:rtl/>
        </w:rPr>
        <w:t xml:space="preserve">"، والذي يستهدف </w:t>
      </w:r>
      <w:r w:rsidRPr="00F86275">
        <w:rPr>
          <w:rFonts w:eastAsia="Calibri" w:hint="cs"/>
          <w:color w:val="000000" w:themeColor="text1"/>
          <w:sz w:val="26"/>
          <w:szCs w:val="26"/>
          <w:rtl/>
        </w:rPr>
        <w:t xml:space="preserve">بناء نموذج كمي يتناول محددات الأمن الغذائي في مصر، في ضوء ما خلصت إليه الدراسات التطبيقية في مجال الأمن الغذائي، وبما يلائم خصوصية الاقتصاد المصري في هذا الشأن. </w:t>
      </w:r>
    </w:p>
    <w:p w:rsidR="00084496" w:rsidRPr="00F86275" w:rsidRDefault="00084496" w:rsidP="00084496">
      <w:pPr>
        <w:spacing w:after="200" w:line="276" w:lineRule="auto"/>
        <w:ind w:firstLine="0"/>
        <w:rPr>
          <w:rFonts w:eastAsia="Calibri"/>
          <w:color w:val="000000" w:themeColor="text1"/>
          <w:sz w:val="26"/>
          <w:szCs w:val="26"/>
          <w:rtl/>
        </w:rPr>
      </w:pPr>
      <w:r w:rsidRPr="00F86275">
        <w:rPr>
          <w:rFonts w:eastAsia="Calibri" w:hint="cs"/>
          <w:b/>
          <w:bCs/>
          <w:color w:val="000000" w:themeColor="text1"/>
          <w:sz w:val="26"/>
          <w:szCs w:val="26"/>
          <w:rtl/>
        </w:rPr>
        <w:t xml:space="preserve">الجزء الرابع </w:t>
      </w:r>
      <w:r w:rsidRPr="00F86275">
        <w:rPr>
          <w:rFonts w:eastAsia="Calibri" w:hint="cs"/>
          <w:color w:val="000000" w:themeColor="text1"/>
          <w:sz w:val="26"/>
          <w:szCs w:val="26"/>
          <w:rtl/>
        </w:rPr>
        <w:t>بعنوان</w:t>
      </w:r>
      <w:r w:rsidRPr="00F86275">
        <w:rPr>
          <w:rFonts w:eastAsia="Calibri" w:hint="cs"/>
          <w:b/>
          <w:bCs/>
          <w:color w:val="000000" w:themeColor="text1"/>
          <w:sz w:val="26"/>
          <w:szCs w:val="26"/>
          <w:rtl/>
        </w:rPr>
        <w:t xml:space="preserve"> " التوقعات المستقبلية لمؤشر الأمن الغذائي حتى عام 2027</w:t>
      </w:r>
      <w:r w:rsidRPr="00F86275">
        <w:rPr>
          <w:rFonts w:eastAsia="Calibri" w:hint="cs"/>
          <w:color w:val="000000" w:themeColor="text1"/>
          <w:sz w:val="26"/>
          <w:szCs w:val="26"/>
          <w:rtl/>
        </w:rPr>
        <w:t xml:space="preserve">، ويختص هذا القسم باستشراف التداعيات المستقبلية المتوقعة للحرب </w:t>
      </w:r>
      <w:r w:rsidR="00523799" w:rsidRPr="00F86275">
        <w:rPr>
          <w:rFonts w:eastAsia="Calibri" w:hint="cs"/>
          <w:color w:val="000000" w:themeColor="text1"/>
          <w:sz w:val="26"/>
          <w:szCs w:val="26"/>
          <w:rtl/>
        </w:rPr>
        <w:t>الروسية- الأوكرانية</w:t>
      </w:r>
      <w:r w:rsidRPr="00F86275">
        <w:rPr>
          <w:rFonts w:eastAsia="Calibri" w:hint="cs"/>
          <w:color w:val="000000" w:themeColor="text1"/>
          <w:sz w:val="26"/>
          <w:szCs w:val="26"/>
          <w:rtl/>
        </w:rPr>
        <w:t xml:space="preserve"> على الأمن الغذائي بمصر</w:t>
      </w:r>
      <w:r w:rsidR="0026687C" w:rsidRPr="00F86275">
        <w:rPr>
          <w:rFonts w:eastAsia="Calibri" w:hint="cs"/>
          <w:color w:val="000000" w:themeColor="text1"/>
          <w:sz w:val="26"/>
          <w:szCs w:val="26"/>
          <w:rtl/>
        </w:rPr>
        <w:t xml:space="preserve"> حتى عام 2027، في ضوء سيناريوهي</w:t>
      </w:r>
      <w:r w:rsidRPr="00F86275">
        <w:rPr>
          <w:rFonts w:eastAsia="Calibri" w:hint="cs"/>
          <w:color w:val="000000" w:themeColor="text1"/>
          <w:sz w:val="26"/>
          <w:szCs w:val="26"/>
          <w:rtl/>
        </w:rPr>
        <w:t xml:space="preserve"> الدراسة وافتراضاتها المختلفة.</w:t>
      </w:r>
    </w:p>
    <w:p w:rsidR="00771072" w:rsidRPr="00F86275" w:rsidRDefault="00771072" w:rsidP="001B0F27">
      <w:pPr>
        <w:pStyle w:val="Heading2"/>
        <w:rPr>
          <w:color w:val="000000" w:themeColor="text1"/>
          <w:rtl/>
        </w:rPr>
      </w:pPr>
      <w:r w:rsidRPr="00F86275">
        <w:rPr>
          <w:rFonts w:hint="cs"/>
          <w:color w:val="000000" w:themeColor="text1"/>
          <w:rtl/>
        </w:rPr>
        <w:t xml:space="preserve">4-1- الإطار المفاهيمي لمقاييس رصد وتقييم الأمن الغذائي </w:t>
      </w:r>
    </w:p>
    <w:p w:rsidR="000454C3" w:rsidRPr="00F86275" w:rsidRDefault="00084496" w:rsidP="00084496">
      <w:pPr>
        <w:spacing w:line="276" w:lineRule="auto"/>
        <w:ind w:firstLine="0"/>
        <w:rPr>
          <w:rFonts w:ascii="Times New Roman" w:hAnsi="Times New Roman"/>
          <w:color w:val="000000" w:themeColor="text1"/>
          <w:sz w:val="26"/>
          <w:szCs w:val="26"/>
          <w:rtl/>
        </w:rPr>
      </w:pPr>
      <w:r w:rsidRPr="00F86275">
        <w:rPr>
          <w:rFonts w:ascii="Times New Roman" w:hAnsi="Times New Roman"/>
          <w:color w:val="000000" w:themeColor="text1"/>
          <w:sz w:val="26"/>
          <w:szCs w:val="26"/>
          <w:rtl/>
        </w:rPr>
        <w:t>رغم توافر إجماع واسع على تعريف ماهية الأمن الغذائي، على النقيض من ذلك تأتي عملية الرصد والتقييم- يمكن أن تتم على المستوى الكلي، أو على المستوى الفردي الجزئي أي للأفراد والأسر المعيشية (شكل 1-4) التي تعد مهمة معقدة، حيث لا يوجد إجماع على طرق ووسائل قياس الأمن الغذائي، ويزيد من هذا التعقيد الطابع متعدد الأبعاد للأمن الغذائي، فلا يوجد حاليًا متغير أو مؤشر متفق عليه دوليًا لرصد الأمن الغذائي، ولكن تتو</w:t>
      </w:r>
      <w:r w:rsidR="0026687C" w:rsidRPr="00F86275">
        <w:rPr>
          <w:rFonts w:ascii="Times New Roman" w:hAnsi="Times New Roman" w:hint="cs"/>
          <w:color w:val="000000" w:themeColor="text1"/>
          <w:sz w:val="26"/>
          <w:szCs w:val="26"/>
          <w:rtl/>
        </w:rPr>
        <w:t>ا</w:t>
      </w:r>
      <w:r w:rsidRPr="00F86275">
        <w:rPr>
          <w:rFonts w:ascii="Times New Roman" w:hAnsi="Times New Roman"/>
          <w:color w:val="000000" w:themeColor="text1"/>
          <w:sz w:val="26"/>
          <w:szCs w:val="26"/>
          <w:rtl/>
        </w:rPr>
        <w:t>فر العديد من المتغيرات والمؤشرات المتنافسة، والتي يمكن بيانها على النحو التالي:</w:t>
      </w:r>
    </w:p>
    <w:p w:rsidR="000454C3" w:rsidRPr="00F86275" w:rsidRDefault="000454C3" w:rsidP="001B5537">
      <w:pPr>
        <w:spacing w:after="0"/>
        <w:ind w:firstLine="0"/>
        <w:rPr>
          <w:b/>
          <w:bCs/>
          <w:color w:val="000000" w:themeColor="text1"/>
          <w:sz w:val="26"/>
          <w:szCs w:val="26"/>
        </w:rPr>
      </w:pPr>
      <w:r w:rsidRPr="00F86275">
        <w:rPr>
          <w:rFonts w:hint="cs"/>
          <w:b/>
          <w:bCs/>
          <w:color w:val="000000" w:themeColor="text1"/>
          <w:sz w:val="26"/>
          <w:szCs w:val="26"/>
          <w:rtl/>
        </w:rPr>
        <w:t>4-1-1- مقياس تفشي النقص التغذوي (</w:t>
      </w:r>
      <w:r w:rsidRPr="00F86275">
        <w:rPr>
          <w:b/>
          <w:bCs/>
          <w:color w:val="000000" w:themeColor="text1"/>
          <w:sz w:val="26"/>
          <w:szCs w:val="26"/>
        </w:rPr>
        <w:t>Prevalence of Undernourishment</w:t>
      </w:r>
      <w:r w:rsidRPr="00F86275">
        <w:rPr>
          <w:rFonts w:hint="cs"/>
          <w:b/>
          <w:bCs/>
          <w:color w:val="000000" w:themeColor="text1"/>
          <w:sz w:val="26"/>
          <w:szCs w:val="26"/>
          <w:rtl/>
        </w:rPr>
        <w:t>)</w:t>
      </w:r>
    </w:p>
    <w:p w:rsidR="00771072" w:rsidRPr="00B92455" w:rsidRDefault="000454C3" w:rsidP="000454C3">
      <w:pPr>
        <w:spacing w:line="276" w:lineRule="auto"/>
        <w:ind w:firstLine="0"/>
        <w:rPr>
          <w:rFonts w:ascii="Times New Roman" w:hAnsi="Times New Roman"/>
          <w:b/>
          <w:bCs/>
          <w:sz w:val="24"/>
          <w:szCs w:val="24"/>
          <w:rtl/>
        </w:rPr>
      </w:pPr>
      <w:r w:rsidRPr="00F86275">
        <w:rPr>
          <w:rFonts w:eastAsia="Calibri" w:hint="cs"/>
          <w:color w:val="000000" w:themeColor="text1"/>
          <w:sz w:val="26"/>
          <w:szCs w:val="26"/>
          <w:rtl/>
        </w:rPr>
        <w:t>أنشئ هذا المقياس منذ وقت طويل من قبل منظمة الأغذية والزراعة في إطار اقتراح الإحصائي الهندي "سوخاتمي" في عام 1961، حيث</w:t>
      </w:r>
      <w:r w:rsidRPr="00F86275">
        <w:rPr>
          <w:rFonts w:eastAsia="Calibri" w:hint="cs"/>
          <w:color w:val="000000" w:themeColor="text1"/>
          <w:sz w:val="26"/>
          <w:szCs w:val="26"/>
        </w:rPr>
        <w:t xml:space="preserve"> </w:t>
      </w:r>
      <w:r w:rsidRPr="00F86275">
        <w:rPr>
          <w:rFonts w:eastAsia="Calibri" w:hint="cs"/>
          <w:color w:val="000000" w:themeColor="text1"/>
          <w:sz w:val="26"/>
          <w:szCs w:val="26"/>
          <w:rtl/>
        </w:rPr>
        <w:t>أشار إلى إمكانية رصد الأمن الغذائي من خلال تقدير انتشار النقص التغذوي بين السكان؛ فالتباين الملحوظ في استه</w:t>
      </w:r>
      <w:r w:rsidRPr="00084496">
        <w:rPr>
          <w:rFonts w:eastAsia="Calibri" w:hint="cs"/>
          <w:sz w:val="26"/>
          <w:szCs w:val="26"/>
          <w:rtl/>
        </w:rPr>
        <w:t xml:space="preserve">لاك الغذاء ليس له علاقة بانعدام الأمن الغذائي لأنه يعكس التباين الطبيعي بسبب الاختلافات في الاحتياجات الغذائية </w:t>
      </w:r>
      <w:sdt>
        <w:sdtPr>
          <w:rPr>
            <w:rFonts w:eastAsia="Calibri" w:hint="cs"/>
            <w:sz w:val="26"/>
            <w:szCs w:val="26"/>
            <w:rtl/>
          </w:rPr>
          <w:id w:val="306750070"/>
          <w:citation/>
        </w:sdtPr>
        <w:sdtEndPr/>
        <w:sdtContent>
          <w:r w:rsidRPr="00084496">
            <w:rPr>
              <w:rFonts w:eastAsia="Calibri" w:hint="cs"/>
              <w:sz w:val="26"/>
              <w:szCs w:val="26"/>
              <w:rtl/>
            </w:rPr>
            <w:fldChar w:fldCharType="begin"/>
          </w:r>
          <w:r w:rsidRPr="00084496">
            <w:rPr>
              <w:rFonts w:eastAsia="Calibri" w:hint="cs"/>
              <w:sz w:val="26"/>
              <w:szCs w:val="26"/>
              <w:rtl/>
            </w:rPr>
            <w:instrText xml:space="preserve"> </w:instrText>
          </w:r>
          <w:r w:rsidRPr="00084496">
            <w:rPr>
              <w:rFonts w:eastAsia="Calibri" w:hint="cs"/>
              <w:sz w:val="26"/>
              <w:szCs w:val="26"/>
            </w:rPr>
            <w:instrText>CITATION</w:instrText>
          </w:r>
          <w:r w:rsidRPr="00084496">
            <w:rPr>
              <w:rFonts w:eastAsia="Calibri" w:hint="cs"/>
              <w:sz w:val="26"/>
              <w:szCs w:val="26"/>
              <w:rtl/>
            </w:rPr>
            <w:instrText xml:space="preserve"> ياس21 \</w:instrText>
          </w:r>
          <w:r w:rsidRPr="00084496">
            <w:rPr>
              <w:rFonts w:eastAsia="Calibri" w:hint="cs"/>
              <w:sz w:val="26"/>
              <w:szCs w:val="26"/>
            </w:rPr>
            <w:instrText>l 3073</w:instrText>
          </w:r>
          <w:r w:rsidRPr="00084496">
            <w:rPr>
              <w:rFonts w:eastAsia="Calibri" w:hint="cs"/>
              <w:sz w:val="26"/>
              <w:szCs w:val="26"/>
              <w:rtl/>
            </w:rPr>
            <w:instrText xml:space="preserve"> </w:instrText>
          </w:r>
          <w:r w:rsidRPr="00084496">
            <w:rPr>
              <w:rFonts w:eastAsia="Calibri" w:hint="cs"/>
              <w:sz w:val="26"/>
              <w:szCs w:val="26"/>
              <w:rtl/>
            </w:rPr>
            <w:fldChar w:fldCharType="separate"/>
          </w:r>
          <w:r w:rsidRPr="00084496">
            <w:rPr>
              <w:rFonts w:eastAsia="Calibri" w:hint="cs"/>
              <w:noProof/>
              <w:sz w:val="26"/>
              <w:szCs w:val="26"/>
              <w:rtl/>
            </w:rPr>
            <w:t>(ياسين، 2021)</w:t>
          </w:r>
          <w:r w:rsidRPr="00084496">
            <w:rPr>
              <w:rFonts w:eastAsia="Calibri" w:hint="cs"/>
              <w:sz w:val="26"/>
              <w:szCs w:val="26"/>
              <w:rtl/>
            </w:rPr>
            <w:fldChar w:fldCharType="end"/>
          </w:r>
        </w:sdtContent>
      </w:sdt>
      <w:r w:rsidRPr="00084496">
        <w:rPr>
          <w:rFonts w:eastAsia="Calibri" w:hint="cs"/>
          <w:sz w:val="26"/>
          <w:szCs w:val="26"/>
          <w:rtl/>
        </w:rPr>
        <w:t xml:space="preserve">، وقد عُرض المؤشر للمرة الأولى </w:t>
      </w:r>
      <w:r w:rsidR="00771072" w:rsidRPr="00B92455">
        <w:rPr>
          <w:rFonts w:ascii="Times New Roman" w:hAnsi="Times New Roman"/>
          <w:b/>
          <w:bCs/>
          <w:sz w:val="24"/>
          <w:szCs w:val="24"/>
          <w:rtl/>
        </w:rPr>
        <w:br w:type="page"/>
      </w:r>
    </w:p>
    <w:p w:rsidR="00771072" w:rsidRPr="00B92455" w:rsidRDefault="00771072" w:rsidP="00187967">
      <w:pPr>
        <w:spacing w:after="0" w:line="276" w:lineRule="auto"/>
        <w:ind w:left="26"/>
        <w:jc w:val="center"/>
        <w:rPr>
          <w:rFonts w:ascii="Times New Roman" w:hAnsi="Times New Roman"/>
          <w:rtl/>
        </w:rPr>
      </w:pPr>
      <w:r w:rsidRPr="00B92455">
        <w:rPr>
          <w:rFonts w:ascii="Times New Roman" w:hAnsi="Times New Roman"/>
          <w:noProof/>
          <w:rtl/>
          <w:lang w:bidi="ar-SA"/>
        </w:rPr>
        <w:lastRenderedPageBreak/>
        <w:drawing>
          <wp:inline distT="0" distB="0" distL="0" distR="0" wp14:anchorId="7E15FB47" wp14:editId="2C55C2D0">
            <wp:extent cx="5126305" cy="4052620"/>
            <wp:effectExtent l="19050" t="19050" r="17780" b="2413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0102" t="14983" r="29" b="1211"/>
                    <a:stretch/>
                  </pic:blipFill>
                  <pic:spPr bwMode="auto">
                    <a:xfrm>
                      <a:off x="0" y="0"/>
                      <a:ext cx="5126808" cy="405301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23E2B" w:rsidRPr="00423E2B" w:rsidRDefault="00423E2B" w:rsidP="00423E2B">
      <w:pPr>
        <w:spacing w:after="0" w:line="276" w:lineRule="auto"/>
        <w:rPr>
          <w:rFonts w:ascii="Times New Roman" w:hAnsi="Times New Roman"/>
          <w:sz w:val="20"/>
          <w:szCs w:val="20"/>
          <w:rtl/>
        </w:rPr>
      </w:pPr>
      <w:r w:rsidRPr="00423E2B">
        <w:rPr>
          <w:rFonts w:ascii="Times New Roman" w:hAnsi="Times New Roman" w:hint="cs"/>
          <w:b/>
          <w:bCs/>
          <w:sz w:val="20"/>
          <w:szCs w:val="20"/>
          <w:u w:val="single"/>
          <w:rtl/>
        </w:rPr>
        <w:t>المصدر</w:t>
      </w:r>
      <w:r w:rsidRPr="00423E2B">
        <w:rPr>
          <w:rFonts w:ascii="Times New Roman" w:hAnsi="Times New Roman" w:hint="cs"/>
          <w:b/>
          <w:bCs/>
          <w:sz w:val="20"/>
          <w:szCs w:val="20"/>
          <w:rtl/>
        </w:rPr>
        <w:t>:</w:t>
      </w:r>
      <w:r w:rsidRPr="00423E2B">
        <w:rPr>
          <w:rFonts w:ascii="Times New Roman" w:hAnsi="Times New Roman" w:hint="cs"/>
          <w:sz w:val="20"/>
          <w:szCs w:val="20"/>
          <w:rtl/>
        </w:rPr>
        <w:t xml:space="preserve"> الأمم المتحدة. (2020). </w:t>
      </w:r>
      <w:r w:rsidRPr="00423E2B">
        <w:rPr>
          <w:rFonts w:ascii="Times New Roman" w:hAnsi="Times New Roman"/>
          <w:sz w:val="20"/>
          <w:szCs w:val="20"/>
          <w:rtl/>
        </w:rPr>
        <w:t>رصد الأمن الغذائي</w:t>
      </w:r>
      <w:r w:rsidRPr="00423E2B">
        <w:rPr>
          <w:rFonts w:ascii="Times New Roman" w:hAnsi="Times New Roman" w:hint="cs"/>
          <w:sz w:val="20"/>
          <w:szCs w:val="20"/>
          <w:rtl/>
        </w:rPr>
        <w:t xml:space="preserve"> </w:t>
      </w:r>
      <w:r w:rsidRPr="00423E2B">
        <w:rPr>
          <w:rFonts w:ascii="Times New Roman" w:hAnsi="Times New Roman"/>
          <w:sz w:val="20"/>
          <w:szCs w:val="20"/>
          <w:rtl/>
        </w:rPr>
        <w:t>في المنطقة العربية</w:t>
      </w:r>
      <w:r w:rsidRPr="00423E2B">
        <w:rPr>
          <w:rFonts w:ascii="Times New Roman" w:hAnsi="Times New Roman" w:hint="cs"/>
          <w:sz w:val="20"/>
          <w:szCs w:val="20"/>
          <w:rtl/>
        </w:rPr>
        <w:t>. بيروت.</w:t>
      </w:r>
    </w:p>
    <w:p w:rsidR="00D141A0" w:rsidRPr="00423E2B" w:rsidRDefault="00D141A0" w:rsidP="00D141A0">
      <w:pPr>
        <w:spacing w:after="0" w:line="276" w:lineRule="auto"/>
        <w:jc w:val="center"/>
        <w:rPr>
          <w:rFonts w:ascii="Times New Roman" w:hAnsi="Times New Roman"/>
          <w:b/>
          <w:bCs/>
          <w:sz w:val="24"/>
          <w:szCs w:val="24"/>
          <w:rtl/>
        </w:rPr>
      </w:pPr>
      <w:r w:rsidRPr="00423E2B">
        <w:rPr>
          <w:rFonts w:ascii="Times New Roman" w:hAnsi="Times New Roman" w:hint="cs"/>
          <w:b/>
          <w:bCs/>
          <w:sz w:val="24"/>
          <w:szCs w:val="24"/>
          <w:rtl/>
        </w:rPr>
        <w:t>شكل (4-1)</w:t>
      </w:r>
    </w:p>
    <w:p w:rsidR="00D141A0" w:rsidRPr="00423E2B" w:rsidRDefault="00D141A0" w:rsidP="00D141A0">
      <w:pPr>
        <w:spacing w:after="0" w:line="276" w:lineRule="auto"/>
        <w:jc w:val="center"/>
        <w:rPr>
          <w:rFonts w:ascii="Times New Roman" w:hAnsi="Times New Roman"/>
          <w:b/>
          <w:bCs/>
          <w:sz w:val="24"/>
          <w:szCs w:val="24"/>
        </w:rPr>
      </w:pPr>
      <w:r w:rsidRPr="00423E2B">
        <w:rPr>
          <w:rFonts w:ascii="Times New Roman" w:hAnsi="Times New Roman" w:hint="cs"/>
          <w:b/>
          <w:bCs/>
          <w:sz w:val="24"/>
          <w:szCs w:val="24"/>
          <w:rtl/>
        </w:rPr>
        <w:t xml:space="preserve"> مستويات الأمن الغذائي</w:t>
      </w:r>
    </w:p>
    <w:p w:rsidR="00084496" w:rsidRPr="00084496" w:rsidRDefault="00084496" w:rsidP="00084496">
      <w:pPr>
        <w:spacing w:after="200" w:line="276" w:lineRule="auto"/>
        <w:ind w:firstLine="0"/>
        <w:rPr>
          <w:rFonts w:eastAsia="Calibri"/>
          <w:sz w:val="26"/>
          <w:szCs w:val="26"/>
          <w:rtl/>
        </w:rPr>
      </w:pPr>
      <w:r w:rsidRPr="00084496">
        <w:rPr>
          <w:rFonts w:eastAsia="Calibri" w:hint="cs"/>
          <w:sz w:val="26"/>
          <w:szCs w:val="26"/>
          <w:rtl/>
        </w:rPr>
        <w:t>على المستوى العالمي والإقليمي عام 1974، والقطري منذ عام 1999. يستمد هذا المؤشر من بيانات وطنية عن إمدادات الأغذية، ومن بيانات مسوح الأسر المعيشية حال توافرها، ويعكس هذا المؤشر أوجه عدم المساواة في الحصول على الغذاء، ويقدر احتمال عدم استهلاك شخص ما - بين مفردات عينة المسح- ما يكفي من الطاقة التغذوية ليعيش حياة نشطة وصحية، وبعبارة أخرى يُظهر المؤشر احتمال أن يقوم الفرد - الذي تم انتقاؤه عشوائياً- باستهلاك كمية غير كافية من الطاقة الغذائية لتلبية احتياجاته من خلال</w:t>
      </w:r>
      <w:r w:rsidRPr="00084496">
        <w:rPr>
          <w:rFonts w:eastAsia="Calibri" w:hint="cs"/>
          <w:sz w:val="26"/>
          <w:szCs w:val="26"/>
          <w:rtl/>
          <w:lang w:bidi="ar-SA"/>
        </w:rPr>
        <w:t xml:space="preserve"> </w:t>
      </w:r>
      <w:r w:rsidRPr="00084496">
        <w:rPr>
          <w:rFonts w:eastAsia="Calibri" w:hint="cs"/>
          <w:sz w:val="26"/>
          <w:szCs w:val="26"/>
          <w:rtl/>
        </w:rPr>
        <w:t>المقارنة بين متطلبات الطاقة الفردية، وما يحصل عليها الفرد ف</w:t>
      </w:r>
      <w:r w:rsidR="000A5ABD">
        <w:rPr>
          <w:rFonts w:eastAsia="Calibri" w:hint="cs"/>
          <w:sz w:val="26"/>
          <w:szCs w:val="26"/>
          <w:rtl/>
        </w:rPr>
        <w:t xml:space="preserve">عليًا على المستوى </w:t>
      </w:r>
      <w:r w:rsidR="000A5ABD" w:rsidRPr="00F86275">
        <w:rPr>
          <w:rFonts w:eastAsia="Calibri" w:hint="cs"/>
          <w:color w:val="000000" w:themeColor="text1"/>
          <w:sz w:val="26"/>
          <w:szCs w:val="26"/>
          <w:rtl/>
        </w:rPr>
        <w:t>الفردي، ويعد</w:t>
      </w:r>
      <w:r w:rsidRPr="00F86275">
        <w:rPr>
          <w:rFonts w:eastAsia="Calibri" w:hint="cs"/>
          <w:color w:val="000000" w:themeColor="text1"/>
          <w:sz w:val="26"/>
          <w:szCs w:val="26"/>
          <w:rtl/>
        </w:rPr>
        <w:t xml:space="preserve"> هذا </w:t>
      </w:r>
      <w:r w:rsidRPr="00084496">
        <w:rPr>
          <w:rFonts w:eastAsia="Calibri" w:hint="cs"/>
          <w:sz w:val="26"/>
          <w:szCs w:val="26"/>
          <w:rtl/>
        </w:rPr>
        <w:t xml:space="preserve">الاحتمال تقديرًا لنسبة الاشخاص الذين من المحتمل أن يكونوا مصابين بنقص التغذية، ويتم تحديد عدد الأشخاص المصابين بنقص التغذية من خلال ضرب المؤشر المُقدر بحجم السكان </w:t>
      </w:r>
      <w:sdt>
        <w:sdtPr>
          <w:rPr>
            <w:rFonts w:eastAsia="Calibri" w:hint="cs"/>
            <w:sz w:val="26"/>
            <w:szCs w:val="26"/>
            <w:rtl/>
          </w:rPr>
          <w:id w:val="389611398"/>
          <w:citation/>
        </w:sdtPr>
        <w:sdtEndPr/>
        <w:sdtContent>
          <w:r w:rsidRPr="00084496">
            <w:rPr>
              <w:rFonts w:eastAsia="Calibri" w:hint="cs"/>
              <w:sz w:val="26"/>
              <w:szCs w:val="26"/>
              <w:rtl/>
            </w:rPr>
            <w:fldChar w:fldCharType="begin"/>
          </w:r>
          <w:r w:rsidRPr="00084496">
            <w:rPr>
              <w:rFonts w:eastAsia="Calibri" w:hint="cs"/>
              <w:sz w:val="26"/>
              <w:szCs w:val="26"/>
              <w:rtl/>
            </w:rPr>
            <w:instrText xml:space="preserve"> </w:instrText>
          </w:r>
          <w:r w:rsidRPr="00084496">
            <w:rPr>
              <w:rFonts w:eastAsia="Calibri" w:hint="cs"/>
              <w:sz w:val="26"/>
              <w:szCs w:val="26"/>
            </w:rPr>
            <w:instrText>CITATION</w:instrText>
          </w:r>
          <w:r w:rsidRPr="00084496">
            <w:rPr>
              <w:rFonts w:eastAsia="Calibri" w:hint="cs"/>
              <w:sz w:val="26"/>
              <w:szCs w:val="26"/>
              <w:rtl/>
            </w:rPr>
            <w:instrText xml:space="preserve"> منظ13 \</w:instrText>
          </w:r>
          <w:r w:rsidRPr="00084496">
            <w:rPr>
              <w:rFonts w:eastAsia="Calibri" w:hint="cs"/>
              <w:sz w:val="26"/>
              <w:szCs w:val="26"/>
            </w:rPr>
            <w:instrText>l 3073</w:instrText>
          </w:r>
          <w:r w:rsidRPr="00084496">
            <w:rPr>
              <w:rFonts w:eastAsia="Calibri" w:hint="cs"/>
              <w:sz w:val="26"/>
              <w:szCs w:val="26"/>
              <w:rtl/>
            </w:rPr>
            <w:instrText xml:space="preserve"> </w:instrText>
          </w:r>
          <w:r w:rsidRPr="00084496">
            <w:rPr>
              <w:rFonts w:eastAsia="Calibri" w:hint="cs"/>
              <w:sz w:val="26"/>
              <w:szCs w:val="26"/>
              <w:rtl/>
            </w:rPr>
            <w:fldChar w:fldCharType="separate"/>
          </w:r>
          <w:r w:rsidRPr="00084496">
            <w:rPr>
              <w:rFonts w:eastAsia="Calibri" w:hint="cs"/>
              <w:noProof/>
              <w:sz w:val="26"/>
              <w:szCs w:val="26"/>
              <w:rtl/>
            </w:rPr>
            <w:t>(منظمة الأغذية والزراعة ، 2013)</w:t>
          </w:r>
          <w:r w:rsidRPr="00084496">
            <w:rPr>
              <w:rFonts w:eastAsia="Calibri" w:hint="cs"/>
              <w:sz w:val="26"/>
              <w:szCs w:val="26"/>
              <w:rtl/>
            </w:rPr>
            <w:fldChar w:fldCharType="end"/>
          </w:r>
        </w:sdtContent>
      </w:sdt>
      <w:r w:rsidRPr="00084496">
        <w:rPr>
          <w:rFonts w:eastAsia="Calibri" w:hint="cs"/>
          <w:sz w:val="26"/>
          <w:szCs w:val="26"/>
          <w:rtl/>
        </w:rPr>
        <w:t>، ويقدم المؤشر معلومات مفيدة عن الاتجاهات العامة للأمن الغذائي بمرور</w:t>
      </w:r>
      <w:r w:rsidRPr="00084496">
        <w:rPr>
          <w:rFonts w:eastAsia="Calibri" w:hint="cs"/>
          <w:sz w:val="26"/>
          <w:szCs w:val="26"/>
          <w:rtl/>
          <w:lang w:bidi="ar-SA"/>
        </w:rPr>
        <w:t xml:space="preserve"> </w:t>
      </w:r>
      <w:r w:rsidRPr="00084496">
        <w:rPr>
          <w:rFonts w:eastAsia="Calibri" w:hint="cs"/>
          <w:sz w:val="26"/>
          <w:szCs w:val="26"/>
          <w:rtl/>
        </w:rPr>
        <w:t xml:space="preserve">الوقت، غير أنه لا يقدم أي معلومات حول مسببات النقص التغذوي وانعدام الأمن الغذائي. </w:t>
      </w:r>
    </w:p>
    <w:p w:rsidR="00084496" w:rsidRPr="00F86275" w:rsidRDefault="00084496" w:rsidP="00084496">
      <w:pPr>
        <w:spacing w:after="200" w:line="276" w:lineRule="auto"/>
        <w:ind w:firstLine="0"/>
        <w:rPr>
          <w:rFonts w:eastAsia="Calibri"/>
          <w:color w:val="000000" w:themeColor="text1"/>
          <w:sz w:val="26"/>
          <w:szCs w:val="26"/>
        </w:rPr>
      </w:pPr>
      <w:r w:rsidRPr="00084496">
        <w:rPr>
          <w:rFonts w:eastAsia="Calibri" w:hint="cs"/>
          <w:sz w:val="26"/>
          <w:szCs w:val="26"/>
          <w:rtl/>
        </w:rPr>
        <w:lastRenderedPageBreak/>
        <w:t xml:space="preserve">على الرغم من أهمية مقياس تفشي النقص التغذوي كمؤشر لرصد مدى انتشار الجوع مما يتيح تتبع التقدم أو التراجع عبر الزمن، لاتخاذ التدابير والسياسات </w:t>
      </w:r>
      <w:r w:rsidR="00212962" w:rsidRPr="00F86275">
        <w:rPr>
          <w:rFonts w:eastAsia="Calibri" w:hint="cs"/>
          <w:color w:val="000000" w:themeColor="text1"/>
          <w:sz w:val="26"/>
          <w:szCs w:val="26"/>
          <w:rtl/>
        </w:rPr>
        <w:t>المناسبة،</w:t>
      </w:r>
      <w:r w:rsidR="00212962" w:rsidRPr="00F86275">
        <w:rPr>
          <w:rFonts w:eastAsia="Calibri" w:hint="cs"/>
          <w:color w:val="000000" w:themeColor="text1"/>
          <w:sz w:val="26"/>
          <w:szCs w:val="26"/>
          <w:rtl/>
          <w:lang w:bidi="ar-SA"/>
        </w:rPr>
        <w:t xml:space="preserve"> فإنه</w:t>
      </w:r>
      <w:r w:rsidR="001933C8" w:rsidRPr="00F86275">
        <w:rPr>
          <w:rFonts w:eastAsia="Calibri" w:hint="cs"/>
          <w:color w:val="000000" w:themeColor="text1"/>
          <w:sz w:val="26"/>
          <w:szCs w:val="26"/>
          <w:rtl/>
          <w:lang w:bidi="ar-SA"/>
        </w:rPr>
        <w:t xml:space="preserve"> يعاني</w:t>
      </w:r>
      <w:r w:rsidRPr="00F86275">
        <w:rPr>
          <w:rFonts w:eastAsia="Calibri" w:hint="cs"/>
          <w:color w:val="000000" w:themeColor="text1"/>
          <w:sz w:val="26"/>
          <w:szCs w:val="26"/>
          <w:rtl/>
          <w:lang w:bidi="ar-SA"/>
        </w:rPr>
        <w:t xml:space="preserve"> بعض نقاط الضعف التي تتمثل في: (1)</w:t>
      </w:r>
      <w:r w:rsidRPr="00F86275">
        <w:rPr>
          <w:rFonts w:eastAsia="Calibri" w:hint="cs"/>
          <w:color w:val="000000" w:themeColor="text1"/>
          <w:sz w:val="26"/>
          <w:szCs w:val="26"/>
          <w:rtl/>
        </w:rPr>
        <w:t xml:space="preserve"> تقدير كميات السلع الغذائية الم</w:t>
      </w:r>
      <w:r w:rsidR="001933C8" w:rsidRPr="00F86275">
        <w:rPr>
          <w:rFonts w:eastAsia="Calibri" w:hint="cs"/>
          <w:color w:val="000000" w:themeColor="text1"/>
          <w:sz w:val="26"/>
          <w:szCs w:val="26"/>
          <w:rtl/>
        </w:rPr>
        <w:t>تاحة للاستهلاك البشري كمتبق</w:t>
      </w:r>
      <w:r w:rsidRPr="00F86275">
        <w:rPr>
          <w:rFonts w:eastAsia="Calibri" w:hint="cs"/>
          <w:color w:val="000000" w:themeColor="text1"/>
          <w:sz w:val="26"/>
          <w:szCs w:val="26"/>
          <w:rtl/>
        </w:rPr>
        <w:t xml:space="preserve"> (</w:t>
      </w:r>
      <w:r w:rsidRPr="00F86275">
        <w:rPr>
          <w:rFonts w:eastAsia="Calibri" w:hint="cs"/>
          <w:color w:val="000000" w:themeColor="text1"/>
          <w:sz w:val="26"/>
          <w:szCs w:val="26"/>
        </w:rPr>
        <w:t>Residual</w:t>
      </w:r>
      <w:r w:rsidRPr="00F86275">
        <w:rPr>
          <w:rFonts w:eastAsia="Calibri" w:hint="cs"/>
          <w:color w:val="000000" w:themeColor="text1"/>
          <w:sz w:val="26"/>
          <w:szCs w:val="26"/>
          <w:rtl/>
        </w:rPr>
        <w:t>) بعد خصم صافي الصادرات، والتغيرات في المخزون، والاستخدام غير الغذائي، والإهدار من الإنتاج المحلي. (2) التركيز في تقييم الحالة التغذوية للأفراد على احتياجات الطاقة الغذائية الرئيسية مع إغفال العناصر الغذائية الأخرى، لا سيما المغذيات الدقيقة مثل الحديد وفيتامين (أ) والزنك. (3) يتسبب نشر البيانات في صورة متوسطات لكل ثلاث سنوات في انتق</w:t>
      </w:r>
      <w:r w:rsidR="001933C8" w:rsidRPr="00F86275">
        <w:rPr>
          <w:rFonts w:eastAsia="Calibri" w:hint="cs"/>
          <w:color w:val="000000" w:themeColor="text1"/>
          <w:sz w:val="26"/>
          <w:szCs w:val="26"/>
          <w:rtl/>
        </w:rPr>
        <w:t>ادات أخرى خاصةً في بلد يمثل فيه</w:t>
      </w:r>
      <w:r w:rsidRPr="00F86275">
        <w:rPr>
          <w:rFonts w:eastAsia="Calibri" w:hint="cs"/>
          <w:color w:val="000000" w:themeColor="text1"/>
          <w:sz w:val="26"/>
          <w:szCs w:val="26"/>
          <w:rtl/>
        </w:rPr>
        <w:t xml:space="preserve"> انعدام الأمن الغذائي مشكلة أكثر خطورة، وتكون فيه التقلبات خلال السنوات الثلاث كبيرة جدًا، على النقيض من دولة تتسم بمتوسط ثابت خلال هذه الفترة.</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(4) يعد الاعتماد على معامل الاختلاف كمقياس لعدم المساواة في الوصول إلى السعرات الحرارية موضع نقاش مكثف بين الخبراء، خاصةً أن</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معامل الاختلاف حساس بشكل خاص لتوزيع السعرات الحرارية في الأجزاء العليا من التوزيع</w:t>
      </w:r>
      <w:r w:rsidRPr="00F86275">
        <w:rPr>
          <w:rFonts w:eastAsia="Calibri" w:hint="cs"/>
          <w:color w:val="000000" w:themeColor="text1"/>
          <w:sz w:val="26"/>
          <w:szCs w:val="26"/>
          <w:vertAlign w:val="superscript"/>
          <w:rtl/>
        </w:rPr>
        <w:footnoteReference w:id="16"/>
      </w:r>
      <w:r w:rsidRPr="00F86275">
        <w:rPr>
          <w:rFonts w:eastAsia="Calibri" w:hint="cs"/>
          <w:color w:val="000000" w:themeColor="text1"/>
          <w:sz w:val="26"/>
          <w:szCs w:val="26"/>
          <w:rtl/>
        </w:rPr>
        <w:t xml:space="preserve">. </w:t>
      </w:r>
    </w:p>
    <w:p w:rsidR="00084496" w:rsidRPr="00F86275" w:rsidRDefault="00084496" w:rsidP="00084496">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هذا وتنشر منظمة الأغذية والزراعة مقياس تفشي النقص التغذوي على فترات غير منتظمة منذ الستينيات. وتم تعديل</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التغطية القطرية، وكذلك تفاصيل المنهجية تدريجياً على مر السنين، ومنذ عام 1999 يتم نشر المؤشر سنويًا كمتوسط ثلاث سنوات في تقرير "حالة انعدام الأمن الغذائي في العالم". هذا وقد تسبب عدم توافر سلسلة زمنية طويلة كافية لمصر في قاعدة بيانات منظمة الأغذية والزراعة-حوالي 20 مشاهدة تغطي الفترة (2000/2002-2019/2021) كمتوسط لثلاث سنوات</w:t>
      </w:r>
      <w:r w:rsidRPr="00F86275">
        <w:rPr>
          <w:rFonts w:eastAsia="Calibri" w:hint="cs"/>
          <w:color w:val="000000" w:themeColor="text1"/>
          <w:sz w:val="26"/>
          <w:szCs w:val="26"/>
          <w:vertAlign w:val="superscript"/>
          <w:rtl/>
        </w:rPr>
        <w:footnoteReference w:id="17"/>
      </w:r>
      <w:r w:rsidRPr="00F86275">
        <w:rPr>
          <w:rFonts w:eastAsia="Calibri" w:hint="cs"/>
          <w:color w:val="000000" w:themeColor="text1"/>
          <w:sz w:val="26"/>
          <w:szCs w:val="26"/>
          <w:rtl/>
        </w:rPr>
        <w:t xml:space="preserve">- في استبعاد هذا المؤشر كأحد المؤشرات التي يمكن أن تعتمد عليها الدراسة الحالية لرصد الأمن الغذائي في النموذج القياسي المستخدم. </w:t>
      </w:r>
    </w:p>
    <w:p w:rsidR="00771072" w:rsidRPr="00F86275" w:rsidRDefault="00771072" w:rsidP="001B5537">
      <w:pPr>
        <w:spacing w:after="0"/>
        <w:ind w:firstLine="0"/>
        <w:rPr>
          <w:b/>
          <w:bCs/>
          <w:color w:val="000000" w:themeColor="text1"/>
          <w:sz w:val="26"/>
          <w:szCs w:val="26"/>
        </w:rPr>
      </w:pPr>
      <w:r w:rsidRPr="00F86275">
        <w:rPr>
          <w:rFonts w:hint="cs"/>
          <w:b/>
          <w:bCs/>
          <w:color w:val="000000" w:themeColor="text1"/>
          <w:sz w:val="26"/>
          <w:szCs w:val="26"/>
          <w:rtl/>
        </w:rPr>
        <w:t>4-1-2- المؤشر العالمي للجوع</w:t>
      </w:r>
      <w:r w:rsidRPr="00F86275">
        <w:rPr>
          <w:b/>
          <w:bCs/>
          <w:color w:val="000000" w:themeColor="text1"/>
          <w:sz w:val="26"/>
          <w:szCs w:val="26"/>
        </w:rPr>
        <w:t xml:space="preserve"> </w:t>
      </w:r>
      <w:r w:rsidRPr="00F86275">
        <w:rPr>
          <w:rFonts w:hint="cs"/>
          <w:b/>
          <w:bCs/>
          <w:color w:val="000000" w:themeColor="text1"/>
          <w:sz w:val="26"/>
          <w:szCs w:val="26"/>
          <w:rtl/>
        </w:rPr>
        <w:t>(</w:t>
      </w:r>
      <w:r w:rsidRPr="00F86275">
        <w:rPr>
          <w:b/>
          <w:bCs/>
          <w:color w:val="000000" w:themeColor="text1"/>
          <w:sz w:val="26"/>
          <w:szCs w:val="26"/>
        </w:rPr>
        <w:t>The Global Hunger Index</w:t>
      </w:r>
      <w:r w:rsidRPr="00F86275">
        <w:rPr>
          <w:rFonts w:hint="cs"/>
          <w:b/>
          <w:bCs/>
          <w:color w:val="000000" w:themeColor="text1"/>
          <w:sz w:val="26"/>
          <w:szCs w:val="26"/>
          <w:rtl/>
        </w:rPr>
        <w:t>)</w:t>
      </w:r>
    </w:p>
    <w:p w:rsidR="00084496" w:rsidRPr="00084496" w:rsidRDefault="00084496" w:rsidP="001B0F27">
      <w:pPr>
        <w:ind w:firstLine="0"/>
        <w:rPr>
          <w:rFonts w:eastAsia="Calibri"/>
          <w:sz w:val="26"/>
          <w:szCs w:val="26"/>
          <w:rtl/>
        </w:rPr>
      </w:pPr>
      <w:r w:rsidRPr="00F86275">
        <w:rPr>
          <w:rFonts w:eastAsia="Calibri" w:hint="cs"/>
          <w:color w:val="000000" w:themeColor="text1"/>
          <w:sz w:val="26"/>
          <w:szCs w:val="26"/>
          <w:rtl/>
        </w:rPr>
        <w:t>قدم المعهد الدولي لبحوث سياسات الغذاء دليل الجوع العالمي كمؤشر</w:t>
      </w:r>
      <w:r w:rsidRPr="00F86275">
        <w:rPr>
          <w:rFonts w:eastAsia="Calibri" w:hint="cs"/>
          <w:color w:val="000000" w:themeColor="text1"/>
          <w:sz w:val="26"/>
          <w:szCs w:val="26"/>
        </w:rPr>
        <w:t xml:space="preserve"> </w:t>
      </w:r>
      <w:r w:rsidRPr="00F86275">
        <w:rPr>
          <w:rFonts w:eastAsia="Calibri" w:hint="cs"/>
          <w:color w:val="000000" w:themeColor="text1"/>
          <w:sz w:val="26"/>
          <w:szCs w:val="26"/>
          <w:rtl/>
        </w:rPr>
        <w:t>للأمن الغذائي في بداية التسعين</w:t>
      </w:r>
      <w:r w:rsidR="004C6E23" w:rsidRPr="00F86275">
        <w:rPr>
          <w:rFonts w:eastAsia="Calibri" w:hint="cs"/>
          <w:color w:val="000000" w:themeColor="text1"/>
          <w:sz w:val="26"/>
          <w:szCs w:val="26"/>
          <w:rtl/>
        </w:rPr>
        <w:t>ي</w:t>
      </w:r>
      <w:r w:rsidRPr="00F86275">
        <w:rPr>
          <w:rFonts w:eastAsia="Calibri" w:hint="cs"/>
          <w:color w:val="000000" w:themeColor="text1"/>
          <w:sz w:val="26"/>
          <w:szCs w:val="26"/>
          <w:rtl/>
        </w:rPr>
        <w:t>ات، وهو مؤشر مركَّب يتكون من أربعة مؤشرات (تفشي النقص التغذوي-هزال الأطفال</w:t>
      </w:r>
      <w:r w:rsidRPr="00F86275">
        <w:rPr>
          <w:rFonts w:eastAsia="Calibri" w:hint="cs"/>
          <w:color w:val="000000" w:themeColor="text1"/>
          <w:sz w:val="26"/>
          <w:szCs w:val="26"/>
          <w:vertAlign w:val="superscript"/>
          <w:rtl/>
        </w:rPr>
        <w:footnoteReference w:id="18"/>
      </w:r>
      <w:r w:rsidRPr="00F86275">
        <w:rPr>
          <w:rFonts w:eastAsia="Calibri" w:hint="cs"/>
          <w:color w:val="000000" w:themeColor="text1"/>
          <w:sz w:val="26"/>
          <w:szCs w:val="26"/>
          <w:rtl/>
        </w:rPr>
        <w:t>-تقزُّم الأطفال</w:t>
      </w:r>
      <w:r w:rsidRPr="00F86275">
        <w:rPr>
          <w:rFonts w:eastAsia="Calibri" w:hint="cs"/>
          <w:color w:val="000000" w:themeColor="text1"/>
          <w:sz w:val="26"/>
          <w:szCs w:val="26"/>
          <w:vertAlign w:val="superscript"/>
          <w:rtl/>
        </w:rPr>
        <w:footnoteReference w:id="19"/>
      </w:r>
      <w:r w:rsidRPr="00F86275">
        <w:rPr>
          <w:rFonts w:eastAsia="Calibri" w:hint="cs"/>
          <w:color w:val="000000" w:themeColor="text1"/>
          <w:sz w:val="26"/>
          <w:szCs w:val="26"/>
          <w:rtl/>
        </w:rPr>
        <w:t>-وفيات الأطفال</w:t>
      </w:r>
      <w:r w:rsidRPr="00F86275">
        <w:rPr>
          <w:rFonts w:eastAsia="Calibri" w:hint="cs"/>
          <w:color w:val="000000" w:themeColor="text1"/>
          <w:sz w:val="26"/>
          <w:szCs w:val="26"/>
          <w:vertAlign w:val="superscript"/>
          <w:rtl/>
        </w:rPr>
        <w:footnoteReference w:id="20"/>
      </w:r>
      <w:r w:rsidRPr="00F86275">
        <w:rPr>
          <w:rFonts w:eastAsia="Calibri" w:hint="cs"/>
          <w:color w:val="000000" w:themeColor="text1"/>
          <w:sz w:val="26"/>
          <w:szCs w:val="26"/>
          <w:rtl/>
        </w:rPr>
        <w:t>)، مما يعكس أبعادًا متعددة للجوع بمرور الوقت، كذلك ي</w:t>
      </w:r>
      <w:r w:rsidR="00752105" w:rsidRPr="00F86275">
        <w:rPr>
          <w:rFonts w:eastAsia="Calibri" w:hint="cs"/>
          <w:color w:val="000000" w:themeColor="text1"/>
          <w:sz w:val="26"/>
          <w:szCs w:val="26"/>
          <w:rtl/>
        </w:rPr>
        <w:t>ست</w:t>
      </w:r>
      <w:r w:rsidRPr="00F86275">
        <w:rPr>
          <w:rFonts w:eastAsia="Calibri" w:hint="cs"/>
          <w:color w:val="000000" w:themeColor="text1"/>
          <w:sz w:val="26"/>
          <w:szCs w:val="26"/>
          <w:rtl/>
        </w:rPr>
        <w:t>هدف</w:t>
      </w:r>
      <w:r w:rsidR="00752105" w:rsidRPr="00F86275">
        <w:rPr>
          <w:rFonts w:eastAsia="Calibri" w:hint="cs"/>
          <w:color w:val="000000" w:themeColor="text1"/>
          <w:sz w:val="26"/>
          <w:szCs w:val="26"/>
          <w:rtl/>
        </w:rPr>
        <w:t xml:space="preserve"> المؤشر العالمي للجوع </w:t>
      </w:r>
      <w:r w:rsidRPr="00F86275">
        <w:rPr>
          <w:rFonts w:eastAsia="Calibri" w:hint="cs"/>
          <w:color w:val="000000" w:themeColor="text1"/>
          <w:sz w:val="26"/>
          <w:szCs w:val="26"/>
          <w:rtl/>
        </w:rPr>
        <w:t xml:space="preserve"> رصد التقدم المحرز أو التقصير في مجال مكافحة الجوع على المستويات العالمية والإقليمية والوطنية</w:t>
      </w:r>
      <w:r w:rsidRPr="00084496">
        <w:rPr>
          <w:rFonts w:eastAsia="Calibri" w:hint="cs"/>
          <w:sz w:val="26"/>
          <w:szCs w:val="26"/>
          <w:rtl/>
        </w:rPr>
        <w:t xml:space="preserve">، ولفت الانتباه إلى تلك المناطق من العالم التي ترتفع فيها مستويات الجوع </w:t>
      </w:r>
      <w:sdt>
        <w:sdtPr>
          <w:rPr>
            <w:rFonts w:eastAsia="Calibri" w:hint="cs"/>
            <w:sz w:val="26"/>
            <w:szCs w:val="26"/>
            <w:rtl/>
          </w:rPr>
          <w:id w:val="839041891"/>
          <w:citation/>
        </w:sdtPr>
        <w:sdtEndPr/>
        <w:sdtContent>
          <w:r w:rsidRPr="00084496">
            <w:rPr>
              <w:rFonts w:eastAsia="Calibri" w:hint="cs"/>
              <w:sz w:val="26"/>
              <w:szCs w:val="26"/>
              <w:rtl/>
            </w:rPr>
            <w:fldChar w:fldCharType="begin"/>
          </w:r>
          <w:r w:rsidRPr="00084496">
            <w:rPr>
              <w:rFonts w:eastAsia="Calibri" w:hint="cs"/>
              <w:sz w:val="26"/>
              <w:szCs w:val="26"/>
              <w:rtl/>
            </w:rPr>
            <w:instrText xml:space="preserve"> </w:instrText>
          </w:r>
          <w:r w:rsidRPr="00084496">
            <w:rPr>
              <w:rFonts w:eastAsia="Calibri" w:hint="cs"/>
              <w:sz w:val="26"/>
              <w:szCs w:val="26"/>
            </w:rPr>
            <w:instrText>CITATION</w:instrText>
          </w:r>
          <w:r w:rsidRPr="00084496">
            <w:rPr>
              <w:rFonts w:eastAsia="Calibri" w:hint="cs"/>
              <w:sz w:val="26"/>
              <w:szCs w:val="26"/>
              <w:rtl/>
            </w:rPr>
            <w:instrText xml:space="preserve"> </w:instrText>
          </w:r>
          <w:r w:rsidRPr="00084496">
            <w:rPr>
              <w:rFonts w:eastAsia="Calibri" w:hint="cs"/>
              <w:sz w:val="26"/>
              <w:szCs w:val="26"/>
            </w:rPr>
            <w:instrText>Wie15 \l 3073</w:instrText>
          </w:r>
          <w:r w:rsidRPr="00084496">
            <w:rPr>
              <w:rFonts w:eastAsia="Calibri" w:hint="cs"/>
              <w:sz w:val="26"/>
              <w:szCs w:val="26"/>
              <w:rtl/>
            </w:rPr>
            <w:instrText xml:space="preserve"> </w:instrText>
          </w:r>
          <w:r w:rsidRPr="00084496">
            <w:rPr>
              <w:rFonts w:eastAsia="Calibri" w:hint="cs"/>
              <w:sz w:val="26"/>
              <w:szCs w:val="26"/>
              <w:rtl/>
            </w:rPr>
            <w:fldChar w:fldCharType="separate"/>
          </w:r>
          <w:r w:rsidRPr="00084496">
            <w:rPr>
              <w:rFonts w:eastAsia="Calibri" w:hint="cs"/>
              <w:noProof/>
              <w:sz w:val="26"/>
              <w:szCs w:val="26"/>
              <w:rtl/>
            </w:rPr>
            <w:t xml:space="preserve"> </w:t>
          </w:r>
          <w:r w:rsidRPr="00084496">
            <w:rPr>
              <w:rFonts w:eastAsia="Calibri" w:hint="cs"/>
              <w:noProof/>
              <w:sz w:val="26"/>
              <w:szCs w:val="26"/>
            </w:rPr>
            <w:t>(Wiesmann, Biesalski, Grebmer, &amp; Bernstein , 2015)</w:t>
          </w:r>
          <w:r w:rsidRPr="00084496">
            <w:rPr>
              <w:rFonts w:eastAsia="Calibri" w:hint="cs"/>
              <w:sz w:val="26"/>
              <w:szCs w:val="26"/>
              <w:rtl/>
            </w:rPr>
            <w:fldChar w:fldCharType="end"/>
          </w:r>
        </w:sdtContent>
      </w:sdt>
      <w:r w:rsidRPr="00084496">
        <w:rPr>
          <w:rFonts w:eastAsia="Calibri" w:hint="cs"/>
          <w:sz w:val="26"/>
          <w:szCs w:val="26"/>
          <w:rtl/>
        </w:rPr>
        <w:t xml:space="preserve">. </w:t>
      </w:r>
    </w:p>
    <w:p w:rsidR="00084496" w:rsidRPr="00F86275" w:rsidRDefault="00084496" w:rsidP="00084496">
      <w:pPr>
        <w:spacing w:after="200" w:line="276" w:lineRule="auto"/>
        <w:ind w:firstLine="0"/>
        <w:rPr>
          <w:rFonts w:eastAsia="Calibri"/>
          <w:color w:val="000000" w:themeColor="text1"/>
          <w:sz w:val="26"/>
          <w:szCs w:val="26"/>
          <w:rtl/>
        </w:rPr>
      </w:pPr>
      <w:r w:rsidRPr="00084496">
        <w:rPr>
          <w:rFonts w:eastAsia="Calibri" w:hint="cs"/>
          <w:sz w:val="26"/>
          <w:szCs w:val="26"/>
          <w:rtl/>
        </w:rPr>
        <w:lastRenderedPageBreak/>
        <w:t>ويسمح إدراج العديد من المتغيرات في مؤشر الجوع العالمي في الحد من آثار أخطاء القياس العشوائية، كما يساهم في توثيق نقص التغذية الحاد والمزمن، فمؤشر نقص التغذية يعكس حالة الوصول إلى الغذاء للسكان ككل، بينما تعكس المؤشرات الخاصة بالأطفال حالة التغذية لمجموعة</w:t>
      </w:r>
      <w:r w:rsidR="00752105">
        <w:rPr>
          <w:rFonts w:eastAsia="Calibri" w:hint="cs"/>
          <w:sz w:val="26"/>
          <w:szCs w:val="26"/>
          <w:rtl/>
        </w:rPr>
        <w:t xml:space="preserve"> فرعية ضعيفة من السكان، </w:t>
      </w:r>
      <w:r w:rsidR="00752105" w:rsidRPr="00F86275">
        <w:rPr>
          <w:rFonts w:eastAsia="Calibri" w:hint="cs"/>
          <w:color w:val="000000" w:themeColor="text1"/>
          <w:sz w:val="26"/>
          <w:szCs w:val="26"/>
          <w:rtl/>
        </w:rPr>
        <w:t xml:space="preserve">تعاني </w:t>
      </w:r>
      <w:r w:rsidRPr="00F86275">
        <w:rPr>
          <w:rFonts w:eastAsia="Calibri" w:hint="cs"/>
          <w:color w:val="000000" w:themeColor="text1"/>
          <w:sz w:val="26"/>
          <w:szCs w:val="26"/>
          <w:rtl/>
        </w:rPr>
        <w:t xml:space="preserve"> نقص</w:t>
      </w:r>
      <w:r w:rsidR="00752105"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في الطاقة الغذائية، و/أو البروتين، و/أو المغذيات الدقيقة، مما يؤدي إلى ارتفاع مخاطر الإصابة بالأمراض وضعف النمو البدني والمعرفي والوفاة</w:t>
      </w:r>
      <w:r w:rsidRPr="00F86275">
        <w:rPr>
          <w:rFonts w:eastAsia="Calibri" w:hint="cs"/>
          <w:color w:val="000000" w:themeColor="text1"/>
          <w:sz w:val="26"/>
          <w:szCs w:val="26"/>
          <w:vertAlign w:val="superscript"/>
          <w:rtl/>
        </w:rPr>
        <w:footnoteReference w:id="21"/>
      </w:r>
      <w:r w:rsidRPr="00F86275">
        <w:rPr>
          <w:rFonts w:eastAsia="Calibri" w:hint="cs"/>
          <w:color w:val="000000" w:themeColor="text1"/>
          <w:sz w:val="26"/>
          <w:szCs w:val="26"/>
          <w:rtl/>
        </w:rPr>
        <w:t>، وتتراوح قيمة المؤشر بين صفر و</w:t>
      </w:r>
      <w:r w:rsidRPr="00F86275">
        <w:rPr>
          <w:rFonts w:eastAsia="Calibri" w:hint="cs"/>
          <w:color w:val="000000" w:themeColor="text1"/>
          <w:sz w:val="26"/>
          <w:szCs w:val="26"/>
        </w:rPr>
        <w:t>100</w:t>
      </w:r>
      <w:r w:rsidRPr="00F86275">
        <w:rPr>
          <w:rFonts w:eastAsia="Calibri" w:hint="cs"/>
          <w:color w:val="000000" w:themeColor="text1"/>
          <w:sz w:val="26"/>
          <w:szCs w:val="26"/>
          <w:rtl/>
        </w:rPr>
        <w:t>، بحيث يدل اقتراب قيمة المؤشر من الصفر على تحسن وضع الأمن الغذائي</w:t>
      </w:r>
      <w:sdt>
        <w:sdtPr>
          <w:rPr>
            <w:rFonts w:eastAsia="Calibri" w:hint="cs"/>
            <w:color w:val="000000" w:themeColor="text1"/>
            <w:sz w:val="26"/>
            <w:szCs w:val="26"/>
            <w:rtl/>
          </w:rPr>
          <w:id w:val="625736767"/>
          <w:citation/>
        </w:sdtPr>
        <w:sdtEndPr/>
        <w:sdtContent>
          <w:r w:rsidRPr="00F86275">
            <w:rPr>
              <w:rFonts w:eastAsia="Calibri" w:hint="cs"/>
              <w:color w:val="000000" w:themeColor="text1"/>
              <w:sz w:val="26"/>
              <w:szCs w:val="26"/>
              <w:rtl/>
            </w:rPr>
            <w:fldChar w:fldCharType="begin"/>
          </w:r>
          <w:r w:rsidRPr="00F86275">
            <w:rPr>
              <w:rFonts w:eastAsia="Calibri" w:hint="cs"/>
              <w:color w:val="000000" w:themeColor="text1"/>
              <w:sz w:val="26"/>
              <w:szCs w:val="26"/>
            </w:rPr>
            <w:instrText xml:space="preserve">CITATION </w:instrText>
          </w:r>
          <w:r w:rsidRPr="00F86275">
            <w:rPr>
              <w:rFonts w:eastAsia="Calibri" w:hint="cs"/>
              <w:color w:val="000000" w:themeColor="text1"/>
              <w:sz w:val="26"/>
              <w:szCs w:val="26"/>
              <w:rtl/>
            </w:rPr>
            <w:instrText>حنف19</w:instrText>
          </w:r>
          <w:r w:rsidRPr="00F86275">
            <w:rPr>
              <w:rFonts w:eastAsia="Calibri" w:hint="cs"/>
              <w:color w:val="000000" w:themeColor="text1"/>
              <w:sz w:val="26"/>
              <w:szCs w:val="26"/>
            </w:rPr>
            <w:instrText xml:space="preserve"> \l 3073 </w:instrText>
          </w:r>
          <w:r w:rsidRPr="00F86275">
            <w:rPr>
              <w:rFonts w:eastAsia="Calibri" w:hint="cs"/>
              <w:color w:val="000000" w:themeColor="text1"/>
              <w:sz w:val="26"/>
              <w:szCs w:val="26"/>
              <w:rtl/>
            </w:rPr>
            <w:fldChar w:fldCharType="separate"/>
          </w:r>
          <w:r w:rsidRPr="00F86275">
            <w:rPr>
              <w:rFonts w:eastAsia="Calibri" w:hint="cs"/>
              <w:noProof/>
              <w:color w:val="000000" w:themeColor="text1"/>
              <w:sz w:val="26"/>
              <w:szCs w:val="26"/>
              <w:rtl/>
            </w:rPr>
            <w:t xml:space="preserve"> (حنفي، 2019)</w:t>
          </w:r>
          <w:r w:rsidRPr="00F86275">
            <w:rPr>
              <w:rFonts w:eastAsia="Calibri" w:hint="cs"/>
              <w:color w:val="000000" w:themeColor="text1"/>
              <w:sz w:val="26"/>
              <w:szCs w:val="26"/>
              <w:rtl/>
            </w:rPr>
            <w:fldChar w:fldCharType="end"/>
          </w:r>
        </w:sdtContent>
      </w:sdt>
      <w:r w:rsidRPr="00F86275">
        <w:rPr>
          <w:rFonts w:eastAsia="Calibri" w:hint="cs"/>
          <w:color w:val="000000" w:themeColor="text1"/>
          <w:sz w:val="26"/>
          <w:szCs w:val="26"/>
          <w:rtl/>
        </w:rPr>
        <w:t>، يغفل هذا المؤشر شأنه شأن مقياس تفشي النقص التغذوي المحركات الرئيسية التي قادت إلى الجوع.</w:t>
      </w:r>
    </w:p>
    <w:p w:rsidR="00084496" w:rsidRPr="00084496" w:rsidRDefault="00084496" w:rsidP="00084496">
      <w:pPr>
        <w:spacing w:after="200" w:line="276" w:lineRule="auto"/>
        <w:ind w:firstLine="0"/>
        <w:rPr>
          <w:rFonts w:eastAsia="Calibri"/>
          <w:sz w:val="26"/>
          <w:szCs w:val="26"/>
          <w:rtl/>
        </w:rPr>
      </w:pPr>
      <w:r w:rsidRPr="00F86275">
        <w:rPr>
          <w:rFonts w:eastAsia="Calibri" w:hint="cs"/>
          <w:color w:val="000000" w:themeColor="text1"/>
          <w:sz w:val="26"/>
          <w:szCs w:val="26"/>
          <w:rtl/>
        </w:rPr>
        <w:t xml:space="preserve">على الرغم من الأهمية سالفة </w:t>
      </w:r>
      <w:r w:rsidR="00752105" w:rsidRPr="00F86275">
        <w:rPr>
          <w:rFonts w:eastAsia="Calibri" w:hint="cs"/>
          <w:color w:val="000000" w:themeColor="text1"/>
          <w:sz w:val="26"/>
          <w:szCs w:val="26"/>
          <w:rtl/>
        </w:rPr>
        <w:t>الذكر لمؤشر الجوع العالمي، فإ</w:t>
      </w:r>
      <w:r w:rsidRPr="00F86275">
        <w:rPr>
          <w:rFonts w:eastAsia="Calibri" w:hint="cs"/>
          <w:color w:val="000000" w:themeColor="text1"/>
          <w:sz w:val="26"/>
          <w:szCs w:val="26"/>
          <w:rtl/>
        </w:rPr>
        <w:t>ن بعض الدراسات تشير إلى أن المؤشر العالمي للجوع هو مؤشر مضلل للعديد من الأسباب، منها أن المؤشرات الأربعة المستخدمة لا تقيس الجوع في حد ذاته، لأنها ليست مظاهر للجوع</w:t>
      </w:r>
      <w:r w:rsidRPr="00F86275">
        <w:rPr>
          <w:rFonts w:eastAsia="Calibri" w:hint="cs"/>
          <w:color w:val="000000" w:themeColor="text1"/>
          <w:sz w:val="26"/>
          <w:szCs w:val="26"/>
          <w:rtl/>
          <w:lang w:bidi="ar-SA"/>
        </w:rPr>
        <w:t>،</w:t>
      </w:r>
      <w:r w:rsidRPr="00F86275">
        <w:rPr>
          <w:rFonts w:eastAsia="Calibri" w:hint="cs"/>
          <w:color w:val="000000" w:themeColor="text1"/>
          <w:sz w:val="26"/>
          <w:szCs w:val="26"/>
          <w:rtl/>
        </w:rPr>
        <w:t xml:space="preserve"> فإذا ما افترضنا أن المؤشرات المتعلقة بنقض التغذية وهزال و</w:t>
      </w:r>
      <w:r w:rsidR="00752105" w:rsidRPr="00F86275">
        <w:rPr>
          <w:rFonts w:eastAsia="Calibri" w:hint="cs"/>
          <w:color w:val="000000" w:themeColor="text1"/>
          <w:sz w:val="26"/>
          <w:szCs w:val="26"/>
          <w:rtl/>
        </w:rPr>
        <w:t>وفيات الأطفال هي مظاهر للجوع، فإ</w:t>
      </w:r>
      <w:r w:rsidRPr="00F86275">
        <w:rPr>
          <w:rFonts w:eastAsia="Calibri" w:hint="cs"/>
          <w:color w:val="000000" w:themeColor="text1"/>
          <w:sz w:val="26"/>
          <w:szCs w:val="26"/>
          <w:rtl/>
        </w:rPr>
        <w:t>نه من المتوقع أن تكون منخفضة للغاية بين الفئات الغنية من السكان، حيث تتوافر لديها القوة الشرائية للحصول على الغذاء، وهو ما يتناقض مع الحقائق التي تشير إليها المسوحات الوطنية لصحة الأسرة. كما أن مشكلة التقزم للأطفال لا تعتمد فقط على التغذية، وإنما تعتمد على عوامل وراثية وبيولوجية وبيئية أيضًا، حيث تتأثر بخصائص الأم، والمياه، والصرف الصحي والنظافة، والرعاية الصحية العلاجية، كما تؤكد الأدلة أن دور الحرمان من الطعام، أو الجوع، في مسببات الهزال الشديد مبالغ فيه، بالإضافة إلى أن الأساس المفاهيمي لاستخدام وفيات الأطفال دون سن الخامسة كأحد مؤشرات الجوع مشكوك فيه،</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حيث تشير بيانات اليونيس</w:t>
      </w:r>
      <w:r w:rsidR="00752105" w:rsidRPr="00F86275">
        <w:rPr>
          <w:rFonts w:eastAsia="Calibri" w:hint="cs"/>
          <w:color w:val="000000" w:themeColor="text1"/>
          <w:sz w:val="26"/>
          <w:szCs w:val="26"/>
          <w:rtl/>
        </w:rPr>
        <w:t>ي</w:t>
      </w:r>
      <w:r w:rsidRPr="00F86275">
        <w:rPr>
          <w:rFonts w:eastAsia="Calibri" w:hint="cs"/>
          <w:color w:val="000000" w:themeColor="text1"/>
          <w:sz w:val="26"/>
          <w:szCs w:val="26"/>
          <w:rtl/>
        </w:rPr>
        <w:t>ف المتعلقة بأسباب وفاة الأطفال دون سن الخامسة</w:t>
      </w:r>
      <w:r w:rsidR="00752105" w:rsidRPr="00F86275">
        <w:rPr>
          <w:rFonts w:eastAsia="Calibri" w:hint="cs"/>
          <w:color w:val="000000" w:themeColor="text1"/>
          <w:sz w:val="26"/>
          <w:szCs w:val="26"/>
          <w:rtl/>
        </w:rPr>
        <w:t xml:space="preserve"> إلى</w:t>
      </w:r>
      <w:r w:rsidRPr="00F86275">
        <w:rPr>
          <w:rFonts w:eastAsia="Calibri" w:hint="cs"/>
          <w:color w:val="000000" w:themeColor="text1"/>
          <w:sz w:val="26"/>
          <w:szCs w:val="26"/>
          <w:rtl/>
        </w:rPr>
        <w:t xml:space="preserve"> أن ما يقرب من 62% م</w:t>
      </w:r>
      <w:r w:rsidRPr="00084496">
        <w:rPr>
          <w:rFonts w:eastAsia="Calibri" w:hint="cs"/>
          <w:sz w:val="26"/>
          <w:szCs w:val="26"/>
          <w:rtl/>
        </w:rPr>
        <w:t>ن وفيات الأطفال التي تحدث في فترة حديثي الولادة ترجع إلى الولادة قبل الأوان (35%)، والمضاعفات المرتبطة بالوضع (20%)، والتشوهات الخلقية (9%). أما أسباب الوفاة التي تحدث بعد فترة حديثي الولادة، فتُعزي إلى الإسهال (8%)، والالتهاب الرئوي (14%) بشكل رئيسي</w:t>
      </w:r>
      <w:r w:rsidRPr="00084496">
        <w:rPr>
          <w:rFonts w:eastAsia="Calibri" w:hint="cs"/>
          <w:sz w:val="26"/>
          <w:szCs w:val="26"/>
        </w:rPr>
        <w:t xml:space="preserve"> </w:t>
      </w:r>
      <w:sdt>
        <w:sdtPr>
          <w:rPr>
            <w:rFonts w:eastAsia="Calibri" w:hint="cs"/>
            <w:sz w:val="26"/>
            <w:szCs w:val="26"/>
            <w:rtl/>
          </w:rPr>
          <w:id w:val="2062665272"/>
          <w:citation/>
        </w:sdtPr>
        <w:sdtEndPr/>
        <w:sdtContent>
          <w:r w:rsidRPr="00084496">
            <w:rPr>
              <w:rFonts w:eastAsia="Calibri" w:hint="cs"/>
              <w:sz w:val="26"/>
              <w:szCs w:val="26"/>
              <w:rtl/>
            </w:rPr>
            <w:fldChar w:fldCharType="begin"/>
          </w:r>
          <w:r w:rsidRPr="00084496">
            <w:rPr>
              <w:rFonts w:eastAsia="Calibri" w:hint="cs"/>
              <w:sz w:val="26"/>
              <w:szCs w:val="26"/>
            </w:rPr>
            <w:instrText xml:space="preserve"> CITATION Sin21 \l 1033 </w:instrText>
          </w:r>
          <w:r w:rsidRPr="00084496">
            <w:rPr>
              <w:rFonts w:eastAsia="Calibri" w:hint="cs"/>
              <w:sz w:val="26"/>
              <w:szCs w:val="26"/>
              <w:rtl/>
            </w:rPr>
            <w:fldChar w:fldCharType="separate"/>
          </w:r>
          <w:r w:rsidRPr="00084496">
            <w:rPr>
              <w:rFonts w:eastAsia="Calibri" w:hint="cs"/>
              <w:noProof/>
              <w:sz w:val="26"/>
              <w:szCs w:val="26"/>
            </w:rPr>
            <w:t>(Singh, et al., 2021)</w:t>
          </w:r>
          <w:r w:rsidRPr="00084496">
            <w:rPr>
              <w:rFonts w:eastAsia="Calibri" w:hint="cs"/>
              <w:sz w:val="26"/>
              <w:szCs w:val="26"/>
              <w:rtl/>
            </w:rPr>
            <w:fldChar w:fldCharType="end"/>
          </w:r>
        </w:sdtContent>
      </w:sdt>
      <w:r w:rsidRPr="00084496">
        <w:rPr>
          <w:rFonts w:eastAsia="Calibri" w:hint="cs"/>
          <w:sz w:val="26"/>
          <w:szCs w:val="26"/>
          <w:rtl/>
        </w:rPr>
        <w:t xml:space="preserve">. </w:t>
      </w:r>
    </w:p>
    <w:p w:rsidR="00084496" w:rsidRPr="00F86275" w:rsidRDefault="00084496" w:rsidP="008669EB">
      <w:pPr>
        <w:spacing w:after="200" w:line="276" w:lineRule="auto"/>
        <w:ind w:firstLine="0"/>
        <w:rPr>
          <w:rFonts w:eastAsia="Calibri"/>
          <w:color w:val="000000" w:themeColor="text1"/>
          <w:sz w:val="26"/>
          <w:szCs w:val="26"/>
          <w:rtl/>
        </w:rPr>
      </w:pPr>
      <w:r w:rsidRPr="00084496">
        <w:rPr>
          <w:rFonts w:eastAsia="Calibri" w:hint="cs"/>
          <w:sz w:val="26"/>
          <w:szCs w:val="26"/>
          <w:rtl/>
        </w:rPr>
        <w:t xml:space="preserve">يصدر المؤشر في تقرير سنوي منذ عام 2006، إلا أنه تجدر الإشارة إلى أن قيم المؤشر قابلة للمقارنة في تقرير كل عام، ولكن ليس بين تقارير السنوات المختلفة، حيث تخضع البيانات الحالية والتاريخية للمراجعة والتحسين باستمرار، وبالتالي يعكس التقرير السنوي هذه التغييرات. ومن ثم قد تخلق مقارنة الدرجات بين التقارير انطباعًا بأن الجوع قد تغير بشكل إيجابي أو سلبي في بلد معين من سنة إلى أخرى، بينما في بعض الحالات قد يعكس </w:t>
      </w:r>
      <w:r w:rsidRPr="00084496">
        <w:rPr>
          <w:rFonts w:eastAsia="Calibri" w:hint="cs"/>
          <w:sz w:val="26"/>
          <w:szCs w:val="26"/>
          <w:rtl/>
        </w:rPr>
        <w:lastRenderedPageBreak/>
        <w:t xml:space="preserve">التغيير جزئيًا أو كليًا مراجعة البيانات </w:t>
      </w:r>
      <w:r w:rsidRPr="00F86275">
        <w:rPr>
          <w:rFonts w:eastAsia="Calibri" w:hint="cs"/>
          <w:color w:val="000000" w:themeColor="text1"/>
          <w:sz w:val="26"/>
          <w:szCs w:val="26"/>
          <w:rtl/>
        </w:rPr>
        <w:t>أو تغير</w:t>
      </w:r>
      <w:r w:rsidR="00D37826"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في المنهجية. لذلك يتضمن التقرير السنوي بيانات المؤشر لثلاث سنوات سابقة، بالإضافة إلى سنة التقرير الحالية. فعلى سبيل المثال يتضمن التقرير الأخير لعام 2022 بيانات المؤشر في 2000، و2007، و2014، و2022. وبالتالي يصعب للدراسة الحالية الاعتماد على هذا المؤشر نتيجة لعدم توافر سلسلة زمنية مناسبة للنموذج القياسي المستخدم</w:t>
      </w:r>
      <w:r w:rsidRPr="00F86275">
        <w:rPr>
          <w:rFonts w:eastAsia="Calibri" w:hint="cs"/>
          <w:color w:val="000000" w:themeColor="text1"/>
          <w:sz w:val="26"/>
          <w:szCs w:val="26"/>
        </w:rPr>
        <w:t>.</w:t>
      </w:r>
    </w:p>
    <w:p w:rsidR="00771072" w:rsidRPr="00F86275" w:rsidRDefault="00771072" w:rsidP="001B5537">
      <w:pPr>
        <w:spacing w:after="0"/>
        <w:ind w:firstLine="0"/>
        <w:rPr>
          <w:b/>
          <w:bCs/>
          <w:color w:val="000000" w:themeColor="text1"/>
          <w:sz w:val="26"/>
          <w:szCs w:val="26"/>
        </w:rPr>
      </w:pPr>
      <w:r w:rsidRPr="00F86275">
        <w:rPr>
          <w:rFonts w:hint="cs"/>
          <w:b/>
          <w:bCs/>
          <w:color w:val="000000" w:themeColor="text1"/>
          <w:sz w:val="26"/>
          <w:szCs w:val="26"/>
          <w:rtl/>
        </w:rPr>
        <w:t xml:space="preserve">4-1-3- المؤشر </w:t>
      </w:r>
      <w:r w:rsidRPr="00F86275">
        <w:rPr>
          <w:rFonts w:hint="eastAsia"/>
          <w:b/>
          <w:bCs/>
          <w:color w:val="000000" w:themeColor="text1"/>
          <w:sz w:val="26"/>
          <w:szCs w:val="26"/>
          <w:rtl/>
        </w:rPr>
        <w:t>العالمي</w:t>
      </w:r>
      <w:r w:rsidRPr="00F86275">
        <w:rPr>
          <w:b/>
          <w:bCs/>
          <w:color w:val="000000" w:themeColor="text1"/>
          <w:sz w:val="26"/>
          <w:szCs w:val="26"/>
        </w:rPr>
        <w:t xml:space="preserve"> </w:t>
      </w:r>
      <w:r w:rsidRPr="00F86275">
        <w:rPr>
          <w:rFonts w:hint="cs"/>
          <w:b/>
          <w:bCs/>
          <w:color w:val="000000" w:themeColor="text1"/>
          <w:sz w:val="26"/>
          <w:szCs w:val="26"/>
          <w:rtl/>
        </w:rPr>
        <w:t>للأمن</w:t>
      </w:r>
      <w:r w:rsidRPr="00F86275">
        <w:rPr>
          <w:b/>
          <w:bCs/>
          <w:color w:val="000000" w:themeColor="text1"/>
          <w:sz w:val="26"/>
          <w:szCs w:val="26"/>
        </w:rPr>
        <w:t xml:space="preserve"> </w:t>
      </w:r>
      <w:r w:rsidRPr="00F86275">
        <w:rPr>
          <w:rFonts w:hint="cs"/>
          <w:b/>
          <w:bCs/>
          <w:color w:val="000000" w:themeColor="text1"/>
          <w:sz w:val="26"/>
          <w:szCs w:val="26"/>
          <w:rtl/>
        </w:rPr>
        <w:t xml:space="preserve">الغذائي </w:t>
      </w:r>
      <w:r w:rsidRPr="00F86275">
        <w:rPr>
          <w:b/>
          <w:bCs/>
          <w:color w:val="000000" w:themeColor="text1"/>
          <w:sz w:val="26"/>
          <w:szCs w:val="26"/>
        </w:rPr>
        <w:t>(Global Food Security Index)</w:t>
      </w:r>
    </w:p>
    <w:p w:rsidR="00084496" w:rsidRPr="00F86275" w:rsidRDefault="00084496" w:rsidP="00084496">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 xml:space="preserve">مؤشر مركب سنوي تصدره </w:t>
      </w:r>
      <w:r w:rsidRPr="00F86275">
        <w:rPr>
          <w:rFonts w:eastAsia="Calibri" w:hint="cs"/>
          <w:color w:val="000000" w:themeColor="text1"/>
          <w:sz w:val="26"/>
          <w:szCs w:val="26"/>
        </w:rPr>
        <w:t xml:space="preserve">Economist Intelligence Unit </w:t>
      </w:r>
      <w:r w:rsidRPr="00F86275">
        <w:rPr>
          <w:rFonts w:eastAsia="Calibri" w:hint="cs"/>
          <w:color w:val="000000" w:themeColor="text1"/>
          <w:sz w:val="26"/>
          <w:szCs w:val="26"/>
          <w:rtl/>
        </w:rPr>
        <w:t xml:space="preserve"> لأكثر من 100 دولة، يستند هذا</w:t>
      </w:r>
      <w:r w:rsidRPr="00F86275">
        <w:rPr>
          <w:rFonts w:eastAsia="Calibri" w:hint="cs"/>
          <w:color w:val="000000" w:themeColor="text1"/>
          <w:sz w:val="26"/>
          <w:szCs w:val="26"/>
        </w:rPr>
        <w:t xml:space="preserve"> </w:t>
      </w:r>
      <w:r w:rsidRPr="00F86275">
        <w:rPr>
          <w:rFonts w:eastAsia="Calibri" w:hint="cs"/>
          <w:color w:val="000000" w:themeColor="text1"/>
          <w:sz w:val="26"/>
          <w:szCs w:val="26"/>
          <w:rtl/>
        </w:rPr>
        <w:t>المؤشر إلى ثلاث</w:t>
      </w:r>
      <w:r w:rsidR="00D37826" w:rsidRPr="00F86275">
        <w:rPr>
          <w:rFonts w:eastAsia="Calibri" w:hint="cs"/>
          <w:color w:val="000000" w:themeColor="text1"/>
          <w:sz w:val="26"/>
          <w:szCs w:val="26"/>
          <w:rtl/>
        </w:rPr>
        <w:t>ة</w:t>
      </w:r>
      <w:r w:rsidRPr="00F86275">
        <w:rPr>
          <w:rFonts w:eastAsia="Calibri" w:hint="cs"/>
          <w:color w:val="000000" w:themeColor="text1"/>
          <w:sz w:val="26"/>
          <w:szCs w:val="26"/>
          <w:rtl/>
        </w:rPr>
        <w:t xml:space="preserve"> أبعاد للأمن</w:t>
      </w:r>
      <w:r w:rsidRPr="00F86275">
        <w:rPr>
          <w:rFonts w:eastAsia="Calibri" w:hint="cs"/>
          <w:color w:val="000000" w:themeColor="text1"/>
          <w:sz w:val="26"/>
          <w:szCs w:val="26"/>
        </w:rPr>
        <w:t xml:space="preserve"> </w:t>
      </w:r>
      <w:r w:rsidRPr="00F86275">
        <w:rPr>
          <w:rFonts w:eastAsia="Calibri" w:hint="cs"/>
          <w:color w:val="000000" w:themeColor="text1"/>
          <w:sz w:val="26"/>
          <w:szCs w:val="26"/>
          <w:rtl/>
        </w:rPr>
        <w:t xml:space="preserve">الغذائي </w:t>
      </w:r>
      <w:r w:rsidRPr="00F86275">
        <w:rPr>
          <w:rFonts w:eastAsia="Calibri" w:hint="cs"/>
          <w:color w:val="000000" w:themeColor="text1"/>
          <w:sz w:val="26"/>
          <w:szCs w:val="26"/>
        </w:rPr>
        <w:t>)</w:t>
      </w:r>
      <w:r w:rsidRPr="00F86275">
        <w:rPr>
          <w:rFonts w:eastAsia="Calibri" w:hint="cs"/>
          <w:color w:val="000000" w:themeColor="text1"/>
          <w:sz w:val="26"/>
          <w:szCs w:val="26"/>
          <w:rtl/>
        </w:rPr>
        <w:t>القدرة على</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تحمل التكاليف- التو</w:t>
      </w:r>
      <w:r w:rsidR="00D37826" w:rsidRPr="00F86275">
        <w:rPr>
          <w:rFonts w:eastAsia="Calibri" w:hint="cs"/>
          <w:color w:val="000000" w:themeColor="text1"/>
          <w:sz w:val="26"/>
          <w:szCs w:val="26"/>
          <w:rtl/>
        </w:rPr>
        <w:t>ا</w:t>
      </w:r>
      <w:r w:rsidRPr="00F86275">
        <w:rPr>
          <w:rFonts w:eastAsia="Calibri" w:hint="cs"/>
          <w:color w:val="000000" w:themeColor="text1"/>
          <w:sz w:val="26"/>
          <w:szCs w:val="26"/>
          <w:rtl/>
        </w:rPr>
        <w:t>فر-الجودة والسلامة)، حيث تتكامل هذه الأبعاد في الواقع لتحقيق الأمن الغذائي، فتوافر الغذاء ضروري ولكنه ليس كافي</w:t>
      </w:r>
      <w:r w:rsidR="00D37826"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لضمان الوصول، في حين أن الوصول بحد ذاته ضروري ولكنه ليس كافياً لضمان الاستخدام الفعال، وبالتالي يشير بعد الجودة والسلامة إلى الطريقة التي يستخدم بها الأفراد والأسر الطعام الذي يمكنهم الوصول إليه، ويضم هذا المؤشر</w:t>
      </w:r>
      <w:r w:rsidRPr="00F86275">
        <w:rPr>
          <w:rFonts w:eastAsia="Calibri" w:hint="cs"/>
          <w:color w:val="000000" w:themeColor="text1"/>
          <w:sz w:val="26"/>
          <w:szCs w:val="26"/>
        </w:rPr>
        <w:t xml:space="preserve"> </w:t>
      </w:r>
      <w:r w:rsidRPr="00F86275">
        <w:rPr>
          <w:rFonts w:eastAsia="Calibri" w:hint="cs"/>
          <w:color w:val="000000" w:themeColor="text1"/>
          <w:sz w:val="26"/>
          <w:szCs w:val="26"/>
          <w:rtl/>
        </w:rPr>
        <w:t>28</w:t>
      </w:r>
      <w:r w:rsidRPr="00F86275">
        <w:rPr>
          <w:rFonts w:eastAsia="Calibri" w:hint="cs"/>
          <w:color w:val="000000" w:themeColor="text1"/>
          <w:sz w:val="26"/>
          <w:szCs w:val="26"/>
        </w:rPr>
        <w:t xml:space="preserve"> </w:t>
      </w:r>
      <w:r w:rsidRPr="00F86275">
        <w:rPr>
          <w:rFonts w:eastAsia="Calibri" w:hint="cs"/>
          <w:color w:val="000000" w:themeColor="text1"/>
          <w:sz w:val="26"/>
          <w:szCs w:val="26"/>
          <w:rtl/>
        </w:rPr>
        <w:t>مؤشرًا فرعياً</w:t>
      </w:r>
      <w:r w:rsidRPr="00F86275">
        <w:rPr>
          <w:rFonts w:eastAsia="Calibri" w:hint="cs"/>
          <w:color w:val="000000" w:themeColor="text1"/>
          <w:sz w:val="26"/>
          <w:szCs w:val="26"/>
          <w:vertAlign w:val="superscript"/>
          <w:rtl/>
        </w:rPr>
        <w:footnoteReference w:id="22"/>
      </w:r>
      <w:r w:rsidR="00D37826" w:rsidRPr="00F86275">
        <w:rPr>
          <w:rFonts w:eastAsia="Calibri" w:hint="cs"/>
          <w:color w:val="000000" w:themeColor="text1"/>
          <w:sz w:val="26"/>
          <w:szCs w:val="26"/>
          <w:rtl/>
        </w:rPr>
        <w:t xml:space="preserve"> بعضها كمي والبعض الآ</w:t>
      </w:r>
      <w:r w:rsidRPr="00F86275">
        <w:rPr>
          <w:rFonts w:eastAsia="Calibri" w:hint="cs"/>
          <w:color w:val="000000" w:themeColor="text1"/>
          <w:sz w:val="26"/>
          <w:szCs w:val="26"/>
          <w:rtl/>
        </w:rPr>
        <w:t>خر نوعي،</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وتتراوح قيمته بين صفر و10</w:t>
      </w:r>
      <w:r w:rsidR="00D37826" w:rsidRPr="00F86275">
        <w:rPr>
          <w:rFonts w:eastAsia="Calibri" w:hint="cs"/>
          <w:color w:val="000000" w:themeColor="text1"/>
          <w:sz w:val="26"/>
          <w:szCs w:val="26"/>
          <w:rtl/>
        </w:rPr>
        <w:t>0، وكلما ارتفعت قيمة المؤشر</w:t>
      </w:r>
      <w:r w:rsidRPr="00F86275">
        <w:rPr>
          <w:rFonts w:eastAsia="Calibri" w:hint="cs"/>
          <w:color w:val="000000" w:themeColor="text1"/>
          <w:sz w:val="26"/>
          <w:szCs w:val="26"/>
          <w:rtl/>
        </w:rPr>
        <w:t xml:space="preserve"> كان وضع الأمن الغذائي أفضل، ويُستخدم هذا المؤشر على نطاق واسع لوصف حالة الأمن الغذائي وإجراء المقارنات عبر الدول</w:t>
      </w:r>
      <w:sdt>
        <w:sdtPr>
          <w:rPr>
            <w:rFonts w:eastAsia="Calibri" w:hint="cs"/>
            <w:color w:val="000000" w:themeColor="text1"/>
            <w:sz w:val="26"/>
            <w:szCs w:val="26"/>
            <w:rtl/>
          </w:rPr>
          <w:id w:val="-926797276"/>
          <w:citation/>
        </w:sdtPr>
        <w:sdtEndPr/>
        <w:sdtContent>
          <w:r w:rsidRPr="00F86275">
            <w:rPr>
              <w:rFonts w:eastAsia="Calibri" w:hint="cs"/>
              <w:color w:val="000000" w:themeColor="text1"/>
              <w:sz w:val="26"/>
              <w:szCs w:val="26"/>
              <w:rtl/>
            </w:rPr>
            <w:fldChar w:fldCharType="begin"/>
          </w:r>
          <w:r w:rsidRPr="00F86275">
            <w:rPr>
              <w:rFonts w:eastAsia="Calibri" w:hint="cs"/>
              <w:color w:val="000000" w:themeColor="text1"/>
              <w:sz w:val="26"/>
              <w:szCs w:val="26"/>
            </w:rPr>
            <w:instrText xml:space="preserve">CITATION </w:instrText>
          </w:r>
          <w:r w:rsidRPr="00F86275">
            <w:rPr>
              <w:rFonts w:eastAsia="Calibri" w:hint="cs"/>
              <w:color w:val="000000" w:themeColor="text1"/>
              <w:sz w:val="26"/>
              <w:szCs w:val="26"/>
              <w:rtl/>
            </w:rPr>
            <w:instrText>لجن20</w:instrText>
          </w:r>
          <w:r w:rsidRPr="00F86275">
            <w:rPr>
              <w:rFonts w:eastAsia="Calibri" w:hint="cs"/>
              <w:color w:val="000000" w:themeColor="text1"/>
              <w:sz w:val="26"/>
              <w:szCs w:val="26"/>
            </w:rPr>
            <w:instrText xml:space="preserve"> \l 3073 </w:instrText>
          </w:r>
          <w:r w:rsidRPr="00F86275">
            <w:rPr>
              <w:rFonts w:eastAsia="Calibri" w:hint="cs"/>
              <w:color w:val="000000" w:themeColor="text1"/>
              <w:sz w:val="26"/>
              <w:szCs w:val="26"/>
              <w:rtl/>
            </w:rPr>
            <w:fldChar w:fldCharType="separate"/>
          </w:r>
          <w:r w:rsidRPr="00F86275">
            <w:rPr>
              <w:rFonts w:eastAsia="Calibri" w:hint="cs"/>
              <w:noProof/>
              <w:color w:val="000000" w:themeColor="text1"/>
              <w:sz w:val="26"/>
              <w:szCs w:val="26"/>
              <w:rtl/>
            </w:rPr>
            <w:t xml:space="preserve"> (اللجنة الاقتصادية والاجتماعية لغربي آسيا (الإسكوا)، 2020)</w:t>
          </w:r>
          <w:r w:rsidRPr="00F86275">
            <w:rPr>
              <w:rFonts w:eastAsia="Calibri" w:hint="cs"/>
              <w:color w:val="000000" w:themeColor="text1"/>
              <w:sz w:val="26"/>
              <w:szCs w:val="26"/>
              <w:rtl/>
            </w:rPr>
            <w:fldChar w:fldCharType="end"/>
          </w:r>
        </w:sdtContent>
      </w:sdt>
      <w:r w:rsidRPr="00F86275">
        <w:rPr>
          <w:rFonts w:eastAsia="Calibri" w:hint="cs"/>
          <w:color w:val="000000" w:themeColor="text1"/>
          <w:sz w:val="26"/>
          <w:szCs w:val="26"/>
          <w:rtl/>
        </w:rPr>
        <w:t xml:space="preserve">. </w:t>
      </w:r>
    </w:p>
    <w:p w:rsidR="00084496" w:rsidRPr="00F86275" w:rsidRDefault="00084496" w:rsidP="00084496">
      <w:pPr>
        <w:spacing w:before="240" w:after="200" w:line="276" w:lineRule="auto"/>
        <w:ind w:firstLine="0"/>
        <w:rPr>
          <w:rFonts w:eastAsia="Calibri"/>
          <w:color w:val="000000" w:themeColor="text1"/>
          <w:sz w:val="26"/>
          <w:szCs w:val="26"/>
        </w:rPr>
      </w:pPr>
      <w:r w:rsidRPr="00F86275">
        <w:rPr>
          <w:rFonts w:eastAsia="Calibri" w:hint="cs"/>
          <w:color w:val="000000" w:themeColor="text1"/>
          <w:sz w:val="26"/>
          <w:szCs w:val="26"/>
          <w:rtl/>
        </w:rPr>
        <w:t>على الرغم</w:t>
      </w:r>
      <w:r w:rsidR="00D37826" w:rsidRPr="00F86275">
        <w:rPr>
          <w:rFonts w:eastAsia="Calibri" w:hint="cs"/>
          <w:color w:val="000000" w:themeColor="text1"/>
          <w:sz w:val="26"/>
          <w:szCs w:val="26"/>
          <w:rtl/>
        </w:rPr>
        <w:t xml:space="preserve"> من</w:t>
      </w:r>
      <w:r w:rsidRPr="00F86275">
        <w:rPr>
          <w:rFonts w:eastAsia="Calibri" w:hint="cs"/>
          <w:color w:val="000000" w:themeColor="text1"/>
          <w:sz w:val="26"/>
          <w:szCs w:val="26"/>
          <w:rtl/>
        </w:rPr>
        <w:t xml:space="preserve"> أن المؤشر العالمي للأمن الغذائي يعد المقياس الأكثر شيوعًا للأمن الغذائي على المستوى الوطني، حيث يتضمن أبع</w:t>
      </w:r>
      <w:r w:rsidR="00D37826" w:rsidRPr="00F86275">
        <w:rPr>
          <w:rFonts w:eastAsia="Calibri" w:hint="cs"/>
          <w:color w:val="000000" w:themeColor="text1"/>
          <w:sz w:val="26"/>
          <w:szCs w:val="26"/>
          <w:rtl/>
        </w:rPr>
        <w:t>اد الأمن الغذائي المختلفة، فإ</w:t>
      </w:r>
      <w:r w:rsidRPr="00F86275">
        <w:rPr>
          <w:rFonts w:eastAsia="Calibri" w:hint="cs"/>
          <w:color w:val="000000" w:themeColor="text1"/>
          <w:sz w:val="26"/>
          <w:szCs w:val="26"/>
          <w:rtl/>
        </w:rPr>
        <w:t xml:space="preserve">ن بعض </w:t>
      </w:r>
      <w:r w:rsidRPr="00084496">
        <w:rPr>
          <w:rFonts w:eastAsia="Calibri" w:hint="cs"/>
          <w:sz w:val="26"/>
          <w:szCs w:val="26"/>
          <w:rtl/>
        </w:rPr>
        <w:t xml:space="preserve">الدراسات تشير إلى تحيز الأوزان المستخدمة في ترجيحه من جهة، بالإضافة إلى أن المؤشر يقيس متوسط الوضع في البلدان ويتجاهل عدم المساواة داخل البلدان من جهة أخرى </w:t>
      </w:r>
      <w:r w:rsidRPr="00084496">
        <w:rPr>
          <w:rFonts w:eastAsia="Calibri" w:hint="cs"/>
          <w:noProof/>
          <w:sz w:val="26"/>
          <w:szCs w:val="26"/>
        </w:rPr>
        <w:t>( Maricic, Bulajic, Dobrota, &amp; Jeremic, 2016;</w:t>
      </w:r>
      <w:r w:rsidRPr="00084496">
        <w:rPr>
          <w:rFonts w:eastAsia="Calibri" w:hint="cs"/>
          <w:sz w:val="26"/>
          <w:szCs w:val="26"/>
          <w:lang w:bidi="ar-SA"/>
        </w:rPr>
        <w:t xml:space="preserve"> </w:t>
      </w:r>
      <w:r w:rsidRPr="00084496">
        <w:rPr>
          <w:rFonts w:eastAsia="Calibri" w:hint="cs"/>
          <w:noProof/>
          <w:sz w:val="26"/>
          <w:szCs w:val="26"/>
        </w:rPr>
        <w:t>Izraelov &amp; Silber, 2019)</w:t>
      </w:r>
      <w:r w:rsidRPr="00084496">
        <w:rPr>
          <w:rFonts w:eastAsia="Calibri" w:hint="cs"/>
          <w:sz w:val="26"/>
          <w:szCs w:val="26"/>
          <w:rtl/>
        </w:rPr>
        <w:t>، كما أن تركيزه على محددات الأمن الغذائي دون نتائجه من حيث استهلاك الغذاء والحالة التغذوية</w:t>
      </w:r>
      <w:r w:rsidRPr="00084496">
        <w:rPr>
          <w:rFonts w:eastAsia="Calibri" w:hint="cs"/>
          <w:sz w:val="26"/>
          <w:szCs w:val="26"/>
          <w:vertAlign w:val="superscript"/>
          <w:rtl/>
        </w:rPr>
        <w:footnoteReference w:id="23"/>
      </w:r>
      <w:r w:rsidR="009F2057">
        <w:rPr>
          <w:rFonts w:eastAsia="Calibri" w:hint="cs"/>
          <w:sz w:val="26"/>
          <w:szCs w:val="26"/>
          <w:rtl/>
        </w:rPr>
        <w:t xml:space="preserve"> </w:t>
      </w:r>
      <w:r w:rsidR="009F2057" w:rsidRPr="00F86275">
        <w:rPr>
          <w:rFonts w:eastAsia="Calibri" w:hint="cs"/>
          <w:color w:val="000000" w:themeColor="text1"/>
          <w:sz w:val="26"/>
          <w:szCs w:val="26"/>
          <w:rtl/>
        </w:rPr>
        <w:t>دفع</w:t>
      </w:r>
      <w:r w:rsidRPr="00F86275">
        <w:rPr>
          <w:rFonts w:eastAsia="Calibri" w:hint="cs"/>
          <w:color w:val="000000" w:themeColor="text1"/>
          <w:sz w:val="26"/>
          <w:szCs w:val="26"/>
          <w:rtl/>
        </w:rPr>
        <w:t xml:space="preserve"> بعض الدراسات إلى التوصية باستخدامه إلى جانب المؤشرات التي تركز على نتائج الأمن الغذائي</w:t>
      </w:r>
      <w:r w:rsidRPr="00F86275">
        <w:rPr>
          <w:rFonts w:eastAsia="Calibri" w:hint="cs"/>
          <w:color w:val="000000" w:themeColor="text1"/>
          <w:sz w:val="26"/>
          <w:szCs w:val="26"/>
        </w:rPr>
        <w:t xml:space="preserve"> </w:t>
      </w:r>
      <w:sdt>
        <w:sdtPr>
          <w:rPr>
            <w:rFonts w:eastAsia="Calibri" w:hint="cs"/>
            <w:color w:val="000000" w:themeColor="text1"/>
            <w:sz w:val="26"/>
            <w:szCs w:val="26"/>
            <w:rtl/>
          </w:rPr>
          <w:id w:val="-511221317"/>
          <w:citation/>
        </w:sdtPr>
        <w:sdtEndPr/>
        <w:sdtContent>
          <w:r w:rsidRPr="00F86275">
            <w:rPr>
              <w:rFonts w:eastAsia="Calibri" w:hint="cs"/>
              <w:color w:val="000000" w:themeColor="text1"/>
              <w:sz w:val="26"/>
              <w:szCs w:val="26"/>
              <w:rtl/>
            </w:rPr>
            <w:fldChar w:fldCharType="begin"/>
          </w:r>
          <w:r w:rsidRPr="00F86275">
            <w:rPr>
              <w:rFonts w:eastAsia="Calibri" w:hint="cs"/>
              <w:color w:val="000000" w:themeColor="text1"/>
              <w:sz w:val="26"/>
              <w:szCs w:val="26"/>
            </w:rPr>
            <w:instrText xml:space="preserve">CITATION Tho17 \l 1033 </w:instrText>
          </w:r>
          <w:r w:rsidRPr="00F86275">
            <w:rPr>
              <w:rFonts w:eastAsia="Calibri" w:hint="cs"/>
              <w:color w:val="000000" w:themeColor="text1"/>
              <w:sz w:val="26"/>
              <w:szCs w:val="26"/>
              <w:rtl/>
            </w:rPr>
            <w:fldChar w:fldCharType="separate"/>
          </w:r>
          <w:r w:rsidRPr="00F86275">
            <w:rPr>
              <w:rFonts w:eastAsia="Calibri" w:hint="cs"/>
              <w:noProof/>
              <w:color w:val="000000" w:themeColor="text1"/>
              <w:sz w:val="26"/>
              <w:szCs w:val="26"/>
            </w:rPr>
            <w:t>(Thomas , Casubolo, D’Hombres , Kayitakire, &amp; Saisana , 2017)</w:t>
          </w:r>
          <w:r w:rsidRPr="00F86275">
            <w:rPr>
              <w:rFonts w:eastAsia="Calibri" w:hint="cs"/>
              <w:color w:val="000000" w:themeColor="text1"/>
              <w:sz w:val="26"/>
              <w:szCs w:val="26"/>
              <w:rtl/>
            </w:rPr>
            <w:fldChar w:fldCharType="end"/>
          </w:r>
        </w:sdtContent>
      </w:sdt>
      <w:r w:rsidR="0095795E" w:rsidRPr="00F86275">
        <w:rPr>
          <w:rFonts w:eastAsia="Calibri" w:hint="cs"/>
          <w:color w:val="000000" w:themeColor="text1"/>
          <w:sz w:val="26"/>
          <w:szCs w:val="26"/>
          <w:rtl/>
        </w:rPr>
        <w:t xml:space="preserve">، </w:t>
      </w:r>
      <w:r w:rsidRPr="00F86275">
        <w:rPr>
          <w:rFonts w:eastAsia="Calibri" w:hint="cs"/>
          <w:color w:val="000000" w:themeColor="text1"/>
          <w:sz w:val="26"/>
          <w:szCs w:val="26"/>
          <w:rtl/>
        </w:rPr>
        <w:t xml:space="preserve">هذا ويصعب استخدام المؤشر العالمي للأمن الغذائي في النماذج القياسية التي تستند إلى تحليل السلاسل الزمنية لعدم توافر سلسلة </w:t>
      </w:r>
      <w:r w:rsidRPr="00F86275">
        <w:rPr>
          <w:rFonts w:eastAsia="Calibri" w:hint="cs"/>
          <w:color w:val="000000" w:themeColor="text1"/>
          <w:sz w:val="26"/>
          <w:szCs w:val="26"/>
          <w:rtl/>
        </w:rPr>
        <w:lastRenderedPageBreak/>
        <w:t>زمنية كافية، نظرًا لحداثته حيث صدر للمرة الأولى في عام 2012. ومن ثم لم تعتمد عليه الدراسة الحالية في النموذج القياسي المستخدم.</w:t>
      </w:r>
    </w:p>
    <w:p w:rsidR="00771072" w:rsidRPr="00F86275" w:rsidRDefault="00771072" w:rsidP="001B5537">
      <w:pPr>
        <w:spacing w:after="0"/>
        <w:ind w:firstLine="0"/>
        <w:rPr>
          <w:b/>
          <w:bCs/>
          <w:color w:val="000000" w:themeColor="text1"/>
          <w:sz w:val="26"/>
          <w:szCs w:val="26"/>
          <w:rtl/>
        </w:rPr>
      </w:pPr>
      <w:r w:rsidRPr="00F86275">
        <w:rPr>
          <w:rFonts w:hint="cs"/>
          <w:b/>
          <w:bCs/>
          <w:color w:val="000000" w:themeColor="text1"/>
          <w:sz w:val="26"/>
          <w:szCs w:val="26"/>
          <w:rtl/>
        </w:rPr>
        <w:t xml:space="preserve">4-1-4- </w:t>
      </w:r>
      <w:r w:rsidRPr="00F86275">
        <w:rPr>
          <w:b/>
          <w:bCs/>
          <w:color w:val="000000" w:themeColor="text1"/>
          <w:sz w:val="26"/>
          <w:szCs w:val="26"/>
          <w:rtl/>
        </w:rPr>
        <w:t xml:space="preserve">الرقم </w:t>
      </w:r>
      <w:r w:rsidRPr="00F86275">
        <w:rPr>
          <w:rFonts w:hint="cs"/>
          <w:b/>
          <w:bCs/>
          <w:color w:val="000000" w:themeColor="text1"/>
          <w:sz w:val="26"/>
          <w:szCs w:val="26"/>
          <w:rtl/>
        </w:rPr>
        <w:t>القياسي</w:t>
      </w:r>
      <w:r w:rsidRPr="00F86275">
        <w:rPr>
          <w:b/>
          <w:bCs/>
          <w:color w:val="000000" w:themeColor="text1"/>
          <w:sz w:val="26"/>
          <w:szCs w:val="26"/>
          <w:rtl/>
        </w:rPr>
        <w:t xml:space="preserve"> لإنتاج الغذاء</w:t>
      </w:r>
      <w:r w:rsidRPr="00F86275">
        <w:rPr>
          <w:rFonts w:hint="cs"/>
          <w:b/>
          <w:bCs/>
          <w:color w:val="000000" w:themeColor="text1"/>
          <w:sz w:val="26"/>
          <w:szCs w:val="26"/>
          <w:rtl/>
        </w:rPr>
        <w:t xml:space="preserve"> (</w:t>
      </w:r>
      <w:r w:rsidRPr="00F86275">
        <w:rPr>
          <w:b/>
          <w:bCs/>
          <w:color w:val="000000" w:themeColor="text1"/>
          <w:sz w:val="26"/>
          <w:szCs w:val="26"/>
        </w:rPr>
        <w:t>Production Index</w:t>
      </w:r>
      <w:r w:rsidRPr="00F86275">
        <w:rPr>
          <w:b/>
          <w:bCs/>
          <w:color w:val="000000" w:themeColor="text1"/>
          <w:sz w:val="26"/>
          <w:szCs w:val="26"/>
          <w:rtl/>
        </w:rPr>
        <w:t xml:space="preserve"> </w:t>
      </w:r>
      <w:r w:rsidRPr="00F86275">
        <w:rPr>
          <w:b/>
          <w:bCs/>
          <w:color w:val="000000" w:themeColor="text1"/>
          <w:sz w:val="26"/>
          <w:szCs w:val="26"/>
        </w:rPr>
        <w:t>Food</w:t>
      </w:r>
      <w:r w:rsidRPr="00F86275">
        <w:rPr>
          <w:rFonts w:hint="cs"/>
          <w:b/>
          <w:bCs/>
          <w:color w:val="000000" w:themeColor="text1"/>
          <w:sz w:val="26"/>
          <w:szCs w:val="26"/>
          <w:rtl/>
        </w:rPr>
        <w:t>)</w:t>
      </w:r>
    </w:p>
    <w:p w:rsidR="00084496" w:rsidRPr="00F86275" w:rsidRDefault="00084496" w:rsidP="00084496">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يعد الرقم القياسي لإنتاج الغذاء جزء</w:t>
      </w:r>
      <w:r w:rsidR="009F2057"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من مجموعة مؤشرات الأمن الغذائي التي وضعتها</w:t>
      </w:r>
      <w:r w:rsidRPr="00F86275">
        <w:rPr>
          <w:rFonts w:eastAsia="Calibri" w:hint="cs"/>
          <w:color w:val="000000" w:themeColor="text1"/>
          <w:sz w:val="26"/>
          <w:szCs w:val="26"/>
        </w:rPr>
        <w:t xml:space="preserve"> </w:t>
      </w:r>
      <w:r w:rsidRPr="00F86275">
        <w:rPr>
          <w:rFonts w:eastAsia="Calibri" w:hint="cs"/>
          <w:color w:val="000000" w:themeColor="text1"/>
          <w:sz w:val="26"/>
          <w:szCs w:val="26"/>
          <w:rtl/>
        </w:rPr>
        <w:t>منظمة الأغذية والزراعة كدعامة أساسية للتقارير السنوية حول حالة انعدام الأمن الغذائي، بحيث يعبر عن بعد توافر الغذاء/الإتاحة، وتُعرِّفه منظمة الأغذية والزراعة على أنه قيمة السلع الزراعية المختلفة التي تم إنتاجها بعد خصم قيمة السلع المستخدمة كبذور وأعلاف، ويسمح هذا المؤشر بمقارنة حجم الإنتاج الزراعي في سنة معينة مع فترة الأساس المرجعية، يتضمن هذا الم</w:t>
      </w:r>
      <w:r w:rsidR="009F2057" w:rsidRPr="00F86275">
        <w:rPr>
          <w:rFonts w:eastAsia="Calibri" w:hint="cs"/>
          <w:color w:val="000000" w:themeColor="text1"/>
          <w:sz w:val="26"/>
          <w:szCs w:val="26"/>
          <w:rtl/>
        </w:rPr>
        <w:t>ؤشر المحاصيل الغذائية التي تعد</w:t>
      </w:r>
      <w:r w:rsidRPr="00F86275">
        <w:rPr>
          <w:rFonts w:eastAsia="Calibri" w:hint="cs"/>
          <w:color w:val="000000" w:themeColor="text1"/>
          <w:sz w:val="26"/>
          <w:szCs w:val="26"/>
          <w:rtl/>
        </w:rPr>
        <w:t xml:space="preserve"> صالحة للأكل وتحتوي على مغذيات باستثناء القهوة والشاي لأنه</w:t>
      </w:r>
      <w:r w:rsidR="009F2057" w:rsidRPr="00F86275">
        <w:rPr>
          <w:rFonts w:eastAsia="Calibri" w:hint="cs"/>
          <w:color w:val="000000" w:themeColor="text1"/>
          <w:sz w:val="26"/>
          <w:szCs w:val="26"/>
          <w:rtl/>
        </w:rPr>
        <w:t>م</w:t>
      </w:r>
      <w:r w:rsidRPr="00F86275">
        <w:rPr>
          <w:rFonts w:eastAsia="Calibri" w:hint="cs"/>
          <w:color w:val="000000" w:themeColor="text1"/>
          <w:sz w:val="26"/>
          <w:szCs w:val="26"/>
          <w:rtl/>
        </w:rPr>
        <w:t>ا على الرغم من كونه</w:t>
      </w:r>
      <w:r w:rsidR="009F2057" w:rsidRPr="00F86275">
        <w:rPr>
          <w:rFonts w:eastAsia="Calibri" w:hint="cs"/>
          <w:color w:val="000000" w:themeColor="text1"/>
          <w:sz w:val="26"/>
          <w:szCs w:val="26"/>
          <w:rtl/>
        </w:rPr>
        <w:t>م</w:t>
      </w:r>
      <w:r w:rsidRPr="00F86275">
        <w:rPr>
          <w:rFonts w:eastAsia="Calibri" w:hint="cs"/>
          <w:color w:val="000000" w:themeColor="text1"/>
          <w:sz w:val="26"/>
          <w:szCs w:val="26"/>
          <w:rtl/>
        </w:rPr>
        <w:t>ا</w:t>
      </w:r>
      <w:r w:rsidR="009F2057" w:rsidRPr="00F86275">
        <w:rPr>
          <w:rFonts w:eastAsia="Calibri" w:hint="cs"/>
          <w:color w:val="000000" w:themeColor="text1"/>
          <w:sz w:val="26"/>
          <w:szCs w:val="26"/>
          <w:rtl/>
        </w:rPr>
        <w:t xml:space="preserve"> صالحين للأكل، فإ</w:t>
      </w:r>
      <w:r w:rsidRPr="00F86275">
        <w:rPr>
          <w:rFonts w:eastAsia="Calibri" w:hint="cs"/>
          <w:color w:val="000000" w:themeColor="text1"/>
          <w:sz w:val="26"/>
          <w:szCs w:val="26"/>
          <w:rtl/>
        </w:rPr>
        <w:t>نه</w:t>
      </w:r>
      <w:r w:rsidR="009F2057" w:rsidRPr="00F86275">
        <w:rPr>
          <w:rFonts w:eastAsia="Calibri" w:hint="cs"/>
          <w:color w:val="000000" w:themeColor="text1"/>
          <w:sz w:val="26"/>
          <w:szCs w:val="26"/>
          <w:rtl/>
        </w:rPr>
        <w:t>م</w:t>
      </w:r>
      <w:r w:rsidRPr="00F86275">
        <w:rPr>
          <w:rFonts w:eastAsia="Calibri" w:hint="cs"/>
          <w:color w:val="000000" w:themeColor="text1"/>
          <w:sz w:val="26"/>
          <w:szCs w:val="26"/>
          <w:rtl/>
        </w:rPr>
        <w:t>ا</w:t>
      </w:r>
      <w:r w:rsidR="009F2057" w:rsidRPr="00F86275">
        <w:rPr>
          <w:rFonts w:eastAsia="Calibri" w:hint="cs"/>
          <w:color w:val="000000" w:themeColor="text1"/>
          <w:sz w:val="26"/>
          <w:szCs w:val="26"/>
          <w:rtl/>
        </w:rPr>
        <w:t xml:space="preserve"> لا ي</w:t>
      </w:r>
      <w:r w:rsidRPr="00F86275">
        <w:rPr>
          <w:rFonts w:eastAsia="Calibri" w:hint="cs"/>
          <w:color w:val="000000" w:themeColor="text1"/>
          <w:sz w:val="26"/>
          <w:szCs w:val="26"/>
          <w:rtl/>
        </w:rPr>
        <w:t>حتوي</w:t>
      </w:r>
      <w:r w:rsidR="009F2057" w:rsidRPr="00F86275">
        <w:rPr>
          <w:rFonts w:eastAsia="Calibri" w:hint="cs"/>
          <w:color w:val="000000" w:themeColor="text1"/>
          <w:sz w:val="26"/>
          <w:szCs w:val="26"/>
          <w:rtl/>
        </w:rPr>
        <w:t>ان</w:t>
      </w:r>
      <w:r w:rsidRPr="00F86275">
        <w:rPr>
          <w:rFonts w:eastAsia="Calibri" w:hint="cs"/>
          <w:color w:val="000000" w:themeColor="text1"/>
          <w:sz w:val="26"/>
          <w:szCs w:val="26"/>
          <w:rtl/>
        </w:rPr>
        <w:t xml:space="preserve"> على قيمة غذائية، وللحصول على الرقم القياسي، يتم قسمة مجموع قيم السلع الغذائية المنتجة لسنة معينة على متوسط </w:t>
      </w:r>
      <w:r w:rsidRPr="00F86275">
        <w:rPr>
          <w:rFonts w:ascii="Times New Roman" w:eastAsia="Calibri" w:hAnsi="Times New Roman" w:cs="Times New Roman" w:hint="cs"/>
          <w:color w:val="000000" w:themeColor="text1"/>
          <w:sz w:val="26"/>
          <w:szCs w:val="26"/>
          <w:rtl/>
        </w:rPr>
        <w:t>​​</w:t>
      </w:r>
      <w:r w:rsidRPr="00F86275">
        <w:rPr>
          <w:rFonts w:eastAsia="Calibri" w:hint="cs"/>
          <w:color w:val="000000" w:themeColor="text1"/>
          <w:sz w:val="26"/>
          <w:szCs w:val="26"/>
          <w:rtl/>
        </w:rPr>
        <w:t xml:space="preserve">إجمالي فترة الأساس </w:t>
      </w:r>
      <w:sdt>
        <w:sdtPr>
          <w:rPr>
            <w:rFonts w:eastAsia="Calibri" w:hint="cs"/>
            <w:color w:val="000000" w:themeColor="text1"/>
            <w:sz w:val="26"/>
            <w:szCs w:val="26"/>
            <w:rtl/>
          </w:rPr>
          <w:id w:val="-1552070644"/>
          <w:citation/>
        </w:sdtPr>
        <w:sdtEndPr/>
        <w:sdtContent>
          <w:r w:rsidRPr="00F86275">
            <w:rPr>
              <w:rFonts w:eastAsia="Calibri" w:hint="cs"/>
              <w:color w:val="000000" w:themeColor="text1"/>
              <w:sz w:val="26"/>
              <w:szCs w:val="26"/>
              <w:rtl/>
            </w:rPr>
            <w:fldChar w:fldCharType="begin"/>
          </w:r>
          <w:r w:rsidRPr="00F86275">
            <w:rPr>
              <w:rFonts w:eastAsia="Calibri" w:hint="cs"/>
              <w:color w:val="000000" w:themeColor="text1"/>
              <w:sz w:val="26"/>
              <w:szCs w:val="26"/>
              <w:rtl/>
            </w:rPr>
            <w:instrText xml:space="preserve"> </w:instrText>
          </w:r>
          <w:r w:rsidRPr="00F86275">
            <w:rPr>
              <w:rFonts w:eastAsia="Calibri" w:hint="cs"/>
              <w:color w:val="000000" w:themeColor="text1"/>
              <w:sz w:val="26"/>
              <w:szCs w:val="26"/>
            </w:rPr>
            <w:instrText>CITATION</w:instrText>
          </w:r>
          <w:r w:rsidRPr="00F86275">
            <w:rPr>
              <w:rFonts w:eastAsia="Calibri" w:hint="cs"/>
              <w:color w:val="000000" w:themeColor="text1"/>
              <w:sz w:val="26"/>
              <w:szCs w:val="26"/>
              <w:rtl/>
            </w:rPr>
            <w:instrText xml:space="preserve"> </w:instrText>
          </w:r>
          <w:r w:rsidRPr="00F86275">
            <w:rPr>
              <w:rFonts w:eastAsia="Calibri" w:hint="cs"/>
              <w:color w:val="000000" w:themeColor="text1"/>
              <w:sz w:val="26"/>
              <w:szCs w:val="26"/>
            </w:rPr>
            <w:instrText>Boz22 \l 3073</w:instrText>
          </w:r>
          <w:r w:rsidRPr="00F86275">
            <w:rPr>
              <w:rFonts w:eastAsia="Calibri" w:hint="cs"/>
              <w:color w:val="000000" w:themeColor="text1"/>
              <w:sz w:val="26"/>
              <w:szCs w:val="26"/>
              <w:rtl/>
            </w:rPr>
            <w:instrText xml:space="preserve"> </w:instrText>
          </w:r>
          <w:r w:rsidRPr="00F86275">
            <w:rPr>
              <w:rFonts w:eastAsia="Calibri" w:hint="cs"/>
              <w:color w:val="000000" w:themeColor="text1"/>
              <w:sz w:val="26"/>
              <w:szCs w:val="26"/>
              <w:rtl/>
            </w:rPr>
            <w:fldChar w:fldCharType="separate"/>
          </w:r>
          <w:r w:rsidRPr="00F86275">
            <w:rPr>
              <w:rFonts w:eastAsia="Calibri" w:hint="cs"/>
              <w:noProof/>
              <w:color w:val="000000" w:themeColor="text1"/>
              <w:sz w:val="26"/>
              <w:szCs w:val="26"/>
            </w:rPr>
            <w:t>(Bozsik, et al., 2022)</w:t>
          </w:r>
          <w:r w:rsidRPr="00F86275">
            <w:rPr>
              <w:rFonts w:eastAsia="Calibri" w:hint="cs"/>
              <w:color w:val="000000" w:themeColor="text1"/>
              <w:sz w:val="26"/>
              <w:szCs w:val="26"/>
              <w:rtl/>
            </w:rPr>
            <w:fldChar w:fldCharType="end"/>
          </w:r>
        </w:sdtContent>
      </w:sdt>
      <w:r w:rsidR="009F2057" w:rsidRPr="00F86275">
        <w:rPr>
          <w:rFonts w:eastAsia="Calibri" w:hint="cs"/>
          <w:color w:val="000000" w:themeColor="text1"/>
          <w:sz w:val="26"/>
          <w:szCs w:val="26"/>
          <w:rtl/>
        </w:rPr>
        <w:t>، وتعد</w:t>
      </w:r>
      <w:r w:rsidRPr="00F86275">
        <w:rPr>
          <w:rFonts w:eastAsia="Calibri" w:hint="cs"/>
          <w:color w:val="000000" w:themeColor="text1"/>
          <w:sz w:val="26"/>
          <w:szCs w:val="26"/>
          <w:rtl/>
        </w:rPr>
        <w:t xml:space="preserve"> قاعدة البيانات الإحصائية للفاو </w:t>
      </w:r>
      <w:r w:rsidRPr="00F86275">
        <w:rPr>
          <w:rFonts w:eastAsia="Calibri" w:hint="cs"/>
          <w:color w:val="000000" w:themeColor="text1"/>
          <w:sz w:val="26"/>
          <w:szCs w:val="26"/>
        </w:rPr>
        <w:t>FAOSTAT</w:t>
      </w:r>
      <w:r w:rsidRPr="00F86275">
        <w:rPr>
          <w:rFonts w:eastAsia="Calibri" w:hint="cs"/>
          <w:color w:val="000000" w:themeColor="text1"/>
          <w:sz w:val="26"/>
          <w:szCs w:val="26"/>
          <w:rtl/>
        </w:rPr>
        <w:t xml:space="preserve"> المصدر الرئيسي لهذا المتغير، الذي يتوافر عبر البلدان والمراحل الزمنية المختلفة، مما يسهل إجراء المقارنات. </w:t>
      </w:r>
    </w:p>
    <w:p w:rsidR="00084496" w:rsidRPr="00F86275" w:rsidRDefault="00084496" w:rsidP="00084496">
      <w:pPr>
        <w:spacing w:after="200" w:line="276" w:lineRule="auto"/>
        <w:ind w:firstLine="0"/>
        <w:rPr>
          <w:rFonts w:eastAsia="Calibri"/>
          <w:color w:val="000000" w:themeColor="text1"/>
          <w:sz w:val="26"/>
          <w:szCs w:val="26"/>
        </w:rPr>
      </w:pPr>
      <w:r w:rsidRPr="00F86275">
        <w:rPr>
          <w:rFonts w:eastAsia="Calibri" w:hint="cs"/>
          <w:color w:val="000000" w:themeColor="text1"/>
          <w:sz w:val="26"/>
          <w:szCs w:val="26"/>
          <w:rtl/>
        </w:rPr>
        <w:t>وعلى الرغم مما يمثله هذا ال</w:t>
      </w:r>
      <w:r w:rsidR="009F2057" w:rsidRPr="00F86275">
        <w:rPr>
          <w:rFonts w:eastAsia="Calibri" w:hint="cs"/>
          <w:color w:val="000000" w:themeColor="text1"/>
          <w:sz w:val="26"/>
          <w:szCs w:val="26"/>
          <w:rtl/>
        </w:rPr>
        <w:t>مؤشر من مصدر جيد للبيانات، فإ</w:t>
      </w:r>
      <w:r w:rsidRPr="00F86275">
        <w:rPr>
          <w:rFonts w:eastAsia="Calibri" w:hint="cs"/>
          <w:color w:val="000000" w:themeColor="text1"/>
          <w:sz w:val="26"/>
          <w:szCs w:val="26"/>
          <w:rtl/>
        </w:rPr>
        <w:t>نه يركز على الإنتاج المحلي الزراعي، مما يتسبب في إغفال دور صافي التجارة الخارجية في إتاحة الإمدادات الغذائية، وهو جانب رئيسي في السياق الاستهلاكي المصري الذي يعتمد على العالم الخارجي لسد الفجوة الغذائية للعديد من الس</w:t>
      </w:r>
      <w:r w:rsidR="009F2057" w:rsidRPr="00F86275">
        <w:rPr>
          <w:rFonts w:eastAsia="Calibri" w:hint="cs"/>
          <w:color w:val="000000" w:themeColor="text1"/>
          <w:sz w:val="26"/>
          <w:szCs w:val="26"/>
          <w:rtl/>
        </w:rPr>
        <w:t>لع الاستراتيجية، وهو ما تؤكد</w:t>
      </w:r>
      <w:r w:rsidRPr="00F86275">
        <w:rPr>
          <w:rFonts w:eastAsia="Calibri" w:hint="cs"/>
          <w:color w:val="000000" w:themeColor="text1"/>
          <w:sz w:val="26"/>
          <w:szCs w:val="26"/>
          <w:rtl/>
        </w:rPr>
        <w:t>ه الإحصاءات الرسمية للميزان الغذائي، ومن ثم لم تعتمد عليه الدراسة الحالية في النموذج القياسي المستخدم.</w:t>
      </w:r>
    </w:p>
    <w:p w:rsidR="00771072" w:rsidRPr="001B5537" w:rsidRDefault="00771072" w:rsidP="001B5537">
      <w:pPr>
        <w:spacing w:after="0"/>
        <w:ind w:firstLine="0"/>
        <w:rPr>
          <w:b/>
          <w:bCs/>
          <w:sz w:val="26"/>
          <w:szCs w:val="26"/>
          <w:rtl/>
        </w:rPr>
      </w:pPr>
      <w:r w:rsidRPr="001B5537">
        <w:rPr>
          <w:rFonts w:hint="cs"/>
          <w:b/>
          <w:bCs/>
          <w:sz w:val="26"/>
          <w:szCs w:val="26"/>
          <w:rtl/>
        </w:rPr>
        <w:t>4-1-5- مؤشر المتاح للاسته</w:t>
      </w:r>
      <w:r w:rsidR="00081540">
        <w:rPr>
          <w:rFonts w:hint="cs"/>
          <w:b/>
          <w:bCs/>
          <w:sz w:val="26"/>
          <w:szCs w:val="26"/>
          <w:rtl/>
        </w:rPr>
        <w:t xml:space="preserve">لاك من الغذاء لرصد الأمن </w:t>
      </w:r>
      <w:r w:rsidR="00212962">
        <w:rPr>
          <w:rFonts w:hint="cs"/>
          <w:b/>
          <w:bCs/>
          <w:sz w:val="26"/>
          <w:szCs w:val="26"/>
          <w:rtl/>
        </w:rPr>
        <w:t>الغذائي</w:t>
      </w:r>
      <w:r w:rsidR="00081540">
        <w:rPr>
          <w:rFonts w:hint="cs"/>
          <w:b/>
          <w:bCs/>
          <w:sz w:val="26"/>
          <w:szCs w:val="26"/>
          <w:rtl/>
        </w:rPr>
        <w:t xml:space="preserve"> </w:t>
      </w:r>
      <w:r w:rsidR="00212962">
        <w:rPr>
          <w:rFonts w:hint="cs"/>
          <w:b/>
          <w:bCs/>
          <w:sz w:val="26"/>
          <w:szCs w:val="26"/>
          <w:rtl/>
        </w:rPr>
        <w:t>في</w:t>
      </w:r>
      <w:r w:rsidRPr="001B5537">
        <w:rPr>
          <w:rFonts w:hint="cs"/>
          <w:b/>
          <w:bCs/>
          <w:sz w:val="26"/>
          <w:szCs w:val="26"/>
          <w:rtl/>
        </w:rPr>
        <w:t xml:space="preserve"> مصر</w:t>
      </w:r>
      <w:r w:rsidRPr="001B5537">
        <w:rPr>
          <w:rStyle w:val="FootnoteReference"/>
          <w:rFonts w:ascii="Times New Roman" w:hAnsi="Times New Roman"/>
          <w:b/>
          <w:bCs/>
          <w:sz w:val="26"/>
          <w:szCs w:val="26"/>
          <w:rtl/>
        </w:rPr>
        <w:footnoteReference w:id="24"/>
      </w:r>
      <w:r w:rsidRPr="001B5537">
        <w:rPr>
          <w:rFonts w:hint="cs"/>
          <w:b/>
          <w:bCs/>
          <w:sz w:val="26"/>
          <w:szCs w:val="26"/>
          <w:rtl/>
        </w:rPr>
        <w:t>:</w:t>
      </w:r>
    </w:p>
    <w:p w:rsidR="00542560" w:rsidRPr="00F86275" w:rsidRDefault="00542560" w:rsidP="00542560">
      <w:pPr>
        <w:spacing w:after="200" w:line="276" w:lineRule="auto"/>
        <w:ind w:firstLine="0"/>
        <w:rPr>
          <w:rFonts w:eastAsia="Calibri"/>
          <w:color w:val="000000" w:themeColor="text1"/>
          <w:sz w:val="26"/>
          <w:szCs w:val="26"/>
          <w:rtl/>
        </w:rPr>
      </w:pPr>
      <w:bookmarkStart w:id="3" w:name="_Ref127128844"/>
      <w:r w:rsidRPr="00542560">
        <w:rPr>
          <w:rFonts w:eastAsia="Calibri" w:hint="cs"/>
          <w:sz w:val="26"/>
          <w:szCs w:val="26"/>
          <w:rtl/>
        </w:rPr>
        <w:t xml:space="preserve">في ضوء ما سبق، تم إجراء محاولة في الدراسة الحالية لتقدير متغير وطني يعبر عن بعد توافر الغذاء كأحد أبعاد الأمن الغذائي، بحيث يراعي ما تم إغفاله في الرقم القياسي لإنتاج </w:t>
      </w:r>
      <w:r w:rsidRPr="00F86275">
        <w:rPr>
          <w:rFonts w:eastAsia="Calibri" w:hint="cs"/>
          <w:color w:val="000000" w:themeColor="text1"/>
          <w:sz w:val="26"/>
          <w:szCs w:val="26"/>
          <w:rtl/>
        </w:rPr>
        <w:t xml:space="preserve">الغذاء، </w:t>
      </w:r>
      <w:r w:rsidR="00081540" w:rsidRPr="00F86275">
        <w:rPr>
          <w:rFonts w:eastAsia="Calibri" w:hint="cs"/>
          <w:color w:val="000000" w:themeColor="text1"/>
          <w:sz w:val="26"/>
          <w:szCs w:val="26"/>
          <w:rtl/>
        </w:rPr>
        <w:t>و</w:t>
      </w:r>
      <w:r w:rsidRPr="00F86275">
        <w:rPr>
          <w:rFonts w:eastAsia="Calibri" w:hint="cs"/>
          <w:color w:val="000000" w:themeColor="text1"/>
          <w:sz w:val="26"/>
          <w:szCs w:val="26"/>
          <w:rtl/>
        </w:rPr>
        <w:t>على الرغم من تركيز الدراسة الحالية على بعد الإتاحة دون غي</w:t>
      </w:r>
      <w:r w:rsidR="00081540" w:rsidRPr="00F86275">
        <w:rPr>
          <w:rFonts w:eastAsia="Calibri" w:hint="cs"/>
          <w:color w:val="000000" w:themeColor="text1"/>
          <w:sz w:val="26"/>
          <w:szCs w:val="26"/>
          <w:rtl/>
        </w:rPr>
        <w:t>ره من أبعاد الأمن الغذائي، فإ</w:t>
      </w:r>
      <w:r w:rsidRPr="00F86275">
        <w:rPr>
          <w:rFonts w:eastAsia="Calibri" w:hint="cs"/>
          <w:color w:val="000000" w:themeColor="text1"/>
          <w:sz w:val="26"/>
          <w:szCs w:val="26"/>
          <w:rtl/>
        </w:rPr>
        <w:t>نه يكفي لتوفير نقطة انطلاق جيدة لتقييم تأثير مختلف الصدمات على أوضاع الأمن الغذائي المصري، وإبراز السياسات التي يمكن للحكومة المصرية انتهاجها كسياسات تعويضية للتخفيف من الآثار السلبية لتلك الصدمات، ويدعم هذا التوجه تركيز</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 xml:space="preserve">العديد من الدراسات </w:t>
      </w:r>
      <w:r w:rsidRPr="00F86275">
        <w:rPr>
          <w:rFonts w:eastAsia="Calibri" w:hint="cs"/>
          <w:color w:val="000000" w:themeColor="text1"/>
          <w:sz w:val="26"/>
          <w:szCs w:val="26"/>
          <w:rtl/>
        </w:rPr>
        <w:lastRenderedPageBreak/>
        <w:t>التطبيقية مثال لذلك دراسة (</w:t>
      </w:r>
      <w:r w:rsidRPr="00F86275">
        <w:rPr>
          <w:rFonts w:eastAsia="Calibri" w:hint="cs"/>
          <w:color w:val="000000" w:themeColor="text1"/>
          <w:sz w:val="26"/>
          <w:szCs w:val="26"/>
          <w:lang w:bidi="ar-SA"/>
        </w:rPr>
        <w:t>Applanaidu, S,D et al, 2014</w:t>
      </w:r>
      <w:r w:rsidR="00081540" w:rsidRPr="00F86275">
        <w:rPr>
          <w:rFonts w:eastAsia="Calibri" w:hint="cs"/>
          <w:color w:val="000000" w:themeColor="text1"/>
          <w:sz w:val="26"/>
          <w:szCs w:val="26"/>
          <w:rtl/>
        </w:rPr>
        <w:t xml:space="preserve">) </w:t>
      </w:r>
      <w:r w:rsidRPr="00F86275">
        <w:rPr>
          <w:rFonts w:eastAsia="Calibri" w:hint="cs"/>
          <w:color w:val="000000" w:themeColor="text1"/>
          <w:sz w:val="26"/>
          <w:szCs w:val="26"/>
          <w:rtl/>
        </w:rPr>
        <w:t>التي استخدمت مؤشرات عرض الغذاء المتاح</w:t>
      </w:r>
      <w:r w:rsidRPr="00F86275">
        <w:rPr>
          <w:rFonts w:eastAsia="Calibri" w:hint="cs"/>
          <w:color w:val="000000" w:themeColor="text1"/>
          <w:sz w:val="26"/>
          <w:szCs w:val="26"/>
        </w:rPr>
        <w:t xml:space="preserve"> </w:t>
      </w:r>
      <w:r w:rsidR="00081540" w:rsidRPr="00F86275">
        <w:rPr>
          <w:rFonts w:eastAsia="Calibri" w:hint="cs"/>
          <w:color w:val="000000" w:themeColor="text1"/>
          <w:sz w:val="26"/>
          <w:szCs w:val="26"/>
          <w:rtl/>
        </w:rPr>
        <w:t>بوصف</w:t>
      </w:r>
      <w:r w:rsidRPr="00F86275">
        <w:rPr>
          <w:rFonts w:eastAsia="Calibri" w:hint="cs"/>
          <w:color w:val="000000" w:themeColor="text1"/>
          <w:sz w:val="26"/>
          <w:szCs w:val="26"/>
          <w:rtl/>
        </w:rPr>
        <w:t>ها مؤشرات جيدة للتعبير عن الأمن الغذائي.</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 xml:space="preserve">في هذا الإطار اعتمدت الدراسة الحالية على تقدير مؤشر المتاح للاستهلاك من الغذاء بهدف تجنب أوجه القصور في المؤشرات السابقة. ولتحقيق ذلك تم تقدير </w:t>
      </w:r>
      <w:r w:rsidRPr="00F86275">
        <w:rPr>
          <w:rFonts w:eastAsia="Calibri" w:hint="cs"/>
          <w:b/>
          <w:bCs/>
          <w:color w:val="000000" w:themeColor="text1"/>
          <w:sz w:val="26"/>
          <w:szCs w:val="26"/>
          <w:rtl/>
        </w:rPr>
        <w:t>القيمة الحقيق</w:t>
      </w:r>
      <w:r w:rsidR="00081540" w:rsidRPr="00F86275">
        <w:rPr>
          <w:rFonts w:eastAsia="Calibri" w:hint="cs"/>
          <w:b/>
          <w:bCs/>
          <w:color w:val="000000" w:themeColor="text1"/>
          <w:sz w:val="26"/>
          <w:szCs w:val="26"/>
          <w:rtl/>
        </w:rPr>
        <w:t>ي</w:t>
      </w:r>
      <w:r w:rsidRPr="00F86275">
        <w:rPr>
          <w:rFonts w:eastAsia="Calibri" w:hint="cs"/>
          <w:b/>
          <w:bCs/>
          <w:color w:val="000000" w:themeColor="text1"/>
          <w:sz w:val="26"/>
          <w:szCs w:val="26"/>
          <w:rtl/>
        </w:rPr>
        <w:t>ة للإنتاج المحلي</w:t>
      </w:r>
      <w:r w:rsidRPr="00F86275">
        <w:rPr>
          <w:rFonts w:eastAsia="Calibri" w:hint="cs"/>
          <w:color w:val="000000" w:themeColor="text1"/>
          <w:sz w:val="26"/>
          <w:szCs w:val="26"/>
          <w:rtl/>
        </w:rPr>
        <w:t xml:space="preserve"> اعتمادًا على بيانات منظمة الأغذية والزراعة</w:t>
      </w:r>
      <w:r w:rsidRPr="00F86275">
        <w:rPr>
          <w:rFonts w:eastAsia="Calibri" w:hint="cs"/>
          <w:color w:val="000000" w:themeColor="text1"/>
          <w:sz w:val="26"/>
          <w:szCs w:val="26"/>
          <w:vertAlign w:val="superscript"/>
          <w:rtl/>
        </w:rPr>
        <w:footnoteReference w:id="25"/>
      </w:r>
      <w:r w:rsidRPr="00F86275">
        <w:rPr>
          <w:rFonts w:eastAsia="Calibri" w:hint="cs"/>
          <w:color w:val="000000" w:themeColor="text1"/>
          <w:sz w:val="26"/>
          <w:szCs w:val="26"/>
          <w:rtl/>
        </w:rPr>
        <w:t>، حيث تتوافر</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سلسلة زمنية طويلة كافية للكميات المنتجة محليًا من مختلف المنتجات النباتية والحيوانية (78 سلعة من أصل 89 سلعة موضحة بالملحق رقم 1) للفترة (</w:t>
      </w:r>
      <w:r w:rsidR="00E63DD9" w:rsidRPr="00F86275">
        <w:rPr>
          <w:rFonts w:eastAsia="Calibri" w:hint="cs"/>
          <w:color w:val="000000" w:themeColor="text1"/>
          <w:sz w:val="26"/>
          <w:szCs w:val="26"/>
          <w:rtl/>
        </w:rPr>
        <w:t>1983</w:t>
      </w:r>
      <w:r w:rsidRPr="00F86275">
        <w:rPr>
          <w:rFonts w:eastAsia="Calibri" w:hint="cs"/>
          <w:color w:val="000000" w:themeColor="text1"/>
          <w:sz w:val="26"/>
          <w:szCs w:val="26"/>
          <w:rtl/>
        </w:rPr>
        <w:t xml:space="preserve">-2020)، وذلك عقب استبعاد السلع غير </w:t>
      </w:r>
      <w:r w:rsidR="00081540" w:rsidRPr="00F86275">
        <w:rPr>
          <w:rFonts w:eastAsia="Calibri" w:hint="cs"/>
          <w:color w:val="000000" w:themeColor="text1"/>
          <w:sz w:val="26"/>
          <w:szCs w:val="26"/>
          <w:rtl/>
        </w:rPr>
        <w:t>ال</w:t>
      </w:r>
      <w:r w:rsidRPr="00F86275">
        <w:rPr>
          <w:rFonts w:eastAsia="Calibri" w:hint="cs"/>
          <w:color w:val="000000" w:themeColor="text1"/>
          <w:sz w:val="26"/>
          <w:szCs w:val="26"/>
          <w:rtl/>
        </w:rPr>
        <w:t xml:space="preserve">صالحة للاستخدام البشري، كذلك تتوافر لدى قاعدة بيانات المنظمة بيانات عن الأسعار المحلية المناظرة لهذه السلع، ويرجع السبب في استخدام أسعار عام 2017 كسنة أساس دون غيرها إلى الرغبة في تحقيق الاتساق بين سنة أساس المؤشر وسنة أساس القيمة المضافة لنشاط الزراعة، حيث تعد الأخيرة أحد المتغيرات المفسرة التي أشارت الأدبيات إلى تأثيرها على الأمن الغذائي، </w:t>
      </w:r>
      <w:r w:rsidR="00081540" w:rsidRPr="00F86275">
        <w:rPr>
          <w:rFonts w:eastAsia="Calibri" w:hint="cs"/>
          <w:color w:val="000000" w:themeColor="text1"/>
          <w:sz w:val="26"/>
          <w:szCs w:val="26"/>
          <w:rtl/>
        </w:rPr>
        <w:t>و</w:t>
      </w:r>
      <w:r w:rsidRPr="00F86275">
        <w:rPr>
          <w:rFonts w:eastAsia="Calibri" w:hint="cs"/>
          <w:color w:val="000000" w:themeColor="text1"/>
          <w:sz w:val="26"/>
          <w:szCs w:val="26"/>
          <w:rtl/>
        </w:rPr>
        <w:t xml:space="preserve">اعتمادًا على بيانات الكميات والأسعار سالفة الذكر تم تقدير قيمة الإنتاج المحلي بالأسعار الثابتة كمحصلة لضرب الكميات المنتجة لكل سلعة في سعرها لعام 2017. </w:t>
      </w:r>
    </w:p>
    <w:p w:rsidR="00542560" w:rsidRPr="00542560" w:rsidRDefault="00542560" w:rsidP="00542560">
      <w:pPr>
        <w:spacing w:after="200" w:line="276" w:lineRule="auto"/>
        <w:ind w:firstLine="0"/>
        <w:rPr>
          <w:rFonts w:eastAsia="Calibri"/>
          <w:sz w:val="26"/>
          <w:szCs w:val="26"/>
          <w:rtl/>
        </w:rPr>
      </w:pPr>
      <w:r w:rsidRPr="00F86275">
        <w:rPr>
          <w:rFonts w:eastAsia="Calibri" w:hint="cs"/>
          <w:color w:val="000000" w:themeColor="text1"/>
          <w:sz w:val="26"/>
          <w:szCs w:val="26"/>
          <w:rtl/>
        </w:rPr>
        <w:t xml:space="preserve">عقب تقدير </w:t>
      </w:r>
      <w:r w:rsidRPr="00F86275">
        <w:rPr>
          <w:rFonts w:eastAsia="Calibri" w:hint="cs"/>
          <w:b/>
          <w:bCs/>
          <w:color w:val="000000" w:themeColor="text1"/>
          <w:sz w:val="26"/>
          <w:szCs w:val="26"/>
          <w:rtl/>
        </w:rPr>
        <w:t>القيمة الحقيق</w:t>
      </w:r>
      <w:r w:rsidR="00081540" w:rsidRPr="00F86275">
        <w:rPr>
          <w:rFonts w:eastAsia="Calibri" w:hint="cs"/>
          <w:b/>
          <w:bCs/>
          <w:color w:val="000000" w:themeColor="text1"/>
          <w:sz w:val="26"/>
          <w:szCs w:val="26"/>
          <w:rtl/>
        </w:rPr>
        <w:t>ي</w:t>
      </w:r>
      <w:r w:rsidRPr="00F86275">
        <w:rPr>
          <w:rFonts w:eastAsia="Calibri" w:hint="cs"/>
          <w:b/>
          <w:bCs/>
          <w:color w:val="000000" w:themeColor="text1"/>
          <w:sz w:val="26"/>
          <w:szCs w:val="26"/>
          <w:rtl/>
        </w:rPr>
        <w:t xml:space="preserve">ة للإنتاج المحلي </w:t>
      </w:r>
      <w:r w:rsidRPr="00F86275">
        <w:rPr>
          <w:rFonts w:eastAsia="Calibri" w:hint="cs"/>
          <w:color w:val="000000" w:themeColor="text1"/>
          <w:sz w:val="26"/>
          <w:szCs w:val="26"/>
          <w:rtl/>
        </w:rPr>
        <w:t xml:space="preserve">تم حساب </w:t>
      </w:r>
      <w:r w:rsidRPr="00F86275">
        <w:rPr>
          <w:rFonts w:eastAsia="Calibri" w:hint="cs"/>
          <w:b/>
          <w:bCs/>
          <w:color w:val="000000" w:themeColor="text1"/>
          <w:sz w:val="26"/>
          <w:szCs w:val="26"/>
          <w:rtl/>
        </w:rPr>
        <w:t>القيمة الحقيقية للصادرات والواردات</w:t>
      </w:r>
      <w:r w:rsidRPr="00F86275">
        <w:rPr>
          <w:rFonts w:eastAsia="Calibri" w:hint="cs"/>
          <w:color w:val="000000" w:themeColor="text1"/>
          <w:sz w:val="26"/>
          <w:szCs w:val="26"/>
          <w:rtl/>
        </w:rPr>
        <w:t xml:space="preserve"> بنفس المنهجية سالفة الذكر اعتمادًا على الكميات المستوردة والمصدرة لمختلف سلع الإنتاج النباتي والحيواني، وسعر التص</w:t>
      </w:r>
      <w:r w:rsidR="00081540" w:rsidRPr="00F86275">
        <w:rPr>
          <w:rFonts w:eastAsia="Calibri" w:hint="cs"/>
          <w:color w:val="000000" w:themeColor="text1"/>
          <w:sz w:val="26"/>
          <w:szCs w:val="26"/>
          <w:rtl/>
        </w:rPr>
        <w:t>دير والاستيراد لعام 2017. هذا وت</w:t>
      </w:r>
      <w:r w:rsidRPr="00F86275">
        <w:rPr>
          <w:rFonts w:eastAsia="Calibri" w:hint="cs"/>
          <w:color w:val="000000" w:themeColor="text1"/>
          <w:sz w:val="26"/>
          <w:szCs w:val="26"/>
          <w:rtl/>
        </w:rPr>
        <w:t>جدر الإشارة إلى عدم توافر بعض المنتجات الزر</w:t>
      </w:r>
      <w:r w:rsidRPr="00542560">
        <w:rPr>
          <w:rFonts w:eastAsia="Calibri" w:hint="cs"/>
          <w:sz w:val="26"/>
          <w:szCs w:val="26"/>
          <w:rtl/>
        </w:rPr>
        <w:t xml:space="preserve">اعية في قاعدة بيانات منظمة الأغذية والزراعة أمثال </w:t>
      </w:r>
      <w:r w:rsidRPr="00542560">
        <w:rPr>
          <w:rFonts w:eastAsia="Calibri" w:hint="cs"/>
          <w:b/>
          <w:bCs/>
          <w:sz w:val="26"/>
          <w:szCs w:val="26"/>
          <w:rtl/>
        </w:rPr>
        <w:t>الثروة السمكية، والمُحليات، والزيوت</w:t>
      </w:r>
      <w:r w:rsidR="00081540">
        <w:rPr>
          <w:rFonts w:eastAsia="Calibri" w:hint="cs"/>
          <w:sz w:val="26"/>
          <w:szCs w:val="26"/>
          <w:rtl/>
        </w:rPr>
        <w:t xml:space="preserve">، التي </w:t>
      </w:r>
      <w:r w:rsidR="00081540" w:rsidRPr="00F86275">
        <w:rPr>
          <w:rFonts w:eastAsia="Calibri" w:hint="cs"/>
          <w:color w:val="000000" w:themeColor="text1"/>
          <w:sz w:val="26"/>
          <w:szCs w:val="26"/>
          <w:rtl/>
        </w:rPr>
        <w:t>تم تقد</w:t>
      </w:r>
      <w:r w:rsidRPr="00F86275">
        <w:rPr>
          <w:rFonts w:eastAsia="Calibri" w:hint="cs"/>
          <w:b/>
          <w:bCs/>
          <w:color w:val="000000" w:themeColor="text1"/>
          <w:sz w:val="26"/>
          <w:szCs w:val="26"/>
          <w:rtl/>
        </w:rPr>
        <w:t>ير القيمة الحقيق</w:t>
      </w:r>
      <w:r w:rsidR="00081540" w:rsidRPr="00F86275">
        <w:rPr>
          <w:rFonts w:eastAsia="Calibri" w:hint="cs"/>
          <w:b/>
          <w:bCs/>
          <w:color w:val="000000" w:themeColor="text1"/>
          <w:sz w:val="26"/>
          <w:szCs w:val="26"/>
          <w:rtl/>
        </w:rPr>
        <w:t>ي</w:t>
      </w:r>
      <w:r w:rsidRPr="00F86275">
        <w:rPr>
          <w:rFonts w:eastAsia="Calibri" w:hint="cs"/>
          <w:b/>
          <w:bCs/>
          <w:color w:val="000000" w:themeColor="text1"/>
          <w:sz w:val="26"/>
          <w:szCs w:val="26"/>
          <w:rtl/>
        </w:rPr>
        <w:t>ة المتاحة للاستهلاك</w:t>
      </w:r>
      <w:r w:rsidRPr="00F86275">
        <w:rPr>
          <w:rFonts w:eastAsia="Calibri" w:hint="cs"/>
          <w:color w:val="000000" w:themeColor="text1"/>
          <w:sz w:val="26"/>
          <w:szCs w:val="26"/>
          <w:rtl/>
        </w:rPr>
        <w:t xml:space="preserve"> لها اعتمادًا على المصادر المحلية المنشورة من قبل الجهاز المركزي للتعبئة العامة والإحصاء</w:t>
      </w:r>
      <w:r w:rsidRPr="00542560">
        <w:rPr>
          <w:rFonts w:eastAsia="Calibri" w:hint="cs"/>
          <w:sz w:val="26"/>
          <w:szCs w:val="26"/>
          <w:rtl/>
        </w:rPr>
        <w:t xml:space="preserve">، ووزارة الزراعة. </w:t>
      </w:r>
    </w:p>
    <w:p w:rsidR="00542560" w:rsidRDefault="00542560" w:rsidP="00542560">
      <w:pPr>
        <w:spacing w:after="200" w:line="276" w:lineRule="auto"/>
        <w:ind w:firstLine="0"/>
        <w:rPr>
          <w:rFonts w:eastAsia="Calibri"/>
          <w:sz w:val="26"/>
          <w:szCs w:val="26"/>
          <w:rtl/>
        </w:rPr>
      </w:pPr>
      <w:r w:rsidRPr="00542560">
        <w:rPr>
          <w:rFonts w:eastAsia="Calibri" w:hint="cs"/>
          <w:sz w:val="26"/>
          <w:szCs w:val="26"/>
          <w:rtl/>
        </w:rPr>
        <w:t>ويوضح الجدول (1-4) قيمة الغذاء المتاح للاستهلاك بالأسعار الثابتة لعام 2017، وذلك خلال الفترة (</w:t>
      </w:r>
      <w:r w:rsidR="00E63DD9">
        <w:rPr>
          <w:rFonts w:eastAsia="Calibri" w:hint="cs"/>
          <w:sz w:val="26"/>
          <w:szCs w:val="26"/>
          <w:rtl/>
        </w:rPr>
        <w:t>1983</w:t>
      </w:r>
      <w:r w:rsidRPr="00542560">
        <w:rPr>
          <w:rFonts w:eastAsia="Calibri" w:hint="cs"/>
          <w:sz w:val="26"/>
          <w:szCs w:val="26"/>
          <w:rtl/>
        </w:rPr>
        <w:t xml:space="preserve">-2020)، والتي تم تقديرها بطرح القيمة الحقيقية للصادرات من القيمة الحقيقية للإنتاج المحلي وذلك قبل إضافتها إلى القيمة الحقيقية للواردات. </w:t>
      </w:r>
    </w:p>
    <w:p w:rsidR="00212962" w:rsidRDefault="00212962" w:rsidP="00542560">
      <w:pPr>
        <w:spacing w:after="200" w:line="276" w:lineRule="auto"/>
        <w:ind w:firstLine="0"/>
        <w:rPr>
          <w:rFonts w:eastAsia="Calibri"/>
          <w:sz w:val="26"/>
          <w:szCs w:val="26"/>
          <w:rtl/>
        </w:rPr>
      </w:pPr>
    </w:p>
    <w:p w:rsidR="00212962" w:rsidRPr="00212962" w:rsidRDefault="00212962" w:rsidP="00542560">
      <w:pPr>
        <w:spacing w:after="200" w:line="276" w:lineRule="auto"/>
        <w:ind w:firstLine="0"/>
        <w:rPr>
          <w:rFonts w:eastAsia="Calibri"/>
          <w:sz w:val="20"/>
          <w:szCs w:val="20"/>
          <w:rtl/>
        </w:rPr>
      </w:pPr>
    </w:p>
    <w:p w:rsidR="00771072" w:rsidRPr="00615C70" w:rsidRDefault="00771072" w:rsidP="00615C70">
      <w:pPr>
        <w:pStyle w:val="Caption"/>
        <w:spacing w:after="0" w:line="276" w:lineRule="auto"/>
        <w:ind w:hanging="30"/>
        <w:rPr>
          <w:rtl/>
        </w:rPr>
      </w:pPr>
      <w:r w:rsidRPr="00615C70">
        <w:rPr>
          <w:rtl/>
        </w:rPr>
        <w:lastRenderedPageBreak/>
        <w:t xml:space="preserve">جدول </w:t>
      </w:r>
      <w:r w:rsidRPr="00615C70">
        <w:rPr>
          <w:rFonts w:hint="cs"/>
          <w:rtl/>
        </w:rPr>
        <w:t>(</w:t>
      </w:r>
      <w:bookmarkEnd w:id="3"/>
      <w:r w:rsidR="004D4EBD">
        <w:rPr>
          <w:rFonts w:hint="cs"/>
          <w:rtl/>
        </w:rPr>
        <w:t>4-1</w:t>
      </w:r>
      <w:r w:rsidRPr="00615C70">
        <w:rPr>
          <w:rFonts w:hint="cs"/>
          <w:rtl/>
        </w:rPr>
        <w:t>)</w:t>
      </w:r>
    </w:p>
    <w:p w:rsidR="00771072" w:rsidRPr="00615C70" w:rsidRDefault="00771072" w:rsidP="00615C70">
      <w:pPr>
        <w:pStyle w:val="Caption"/>
        <w:spacing w:after="0" w:line="276" w:lineRule="auto"/>
        <w:ind w:hanging="30"/>
        <w:rPr>
          <w:rtl/>
        </w:rPr>
      </w:pPr>
      <w:r w:rsidRPr="00615C70">
        <w:rPr>
          <w:rtl/>
        </w:rPr>
        <w:t xml:space="preserve"> قيمة الغذاء المتاح للاستهلاك</w:t>
      </w:r>
      <w:r w:rsidRPr="00615C70">
        <w:rPr>
          <w:rFonts w:hint="cs"/>
          <w:rtl/>
        </w:rPr>
        <w:t xml:space="preserve"> ومتوسط نصيب الفرد منه خلال الفترة (</w:t>
      </w:r>
      <w:r w:rsidR="00E63DD9">
        <w:rPr>
          <w:rFonts w:hint="cs"/>
          <w:rtl/>
        </w:rPr>
        <w:t>1983</w:t>
      </w:r>
      <w:r w:rsidRPr="00615C70">
        <w:rPr>
          <w:rFonts w:hint="cs"/>
          <w:rtl/>
        </w:rPr>
        <w:t xml:space="preserve">-2020) </w:t>
      </w:r>
    </w:p>
    <w:p w:rsidR="00771072" w:rsidRPr="00B92455" w:rsidRDefault="00771072" w:rsidP="00187967">
      <w:pPr>
        <w:spacing w:after="0" w:line="276" w:lineRule="auto"/>
        <w:jc w:val="right"/>
        <w:rPr>
          <w:sz w:val="20"/>
          <w:szCs w:val="20"/>
        </w:rPr>
      </w:pPr>
      <w:r w:rsidRPr="00B92455">
        <w:rPr>
          <w:rFonts w:hint="cs"/>
          <w:sz w:val="20"/>
          <w:szCs w:val="20"/>
          <w:rtl/>
        </w:rPr>
        <w:t>(بالمليار جنيه بالأسعار الثابتة لعام 2017)</w:t>
      </w:r>
    </w:p>
    <w:tbl>
      <w:tblPr>
        <w:tblStyle w:val="PlainTable12"/>
        <w:bidiVisual/>
        <w:tblW w:w="5056" w:type="pct"/>
        <w:tblLayout w:type="fixed"/>
        <w:tblLook w:val="04A0" w:firstRow="1" w:lastRow="0" w:firstColumn="1" w:lastColumn="0" w:noHBand="0" w:noVBand="1"/>
      </w:tblPr>
      <w:tblGrid>
        <w:gridCol w:w="779"/>
        <w:gridCol w:w="1627"/>
        <w:gridCol w:w="1584"/>
        <w:gridCol w:w="1544"/>
        <w:gridCol w:w="1718"/>
        <w:gridCol w:w="1717"/>
      </w:tblGrid>
      <w:tr w:rsidR="0070761D" w:rsidRPr="00B92455" w:rsidTr="0070761D">
        <w:trPr>
          <w:cnfStyle w:val="100000000000" w:firstRow="1" w:lastRow="0" w:firstColumn="0" w:lastColumn="0" w:oddVBand="0" w:evenVBand="0" w:oddHBand="0" w:evenHBand="0" w:firstRowFirstColumn="0" w:firstRowLastColumn="0" w:lastRowFirstColumn="0" w:lastRowLastColumn="0"/>
          <w:trHeight w:val="210"/>
          <w:tblHeader/>
        </w:trPr>
        <w:tc>
          <w:tcPr>
            <w:cnfStyle w:val="001000000000" w:firstRow="0" w:lastRow="0" w:firstColumn="1" w:lastColumn="0" w:oddVBand="0" w:evenVBand="0" w:oddHBand="0" w:evenHBand="0" w:firstRowFirstColumn="0" w:firstRowLastColumn="0" w:lastRowFirstColumn="0" w:lastRowLastColumn="0"/>
            <w:tcW w:w="434" w:type="pct"/>
            <w:vMerge w:val="restar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tl/>
              </w:rPr>
              <w:t>السنوات</w:t>
            </w:r>
          </w:p>
        </w:tc>
        <w:tc>
          <w:tcPr>
            <w:tcW w:w="907" w:type="pct"/>
            <w:noWrap/>
            <w:hideMark/>
          </w:tcPr>
          <w:p w:rsidR="00771072" w:rsidRPr="00B92455" w:rsidRDefault="00771072" w:rsidP="0070761D">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hint="cs"/>
                <w:sz w:val="18"/>
                <w:szCs w:val="18"/>
                <w:rtl/>
              </w:rPr>
              <w:t xml:space="preserve">قيمة الإنتاج </w:t>
            </w:r>
            <w:r w:rsidRPr="00B92455">
              <w:rPr>
                <w:rFonts w:eastAsia="Calibri"/>
                <w:sz w:val="18"/>
                <w:szCs w:val="18"/>
                <w:rtl/>
              </w:rPr>
              <w:t>المحلي للسلع الزراعية الغذائية الصالحة للاستهلاك</w:t>
            </w:r>
          </w:p>
        </w:tc>
        <w:tc>
          <w:tcPr>
            <w:tcW w:w="883" w:type="pct"/>
            <w:noWrap/>
            <w:hideMark/>
          </w:tcPr>
          <w:p w:rsidR="00771072" w:rsidRPr="00B92455" w:rsidRDefault="00771072" w:rsidP="00615C70">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tl/>
              </w:rPr>
            </w:pPr>
            <w:r w:rsidRPr="00B92455">
              <w:rPr>
                <w:rFonts w:eastAsia="Calibri" w:hint="cs"/>
                <w:sz w:val="18"/>
                <w:szCs w:val="18"/>
                <w:rtl/>
              </w:rPr>
              <w:t>قيمة الصادرات</w:t>
            </w:r>
            <w:r w:rsidRPr="00B92455">
              <w:rPr>
                <w:rFonts w:eastAsia="Calibri"/>
                <w:sz w:val="18"/>
                <w:szCs w:val="18"/>
                <w:rtl/>
              </w:rPr>
              <w:t xml:space="preserve"> الزراعية الغذائية الصالحة للاستهلاك</w:t>
            </w:r>
          </w:p>
        </w:tc>
        <w:tc>
          <w:tcPr>
            <w:tcW w:w="861" w:type="pct"/>
            <w:noWrap/>
            <w:hideMark/>
          </w:tcPr>
          <w:p w:rsidR="00771072" w:rsidRPr="00B92455" w:rsidRDefault="00771072" w:rsidP="00615C70">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tl/>
              </w:rPr>
            </w:pPr>
            <w:r w:rsidRPr="00B92455">
              <w:rPr>
                <w:rFonts w:eastAsia="Calibri" w:hint="cs"/>
                <w:sz w:val="18"/>
                <w:szCs w:val="18"/>
                <w:rtl/>
              </w:rPr>
              <w:t>قيمة</w:t>
            </w:r>
            <w:r w:rsidRPr="00B92455">
              <w:rPr>
                <w:rFonts w:eastAsia="Calibri"/>
                <w:sz w:val="18"/>
                <w:szCs w:val="18"/>
                <w:rtl/>
              </w:rPr>
              <w:t xml:space="preserve"> </w:t>
            </w:r>
            <w:r w:rsidRPr="00B92455">
              <w:rPr>
                <w:rFonts w:eastAsia="Calibri" w:hint="cs"/>
                <w:sz w:val="18"/>
                <w:szCs w:val="18"/>
                <w:rtl/>
              </w:rPr>
              <w:t>ال</w:t>
            </w:r>
            <w:r w:rsidRPr="00B92455">
              <w:rPr>
                <w:rFonts w:eastAsia="Calibri"/>
                <w:sz w:val="18"/>
                <w:szCs w:val="18"/>
                <w:rtl/>
              </w:rPr>
              <w:t>واردات الزراعية الغذائية الصالحة للاستهلاك</w:t>
            </w:r>
          </w:p>
        </w:tc>
        <w:tc>
          <w:tcPr>
            <w:tcW w:w="958" w:type="pct"/>
            <w:noWrap/>
            <w:hideMark/>
          </w:tcPr>
          <w:p w:rsidR="00771072" w:rsidRPr="00B92455" w:rsidRDefault="00771072" w:rsidP="0070761D">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tl/>
              </w:rPr>
            </w:pPr>
            <w:r w:rsidRPr="00B92455">
              <w:rPr>
                <w:rFonts w:eastAsia="Calibri" w:hint="cs"/>
                <w:sz w:val="18"/>
                <w:szCs w:val="18"/>
                <w:rtl/>
              </w:rPr>
              <w:t>قيمة الغذاء المتاح للاستهلاك والصالح للاستخدام البشري</w:t>
            </w:r>
          </w:p>
        </w:tc>
        <w:tc>
          <w:tcPr>
            <w:tcW w:w="957" w:type="pct"/>
          </w:tcPr>
          <w:p w:rsidR="00771072" w:rsidRPr="00B92455" w:rsidRDefault="00771072" w:rsidP="0070761D">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tl/>
              </w:rPr>
            </w:pPr>
            <w:r w:rsidRPr="00B92455">
              <w:rPr>
                <w:rFonts w:eastAsia="Calibri" w:hint="cs"/>
                <w:sz w:val="18"/>
                <w:szCs w:val="18"/>
                <w:rtl/>
              </w:rPr>
              <w:t>متوسط نصيب الفرد من المتاح من الغذاء (بالألف جنيه)</w:t>
            </w:r>
          </w:p>
        </w:tc>
      </w:tr>
      <w:tr w:rsidR="0070761D" w:rsidRPr="00B92455" w:rsidTr="0070761D">
        <w:trPr>
          <w:cnfStyle w:val="100000000000" w:firstRow="1" w:lastRow="0" w:firstColumn="0" w:lastColumn="0" w:oddVBand="0" w:evenVBand="0" w:oddHBand="0" w:evenHBand="0" w:firstRowFirstColumn="0" w:firstRowLastColumn="0" w:lastRowFirstColumn="0" w:lastRowLastColumn="0"/>
          <w:trHeight w:val="210"/>
          <w:tblHeader/>
        </w:trPr>
        <w:tc>
          <w:tcPr>
            <w:cnfStyle w:val="001000000000" w:firstRow="0" w:lastRow="0" w:firstColumn="1" w:lastColumn="0" w:oddVBand="0" w:evenVBand="0" w:oddHBand="0" w:evenHBand="0" w:firstRowFirstColumn="0" w:firstRowLastColumn="0" w:lastRowFirstColumn="0" w:lastRowLastColumn="0"/>
            <w:tcW w:w="434" w:type="pct"/>
            <w:vMerge/>
            <w:noWrap/>
          </w:tcPr>
          <w:p w:rsidR="00771072" w:rsidRPr="00B92455" w:rsidRDefault="00771072" w:rsidP="0070761D">
            <w:pPr>
              <w:spacing w:after="0" w:line="276" w:lineRule="auto"/>
              <w:ind w:firstLine="0"/>
              <w:jc w:val="center"/>
              <w:rPr>
                <w:rFonts w:eastAsia="Calibri"/>
                <w:sz w:val="18"/>
                <w:szCs w:val="18"/>
              </w:rPr>
            </w:pPr>
          </w:p>
        </w:tc>
        <w:tc>
          <w:tcPr>
            <w:tcW w:w="907" w:type="pct"/>
            <w:noWrap/>
          </w:tcPr>
          <w:p w:rsidR="00771072" w:rsidRPr="00B92455" w:rsidRDefault="00771072" w:rsidP="0070761D">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tl/>
              </w:rPr>
              <w:t>(1)</w:t>
            </w:r>
          </w:p>
        </w:tc>
        <w:tc>
          <w:tcPr>
            <w:tcW w:w="883" w:type="pct"/>
            <w:noWrap/>
          </w:tcPr>
          <w:p w:rsidR="00771072" w:rsidRPr="00B92455" w:rsidRDefault="00771072" w:rsidP="0070761D">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tl/>
              </w:rPr>
              <w:t>(2)</w:t>
            </w:r>
          </w:p>
        </w:tc>
        <w:tc>
          <w:tcPr>
            <w:tcW w:w="861" w:type="pct"/>
            <w:noWrap/>
          </w:tcPr>
          <w:p w:rsidR="00771072" w:rsidRPr="00B92455" w:rsidRDefault="00771072" w:rsidP="0070761D">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tl/>
              </w:rPr>
              <w:t>(3)</w:t>
            </w:r>
          </w:p>
        </w:tc>
        <w:tc>
          <w:tcPr>
            <w:tcW w:w="958" w:type="pct"/>
            <w:noWrap/>
          </w:tcPr>
          <w:p w:rsidR="00771072" w:rsidRPr="00B92455" w:rsidRDefault="00771072" w:rsidP="0070761D">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tl/>
              </w:rPr>
              <w:t>(4)= (</w:t>
            </w:r>
            <w:r w:rsidRPr="00B92455">
              <w:rPr>
                <w:rFonts w:eastAsia="Calibri" w:hint="cs"/>
                <w:sz w:val="18"/>
                <w:szCs w:val="18"/>
                <w:rtl/>
              </w:rPr>
              <w:t>2</w:t>
            </w:r>
            <w:r w:rsidRPr="00B92455">
              <w:rPr>
                <w:rFonts w:eastAsia="Calibri"/>
                <w:sz w:val="18"/>
                <w:szCs w:val="18"/>
                <w:rtl/>
              </w:rPr>
              <w:t>)-(</w:t>
            </w:r>
            <w:r w:rsidRPr="00B92455">
              <w:rPr>
                <w:rFonts w:eastAsia="Calibri" w:hint="cs"/>
                <w:sz w:val="18"/>
                <w:szCs w:val="18"/>
                <w:rtl/>
              </w:rPr>
              <w:t>1</w:t>
            </w:r>
            <w:r w:rsidRPr="00B92455">
              <w:rPr>
                <w:rFonts w:eastAsia="Calibri"/>
                <w:sz w:val="18"/>
                <w:szCs w:val="18"/>
                <w:rtl/>
              </w:rPr>
              <w:t>)+(3)</w:t>
            </w:r>
          </w:p>
        </w:tc>
        <w:tc>
          <w:tcPr>
            <w:tcW w:w="957" w:type="pct"/>
          </w:tcPr>
          <w:p w:rsidR="00771072" w:rsidRPr="00B92455" w:rsidRDefault="00771072" w:rsidP="0070761D">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sz w:val="18"/>
                <w:szCs w:val="18"/>
                <w:rtl/>
              </w:rPr>
            </w:pP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1983</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894.8</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4.2</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57.4</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948.1</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20.8</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1984</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916.4</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4.2</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53.6</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965.8</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20.7</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1985</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940.8</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3.9</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61.9</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998.7</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20.8</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1986</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1032.2</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3.5</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69.0</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1097.7</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22.3</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1987</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1163.8</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5.1</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79.8</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1238.6</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24.5</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1988</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1280.9</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4.1</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48.9</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1325.7</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25.5</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1989</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1408.4</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4.3</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66.3</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1470.4</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27.5</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1990</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1590.2</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4.6</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53.0</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1638.5</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29.9</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1991</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1682.4</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5.5</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57.4</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1734.3</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30.9</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1992</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1647.9</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6.7</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54.4</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1695.6</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29.5</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1993</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1803.8</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6.1</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38.7</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1836.4</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31.3</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1994</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1855.4</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6.0</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66.4</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1915.8</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32.0</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1995</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1906.2</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7.7</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70.0</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1968.6</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32.2</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1996</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1930.4</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8.3</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88.9</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2011.1</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32.3</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1997</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1976.7</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5.8</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142.9</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2113.7</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33.2</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1998</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2026.0</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9.1</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69.9</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2086.8</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32.2</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1999</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2073.0</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7.6</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76.6</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2142.0</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32.4</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2000</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2118.2</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7.9</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53.1</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2163.4</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32.0</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2001</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2134.6</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12.1</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54.9</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2177.4</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31.6</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2002</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2215.5</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11.1</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53.7</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2258.0</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32.2</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2003</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2225.2</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12.0</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66.1</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2279.4</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31.9</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2004</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2218.8</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16.9</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53.6</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2255.5</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31.0</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2005</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2230.9</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19.0</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81.5</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2293.4</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30.9</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2006</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2820.6</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18.6</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81.6</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2883.6</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38.2</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2007</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3480.9</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22.0</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88.2</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3547.1</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46.1</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2008</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4686.3</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18.3</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146.0</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4814.1</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61.5</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2009</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5887.6</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26.5</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153.7</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6014.7</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75.5</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2010</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5522.3</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24.3</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165.0</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5663.0</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69.8</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2011</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4993.7</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11.1</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125.3</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5107.8</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61.7</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lastRenderedPageBreak/>
              <w:t>2012</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5385.0</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23.6</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176.1</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5537.5</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65.5</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2013</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5009.0</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31.7</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159.1</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5136.4</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59.4</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2014</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4545.7</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34.4</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177.2</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4688.4</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53.0</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2015</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3997.3</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34.6</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147.6</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4110.4</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45.5</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2016</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3710.7</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36.1</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178.3</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3853.0</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41.7</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2017</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1801.4</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33.4</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210.1</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1978.1</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20.9</w:t>
            </w:r>
          </w:p>
        </w:tc>
      </w:tr>
      <w:tr w:rsidR="0070761D" w:rsidRPr="00B92455" w:rsidTr="0070761D">
        <w:trPr>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2018</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1645.9</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29.6</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166.9</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1783.2</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18.5</w:t>
            </w:r>
          </w:p>
        </w:tc>
      </w:tr>
      <w:tr w:rsidR="0070761D" w:rsidRPr="00B92455" w:rsidTr="0070761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2019</w:t>
            </w:r>
          </w:p>
        </w:tc>
        <w:tc>
          <w:tcPr>
            <w:tcW w:w="907"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1887.6</w:t>
            </w:r>
          </w:p>
        </w:tc>
        <w:tc>
          <w:tcPr>
            <w:tcW w:w="883"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47.3</w:t>
            </w:r>
          </w:p>
        </w:tc>
        <w:tc>
          <w:tcPr>
            <w:tcW w:w="861"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164.5</w:t>
            </w:r>
          </w:p>
        </w:tc>
        <w:tc>
          <w:tcPr>
            <w:tcW w:w="958" w:type="pct"/>
            <w:noWrap/>
            <w:hideMark/>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2004.8</w:t>
            </w:r>
          </w:p>
        </w:tc>
        <w:tc>
          <w:tcPr>
            <w:tcW w:w="957" w:type="pct"/>
            <w:vAlign w:val="bottom"/>
          </w:tcPr>
          <w:p w:rsidR="00771072" w:rsidRPr="00B92455" w:rsidRDefault="00771072" w:rsidP="0070761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B92455">
              <w:rPr>
                <w:rFonts w:eastAsia="Calibri"/>
                <w:sz w:val="18"/>
                <w:szCs w:val="18"/>
              </w:rPr>
              <w:t>20.4</w:t>
            </w:r>
          </w:p>
        </w:tc>
      </w:tr>
      <w:tr w:rsidR="0070761D" w:rsidRPr="00B92455" w:rsidTr="0070761D">
        <w:trPr>
          <w:trHeight w:val="220"/>
        </w:trPr>
        <w:tc>
          <w:tcPr>
            <w:cnfStyle w:val="001000000000" w:firstRow="0" w:lastRow="0" w:firstColumn="1" w:lastColumn="0" w:oddVBand="0" w:evenVBand="0" w:oddHBand="0" w:evenHBand="0" w:firstRowFirstColumn="0" w:firstRowLastColumn="0" w:lastRowFirstColumn="0" w:lastRowLastColumn="0"/>
            <w:tcW w:w="434" w:type="pct"/>
            <w:noWrap/>
            <w:hideMark/>
          </w:tcPr>
          <w:p w:rsidR="00771072" w:rsidRPr="00B92455" w:rsidRDefault="00771072" w:rsidP="0070761D">
            <w:pPr>
              <w:spacing w:after="0" w:line="276" w:lineRule="auto"/>
              <w:ind w:firstLine="0"/>
              <w:jc w:val="center"/>
              <w:rPr>
                <w:rFonts w:eastAsia="Calibri"/>
                <w:sz w:val="18"/>
                <w:szCs w:val="18"/>
              </w:rPr>
            </w:pPr>
            <w:r w:rsidRPr="00B92455">
              <w:rPr>
                <w:rFonts w:eastAsia="Calibri"/>
                <w:sz w:val="18"/>
                <w:szCs w:val="18"/>
              </w:rPr>
              <w:t>2020</w:t>
            </w:r>
          </w:p>
        </w:tc>
        <w:tc>
          <w:tcPr>
            <w:tcW w:w="907"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1741.5</w:t>
            </w:r>
          </w:p>
        </w:tc>
        <w:tc>
          <w:tcPr>
            <w:tcW w:w="883"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45.4</w:t>
            </w:r>
          </w:p>
        </w:tc>
        <w:tc>
          <w:tcPr>
            <w:tcW w:w="861"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153.0</w:t>
            </w:r>
          </w:p>
        </w:tc>
        <w:tc>
          <w:tcPr>
            <w:tcW w:w="958" w:type="pct"/>
            <w:noWrap/>
            <w:hideMark/>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1849.1</w:t>
            </w:r>
          </w:p>
        </w:tc>
        <w:tc>
          <w:tcPr>
            <w:tcW w:w="957" w:type="pct"/>
            <w:vAlign w:val="bottom"/>
          </w:tcPr>
          <w:p w:rsidR="00771072" w:rsidRPr="00B92455" w:rsidRDefault="00771072" w:rsidP="0070761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B92455">
              <w:rPr>
                <w:rFonts w:eastAsia="Calibri"/>
                <w:sz w:val="18"/>
                <w:szCs w:val="18"/>
              </w:rPr>
              <w:t>18.4</w:t>
            </w:r>
          </w:p>
        </w:tc>
      </w:tr>
    </w:tbl>
    <w:p w:rsidR="00771072" w:rsidRPr="00423E2B" w:rsidRDefault="00771072" w:rsidP="00615C70">
      <w:pPr>
        <w:spacing w:after="0" w:line="276" w:lineRule="auto"/>
        <w:ind w:left="-480" w:firstLine="0"/>
        <w:rPr>
          <w:rFonts w:eastAsia="Calibri"/>
          <w:sz w:val="20"/>
          <w:szCs w:val="20"/>
          <w:rtl/>
        </w:rPr>
      </w:pPr>
      <w:r w:rsidRPr="00423E2B">
        <w:rPr>
          <w:rFonts w:eastAsia="Calibri"/>
          <w:b/>
          <w:bCs/>
          <w:sz w:val="20"/>
          <w:szCs w:val="20"/>
          <w:u w:val="single"/>
          <w:rtl/>
        </w:rPr>
        <w:t>المصدر</w:t>
      </w:r>
      <w:r w:rsidRPr="00423E2B">
        <w:rPr>
          <w:rFonts w:eastAsia="Calibri"/>
          <w:b/>
          <w:bCs/>
          <w:sz w:val="20"/>
          <w:szCs w:val="20"/>
          <w:rtl/>
        </w:rPr>
        <w:t>:</w:t>
      </w:r>
      <w:r w:rsidRPr="00423E2B">
        <w:rPr>
          <w:rFonts w:eastAsia="Calibri" w:hint="cs"/>
          <w:sz w:val="20"/>
          <w:szCs w:val="20"/>
          <w:rtl/>
        </w:rPr>
        <w:t xml:space="preserve"> منظمة الأغذية والزراعة، </w:t>
      </w:r>
      <w:r w:rsidRPr="00423E2B">
        <w:rPr>
          <w:rFonts w:eastAsia="Calibri"/>
          <w:sz w:val="20"/>
          <w:szCs w:val="20"/>
          <w:rtl/>
        </w:rPr>
        <w:t>قاعدة بيانات منظمة الأغذية والزراعة،</w:t>
      </w:r>
      <w:r w:rsidRPr="00423E2B">
        <w:rPr>
          <w:rFonts w:ascii="Calibri" w:eastAsia="Calibri" w:hAnsi="Calibri" w:cs="Arial"/>
          <w:sz w:val="20"/>
          <w:szCs w:val="20"/>
        </w:rPr>
        <w:t xml:space="preserve"> </w:t>
      </w:r>
      <w:hyperlink r:id="rId54" w:anchor="dat" w:history="1">
        <w:r w:rsidRPr="00423E2B">
          <w:rPr>
            <w:rFonts w:eastAsia="Calibri"/>
            <w:sz w:val="20"/>
            <w:szCs w:val="20"/>
            <w:u w:val="single"/>
          </w:rPr>
          <w:t>https://www.fao.org/faostat/en/#dat</w:t>
        </w:r>
      </w:hyperlink>
    </w:p>
    <w:p w:rsidR="00771072" w:rsidRPr="00423E2B" w:rsidRDefault="00771072" w:rsidP="00615C70">
      <w:pPr>
        <w:spacing w:after="0" w:line="276" w:lineRule="auto"/>
        <w:ind w:left="240" w:firstLine="34"/>
        <w:rPr>
          <w:rFonts w:eastAsia="Calibri"/>
          <w:sz w:val="20"/>
          <w:szCs w:val="20"/>
          <w:rtl/>
        </w:rPr>
      </w:pPr>
      <w:r w:rsidRPr="00423E2B">
        <w:rPr>
          <w:rFonts w:eastAsia="Calibri" w:hint="cs"/>
          <w:sz w:val="20"/>
          <w:szCs w:val="20"/>
          <w:rtl/>
        </w:rPr>
        <w:t xml:space="preserve">الجهاز المركزي للتعبئة العامة والإحصاء، نشرة التجارة الخارجية، أعداد مختلفة. </w:t>
      </w:r>
    </w:p>
    <w:p w:rsidR="00771072" w:rsidRPr="00423E2B" w:rsidRDefault="00771072" w:rsidP="00615C70">
      <w:pPr>
        <w:spacing w:after="0" w:line="276" w:lineRule="auto"/>
        <w:ind w:left="240" w:firstLine="34"/>
        <w:rPr>
          <w:rFonts w:eastAsia="Calibri"/>
          <w:sz w:val="20"/>
          <w:szCs w:val="20"/>
          <w:rtl/>
        </w:rPr>
      </w:pPr>
      <w:r w:rsidRPr="00423E2B">
        <w:rPr>
          <w:rFonts w:eastAsia="Calibri" w:hint="cs"/>
          <w:sz w:val="20"/>
          <w:szCs w:val="20"/>
          <w:rtl/>
        </w:rPr>
        <w:t>وزارة الزراعة، نشرة الميزان الغذائي، أعداد مختلفة</w:t>
      </w:r>
    </w:p>
    <w:p w:rsidR="00542560" w:rsidRPr="00542560" w:rsidRDefault="00542560" w:rsidP="0008701D">
      <w:pPr>
        <w:spacing w:before="240" w:after="200" w:line="276" w:lineRule="auto"/>
        <w:ind w:firstLine="0"/>
        <w:rPr>
          <w:rFonts w:eastAsia="Calibri"/>
          <w:sz w:val="26"/>
          <w:szCs w:val="26"/>
          <w:rtl/>
        </w:rPr>
      </w:pPr>
      <w:r w:rsidRPr="00542560">
        <w:rPr>
          <w:rFonts w:eastAsia="Calibri" w:hint="cs"/>
          <w:sz w:val="26"/>
          <w:szCs w:val="26"/>
          <w:rtl/>
        </w:rPr>
        <w:t xml:space="preserve">وقد قامت الدراسة بقسمة المتاح للاستهلاك من الغذاء على عدد السكان للحصول على متوسط نصيب الفرد من المتاح من الغذاء بمصر، وفي هذا السياق شهد متوسط </w:t>
      </w:r>
      <w:r w:rsidRPr="00F86275">
        <w:rPr>
          <w:rFonts w:eastAsia="Calibri" w:hint="cs"/>
          <w:color w:val="000000" w:themeColor="text1"/>
          <w:sz w:val="26"/>
          <w:szCs w:val="26"/>
          <w:rtl/>
        </w:rPr>
        <w:t>نصيب الفرد تطوراً ملموسًا خلال الفترة (198</w:t>
      </w:r>
      <w:r w:rsidR="00E63DD9" w:rsidRPr="00F86275">
        <w:rPr>
          <w:rFonts w:eastAsia="Calibri" w:hint="cs"/>
          <w:color w:val="000000" w:themeColor="text1"/>
          <w:sz w:val="26"/>
          <w:szCs w:val="26"/>
          <w:rtl/>
        </w:rPr>
        <w:t>3</w:t>
      </w:r>
      <w:r w:rsidRPr="00F86275">
        <w:rPr>
          <w:rFonts w:eastAsia="Calibri" w:hint="cs"/>
          <w:color w:val="000000" w:themeColor="text1"/>
          <w:sz w:val="26"/>
          <w:szCs w:val="26"/>
          <w:rtl/>
        </w:rPr>
        <w:t xml:space="preserve"> -2020)، حيث ارتفع من حوالي 23</w:t>
      </w:r>
      <w:r w:rsidR="0008701D" w:rsidRPr="00F86275">
        <w:rPr>
          <w:rFonts w:eastAsia="Calibri" w:hint="cs"/>
          <w:color w:val="000000" w:themeColor="text1"/>
          <w:sz w:val="26"/>
          <w:szCs w:val="26"/>
          <w:rtl/>
        </w:rPr>
        <w:t>,</w:t>
      </w:r>
      <w:r w:rsidRPr="00F86275">
        <w:rPr>
          <w:rFonts w:eastAsia="Calibri" w:hint="cs"/>
          <w:color w:val="000000" w:themeColor="text1"/>
          <w:sz w:val="26"/>
          <w:szCs w:val="26"/>
          <w:rtl/>
        </w:rPr>
        <w:t>2 ألف جنيه/عام في عقد الثمانين</w:t>
      </w:r>
      <w:r w:rsidR="0008701D" w:rsidRPr="00F86275">
        <w:rPr>
          <w:rFonts w:eastAsia="Calibri" w:hint="cs"/>
          <w:color w:val="000000" w:themeColor="text1"/>
          <w:sz w:val="26"/>
          <w:szCs w:val="26"/>
          <w:rtl/>
        </w:rPr>
        <w:t>ي</w:t>
      </w:r>
      <w:r w:rsidRPr="00F86275">
        <w:rPr>
          <w:rFonts w:eastAsia="Calibri" w:hint="cs"/>
          <w:color w:val="000000" w:themeColor="text1"/>
          <w:sz w:val="26"/>
          <w:szCs w:val="26"/>
          <w:rtl/>
        </w:rPr>
        <w:t>ات، إلى حوالي 31</w:t>
      </w:r>
      <w:r w:rsidR="0008701D" w:rsidRPr="00F86275">
        <w:rPr>
          <w:rFonts w:eastAsia="Calibri" w:hint="cs"/>
          <w:color w:val="000000" w:themeColor="text1"/>
          <w:sz w:val="26"/>
          <w:szCs w:val="26"/>
          <w:rtl/>
        </w:rPr>
        <w:t>,</w:t>
      </w:r>
      <w:r w:rsidRPr="00F86275">
        <w:rPr>
          <w:rFonts w:eastAsia="Calibri" w:hint="cs"/>
          <w:color w:val="000000" w:themeColor="text1"/>
          <w:sz w:val="26"/>
          <w:szCs w:val="26"/>
          <w:rtl/>
        </w:rPr>
        <w:t>6 في عقد التسعين</w:t>
      </w:r>
      <w:r w:rsidR="0008701D" w:rsidRPr="00F86275">
        <w:rPr>
          <w:rFonts w:eastAsia="Calibri" w:hint="cs"/>
          <w:color w:val="000000" w:themeColor="text1"/>
          <w:sz w:val="26"/>
          <w:szCs w:val="26"/>
          <w:rtl/>
        </w:rPr>
        <w:t>ي</w:t>
      </w:r>
      <w:r w:rsidRPr="00F86275">
        <w:rPr>
          <w:rFonts w:eastAsia="Calibri" w:hint="cs"/>
          <w:color w:val="000000" w:themeColor="text1"/>
          <w:sz w:val="26"/>
          <w:szCs w:val="26"/>
          <w:rtl/>
        </w:rPr>
        <w:t>ات، ثم إلى حوالي 42</w:t>
      </w:r>
      <w:r w:rsidR="0008701D" w:rsidRPr="00F86275">
        <w:rPr>
          <w:rFonts w:eastAsia="Calibri" w:hint="cs"/>
          <w:color w:val="000000" w:themeColor="text1"/>
          <w:sz w:val="26"/>
          <w:szCs w:val="26"/>
          <w:rtl/>
        </w:rPr>
        <w:t>,</w:t>
      </w:r>
      <w:r w:rsidRPr="00F86275">
        <w:rPr>
          <w:rFonts w:eastAsia="Calibri" w:hint="cs"/>
          <w:color w:val="000000" w:themeColor="text1"/>
          <w:sz w:val="26"/>
          <w:szCs w:val="26"/>
          <w:rtl/>
        </w:rPr>
        <w:t>2 في عقد الألفينات، وقد استخدمت الدراسة هذا المؤشر في النموذج الكمي لمحددات الأمن الغذائي في مصر، والذي يُعد مؤشر</w:t>
      </w:r>
      <w:r w:rsidR="0008701D" w:rsidRPr="00F86275">
        <w:rPr>
          <w:rFonts w:eastAsia="Calibri" w:hint="cs"/>
          <w:color w:val="000000" w:themeColor="text1"/>
          <w:sz w:val="26"/>
          <w:szCs w:val="26"/>
          <w:rtl/>
        </w:rPr>
        <w:t>ا ذا دلالة</w:t>
      </w:r>
      <w:r w:rsidRPr="00F86275">
        <w:rPr>
          <w:rFonts w:eastAsia="Calibri" w:hint="cs"/>
          <w:color w:val="000000" w:themeColor="text1"/>
          <w:sz w:val="26"/>
          <w:szCs w:val="26"/>
          <w:rtl/>
        </w:rPr>
        <w:t xml:space="preserve"> على إتاحة الغذاء على </w:t>
      </w:r>
      <w:r w:rsidRPr="00542560">
        <w:rPr>
          <w:rFonts w:eastAsia="Calibri" w:hint="cs"/>
          <w:sz w:val="26"/>
          <w:szCs w:val="26"/>
          <w:rtl/>
        </w:rPr>
        <w:t>مستوى الفرد.</w:t>
      </w:r>
    </w:p>
    <w:p w:rsidR="00771072" w:rsidRPr="00B92455" w:rsidRDefault="00771072" w:rsidP="001B0F27">
      <w:pPr>
        <w:pStyle w:val="Heading2"/>
        <w:rPr>
          <w:rtl/>
        </w:rPr>
      </w:pPr>
      <w:r w:rsidRPr="00B92455">
        <w:rPr>
          <w:rFonts w:hint="cs"/>
          <w:rtl/>
        </w:rPr>
        <w:t>4-2- الدراسات التطبيقية لقياس الأمن الغذائي</w:t>
      </w:r>
    </w:p>
    <w:p w:rsidR="00542560" w:rsidRPr="00542560" w:rsidRDefault="00542560" w:rsidP="00542560">
      <w:pPr>
        <w:spacing w:after="200" w:line="276" w:lineRule="auto"/>
        <w:ind w:firstLine="0"/>
        <w:rPr>
          <w:rFonts w:eastAsia="Calibri"/>
          <w:sz w:val="26"/>
          <w:szCs w:val="26"/>
          <w:rtl/>
        </w:rPr>
      </w:pPr>
      <w:r w:rsidRPr="00542560">
        <w:rPr>
          <w:rFonts w:eastAsia="Calibri" w:hint="cs"/>
          <w:sz w:val="26"/>
          <w:szCs w:val="26"/>
          <w:rtl/>
        </w:rPr>
        <w:t>تعددت الدراسات التطبيقية في المنهجيات الكمية المستخدمة لدراسة الأمن الغذائي ومحدداته، وقد تباينت هذه المنهجيات فيما بينها تبعًا للهدف من الدراسة، وفي هذا الإطار يمكن تقسيم هذه الدراسات لثلاث مجموعات رئيسية.</w:t>
      </w:r>
    </w:p>
    <w:p w:rsidR="00771072" w:rsidRPr="00326DEF" w:rsidRDefault="00771072" w:rsidP="00503581">
      <w:pPr>
        <w:pStyle w:val="Heading3"/>
        <w:rPr>
          <w:rtl/>
        </w:rPr>
      </w:pPr>
      <w:r w:rsidRPr="00326DEF">
        <w:rPr>
          <w:rFonts w:hint="cs"/>
          <w:rtl/>
        </w:rPr>
        <w:t>4-2-1- الدراسات القياسية باستخدام منهجيات الاقتصاد القياسي</w:t>
      </w:r>
    </w:p>
    <w:p w:rsidR="00542560" w:rsidRPr="00542560" w:rsidRDefault="00542560" w:rsidP="00542560">
      <w:pPr>
        <w:shd w:val="clear" w:color="auto" w:fill="FFFFFF"/>
        <w:spacing w:after="200" w:line="276" w:lineRule="auto"/>
        <w:ind w:firstLine="0"/>
        <w:textAlignment w:val="center"/>
        <w:rPr>
          <w:rFonts w:eastAsia="Calibri"/>
          <w:sz w:val="26"/>
          <w:szCs w:val="26"/>
          <w:rtl/>
        </w:rPr>
      </w:pPr>
      <w:r w:rsidRPr="00542560">
        <w:rPr>
          <w:rFonts w:eastAsia="Calibri" w:hint="cs"/>
          <w:sz w:val="26"/>
          <w:szCs w:val="26"/>
          <w:rtl/>
        </w:rPr>
        <w:t>تستند هذه المجموعة من الدراسات على المنهجيات الكمية وتحديدًا منهجيات الاقتصاد القياسي، ويتمثل الهدف الرئيسي لهذه المجموعة من الدراسات في تحديد العوامل المختلفة المؤثرة على الأمن الغذائي سواء العوامل الاقتصادية، أو الاجتماعية، أو السياسية، وتعتمد هذه الدراسات بشكل كبير على تحليل بيانات السلاسل الزمنية للمتغيرات المتضمنة في نموذج الدراسة.</w:t>
      </w:r>
    </w:p>
    <w:p w:rsidR="00542560" w:rsidRPr="00F86275" w:rsidRDefault="00542560" w:rsidP="00542560">
      <w:pPr>
        <w:spacing w:before="240" w:after="200" w:line="276" w:lineRule="auto"/>
        <w:ind w:firstLine="0"/>
        <w:rPr>
          <w:rFonts w:eastAsia="Calibri"/>
          <w:color w:val="000000" w:themeColor="text1"/>
          <w:sz w:val="26"/>
          <w:szCs w:val="26"/>
          <w:rtl/>
        </w:rPr>
      </w:pPr>
      <w:r w:rsidRPr="00542560">
        <w:rPr>
          <w:rFonts w:eastAsia="Calibri" w:hint="cs"/>
          <w:sz w:val="26"/>
          <w:szCs w:val="26"/>
          <w:rtl/>
        </w:rPr>
        <w:lastRenderedPageBreak/>
        <w:t xml:space="preserve">وفي هذا الإطار تعد دراسة </w:t>
      </w:r>
      <w:r w:rsidRPr="00542560">
        <w:rPr>
          <w:rFonts w:eastAsia="Calibri" w:hint="cs"/>
          <w:sz w:val="26"/>
          <w:szCs w:val="26"/>
          <w:lang w:bidi="ar-SA"/>
        </w:rPr>
        <w:t>(</w:t>
      </w:r>
      <w:r w:rsidRPr="00F86275">
        <w:rPr>
          <w:rFonts w:eastAsia="Calibri" w:hint="cs"/>
          <w:color w:val="000000" w:themeColor="text1"/>
          <w:sz w:val="26"/>
          <w:szCs w:val="26"/>
          <w:lang w:bidi="ar-SA"/>
        </w:rPr>
        <w:t>Mandour, D, A, 2021)</w:t>
      </w:r>
      <w:r w:rsidR="00BC5C98" w:rsidRPr="00F86275">
        <w:rPr>
          <w:rFonts w:eastAsia="Calibri" w:hint="cs"/>
          <w:color w:val="000000" w:themeColor="text1"/>
          <w:sz w:val="26"/>
          <w:szCs w:val="26"/>
          <w:rtl/>
        </w:rPr>
        <w:t xml:space="preserve"> إ</w:t>
      </w:r>
      <w:r w:rsidRPr="00F86275">
        <w:rPr>
          <w:rFonts w:eastAsia="Calibri" w:hint="cs"/>
          <w:color w:val="000000" w:themeColor="text1"/>
          <w:sz w:val="26"/>
          <w:szCs w:val="26"/>
          <w:rtl/>
        </w:rPr>
        <w:t>حد</w:t>
      </w:r>
      <w:r w:rsidR="00BC5C98" w:rsidRPr="00F86275">
        <w:rPr>
          <w:rFonts w:eastAsia="Calibri" w:hint="cs"/>
          <w:color w:val="000000" w:themeColor="text1"/>
          <w:sz w:val="26"/>
          <w:szCs w:val="26"/>
          <w:rtl/>
        </w:rPr>
        <w:t>ى</w:t>
      </w:r>
      <w:r w:rsidRPr="00F86275">
        <w:rPr>
          <w:rFonts w:eastAsia="Calibri" w:hint="cs"/>
          <w:color w:val="000000" w:themeColor="text1"/>
          <w:sz w:val="26"/>
          <w:szCs w:val="26"/>
          <w:rtl/>
        </w:rPr>
        <w:t xml:space="preserve"> الدراسات التي وظفت المنهجيات الكمية لدراسة انعكاسات أزمة </w:t>
      </w:r>
      <w:r w:rsidRPr="00F86275">
        <w:rPr>
          <w:rFonts w:eastAsia="Calibri" w:hint="cs"/>
          <w:color w:val="000000" w:themeColor="text1"/>
          <w:sz w:val="26"/>
          <w:szCs w:val="26"/>
        </w:rPr>
        <w:t>COVID-19</w:t>
      </w:r>
      <w:r w:rsidRPr="00F86275">
        <w:rPr>
          <w:rFonts w:eastAsia="Calibri" w:hint="cs"/>
          <w:color w:val="000000" w:themeColor="text1"/>
          <w:sz w:val="26"/>
          <w:szCs w:val="26"/>
          <w:rtl/>
        </w:rPr>
        <w:t xml:space="preserve"> على الأمن الغذائي لمج</w:t>
      </w:r>
      <w:r w:rsidR="00BC5C98" w:rsidRPr="00F86275">
        <w:rPr>
          <w:rFonts w:eastAsia="Calibri" w:hint="cs"/>
          <w:color w:val="000000" w:themeColor="text1"/>
          <w:sz w:val="26"/>
          <w:szCs w:val="26"/>
          <w:rtl/>
        </w:rPr>
        <w:t>موعة من دول الشرق الأوسط وشمال إ</w:t>
      </w:r>
      <w:r w:rsidRPr="00F86275">
        <w:rPr>
          <w:rFonts w:eastAsia="Calibri" w:hint="cs"/>
          <w:color w:val="000000" w:themeColor="text1"/>
          <w:sz w:val="26"/>
          <w:szCs w:val="26"/>
          <w:rtl/>
        </w:rPr>
        <w:t xml:space="preserve">فريقيا، وتحديد القنوات الرئيسية التي يمكن للأزمة من خلالها أن تؤثر على المنطقة </w:t>
      </w:r>
      <w:r w:rsidR="00212962" w:rsidRPr="00F86275">
        <w:rPr>
          <w:rFonts w:eastAsia="Calibri" w:hint="cs"/>
          <w:color w:val="000000" w:themeColor="text1"/>
          <w:sz w:val="26"/>
          <w:szCs w:val="26"/>
          <w:rtl/>
        </w:rPr>
        <w:t>باستخدام طريقة</w:t>
      </w:r>
      <w:r w:rsidRPr="00F86275">
        <w:rPr>
          <w:rFonts w:eastAsia="Calibri" w:hint="cs"/>
          <w:color w:val="000000" w:themeColor="text1"/>
          <w:sz w:val="26"/>
          <w:szCs w:val="26"/>
          <w:rtl/>
        </w:rPr>
        <w:t xml:space="preserve"> المربعات الصغرى ذات المرحلتين (</w:t>
      </w:r>
      <w:r w:rsidRPr="00F86275">
        <w:rPr>
          <w:rFonts w:eastAsia="Calibri" w:hint="cs"/>
          <w:color w:val="000000" w:themeColor="text1"/>
          <w:sz w:val="26"/>
          <w:szCs w:val="26"/>
        </w:rPr>
        <w:t>Two Stage Least Squares</w:t>
      </w:r>
      <w:r w:rsidRPr="00F86275">
        <w:rPr>
          <w:rFonts w:eastAsia="Calibri" w:hint="cs"/>
          <w:color w:val="000000" w:themeColor="text1"/>
          <w:sz w:val="26"/>
          <w:szCs w:val="26"/>
          <w:rtl/>
        </w:rPr>
        <w:t>).</w:t>
      </w:r>
    </w:p>
    <w:p w:rsidR="00542560" w:rsidRPr="00542560" w:rsidRDefault="00542560" w:rsidP="00542560">
      <w:pPr>
        <w:spacing w:after="200" w:line="276" w:lineRule="auto"/>
        <w:ind w:firstLine="0"/>
        <w:rPr>
          <w:rFonts w:eastAsia="Calibri"/>
          <w:sz w:val="26"/>
          <w:szCs w:val="26"/>
          <w:rtl/>
        </w:rPr>
      </w:pPr>
      <w:r w:rsidRPr="00542560">
        <w:rPr>
          <w:rFonts w:eastAsia="Calibri" w:hint="cs"/>
          <w:sz w:val="26"/>
          <w:szCs w:val="26"/>
          <w:rtl/>
        </w:rPr>
        <w:t>وقد اعتمدت الدراسة على مؤشر الأمن الغذائي العالمي الصادر عن</w:t>
      </w:r>
      <w:r w:rsidRPr="00542560">
        <w:rPr>
          <w:rFonts w:eastAsia="Calibri" w:hint="cs"/>
          <w:sz w:val="26"/>
          <w:szCs w:val="26"/>
        </w:rPr>
        <w:t>The Economist Intelligence Unit (EIU)</w:t>
      </w:r>
      <w:r w:rsidRPr="00542560">
        <w:rPr>
          <w:rFonts w:eastAsia="Calibri" w:hint="cs"/>
          <w:sz w:val="26"/>
          <w:szCs w:val="26"/>
          <w:rtl/>
        </w:rPr>
        <w:t xml:space="preserve">.  كما استخدمت الدراسة مؤشر المخاطر المركب </w:t>
      </w:r>
      <w:r w:rsidRPr="00542560">
        <w:rPr>
          <w:rFonts w:eastAsia="Calibri" w:hint="cs"/>
          <w:sz w:val="26"/>
          <w:szCs w:val="26"/>
        </w:rPr>
        <w:t>(INFORM COVID)</w:t>
      </w:r>
      <w:r w:rsidRPr="00542560">
        <w:rPr>
          <w:rFonts w:eastAsia="Calibri" w:hint="cs"/>
          <w:sz w:val="26"/>
          <w:szCs w:val="26"/>
          <w:rtl/>
        </w:rPr>
        <w:t xml:space="preserve"> الصادر عن المفوضية الأوروبية لقياس درجة استعداد مختلف البلدان في التعامل مع المرض، ولدمج تأثير الركائز المختلفة للأمن الغذائي، ضمت المعادلة المقدرة مقاييس للقدرة على تحمل تكاليف الغذاء، وإمكانية الوصول، وتوافر الغذاء كمتغيرات مستقلة، حيث اشتملت الدراسة على متغير يعبر عن نسبة الواردات الغذائية إلى إجمالي الصادرات ليعكس القدرة على تحمل التكاليف، وتحديدًا القدرة على شراء الطعام من الأسواق الدولية باستخدام عائدات التصدير، بالإضافة إلى استخدام مؤشر متوسط نصيب الفرد من الناتج المحلي الإجمالي ليعكس بعد القدرة على تحمل التكاليف، كما تم تضمين مؤشر متوسط كفاية إمدادات الطاقة الغذائية ليعكس مدى توافر الغذاء. أما معدلات تضخم الغذاء فمثلت إمكانية الوصول. </w:t>
      </w:r>
    </w:p>
    <w:p w:rsidR="00542560" w:rsidRPr="00542560" w:rsidRDefault="00542560" w:rsidP="00542560">
      <w:pPr>
        <w:spacing w:after="200" w:line="276" w:lineRule="auto"/>
        <w:ind w:firstLine="0"/>
        <w:rPr>
          <w:rFonts w:eastAsia="Calibri"/>
          <w:sz w:val="26"/>
          <w:szCs w:val="26"/>
          <w:rtl/>
        </w:rPr>
      </w:pPr>
      <w:r w:rsidRPr="00542560">
        <w:rPr>
          <w:rFonts w:eastAsia="Calibri" w:hint="cs"/>
          <w:sz w:val="26"/>
          <w:szCs w:val="26"/>
          <w:rtl/>
        </w:rPr>
        <w:t>وقد خلصت الدراسة إلى</w:t>
      </w:r>
      <w:r w:rsidRPr="00542560">
        <w:rPr>
          <w:rFonts w:eastAsia="Calibri" w:hint="cs"/>
          <w:sz w:val="26"/>
          <w:szCs w:val="26"/>
          <w:rtl/>
          <w:lang w:bidi="ar-SA"/>
        </w:rPr>
        <w:t xml:space="preserve"> </w:t>
      </w:r>
      <w:r w:rsidRPr="00542560">
        <w:rPr>
          <w:rFonts w:eastAsia="Calibri" w:hint="cs"/>
          <w:sz w:val="26"/>
          <w:szCs w:val="26"/>
          <w:rtl/>
        </w:rPr>
        <w:t>أن ارتفاع المخاطر المتعلقة بـ</w:t>
      </w:r>
      <w:r w:rsidRPr="00542560">
        <w:rPr>
          <w:rFonts w:eastAsia="Calibri" w:hint="cs"/>
          <w:sz w:val="26"/>
          <w:szCs w:val="26"/>
        </w:rPr>
        <w:t xml:space="preserve">-19 </w:t>
      </w:r>
      <w:r w:rsidRPr="00542560">
        <w:rPr>
          <w:rFonts w:eastAsia="Calibri" w:hint="cs"/>
          <w:sz w:val="26"/>
          <w:szCs w:val="26"/>
          <w:rtl/>
        </w:rPr>
        <w:t xml:space="preserve"> </w:t>
      </w:r>
      <w:r w:rsidRPr="00542560">
        <w:rPr>
          <w:rFonts w:eastAsia="Calibri" w:hint="cs"/>
          <w:sz w:val="26"/>
          <w:szCs w:val="26"/>
        </w:rPr>
        <w:t>COVID</w:t>
      </w:r>
      <w:r w:rsidRPr="00542560">
        <w:rPr>
          <w:rFonts w:eastAsia="Calibri" w:hint="cs"/>
          <w:sz w:val="26"/>
          <w:szCs w:val="26"/>
          <w:rtl/>
          <w:lang w:bidi="ar-SA"/>
        </w:rPr>
        <w:t xml:space="preserve"> </w:t>
      </w:r>
      <w:r w:rsidRPr="00542560">
        <w:rPr>
          <w:rFonts w:eastAsia="Calibri" w:hint="cs"/>
          <w:sz w:val="26"/>
          <w:szCs w:val="26"/>
          <w:rtl/>
        </w:rPr>
        <w:t>يؤدي لتراجع الأمن الغذائي، كما أن الافتقار إلى القدرة على مواجهة الجائحة كان له التأثير الأكبر على الأمن الغذائي، وتتماشي إشارات معاملات تضخم الغذاء ونصيب الفرد من الناتج المحلي الإجمالي مع الإطار النظري والمفاهيمي.</w:t>
      </w:r>
    </w:p>
    <w:p w:rsidR="00542560" w:rsidRPr="00542560" w:rsidRDefault="00542560" w:rsidP="00FA3EA6">
      <w:pPr>
        <w:spacing w:after="200" w:line="276" w:lineRule="auto"/>
        <w:ind w:firstLine="0"/>
        <w:rPr>
          <w:rFonts w:eastAsia="Calibri"/>
          <w:sz w:val="26"/>
          <w:szCs w:val="26"/>
          <w:rtl/>
        </w:rPr>
      </w:pPr>
      <w:r w:rsidRPr="00542560">
        <w:rPr>
          <w:rFonts w:eastAsia="Calibri" w:hint="cs"/>
          <w:sz w:val="26"/>
          <w:szCs w:val="26"/>
          <w:rtl/>
        </w:rPr>
        <w:t>كما تناولت دراسة (</w:t>
      </w:r>
      <w:r w:rsidRPr="00542560">
        <w:rPr>
          <w:rFonts w:eastAsia="Calibri" w:hint="cs"/>
          <w:sz w:val="26"/>
          <w:szCs w:val="26"/>
        </w:rPr>
        <w:t>Akbar, R.A, etal, 2020</w:t>
      </w:r>
      <w:r w:rsidRPr="00542560">
        <w:rPr>
          <w:rFonts w:eastAsia="Calibri" w:hint="cs"/>
          <w:sz w:val="26"/>
          <w:szCs w:val="26"/>
          <w:rtl/>
        </w:rPr>
        <w:t xml:space="preserve">) قياس تأثير الركود الاقتصادي المصاحب لأزمة كوفيد -19 على الأمن الغذائي في إندونيسيا باستخدام منهجية المربعات الصغرى العادية خلال الفترة 2000-2018، وذلك في ضوء سيناريوهين رئيسيين لتوقعات الركود الاقتصادي؛ السيناريو الأول (نمو اقتصادي متراجع بحوالي </w:t>
      </w:r>
      <w:r w:rsidRPr="00542560">
        <w:rPr>
          <w:rFonts w:eastAsia="Calibri" w:hint="cs"/>
          <w:sz w:val="26"/>
          <w:szCs w:val="26"/>
        </w:rPr>
        <w:t>-5.3%</w:t>
      </w:r>
      <w:r w:rsidRPr="00542560">
        <w:rPr>
          <w:rFonts w:eastAsia="Calibri" w:hint="cs"/>
          <w:sz w:val="26"/>
          <w:szCs w:val="26"/>
          <w:rtl/>
        </w:rPr>
        <w:t xml:space="preserve"> في الربع الثاني من عام 2020)، والسيناريو الثاني (نمو سلبي للناتج المحلي الإجمالي في الربع الثالث 2020 بحوالي </w:t>
      </w:r>
      <w:r w:rsidRPr="00542560">
        <w:rPr>
          <w:rFonts w:eastAsia="Calibri" w:hint="cs"/>
          <w:sz w:val="26"/>
          <w:szCs w:val="26"/>
        </w:rPr>
        <w:t>3.49</w:t>
      </w:r>
      <w:r w:rsidR="00FA3EA6">
        <w:rPr>
          <w:rFonts w:eastAsia="Calibri"/>
          <w:sz w:val="26"/>
          <w:szCs w:val="26"/>
        </w:rPr>
        <w:t>-</w:t>
      </w:r>
      <w:r w:rsidRPr="00542560">
        <w:rPr>
          <w:rFonts w:eastAsia="Calibri" w:hint="cs"/>
          <w:sz w:val="26"/>
          <w:szCs w:val="26"/>
        </w:rPr>
        <w:t xml:space="preserve">% </w:t>
      </w:r>
      <w:r w:rsidRPr="00542560">
        <w:rPr>
          <w:rFonts w:eastAsia="Calibri" w:hint="cs"/>
          <w:sz w:val="26"/>
          <w:szCs w:val="26"/>
          <w:rtl/>
        </w:rPr>
        <w:t xml:space="preserve"> ).</w:t>
      </w:r>
    </w:p>
    <w:p w:rsidR="00542560" w:rsidRPr="00F86275" w:rsidRDefault="00542560" w:rsidP="00542560">
      <w:pPr>
        <w:spacing w:after="200" w:line="276" w:lineRule="auto"/>
        <w:ind w:firstLine="0"/>
        <w:rPr>
          <w:rFonts w:eastAsia="Calibri"/>
          <w:color w:val="000000" w:themeColor="text1"/>
          <w:sz w:val="26"/>
          <w:szCs w:val="26"/>
          <w:rtl/>
        </w:rPr>
      </w:pPr>
      <w:r w:rsidRPr="00542560">
        <w:rPr>
          <w:rFonts w:eastAsia="Calibri" w:hint="cs"/>
          <w:sz w:val="26"/>
          <w:szCs w:val="26"/>
          <w:rtl/>
        </w:rPr>
        <w:t>وللدلالة على الأمن الغذائي استخدمت الدراسة البيانات الخاصة بمؤشر الأمن الغذائي الصادر عن منظمة الأغذية والزراعة في أبعاده المختلفة، وهي إتاحة الغذاء</w:t>
      </w:r>
      <w:r w:rsidRPr="00F86275">
        <w:rPr>
          <w:rFonts w:eastAsia="Calibri" w:hint="cs"/>
          <w:color w:val="000000" w:themeColor="text1"/>
          <w:sz w:val="26"/>
          <w:szCs w:val="26"/>
          <w:rtl/>
        </w:rPr>
        <w:t>، واستقرار الغذاء، والوصول للغذاء، وا</w:t>
      </w:r>
      <w:r w:rsidR="00423E2B">
        <w:rPr>
          <w:rFonts w:eastAsia="Calibri" w:hint="cs"/>
          <w:color w:val="000000" w:themeColor="text1"/>
          <w:sz w:val="26"/>
          <w:szCs w:val="26"/>
          <w:rtl/>
        </w:rPr>
        <w:t>ستخدام الغذاء</w:t>
      </w:r>
      <w:r w:rsidRPr="00F86275">
        <w:rPr>
          <w:rFonts w:eastAsia="Calibri" w:hint="cs"/>
          <w:color w:val="000000" w:themeColor="text1"/>
          <w:sz w:val="26"/>
          <w:szCs w:val="26"/>
          <w:rtl/>
        </w:rPr>
        <w:t>.</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lastRenderedPageBreak/>
        <w:t>وقد خلصت الدراسة إلى أن أزم</w:t>
      </w:r>
      <w:r w:rsidR="00BC5C98" w:rsidRPr="00F86275">
        <w:rPr>
          <w:rFonts w:eastAsia="Calibri" w:hint="cs"/>
          <w:color w:val="000000" w:themeColor="text1"/>
          <w:sz w:val="26"/>
          <w:szCs w:val="26"/>
          <w:rtl/>
        </w:rPr>
        <w:t>ة كورونا بشكل عام صاحبها تأثير سلبي</w:t>
      </w:r>
      <w:r w:rsidRPr="00F86275">
        <w:rPr>
          <w:rFonts w:eastAsia="Calibri" w:hint="cs"/>
          <w:color w:val="000000" w:themeColor="text1"/>
          <w:sz w:val="26"/>
          <w:szCs w:val="26"/>
          <w:rtl/>
        </w:rPr>
        <w:t xml:space="preserve"> على الأمن الغذائي بإندونيسيا. ومن بين جوانب الأمن الغذائي الأكثر تأثرًا بالأزمة جاء توافر، وإمكانية وصول، واستقرار الغذاء. بينما أظهرت الدراسة أن بعد استخدام الغذاء لم يتأثر كثيرًا بالركود الاقتصادي</w:t>
      </w:r>
      <w:r w:rsidRPr="00F86275">
        <w:rPr>
          <w:rFonts w:eastAsia="Calibri" w:hint="cs"/>
          <w:color w:val="000000" w:themeColor="text1"/>
          <w:sz w:val="26"/>
          <w:szCs w:val="26"/>
        </w:rPr>
        <w:t xml:space="preserve"> </w:t>
      </w:r>
      <w:r w:rsidRPr="00F86275">
        <w:rPr>
          <w:rFonts w:eastAsia="Calibri" w:hint="cs"/>
          <w:color w:val="000000" w:themeColor="text1"/>
          <w:sz w:val="26"/>
          <w:szCs w:val="26"/>
          <w:rtl/>
        </w:rPr>
        <w:t>الناتج عن الأزمة.</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أما دراسة (الزعبلاوى، وآخرون، 2020)، فقد تناولت العوامل المحددة لنقص التغذية في مصر، ولدراسة العلاقة بين نقص التغذية ومجموعة من المحددات الاقتصادية (وهي إنتاج الغذاء، ونسبة سكان الريف، والاستثمار الأجنبي المباشر، وإنتاجية الحبوب وكفاية إمدادات الطاقة الغذائية، ومؤشر التفاعل بين الناتج المحلي الإجمالي والأسعار العالمية للغذاء، بالإضافة إلى مؤشرات الحوكمة ممثلة في مؤشر درجة تطبيق القانون) استخدمت الدراسة منهجية تحليل السلاسل الزمنية.</w:t>
      </w:r>
    </w:p>
    <w:p w:rsidR="00542560" w:rsidRPr="00F86275" w:rsidRDefault="00542560" w:rsidP="00542560">
      <w:pPr>
        <w:shd w:val="clear" w:color="auto" w:fill="FFFFFF"/>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 xml:space="preserve">وخلصت الدراسة إلى أن زيادة الاستثمار الأجنبي المباشر </w:t>
      </w:r>
      <w:r w:rsidR="00BC5C98" w:rsidRPr="00F86275">
        <w:rPr>
          <w:rFonts w:eastAsia="Calibri" w:hint="cs"/>
          <w:color w:val="000000" w:themeColor="text1"/>
          <w:sz w:val="26"/>
          <w:szCs w:val="26"/>
          <w:rtl/>
        </w:rPr>
        <w:t>وتفعيل الحوكمة لهما دور كبير</w:t>
      </w:r>
      <w:r w:rsidRPr="00F86275">
        <w:rPr>
          <w:rFonts w:eastAsia="Calibri" w:hint="cs"/>
          <w:color w:val="000000" w:themeColor="text1"/>
          <w:sz w:val="26"/>
          <w:szCs w:val="26"/>
          <w:rtl/>
        </w:rPr>
        <w:t xml:space="preserve"> في تعزيز الأمن الغذائي بمصر. وأن إدخال التحسينات على السعرات الحرارية (ممثلة في كف</w:t>
      </w:r>
      <w:r w:rsidR="00BC5C98" w:rsidRPr="00F86275">
        <w:rPr>
          <w:rFonts w:eastAsia="Calibri" w:hint="cs"/>
          <w:color w:val="000000" w:themeColor="text1"/>
          <w:sz w:val="26"/>
          <w:szCs w:val="26"/>
          <w:rtl/>
        </w:rPr>
        <w:t>اية إمدادات الطاقة الغذائية) له دور كبير</w:t>
      </w:r>
      <w:r w:rsidRPr="00F86275">
        <w:rPr>
          <w:rFonts w:eastAsia="Calibri" w:hint="cs"/>
          <w:color w:val="000000" w:themeColor="text1"/>
          <w:sz w:val="26"/>
          <w:szCs w:val="26"/>
          <w:rtl/>
        </w:rPr>
        <w:t xml:space="preserve"> في تخفيض نسبة التعرض لنقص التغذية في مصر، وأشارت الدراسة أيضًا إلى أن زيادة </w:t>
      </w:r>
      <w:r w:rsidR="00BC5C98" w:rsidRPr="00F86275">
        <w:rPr>
          <w:rFonts w:eastAsia="Calibri" w:hint="cs"/>
          <w:color w:val="000000" w:themeColor="text1"/>
          <w:sz w:val="26"/>
          <w:szCs w:val="26"/>
          <w:rtl/>
        </w:rPr>
        <w:t>الناتج المحلي الإجمالي يمكن أن ت</w:t>
      </w:r>
      <w:r w:rsidRPr="00F86275">
        <w:rPr>
          <w:rFonts w:eastAsia="Calibri" w:hint="cs"/>
          <w:color w:val="000000" w:themeColor="text1"/>
          <w:sz w:val="26"/>
          <w:szCs w:val="26"/>
          <w:rtl/>
        </w:rPr>
        <w:t>عوض التأثير السلبي الناتج عن ارتفاع الأسعار العالمية للغذاء.</w:t>
      </w:r>
    </w:p>
    <w:p w:rsidR="00542560" w:rsidRPr="00F86275" w:rsidRDefault="00212962" w:rsidP="00542560">
      <w:pPr>
        <w:spacing w:after="200" w:line="276" w:lineRule="auto"/>
        <w:ind w:firstLine="0"/>
        <w:rPr>
          <w:rFonts w:eastAsia="Calibri"/>
          <w:color w:val="000000" w:themeColor="text1"/>
          <w:sz w:val="26"/>
          <w:szCs w:val="26"/>
          <w:rtl/>
          <w:lang w:bidi="ar-SA"/>
        </w:rPr>
      </w:pPr>
      <w:r w:rsidRPr="00F86275">
        <w:rPr>
          <w:rFonts w:eastAsia="Calibri" w:hint="cs"/>
          <w:color w:val="000000" w:themeColor="text1"/>
          <w:sz w:val="26"/>
          <w:szCs w:val="26"/>
          <w:rtl/>
        </w:rPr>
        <w:t>وباستخدام منهجية</w:t>
      </w:r>
      <w:r w:rsidR="00BC5C98" w:rsidRPr="00F86275">
        <w:rPr>
          <w:rFonts w:eastAsia="Calibri" w:hint="cs"/>
          <w:color w:val="000000" w:themeColor="text1"/>
          <w:sz w:val="26"/>
          <w:szCs w:val="26"/>
          <w:rtl/>
        </w:rPr>
        <w:t xml:space="preserve"> الانحدار اللوج</w:t>
      </w:r>
      <w:r w:rsidR="00542560" w:rsidRPr="00F86275">
        <w:rPr>
          <w:rFonts w:eastAsia="Calibri" w:hint="cs"/>
          <w:color w:val="000000" w:themeColor="text1"/>
          <w:sz w:val="26"/>
          <w:szCs w:val="26"/>
          <w:rtl/>
        </w:rPr>
        <w:t xml:space="preserve">ستي </w:t>
      </w:r>
      <w:r w:rsidR="00BC5C98" w:rsidRPr="00F86275">
        <w:rPr>
          <w:rFonts w:eastAsia="Calibri" w:hint="cs"/>
          <w:color w:val="000000" w:themeColor="text1"/>
          <w:sz w:val="26"/>
          <w:szCs w:val="26"/>
          <w:rtl/>
        </w:rPr>
        <w:t>است</w:t>
      </w:r>
      <w:r w:rsidR="00542560" w:rsidRPr="00F86275">
        <w:rPr>
          <w:rFonts w:eastAsia="Calibri" w:hint="cs"/>
          <w:color w:val="000000" w:themeColor="text1"/>
          <w:sz w:val="26"/>
          <w:szCs w:val="26"/>
          <w:rtl/>
        </w:rPr>
        <w:t>هدفت دراسة (</w:t>
      </w:r>
      <w:r w:rsidR="00542560" w:rsidRPr="00F86275">
        <w:rPr>
          <w:rFonts w:eastAsia="Calibri" w:hint="cs"/>
          <w:color w:val="000000" w:themeColor="text1"/>
          <w:sz w:val="26"/>
          <w:szCs w:val="26"/>
          <w:lang w:bidi="ar-SA"/>
        </w:rPr>
        <w:t>Compte, M. V., et. al. ,2015</w:t>
      </w:r>
      <w:r w:rsidRPr="00F86275">
        <w:rPr>
          <w:rFonts w:eastAsia="Calibri" w:hint="cs"/>
          <w:color w:val="000000" w:themeColor="text1"/>
          <w:sz w:val="26"/>
          <w:szCs w:val="26"/>
          <w:rtl/>
        </w:rPr>
        <w:t>) تحليل</w:t>
      </w:r>
      <w:r w:rsidR="00542560" w:rsidRPr="00F86275">
        <w:rPr>
          <w:rFonts w:eastAsia="Calibri" w:hint="cs"/>
          <w:color w:val="000000" w:themeColor="text1"/>
          <w:sz w:val="26"/>
          <w:szCs w:val="26"/>
          <w:rtl/>
        </w:rPr>
        <w:t xml:space="preserve"> أثر الأزمة المالية العالمية في عام 2008 على الأمن الغذائي في المكسيك</w:t>
      </w:r>
      <w:r w:rsidR="00542560" w:rsidRPr="00F86275">
        <w:rPr>
          <w:rFonts w:eastAsia="Calibri" w:hint="cs"/>
          <w:color w:val="000000" w:themeColor="text1"/>
          <w:sz w:val="26"/>
          <w:szCs w:val="26"/>
          <w:rtl/>
          <w:lang w:bidi="ar-SA"/>
        </w:rPr>
        <w:t xml:space="preserve"> باستخدام بيانات مقطعية مجمعة من مسح </w:t>
      </w:r>
      <w:r w:rsidR="00542560" w:rsidRPr="00F86275">
        <w:rPr>
          <w:rFonts w:eastAsia="Calibri" w:hint="cs"/>
          <w:color w:val="000000" w:themeColor="text1"/>
          <w:sz w:val="26"/>
          <w:szCs w:val="26"/>
          <w:rtl/>
        </w:rPr>
        <w:t>الدخل والإنفاق الوطني في المكسيك خلال عامي 2008 و2010، واستخدمت الدراسة مؤشر</w:t>
      </w:r>
      <w:r w:rsidR="00BC5C98" w:rsidRPr="00F86275">
        <w:rPr>
          <w:rFonts w:eastAsia="Calibri" w:hint="cs"/>
          <w:color w:val="000000" w:themeColor="text1"/>
          <w:sz w:val="26"/>
          <w:szCs w:val="26"/>
          <w:rtl/>
        </w:rPr>
        <w:t>ا</w:t>
      </w:r>
      <w:r w:rsidR="00542560" w:rsidRPr="00F86275">
        <w:rPr>
          <w:rFonts w:eastAsia="Calibri" w:hint="cs"/>
          <w:color w:val="000000" w:themeColor="text1"/>
          <w:sz w:val="26"/>
          <w:szCs w:val="26"/>
          <w:rtl/>
        </w:rPr>
        <w:t xml:space="preserve"> مركب</w:t>
      </w:r>
      <w:r w:rsidR="00BC5C98" w:rsidRPr="00F86275">
        <w:rPr>
          <w:rFonts w:eastAsia="Calibri" w:hint="cs"/>
          <w:color w:val="000000" w:themeColor="text1"/>
          <w:sz w:val="26"/>
          <w:szCs w:val="26"/>
          <w:rtl/>
        </w:rPr>
        <w:t>ا</w:t>
      </w:r>
      <w:r w:rsidR="00542560" w:rsidRPr="00F86275">
        <w:rPr>
          <w:rFonts w:eastAsia="Calibri" w:hint="cs"/>
          <w:color w:val="000000" w:themeColor="text1"/>
          <w:sz w:val="26"/>
          <w:szCs w:val="26"/>
          <w:rtl/>
        </w:rPr>
        <w:t xml:space="preserve"> مكون</w:t>
      </w:r>
      <w:r w:rsidR="00BC5C98" w:rsidRPr="00F86275">
        <w:rPr>
          <w:rFonts w:eastAsia="Calibri" w:hint="cs"/>
          <w:color w:val="000000" w:themeColor="text1"/>
          <w:sz w:val="26"/>
          <w:szCs w:val="26"/>
          <w:rtl/>
        </w:rPr>
        <w:t>ا</w:t>
      </w:r>
      <w:r w:rsidR="00542560" w:rsidRPr="00F86275">
        <w:rPr>
          <w:rFonts w:eastAsia="Calibri" w:hint="cs"/>
          <w:color w:val="000000" w:themeColor="text1"/>
          <w:sz w:val="26"/>
          <w:szCs w:val="26"/>
          <w:rtl/>
        </w:rPr>
        <w:t xml:space="preserve"> من 12 بعداً يقيس تصورات الأسر حول تلبية الاحتياجات الغذائية.</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 xml:space="preserve">وأظهرت نتائج الدراسة أن الأزمة المالية أدت إلى تخفيض مستوى الأمن الغذائي للأسر، وأن الانخفاض كان أشد </w:t>
      </w:r>
      <w:r w:rsidR="00BC5C98" w:rsidRPr="00F86275">
        <w:rPr>
          <w:rFonts w:eastAsia="Calibri" w:hint="cs"/>
          <w:color w:val="000000" w:themeColor="text1"/>
          <w:sz w:val="26"/>
          <w:szCs w:val="26"/>
          <w:rtl/>
        </w:rPr>
        <w:t>بالنسبة للأسر التي كانت تعاني</w:t>
      </w:r>
      <w:r w:rsidRPr="00F86275">
        <w:rPr>
          <w:rFonts w:eastAsia="Calibri" w:hint="cs"/>
          <w:color w:val="000000" w:themeColor="text1"/>
          <w:sz w:val="26"/>
          <w:szCs w:val="26"/>
          <w:rtl/>
        </w:rPr>
        <w:t xml:space="preserve"> سوء أحوال الأمن الغذائي قبل الأزمة، كما أوضحت الدراسة أيضًا أن الأزمة المالية أدت إلى زيادة النسبة الموجهة من دخل الأسرة نحو النفقات الغذائية.</w:t>
      </w:r>
    </w:p>
    <w:p w:rsidR="00542560" w:rsidRPr="00F86275" w:rsidRDefault="00542560" w:rsidP="00542560">
      <w:pPr>
        <w:shd w:val="clear" w:color="auto" w:fill="FFFFFF"/>
        <w:spacing w:before="240" w:after="200" w:line="276" w:lineRule="auto"/>
        <w:ind w:firstLine="0"/>
        <w:textAlignment w:val="center"/>
        <w:rPr>
          <w:rFonts w:eastAsia="Calibri"/>
          <w:color w:val="000000" w:themeColor="text1"/>
          <w:sz w:val="26"/>
          <w:szCs w:val="26"/>
          <w:rtl/>
        </w:rPr>
      </w:pPr>
      <w:r w:rsidRPr="00F86275">
        <w:rPr>
          <w:rFonts w:eastAsia="Calibri" w:hint="cs"/>
          <w:color w:val="000000" w:themeColor="text1"/>
          <w:sz w:val="26"/>
          <w:szCs w:val="26"/>
          <w:rtl/>
        </w:rPr>
        <w:t xml:space="preserve">ومن بين هذه المجموعة أيضًا جاءت </w:t>
      </w:r>
      <w:r w:rsidRPr="00F86275">
        <w:rPr>
          <w:rFonts w:eastAsia="Calibri" w:hint="cs"/>
          <w:color w:val="000000" w:themeColor="text1"/>
          <w:sz w:val="26"/>
          <w:szCs w:val="26"/>
          <w:rtl/>
          <w:lang w:bidi="ar-SA"/>
        </w:rPr>
        <w:t>دراسة (</w:t>
      </w:r>
      <w:r w:rsidRPr="00F86275">
        <w:rPr>
          <w:rFonts w:eastAsia="Calibri" w:hint="cs"/>
          <w:color w:val="000000" w:themeColor="text1"/>
          <w:sz w:val="26"/>
          <w:szCs w:val="26"/>
          <w:lang w:bidi="ar-SA"/>
        </w:rPr>
        <w:t>Applanaidu, S,D et al, 2014</w:t>
      </w:r>
      <w:r w:rsidR="00BC5C98" w:rsidRPr="00F86275">
        <w:rPr>
          <w:rFonts w:eastAsia="Calibri" w:hint="cs"/>
          <w:color w:val="000000" w:themeColor="text1"/>
          <w:sz w:val="26"/>
          <w:szCs w:val="26"/>
          <w:rtl/>
          <w:lang w:bidi="ar-SA"/>
        </w:rPr>
        <w:t>)</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 xml:space="preserve">التي </w:t>
      </w:r>
      <w:r w:rsidR="00212962" w:rsidRPr="00F86275">
        <w:rPr>
          <w:rFonts w:eastAsia="Calibri" w:hint="cs"/>
          <w:color w:val="000000" w:themeColor="text1"/>
          <w:sz w:val="26"/>
          <w:szCs w:val="26"/>
          <w:rtl/>
        </w:rPr>
        <w:t xml:space="preserve">استهدفت </w:t>
      </w:r>
      <w:r w:rsidR="00212962" w:rsidRPr="00F86275">
        <w:rPr>
          <w:rFonts w:eastAsia="Calibri" w:hint="cs"/>
          <w:color w:val="000000" w:themeColor="text1"/>
          <w:sz w:val="26"/>
          <w:szCs w:val="26"/>
          <w:rtl/>
          <w:lang w:bidi="ar-SA"/>
        </w:rPr>
        <w:t>تحليل</w:t>
      </w:r>
      <w:r w:rsidRPr="00F86275">
        <w:rPr>
          <w:rFonts w:eastAsia="Calibri" w:hint="cs"/>
          <w:color w:val="000000" w:themeColor="text1"/>
          <w:sz w:val="26"/>
          <w:szCs w:val="26"/>
          <w:rtl/>
          <w:lang w:bidi="ar-SA"/>
        </w:rPr>
        <w:t xml:space="preserve"> محددات الأمن الغذائي في ماليزيا خلال الفترة (</w:t>
      </w:r>
      <w:r w:rsidR="00E63DD9" w:rsidRPr="00F86275">
        <w:rPr>
          <w:rFonts w:eastAsia="Calibri" w:hint="cs"/>
          <w:color w:val="000000" w:themeColor="text1"/>
          <w:sz w:val="26"/>
          <w:szCs w:val="26"/>
          <w:rtl/>
          <w:lang w:bidi="ar-SA"/>
        </w:rPr>
        <w:t>1983</w:t>
      </w:r>
      <w:r w:rsidRPr="00F86275">
        <w:rPr>
          <w:rFonts w:eastAsia="Calibri" w:hint="cs"/>
          <w:color w:val="000000" w:themeColor="text1"/>
          <w:sz w:val="26"/>
          <w:szCs w:val="26"/>
          <w:rtl/>
          <w:lang w:bidi="ar-SA"/>
        </w:rPr>
        <w:t>-2012) اعتمادًا على منهجية (</w:t>
      </w:r>
      <w:r w:rsidRPr="00F86275">
        <w:rPr>
          <w:rFonts w:eastAsia="Calibri" w:hint="cs"/>
          <w:color w:val="000000" w:themeColor="text1"/>
          <w:sz w:val="26"/>
          <w:szCs w:val="26"/>
          <w:lang w:bidi="ar-SA"/>
        </w:rPr>
        <w:t>VAR (</w:t>
      </w:r>
      <w:r w:rsidRPr="00F86275">
        <w:rPr>
          <w:rFonts w:eastAsia="Calibri" w:hint="cs"/>
          <w:color w:val="000000" w:themeColor="text1"/>
          <w:sz w:val="26"/>
          <w:szCs w:val="26"/>
        </w:rPr>
        <w:t>Vector Auto Regressive</w:t>
      </w:r>
      <w:r w:rsidRPr="00F86275">
        <w:rPr>
          <w:rFonts w:eastAsia="Calibri" w:hint="cs"/>
          <w:color w:val="000000" w:themeColor="text1"/>
          <w:sz w:val="26"/>
          <w:szCs w:val="26"/>
          <w:lang w:bidi="ar-SA"/>
        </w:rPr>
        <w:t>)</w:t>
      </w:r>
      <w:r w:rsidRPr="00F86275">
        <w:rPr>
          <w:rFonts w:eastAsia="Calibri" w:hint="cs"/>
          <w:color w:val="000000" w:themeColor="text1"/>
          <w:sz w:val="26"/>
          <w:szCs w:val="26"/>
          <w:rtl/>
          <w:lang w:bidi="ar-SA"/>
        </w:rPr>
        <w:t>)، وفي سبيل تحقيق ذلك حللت الدراسة العلاقة الديناميكية بين متغيرات الاقتصاد الكلي المختارة (إنتاج الديزل الحيوي، وسعر الصرف، والإنفاق الحكومي على التنمية الريفية، والناتج المحلي الإجمالي لماليزيا، ومؤشر أسعار الغذاء، وسكان ماليزيا) والأمن الغذائي.</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lastRenderedPageBreak/>
        <w:t xml:space="preserve">وللدلالة على مؤشر الأمن الغذائي تبنت الدراسة مؤشر إنتاج الغذاء الصادر عن منظمة الأغذية والزراعة، </w:t>
      </w:r>
      <w:r w:rsidRPr="00F86275">
        <w:rPr>
          <w:rFonts w:eastAsia="Calibri" w:hint="cs"/>
          <w:color w:val="000000" w:themeColor="text1"/>
          <w:sz w:val="26"/>
          <w:szCs w:val="26"/>
          <w:rtl/>
          <w:lang w:bidi="ar-SA"/>
        </w:rPr>
        <w:t>والذي يضم ك</w:t>
      </w:r>
      <w:r w:rsidR="00BC5C98" w:rsidRPr="00F86275">
        <w:rPr>
          <w:rFonts w:eastAsia="Calibri" w:hint="cs"/>
          <w:color w:val="000000" w:themeColor="text1"/>
          <w:sz w:val="26"/>
          <w:szCs w:val="26"/>
          <w:rtl/>
          <w:lang w:bidi="ar-SA"/>
        </w:rPr>
        <w:t>افة المحاصيل الغذائية التي تعد</w:t>
      </w:r>
      <w:r w:rsidRPr="00F86275">
        <w:rPr>
          <w:rFonts w:eastAsia="Calibri" w:hint="cs"/>
          <w:color w:val="000000" w:themeColor="text1"/>
          <w:sz w:val="26"/>
          <w:szCs w:val="26"/>
          <w:rtl/>
          <w:lang w:bidi="ar-SA"/>
        </w:rPr>
        <w:t xml:space="preserve"> صالحة للأكل والتي تحتوي على مغذي</w:t>
      </w:r>
      <w:r w:rsidR="00AC103A" w:rsidRPr="00F86275">
        <w:rPr>
          <w:rFonts w:eastAsia="Calibri" w:hint="cs"/>
          <w:color w:val="000000" w:themeColor="text1"/>
          <w:sz w:val="26"/>
          <w:szCs w:val="26"/>
          <w:rtl/>
          <w:lang w:bidi="ar-SA"/>
        </w:rPr>
        <w:t>ات باستثناء القهوة والشاي لأنهما</w:t>
      </w:r>
      <w:r w:rsidRPr="00F86275">
        <w:rPr>
          <w:rFonts w:eastAsia="Calibri" w:hint="cs"/>
          <w:color w:val="000000" w:themeColor="text1"/>
          <w:sz w:val="26"/>
          <w:szCs w:val="26"/>
          <w:rtl/>
          <w:lang w:bidi="ar-SA"/>
        </w:rPr>
        <w:t xml:space="preserve"> على الرغم من كونه</w:t>
      </w:r>
      <w:r w:rsidR="00AC103A" w:rsidRPr="00F86275">
        <w:rPr>
          <w:rFonts w:eastAsia="Calibri" w:hint="cs"/>
          <w:color w:val="000000" w:themeColor="text1"/>
          <w:sz w:val="26"/>
          <w:szCs w:val="26"/>
          <w:rtl/>
          <w:lang w:bidi="ar-SA"/>
        </w:rPr>
        <w:t>م</w:t>
      </w:r>
      <w:r w:rsidRPr="00F86275">
        <w:rPr>
          <w:rFonts w:eastAsia="Calibri" w:hint="cs"/>
          <w:color w:val="000000" w:themeColor="text1"/>
          <w:sz w:val="26"/>
          <w:szCs w:val="26"/>
          <w:rtl/>
          <w:lang w:bidi="ar-SA"/>
        </w:rPr>
        <w:t>ا</w:t>
      </w:r>
      <w:r w:rsidR="00AC103A" w:rsidRPr="00F86275">
        <w:rPr>
          <w:rFonts w:eastAsia="Calibri" w:hint="cs"/>
          <w:color w:val="000000" w:themeColor="text1"/>
          <w:sz w:val="26"/>
          <w:szCs w:val="26"/>
          <w:rtl/>
          <w:lang w:bidi="ar-SA"/>
        </w:rPr>
        <w:t xml:space="preserve"> صالحين للأكل، فإ</w:t>
      </w:r>
      <w:r w:rsidRPr="00F86275">
        <w:rPr>
          <w:rFonts w:eastAsia="Calibri" w:hint="cs"/>
          <w:color w:val="000000" w:themeColor="text1"/>
          <w:sz w:val="26"/>
          <w:szCs w:val="26"/>
          <w:rtl/>
          <w:lang w:bidi="ar-SA"/>
        </w:rPr>
        <w:t>نه</w:t>
      </w:r>
      <w:r w:rsidR="00AC103A" w:rsidRPr="00F86275">
        <w:rPr>
          <w:rFonts w:eastAsia="Calibri" w:hint="cs"/>
          <w:color w:val="000000" w:themeColor="text1"/>
          <w:sz w:val="26"/>
          <w:szCs w:val="26"/>
          <w:rtl/>
          <w:lang w:bidi="ar-SA"/>
        </w:rPr>
        <w:t>م</w:t>
      </w:r>
      <w:r w:rsidRPr="00F86275">
        <w:rPr>
          <w:rFonts w:eastAsia="Calibri" w:hint="cs"/>
          <w:color w:val="000000" w:themeColor="text1"/>
          <w:sz w:val="26"/>
          <w:szCs w:val="26"/>
          <w:rtl/>
          <w:lang w:bidi="ar-SA"/>
        </w:rPr>
        <w:t>ا</w:t>
      </w:r>
      <w:r w:rsidR="00AC103A" w:rsidRPr="00F86275">
        <w:rPr>
          <w:rFonts w:eastAsia="Calibri" w:hint="cs"/>
          <w:color w:val="000000" w:themeColor="text1"/>
          <w:sz w:val="26"/>
          <w:szCs w:val="26"/>
          <w:rtl/>
          <w:lang w:bidi="ar-SA"/>
        </w:rPr>
        <w:t xml:space="preserve"> لا ي</w:t>
      </w:r>
      <w:r w:rsidRPr="00F86275">
        <w:rPr>
          <w:rFonts w:eastAsia="Calibri" w:hint="cs"/>
          <w:color w:val="000000" w:themeColor="text1"/>
          <w:sz w:val="26"/>
          <w:szCs w:val="26"/>
          <w:rtl/>
          <w:lang w:bidi="ar-SA"/>
        </w:rPr>
        <w:t>حتوي</w:t>
      </w:r>
      <w:r w:rsidR="00AC103A" w:rsidRPr="00F86275">
        <w:rPr>
          <w:rFonts w:eastAsia="Calibri" w:hint="cs"/>
          <w:color w:val="000000" w:themeColor="text1"/>
          <w:sz w:val="26"/>
          <w:szCs w:val="26"/>
          <w:rtl/>
          <w:lang w:bidi="ar-SA"/>
        </w:rPr>
        <w:t>ان</w:t>
      </w:r>
      <w:r w:rsidRPr="00F86275">
        <w:rPr>
          <w:rFonts w:eastAsia="Calibri" w:hint="cs"/>
          <w:color w:val="000000" w:themeColor="text1"/>
          <w:sz w:val="26"/>
          <w:szCs w:val="26"/>
          <w:rtl/>
          <w:lang w:bidi="ar-SA"/>
        </w:rPr>
        <w:t xml:space="preserve"> على قيمة غذائية، </w:t>
      </w:r>
      <w:r w:rsidRPr="00F86275">
        <w:rPr>
          <w:rFonts w:eastAsia="Calibri" w:hint="cs"/>
          <w:color w:val="000000" w:themeColor="text1"/>
          <w:sz w:val="26"/>
          <w:szCs w:val="26"/>
          <w:rtl/>
        </w:rPr>
        <w:t xml:space="preserve">وبالرغم من أن مؤشر الأمن الغذائي يضم أربعة أبعاد رئيسية والتي تقيس الأمن الغذائي في جوانبه المختلفة وهي كفاية الإمدادات الغذائية أو توافرها، واستقرار العرض دون تقلبات أو نقص موسمي، وإمكانية الحصول على الغذاء أو القدرة على تحمل تكلفته، بالإضافة إلى جودة الأغذية وسلامتها، فقد ركزت الدراسة على البعد الأول وهو توافر الغذاء، وقد خلصت الدراسة إلى أن إنتاج الديزل الحيوي، وسعر الصرف، ومؤشر أسعار الغذاء، والناتج المحلي الإجمالي، والنفقات الحكومية </w:t>
      </w:r>
      <w:r w:rsidR="00BC5C98" w:rsidRPr="00F86275">
        <w:rPr>
          <w:rFonts w:eastAsia="Calibri" w:hint="cs"/>
          <w:color w:val="000000" w:themeColor="text1"/>
          <w:sz w:val="26"/>
          <w:szCs w:val="26"/>
          <w:rtl/>
        </w:rPr>
        <w:t>على التنمية الريفية، والسكان مسئ</w:t>
      </w:r>
      <w:r w:rsidRPr="00F86275">
        <w:rPr>
          <w:rFonts w:eastAsia="Calibri" w:hint="cs"/>
          <w:color w:val="000000" w:themeColor="text1"/>
          <w:sz w:val="26"/>
          <w:szCs w:val="26"/>
          <w:rtl/>
        </w:rPr>
        <w:t xml:space="preserve">ولة كلها عن التباين في الأمن الغذائي. </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كما تناولت دراسة (</w:t>
      </w:r>
      <w:r w:rsidRPr="00F86275">
        <w:rPr>
          <w:rFonts w:eastAsia="Calibri" w:hint="cs"/>
          <w:color w:val="000000" w:themeColor="text1"/>
          <w:sz w:val="26"/>
          <w:szCs w:val="26"/>
        </w:rPr>
        <w:t>Jeanty, P. W. et.al, 2006</w:t>
      </w:r>
      <w:r w:rsidRPr="00F86275">
        <w:rPr>
          <w:rFonts w:eastAsia="Calibri" w:hint="cs"/>
          <w:color w:val="000000" w:themeColor="text1"/>
          <w:sz w:val="26"/>
          <w:szCs w:val="26"/>
          <w:rtl/>
        </w:rPr>
        <w:t>) العلاقة بين الحروب وأوضاع الأمن الغذائي لعدد من الدول النامية البالغ عددها 73 دولة خلال الفترة 1970-2002 باستخدام منهجية (</w:t>
      </w:r>
      <w:r w:rsidRPr="00F86275">
        <w:rPr>
          <w:rFonts w:eastAsia="Calibri" w:hint="cs"/>
          <w:color w:val="000000" w:themeColor="text1"/>
          <w:sz w:val="26"/>
          <w:szCs w:val="26"/>
        </w:rPr>
        <w:t>Panel Data</w:t>
      </w:r>
      <w:r w:rsidRPr="00F86275">
        <w:rPr>
          <w:rFonts w:eastAsia="Calibri" w:hint="cs"/>
          <w:color w:val="000000" w:themeColor="text1"/>
          <w:sz w:val="26"/>
          <w:szCs w:val="26"/>
          <w:rtl/>
        </w:rPr>
        <w:t>). وقد استخدمت الدراسة مؤشر متوسط نصيب الفرد من السعرات الحرارية</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Pr>
        <w:t>daily per capita calorie supply</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كمؤشر للأمن الغذائي، أما بالنسبة لمتغير الحرب الأهلية فتم استخدام تقدير عدد القت</w:t>
      </w:r>
      <w:r w:rsidR="00212962">
        <w:rPr>
          <w:rFonts w:eastAsia="Calibri" w:hint="cs"/>
          <w:color w:val="000000" w:themeColor="text1"/>
          <w:sz w:val="26"/>
          <w:szCs w:val="26"/>
          <w:rtl/>
        </w:rPr>
        <w:t xml:space="preserve">لى المرتبط بالصراعات الداخلية. </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 xml:space="preserve"> ومن منظور السياسات خلصت الدراسة إلى أن الحروب الأهلية والصراعات تضر بالأمن الغذائي وأن </w:t>
      </w:r>
      <w:r w:rsidR="00212962" w:rsidRPr="00F86275">
        <w:rPr>
          <w:rFonts w:eastAsia="Calibri" w:hint="cs"/>
          <w:color w:val="000000" w:themeColor="text1"/>
          <w:sz w:val="26"/>
          <w:szCs w:val="26"/>
          <w:rtl/>
        </w:rPr>
        <w:t>الأثر المصاحب</w:t>
      </w:r>
      <w:r w:rsidRPr="00F86275">
        <w:rPr>
          <w:rFonts w:eastAsia="Calibri" w:hint="cs"/>
          <w:color w:val="000000" w:themeColor="text1"/>
          <w:sz w:val="26"/>
          <w:szCs w:val="26"/>
          <w:rtl/>
        </w:rPr>
        <w:t xml:space="preserve"> للحرب يصبح مضاعفًا بالنسبة للدول غير القادرة على توفير الحد الأدنى من الطاقة الغذائية لمواطنيها، الأمر الذي يرفع من حاجة الدولة للاعتماد على العالم الخارجي والحصول </w:t>
      </w:r>
      <w:r w:rsidR="00212962" w:rsidRPr="00F86275">
        <w:rPr>
          <w:rFonts w:eastAsia="Calibri" w:hint="cs"/>
          <w:color w:val="000000" w:themeColor="text1"/>
          <w:sz w:val="26"/>
          <w:szCs w:val="26"/>
          <w:rtl/>
        </w:rPr>
        <w:t>على</w:t>
      </w:r>
      <w:r w:rsidRPr="00F86275">
        <w:rPr>
          <w:rFonts w:eastAsia="Calibri" w:hint="cs"/>
          <w:color w:val="000000" w:themeColor="text1"/>
          <w:sz w:val="26"/>
          <w:szCs w:val="26"/>
          <w:rtl/>
        </w:rPr>
        <w:t xml:space="preserve"> المعونات لدعم الأمن الغذائي بها.</w:t>
      </w:r>
    </w:p>
    <w:p w:rsidR="00771072" w:rsidRPr="00F86275" w:rsidRDefault="00771072" w:rsidP="00503581">
      <w:pPr>
        <w:pStyle w:val="Heading3"/>
        <w:rPr>
          <w:rtl/>
        </w:rPr>
      </w:pPr>
      <w:r w:rsidRPr="00F86275">
        <w:rPr>
          <w:rFonts w:hint="cs"/>
          <w:rtl/>
        </w:rPr>
        <w:t>4-2-2- الدراسات الكمية باستخدام منهجيات نماذج التوازن العام</w:t>
      </w:r>
    </w:p>
    <w:p w:rsidR="00542560" w:rsidRPr="00F86275" w:rsidRDefault="00542560" w:rsidP="00CF5DE9">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تختص هذه المجموعة بالدراسات التي تطبق منهجية نماذج التوازن العام، ومن بين دراسات هذه المجموعة دراسة (</w:t>
      </w:r>
      <w:r w:rsidRPr="00F86275">
        <w:rPr>
          <w:rFonts w:eastAsia="Calibri" w:hint="cs"/>
          <w:color w:val="000000" w:themeColor="text1"/>
          <w:sz w:val="26"/>
          <w:szCs w:val="26"/>
        </w:rPr>
        <w:t>Laborde, D, etal, 2021</w:t>
      </w:r>
      <w:r w:rsidR="00CF5DE9" w:rsidRPr="00F86275">
        <w:rPr>
          <w:rFonts w:eastAsia="Calibri" w:hint="cs"/>
          <w:color w:val="000000" w:themeColor="text1"/>
          <w:sz w:val="26"/>
          <w:szCs w:val="26"/>
          <w:rtl/>
        </w:rPr>
        <w:t xml:space="preserve">) </w:t>
      </w:r>
      <w:r w:rsidRPr="00F86275">
        <w:rPr>
          <w:rFonts w:eastAsia="Calibri" w:hint="cs"/>
          <w:color w:val="000000" w:themeColor="text1"/>
          <w:sz w:val="26"/>
          <w:szCs w:val="26"/>
          <w:rtl/>
        </w:rPr>
        <w:t xml:space="preserve">التي تناولت تقييم أثر تفشي </w:t>
      </w:r>
      <w:r w:rsidR="00212962" w:rsidRPr="00F86275">
        <w:rPr>
          <w:rFonts w:eastAsia="Calibri" w:hint="cs"/>
          <w:color w:val="000000" w:themeColor="text1"/>
          <w:sz w:val="26"/>
          <w:szCs w:val="26"/>
          <w:rtl/>
        </w:rPr>
        <w:t>أزمة كوفيد</w:t>
      </w:r>
      <w:r w:rsidR="00CF5DE9" w:rsidRPr="00F86275">
        <w:rPr>
          <w:rFonts w:eastAsia="Calibri" w:hint="cs"/>
          <w:color w:val="000000" w:themeColor="text1"/>
          <w:sz w:val="26"/>
          <w:szCs w:val="26"/>
          <w:rtl/>
        </w:rPr>
        <w:t>–</w:t>
      </w:r>
      <w:r w:rsidRPr="00F86275">
        <w:rPr>
          <w:rFonts w:eastAsia="Calibri" w:hint="cs"/>
          <w:color w:val="000000" w:themeColor="text1"/>
          <w:sz w:val="26"/>
          <w:szCs w:val="26"/>
          <w:rtl/>
        </w:rPr>
        <w:t xml:space="preserve"> 19 على الفقر والأمن الغذائي على المستوى العالمي باستخدام نماذج التوازن العام للمعهد الدولي لبحوث السياسات الغذائية (</w:t>
      </w:r>
      <w:r w:rsidRPr="00F86275">
        <w:rPr>
          <w:rFonts w:eastAsia="Calibri" w:hint="cs"/>
          <w:color w:val="000000" w:themeColor="text1"/>
          <w:sz w:val="26"/>
          <w:szCs w:val="26"/>
          <w:shd w:val="clear" w:color="auto" w:fill="FFFFFF"/>
          <w:lang w:bidi="ar-SA"/>
        </w:rPr>
        <w:t>IFPRI's global CGE model, MIRAGRODEP</w:t>
      </w:r>
      <w:r w:rsidRPr="00F86275">
        <w:rPr>
          <w:rFonts w:eastAsia="Calibri" w:hint="cs"/>
          <w:color w:val="000000" w:themeColor="text1"/>
          <w:sz w:val="26"/>
          <w:szCs w:val="26"/>
          <w:rtl/>
        </w:rPr>
        <w:t>). وتناولت الدراسة تحليل أثر الأزمة في ضوء القنوات المحتملة لانتقال تداعيات هذه الأزمة على الاقتصاد.</w:t>
      </w:r>
    </w:p>
    <w:p w:rsidR="00542560" w:rsidRPr="00F86275" w:rsidRDefault="00542560" w:rsidP="00CF5DE9">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وأشارت نتائج هذه الدراسة إلى أن الركود الناتج عن تداعيات أزمة كوفيد</w:t>
      </w:r>
      <w:r w:rsidR="00CF5DE9" w:rsidRPr="00F86275">
        <w:rPr>
          <w:rFonts w:eastAsia="Calibri" w:hint="cs"/>
          <w:color w:val="000000" w:themeColor="text1"/>
          <w:sz w:val="26"/>
          <w:szCs w:val="26"/>
          <w:rtl/>
        </w:rPr>
        <w:t xml:space="preserve">– </w:t>
      </w:r>
      <w:r w:rsidRPr="00F86275">
        <w:rPr>
          <w:rFonts w:eastAsia="Calibri" w:hint="cs"/>
          <w:color w:val="000000" w:themeColor="text1"/>
          <w:sz w:val="26"/>
          <w:szCs w:val="26"/>
          <w:rtl/>
        </w:rPr>
        <w:t xml:space="preserve"> 19 سيكون أعمق من ذلك الناتج عن الأزمة المالية العالمية لعام 2008، وأن أكثر المناطق التي سوف تشهد ارتفاعًا في معدلات الفقر هي منا</w:t>
      </w:r>
      <w:r w:rsidR="00CF5DE9" w:rsidRPr="00F86275">
        <w:rPr>
          <w:rFonts w:eastAsia="Calibri" w:hint="cs"/>
          <w:color w:val="000000" w:themeColor="text1"/>
          <w:sz w:val="26"/>
          <w:szCs w:val="26"/>
          <w:rtl/>
        </w:rPr>
        <w:t xml:space="preserve">طق </w:t>
      </w:r>
      <w:r w:rsidR="00CF5DE9" w:rsidRPr="00F86275">
        <w:rPr>
          <w:rFonts w:eastAsia="Calibri" w:hint="cs"/>
          <w:color w:val="000000" w:themeColor="text1"/>
          <w:sz w:val="26"/>
          <w:szCs w:val="26"/>
          <w:rtl/>
        </w:rPr>
        <w:lastRenderedPageBreak/>
        <w:t>جنوب آسيا، وجنوب الصحراء في إ</w:t>
      </w:r>
      <w:r w:rsidRPr="00F86275">
        <w:rPr>
          <w:rFonts w:eastAsia="Calibri" w:hint="cs"/>
          <w:color w:val="000000" w:themeColor="text1"/>
          <w:sz w:val="26"/>
          <w:szCs w:val="26"/>
          <w:rtl/>
        </w:rPr>
        <w:t xml:space="preserve">فريقيا. كما أشارت </w:t>
      </w:r>
      <w:r w:rsidR="00212962" w:rsidRPr="00F86275">
        <w:rPr>
          <w:rFonts w:eastAsia="Calibri" w:hint="cs"/>
          <w:color w:val="000000" w:themeColor="text1"/>
          <w:sz w:val="26"/>
          <w:szCs w:val="26"/>
          <w:rtl/>
        </w:rPr>
        <w:t>النتائج أيضًا</w:t>
      </w:r>
      <w:r w:rsidRPr="00F86275">
        <w:rPr>
          <w:rFonts w:eastAsia="Calibri" w:hint="cs"/>
          <w:color w:val="000000" w:themeColor="text1"/>
          <w:sz w:val="26"/>
          <w:szCs w:val="26"/>
          <w:rtl/>
        </w:rPr>
        <w:t xml:space="preserve"> إلى أن المناطق الحضرية سوف تتأثر بصورة أكبر من الريفية، وأن تدابير الإغلاق سوف تؤدي إلى تأثير سلبي على الإنتاج، كما خلصت الدراسة إلى أن </w:t>
      </w:r>
      <w:r w:rsidR="00212962" w:rsidRPr="00F86275">
        <w:rPr>
          <w:rFonts w:eastAsia="Calibri" w:hint="cs"/>
          <w:color w:val="000000" w:themeColor="text1"/>
          <w:sz w:val="26"/>
          <w:szCs w:val="26"/>
          <w:rtl/>
        </w:rPr>
        <w:t>حوالي</w:t>
      </w:r>
      <w:r w:rsidRPr="00F86275">
        <w:rPr>
          <w:rFonts w:eastAsia="Calibri" w:hint="cs"/>
          <w:color w:val="000000" w:themeColor="text1"/>
          <w:sz w:val="26"/>
          <w:szCs w:val="26"/>
          <w:rtl/>
        </w:rPr>
        <w:t xml:space="preserve"> </w:t>
      </w:r>
      <w:r w:rsidRPr="00F86275">
        <w:rPr>
          <w:rFonts w:eastAsia="Calibri" w:hint="cs"/>
          <w:color w:val="000000" w:themeColor="text1"/>
          <w:sz w:val="26"/>
          <w:szCs w:val="26"/>
        </w:rPr>
        <w:t xml:space="preserve">150 </w:t>
      </w:r>
      <w:r w:rsidRPr="00F86275">
        <w:rPr>
          <w:rFonts w:eastAsia="Calibri" w:hint="cs"/>
          <w:color w:val="000000" w:themeColor="text1"/>
          <w:sz w:val="26"/>
          <w:szCs w:val="26"/>
          <w:rtl/>
        </w:rPr>
        <w:t>مليون شخص سوف</w:t>
      </w:r>
      <w:r w:rsidR="00CF5DE9" w:rsidRPr="00F86275">
        <w:rPr>
          <w:rFonts w:eastAsia="Calibri" w:hint="cs"/>
          <w:color w:val="000000" w:themeColor="text1"/>
          <w:sz w:val="26"/>
          <w:szCs w:val="26"/>
          <w:rtl/>
        </w:rPr>
        <w:t xml:space="preserve"> يقعون في براثن الفقر ويعانون</w:t>
      </w:r>
      <w:r w:rsidRPr="00F86275">
        <w:rPr>
          <w:rFonts w:eastAsia="Calibri" w:hint="cs"/>
          <w:color w:val="000000" w:themeColor="text1"/>
          <w:sz w:val="26"/>
          <w:szCs w:val="26"/>
          <w:rtl/>
        </w:rPr>
        <w:t xml:space="preserve"> انعدام الأمن الغذائي.</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كما تناولت دراسة (</w:t>
      </w:r>
      <w:r w:rsidRPr="00F86275">
        <w:rPr>
          <w:rFonts w:eastAsia="Calibri" w:hint="cs"/>
          <w:color w:val="000000" w:themeColor="text1"/>
          <w:sz w:val="26"/>
          <w:szCs w:val="26"/>
        </w:rPr>
        <w:t>Rout,H.S, etal, 2015</w:t>
      </w:r>
      <w:r w:rsidRPr="00F86275">
        <w:rPr>
          <w:rFonts w:eastAsia="Calibri" w:hint="cs"/>
          <w:color w:val="000000" w:themeColor="text1"/>
          <w:sz w:val="26"/>
          <w:szCs w:val="26"/>
          <w:rtl/>
        </w:rPr>
        <w:t xml:space="preserve">) تطبيق منهجية التوازن العام لدراسة تأثيرات تحرير التجارة وسياسات دعم المواد الغذائية على متغيرات الاقتصاد الكلي في الهند. وقد خلصت الدراسة إلى أن سياسة دعم المحاصيل الغذائية الأساسية مثل الأرز والقمح والحبوب الخشنة مع سياسة إعادة تخصيص الموارد المالية نحو الأنشطة التنموية تساهم </w:t>
      </w:r>
      <w:r w:rsidR="00212962" w:rsidRPr="00F86275">
        <w:rPr>
          <w:rFonts w:eastAsia="Calibri" w:hint="cs"/>
          <w:color w:val="000000" w:themeColor="text1"/>
          <w:sz w:val="26"/>
          <w:szCs w:val="26"/>
          <w:rtl/>
        </w:rPr>
        <w:t>في الحد</w:t>
      </w:r>
      <w:r w:rsidRPr="00F86275">
        <w:rPr>
          <w:rFonts w:eastAsia="Calibri" w:hint="cs"/>
          <w:color w:val="000000" w:themeColor="text1"/>
          <w:sz w:val="26"/>
          <w:szCs w:val="26"/>
          <w:rtl/>
        </w:rPr>
        <w:t xml:space="preserve"> من انعدام الأمن الغذائي والعوز والجوع بين السكان المستهدفين.</w:t>
      </w:r>
    </w:p>
    <w:p w:rsidR="00771072" w:rsidRPr="00F86275" w:rsidRDefault="00771072" w:rsidP="00503581">
      <w:pPr>
        <w:pStyle w:val="Heading3"/>
        <w:rPr>
          <w:rtl/>
        </w:rPr>
      </w:pPr>
      <w:r w:rsidRPr="00F86275">
        <w:rPr>
          <w:rFonts w:hint="cs"/>
          <w:rtl/>
        </w:rPr>
        <w:t>4-2-3- دراسات المسوح الميدانية</w:t>
      </w:r>
    </w:p>
    <w:p w:rsidR="00542560" w:rsidRPr="00F86275" w:rsidRDefault="00542560" w:rsidP="00542560">
      <w:pPr>
        <w:shd w:val="clear" w:color="auto" w:fill="FFFFFF"/>
        <w:spacing w:after="200" w:line="276" w:lineRule="auto"/>
        <w:ind w:firstLine="0"/>
        <w:textAlignment w:val="center"/>
        <w:rPr>
          <w:rFonts w:eastAsia="Calibri"/>
          <w:color w:val="000000" w:themeColor="text1"/>
          <w:sz w:val="26"/>
          <w:szCs w:val="26"/>
          <w:rtl/>
        </w:rPr>
      </w:pPr>
      <w:r w:rsidRPr="00F86275">
        <w:rPr>
          <w:rFonts w:eastAsia="Calibri" w:hint="cs"/>
          <w:color w:val="000000" w:themeColor="text1"/>
          <w:sz w:val="26"/>
          <w:szCs w:val="26"/>
          <w:rtl/>
        </w:rPr>
        <w:t>تركز هذه المجموعة من الدراسات على استخدام المسوح الميدانية لدراسة القضايا المتعلقة بالأمن الغذائي بأبعاده المختلفة، وتتمثل الميزة الرئيسية لهذه الدراسات في ضمان الحصول على مؤشرات الأمن الغذائي من المعنيين بهذه المؤشرات، بما يساعد في التحديد الواقعي لنقاط الضعف والقوة الخاصة بالأمن الغذائي، ومن ثم صياغة السياسات الملائمة، وبالرغم من المنافع المتأتية من استخدام المسوح الميداني</w:t>
      </w:r>
      <w:r w:rsidR="00CF5DE9" w:rsidRPr="00F86275">
        <w:rPr>
          <w:rFonts w:eastAsia="Calibri" w:hint="cs"/>
          <w:color w:val="000000" w:themeColor="text1"/>
          <w:sz w:val="26"/>
          <w:szCs w:val="26"/>
          <w:rtl/>
        </w:rPr>
        <w:t>ة في دراسات الأمن الغذائي، فإ</w:t>
      </w:r>
      <w:r w:rsidRPr="00F86275">
        <w:rPr>
          <w:rFonts w:eastAsia="Calibri" w:hint="cs"/>
          <w:color w:val="000000" w:themeColor="text1"/>
          <w:sz w:val="26"/>
          <w:szCs w:val="26"/>
          <w:rtl/>
        </w:rPr>
        <w:t>نه يرد عليها عد</w:t>
      </w:r>
      <w:r w:rsidR="00CF5DE9" w:rsidRPr="00F86275">
        <w:rPr>
          <w:rFonts w:eastAsia="Calibri" w:hint="cs"/>
          <w:color w:val="000000" w:themeColor="text1"/>
          <w:sz w:val="26"/>
          <w:szCs w:val="26"/>
          <w:rtl/>
        </w:rPr>
        <w:t xml:space="preserve">د من التحديات من أوضحها تطلبها </w:t>
      </w:r>
      <w:r w:rsidRPr="00F86275">
        <w:rPr>
          <w:rFonts w:eastAsia="Calibri" w:hint="cs"/>
          <w:color w:val="000000" w:themeColor="text1"/>
          <w:sz w:val="26"/>
          <w:szCs w:val="26"/>
          <w:rtl/>
        </w:rPr>
        <w:t xml:space="preserve">موارد مالية وقوة بشرية كبيرة </w:t>
      </w:r>
      <w:r w:rsidRPr="00F86275">
        <w:rPr>
          <w:rFonts w:eastAsia="Calibri" w:hint="cs"/>
          <w:color w:val="000000" w:themeColor="text1"/>
          <w:sz w:val="26"/>
          <w:szCs w:val="26"/>
        </w:rPr>
        <w:t xml:space="preserve">(Bashir, M,K, and </w:t>
      </w:r>
      <w:r w:rsidRPr="00F86275">
        <w:rPr>
          <w:rFonts w:hint="cs"/>
          <w:color w:val="000000" w:themeColor="text1"/>
          <w:sz w:val="26"/>
          <w:szCs w:val="26"/>
          <w:lang w:bidi="ar-SA"/>
        </w:rPr>
        <w:t>Schilizzi, S, 2012)</w:t>
      </w:r>
      <w:r w:rsidRPr="00F86275">
        <w:rPr>
          <w:rFonts w:hint="cs"/>
          <w:color w:val="000000" w:themeColor="text1"/>
          <w:sz w:val="26"/>
          <w:szCs w:val="26"/>
          <w:rtl/>
          <w:lang w:bidi="ar-SA"/>
        </w:rPr>
        <w:t>،</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الأمر الذي يقيد نطاق تطبيق المسوح في الدراسات التطبيقية، ويجعلها مرهونة بشكل كبير بالتطبيق على المستوى الكلي للدولة لخدمة أغراض صناعة السياسات الوطنية.</w:t>
      </w:r>
    </w:p>
    <w:p w:rsidR="00542560" w:rsidRPr="00F86275" w:rsidRDefault="00542560" w:rsidP="00542560">
      <w:pPr>
        <w:shd w:val="clear" w:color="auto" w:fill="FFFFFF"/>
        <w:spacing w:before="120" w:after="200" w:line="276" w:lineRule="auto"/>
        <w:ind w:firstLine="0"/>
        <w:textAlignment w:val="center"/>
        <w:rPr>
          <w:rFonts w:eastAsia="Calibri"/>
          <w:color w:val="000000" w:themeColor="text1"/>
          <w:sz w:val="26"/>
          <w:szCs w:val="26"/>
          <w:rtl/>
        </w:rPr>
      </w:pPr>
      <w:r w:rsidRPr="00F86275">
        <w:rPr>
          <w:rFonts w:eastAsia="Calibri" w:hint="cs"/>
          <w:color w:val="000000" w:themeColor="text1"/>
          <w:sz w:val="26"/>
          <w:szCs w:val="26"/>
          <w:rtl/>
        </w:rPr>
        <w:t xml:space="preserve">ومن بين المسوح المستخدمة في هذا الإطار </w:t>
      </w:r>
      <w:r w:rsidRPr="00F86275">
        <w:rPr>
          <w:rFonts w:eastAsia="Calibri" w:hint="cs"/>
          <w:b/>
          <w:bCs/>
          <w:color w:val="000000" w:themeColor="text1"/>
          <w:sz w:val="26"/>
          <w:szCs w:val="26"/>
          <w:rtl/>
        </w:rPr>
        <w:t xml:space="preserve">مسح إنفاق الأسرة </w:t>
      </w:r>
      <w:r w:rsidRPr="00F86275">
        <w:rPr>
          <w:rFonts w:eastAsia="Calibri" w:hint="cs"/>
          <w:b/>
          <w:bCs/>
          <w:color w:val="000000" w:themeColor="text1"/>
          <w:sz w:val="26"/>
          <w:szCs w:val="26"/>
        </w:rPr>
        <w:t>Household Expenditure Survey</w:t>
      </w:r>
      <w:r w:rsidR="00CF5DE9" w:rsidRPr="00F86275">
        <w:rPr>
          <w:rFonts w:eastAsia="Calibri" w:hint="cs"/>
          <w:color w:val="000000" w:themeColor="text1"/>
          <w:sz w:val="26"/>
          <w:szCs w:val="26"/>
          <w:rtl/>
        </w:rPr>
        <w:t xml:space="preserve"> </w:t>
      </w:r>
      <w:r w:rsidRPr="00F86275">
        <w:rPr>
          <w:rFonts w:eastAsia="Calibri" w:hint="cs"/>
          <w:color w:val="000000" w:themeColor="text1"/>
          <w:sz w:val="26"/>
          <w:szCs w:val="26"/>
          <w:rtl/>
        </w:rPr>
        <w:t>الذي يعتمد على تجميع البيانات والمؤشرات الخاصة بالأمن الغذائي من الأفراد مباشرة باستخدام المسوح الميدانية، والذي يتضمن بيانات حول حجم الإنفاق على السلع الغذائية، وأنواع السلع الغذائية المتضمنة في سلة الاستهلاك، وكذلك مصدر الإنفاق على هذه السلع، وتوزيعه بين الدخل الشخصي والمصادر الأخرى للدخل.</w:t>
      </w:r>
    </w:p>
    <w:p w:rsidR="00542560" w:rsidRPr="00F86275" w:rsidRDefault="00542560" w:rsidP="00542560">
      <w:pPr>
        <w:shd w:val="clear" w:color="auto" w:fill="FFFFFF"/>
        <w:spacing w:before="120" w:after="200" w:line="276" w:lineRule="auto"/>
        <w:ind w:firstLine="0"/>
        <w:textAlignment w:val="center"/>
        <w:rPr>
          <w:rFonts w:eastAsia="Calibri"/>
          <w:color w:val="000000" w:themeColor="text1"/>
          <w:sz w:val="26"/>
          <w:szCs w:val="26"/>
          <w:rtl/>
        </w:rPr>
      </w:pPr>
      <w:r w:rsidRPr="00F86275">
        <w:rPr>
          <w:rFonts w:eastAsia="Calibri" w:hint="cs"/>
          <w:color w:val="000000" w:themeColor="text1"/>
          <w:sz w:val="26"/>
          <w:szCs w:val="26"/>
          <w:rtl/>
        </w:rPr>
        <w:t xml:space="preserve"> كما جاءت </w:t>
      </w:r>
      <w:r w:rsidRPr="00F86275">
        <w:rPr>
          <w:rFonts w:eastAsia="Calibri" w:hint="cs"/>
          <w:b/>
          <w:bCs/>
          <w:color w:val="000000" w:themeColor="text1"/>
          <w:sz w:val="26"/>
          <w:szCs w:val="26"/>
          <w:rtl/>
        </w:rPr>
        <w:t xml:space="preserve">طريقة منظمة الأغذية والزراعة </w:t>
      </w:r>
      <w:r w:rsidRPr="00F86275">
        <w:rPr>
          <w:rFonts w:eastAsia="Calibri" w:hint="cs"/>
          <w:b/>
          <w:bCs/>
          <w:color w:val="000000" w:themeColor="text1"/>
          <w:sz w:val="26"/>
          <w:szCs w:val="26"/>
        </w:rPr>
        <w:t>The Food and agriculture Organization Method</w:t>
      </w:r>
      <w:r w:rsidRPr="00F86275">
        <w:rPr>
          <w:rFonts w:eastAsia="Calibri" w:hint="cs"/>
          <w:color w:val="000000" w:themeColor="text1"/>
          <w:sz w:val="26"/>
          <w:szCs w:val="26"/>
          <w:rtl/>
        </w:rPr>
        <w:t xml:space="preserve">، ضمن المنهجيات المستندة على المسوح الميدانية والتي تعتمد في حسابها للأمن الغذائي على تقدير استهلاك الفرد من الطاقة الغذائية، والذي يتم حسابه من بيانات الميزان الغذائي، ووفقًا لهذه الطريقة </w:t>
      </w:r>
      <w:r w:rsidR="00710F23" w:rsidRPr="00F86275">
        <w:rPr>
          <w:rFonts w:eastAsia="Calibri" w:hint="cs"/>
          <w:color w:val="000000" w:themeColor="text1"/>
          <w:sz w:val="26"/>
          <w:szCs w:val="26"/>
          <w:rtl/>
        </w:rPr>
        <w:t>يتم تعريف السكان الذين يعانون</w:t>
      </w:r>
      <w:r w:rsidRPr="00F86275">
        <w:rPr>
          <w:rFonts w:eastAsia="Calibri" w:hint="cs"/>
          <w:color w:val="000000" w:themeColor="text1"/>
          <w:sz w:val="26"/>
          <w:szCs w:val="26"/>
          <w:rtl/>
        </w:rPr>
        <w:t xml:space="preserve"> نقص التغذية بأنهم السكان الواقعون دون الحد ا</w:t>
      </w:r>
      <w:r w:rsidR="00710F23" w:rsidRPr="00F86275">
        <w:rPr>
          <w:rFonts w:eastAsia="Calibri" w:hint="cs"/>
          <w:color w:val="000000" w:themeColor="text1"/>
          <w:sz w:val="26"/>
          <w:szCs w:val="26"/>
          <w:rtl/>
        </w:rPr>
        <w:t xml:space="preserve">لأدنى لمتطلبات السعرات الحرارية </w:t>
      </w:r>
      <w:r w:rsidRPr="00F86275">
        <w:rPr>
          <w:rFonts w:eastAsia="Calibri" w:hint="cs"/>
          <w:color w:val="000000" w:themeColor="text1"/>
          <w:sz w:val="26"/>
          <w:szCs w:val="26"/>
          <w:rtl/>
        </w:rPr>
        <w:t xml:space="preserve">التي تتباين وفقًا لعدة عوامل من بينها السن، والجنس، والطول، والوزن. </w:t>
      </w:r>
    </w:p>
    <w:p w:rsidR="00542560" w:rsidRPr="00F86275" w:rsidRDefault="00542560" w:rsidP="00542560">
      <w:pPr>
        <w:shd w:val="clear" w:color="auto" w:fill="FFFFFF"/>
        <w:spacing w:before="120" w:after="200" w:line="276" w:lineRule="auto"/>
        <w:ind w:firstLine="0"/>
        <w:textAlignment w:val="center"/>
        <w:rPr>
          <w:rFonts w:eastAsia="Calibri"/>
          <w:color w:val="000000" w:themeColor="text1"/>
          <w:sz w:val="26"/>
          <w:szCs w:val="26"/>
          <w:rtl/>
        </w:rPr>
      </w:pPr>
      <w:r w:rsidRPr="00F86275">
        <w:rPr>
          <w:rFonts w:eastAsia="Calibri" w:hint="cs"/>
          <w:color w:val="000000" w:themeColor="text1"/>
          <w:sz w:val="26"/>
          <w:szCs w:val="26"/>
          <w:rtl/>
        </w:rPr>
        <w:lastRenderedPageBreak/>
        <w:t xml:space="preserve">ومن بين هذه المسوح أيضًا طريقة </w:t>
      </w:r>
      <w:r w:rsidRPr="00F86275">
        <w:rPr>
          <w:rFonts w:eastAsia="Calibri" w:hint="cs"/>
          <w:b/>
          <w:bCs/>
          <w:color w:val="000000" w:themeColor="text1"/>
          <w:sz w:val="26"/>
          <w:szCs w:val="26"/>
          <w:rtl/>
        </w:rPr>
        <w:t>الأنثروب</w:t>
      </w:r>
      <w:r w:rsidR="00710F23" w:rsidRPr="00F86275">
        <w:rPr>
          <w:rFonts w:eastAsia="Calibri" w:hint="cs"/>
          <w:b/>
          <w:bCs/>
          <w:color w:val="000000" w:themeColor="text1"/>
          <w:sz w:val="26"/>
          <w:szCs w:val="26"/>
          <w:rtl/>
        </w:rPr>
        <w:t>ومتري</w:t>
      </w:r>
      <w:r w:rsidRPr="00F86275">
        <w:rPr>
          <w:rFonts w:eastAsia="Calibri" w:hint="cs"/>
          <w:b/>
          <w:bCs/>
          <w:color w:val="000000" w:themeColor="text1"/>
          <w:sz w:val="26"/>
          <w:szCs w:val="26"/>
          <w:lang w:bidi="ar-SA"/>
        </w:rPr>
        <w:t>Anthropometry</w:t>
      </w:r>
      <w:r w:rsidRPr="00F86275">
        <w:rPr>
          <w:rFonts w:eastAsia="Calibri" w:hint="cs"/>
          <w:color w:val="000000" w:themeColor="text1"/>
          <w:sz w:val="26"/>
          <w:szCs w:val="26"/>
          <w:rtl/>
          <w:lang w:bidi="ar-SA"/>
        </w:rPr>
        <w:t xml:space="preserve"> </w:t>
      </w:r>
      <w:r w:rsidRPr="00F86275">
        <w:rPr>
          <w:rFonts w:eastAsia="Calibri" w:hint="cs"/>
          <w:color w:val="000000" w:themeColor="text1"/>
          <w:sz w:val="26"/>
          <w:szCs w:val="26"/>
          <w:rtl/>
        </w:rPr>
        <w:t>التي تعتمد على المسوح الميدانية في دراسات الأمن الغذائي، ولكن مع توسيع نطاق المسوح لتضم بجانب البيانات والمعلومات الخاصة باستهلاك الغذاء تجميع البيانات والمعلومات حول توفير الطعام وإعداده أيضًا، ومؤخراً تم توسيع نطاق هذه المسوح لتضم مجموعة واسعة من الب</w:t>
      </w:r>
      <w:r w:rsidR="00710F23" w:rsidRPr="00F86275">
        <w:rPr>
          <w:rFonts w:eastAsia="Calibri" w:hint="cs"/>
          <w:color w:val="000000" w:themeColor="text1"/>
          <w:sz w:val="26"/>
          <w:szCs w:val="26"/>
          <w:rtl/>
        </w:rPr>
        <w:t>يانات والمعلومات حول الخصائص ال</w:t>
      </w:r>
      <w:r w:rsidRPr="00F86275">
        <w:rPr>
          <w:rFonts w:eastAsia="Calibri" w:hint="cs"/>
          <w:color w:val="000000" w:themeColor="text1"/>
          <w:sz w:val="26"/>
          <w:szCs w:val="26"/>
          <w:rtl/>
        </w:rPr>
        <w:t>خاصة للأفراد مثل الوزن، والسن، والنوع، وغيرها من الخصائص الفردية الأخرى، وذلك لخدمة أهداف دراسة العلاقة بين الأمن الغذائي والوضع الصحي.</w:t>
      </w:r>
    </w:p>
    <w:p w:rsidR="00542560" w:rsidRPr="00F86275" w:rsidRDefault="00542560" w:rsidP="00542560">
      <w:pPr>
        <w:shd w:val="clear" w:color="auto" w:fill="FFFFFF"/>
        <w:spacing w:before="120" w:after="200" w:line="276" w:lineRule="auto"/>
        <w:ind w:firstLine="0"/>
        <w:textAlignment w:val="center"/>
        <w:rPr>
          <w:rFonts w:eastAsia="Calibri"/>
          <w:color w:val="000000" w:themeColor="text1"/>
          <w:sz w:val="26"/>
          <w:szCs w:val="26"/>
          <w:rtl/>
        </w:rPr>
      </w:pPr>
      <w:r w:rsidRPr="00F86275">
        <w:rPr>
          <w:rFonts w:eastAsia="Calibri" w:hint="cs"/>
          <w:color w:val="000000" w:themeColor="text1"/>
          <w:sz w:val="26"/>
          <w:szCs w:val="26"/>
          <w:rtl/>
        </w:rPr>
        <w:t>كما اعتمدت بعض الدراسات الأخرى (</w:t>
      </w:r>
      <w:r w:rsidRPr="00F86275">
        <w:rPr>
          <w:rFonts w:eastAsia="Calibri" w:hint="cs"/>
          <w:color w:val="000000" w:themeColor="text1"/>
          <w:sz w:val="26"/>
          <w:szCs w:val="26"/>
          <w:lang w:bidi="ar-SA"/>
        </w:rPr>
        <w:t>Asghar, N, 2018</w:t>
      </w:r>
      <w:r w:rsidRPr="00F86275">
        <w:rPr>
          <w:rFonts w:eastAsia="Calibri" w:hint="cs"/>
          <w:color w:val="000000" w:themeColor="text1"/>
          <w:sz w:val="26"/>
          <w:szCs w:val="26"/>
          <w:rtl/>
        </w:rPr>
        <w:t>) على منهجية المسح الميداني من خلال دراسة أثر منح الائتمان للقطاع الزراعي على تحفيز الإنتاج الزراعي وتحقيق الأمن الغذائي في إندونيسيا.</w:t>
      </w:r>
    </w:p>
    <w:p w:rsidR="00542560" w:rsidRPr="00F86275" w:rsidRDefault="00542560" w:rsidP="00542560">
      <w:pPr>
        <w:shd w:val="clear" w:color="auto" w:fill="FFFFFF"/>
        <w:spacing w:before="120" w:after="200" w:line="276" w:lineRule="auto"/>
        <w:ind w:firstLine="0"/>
        <w:textAlignment w:val="center"/>
        <w:rPr>
          <w:rFonts w:eastAsia="Calibri"/>
          <w:color w:val="000000" w:themeColor="text1"/>
          <w:sz w:val="26"/>
          <w:szCs w:val="26"/>
          <w:rtl/>
        </w:rPr>
      </w:pPr>
      <w:r w:rsidRPr="00F86275">
        <w:rPr>
          <w:rFonts w:eastAsia="Calibri" w:hint="cs"/>
          <w:b/>
          <w:bCs/>
          <w:color w:val="000000" w:themeColor="text1"/>
          <w:sz w:val="26"/>
          <w:szCs w:val="26"/>
          <w:rtl/>
        </w:rPr>
        <w:t>وإجمالًا،</w:t>
      </w:r>
      <w:r w:rsidR="00710F23" w:rsidRPr="00F86275">
        <w:rPr>
          <w:rFonts w:eastAsia="Calibri" w:hint="cs"/>
          <w:color w:val="000000" w:themeColor="text1"/>
          <w:sz w:val="26"/>
          <w:szCs w:val="26"/>
          <w:rtl/>
        </w:rPr>
        <w:t xml:space="preserve"> أظهر المسح السابق</w:t>
      </w:r>
      <w:r w:rsidRPr="00F86275">
        <w:rPr>
          <w:rFonts w:eastAsia="Calibri" w:hint="cs"/>
          <w:color w:val="000000" w:themeColor="text1"/>
          <w:sz w:val="26"/>
          <w:szCs w:val="26"/>
          <w:rtl/>
        </w:rPr>
        <w:t xml:space="preserve"> تعدد المنهجيات الكمية المستخدمة لدراسة الأمن الغذائي والتي تباينت وفقًا لهدف ونطاق الدراسة، كما تباينت أيضًا وفقًا لحجم البيانات المستخدمة. وبالرغم من أن الدراسات الميدانية تُعد هي الأشمل والأكث</w:t>
      </w:r>
      <w:r w:rsidR="00710F23" w:rsidRPr="00F86275">
        <w:rPr>
          <w:rFonts w:eastAsia="Calibri" w:hint="cs"/>
          <w:color w:val="000000" w:themeColor="text1"/>
          <w:sz w:val="26"/>
          <w:szCs w:val="26"/>
          <w:rtl/>
        </w:rPr>
        <w:t>ر تعبيرًا عن الأمن الغذائي فإ</w:t>
      </w:r>
      <w:r w:rsidRPr="00F86275">
        <w:rPr>
          <w:rFonts w:eastAsia="Calibri" w:hint="cs"/>
          <w:color w:val="000000" w:themeColor="text1"/>
          <w:sz w:val="26"/>
          <w:szCs w:val="26"/>
          <w:rtl/>
        </w:rPr>
        <w:t>ن متطلبات</w:t>
      </w:r>
      <w:r w:rsidR="00710F23" w:rsidRPr="00F86275">
        <w:rPr>
          <w:rFonts w:eastAsia="Calibri" w:hint="cs"/>
          <w:color w:val="000000" w:themeColor="text1"/>
          <w:sz w:val="26"/>
          <w:szCs w:val="26"/>
          <w:rtl/>
        </w:rPr>
        <w:t>ها من الموارد المادية والبشرية ت</w:t>
      </w:r>
      <w:r w:rsidRPr="00F86275">
        <w:rPr>
          <w:rFonts w:eastAsia="Calibri" w:hint="cs"/>
          <w:color w:val="000000" w:themeColor="text1"/>
          <w:sz w:val="26"/>
          <w:szCs w:val="26"/>
          <w:rtl/>
        </w:rPr>
        <w:t>قف عائقًا أمام التوسع في تطبيقها. كما أن غياب مصفوفة (</w:t>
      </w:r>
      <w:r w:rsidR="00212962" w:rsidRPr="00F86275">
        <w:rPr>
          <w:rFonts w:eastAsia="Calibri"/>
          <w:color w:val="000000" w:themeColor="text1"/>
          <w:sz w:val="26"/>
          <w:szCs w:val="26"/>
        </w:rPr>
        <w:t>SAM (</w:t>
      </w:r>
      <w:r w:rsidRPr="00F86275">
        <w:rPr>
          <w:rFonts w:eastAsia="Calibri" w:hint="cs"/>
          <w:color w:val="000000" w:themeColor="text1"/>
          <w:sz w:val="26"/>
          <w:szCs w:val="26"/>
        </w:rPr>
        <w:t>Social Accounting Matrix)</w:t>
      </w:r>
      <w:r w:rsidRPr="00F86275">
        <w:rPr>
          <w:rFonts w:eastAsia="Calibri" w:hint="cs"/>
          <w:color w:val="000000" w:themeColor="text1"/>
          <w:sz w:val="26"/>
          <w:szCs w:val="26"/>
          <w:rtl/>
        </w:rPr>
        <w:t>) يعوق أحيانًا استخدام منهجيات التوازن العام، وبالتالي يصبح المجال واسعًا بصورة نسبية أمام تطبيق منهجيات الاقتصاد القياسي في مجال دراسات الأمن الغذائي، وهي المنهجية التي سيتم تطبيقها بهذه الدراسة.</w:t>
      </w:r>
    </w:p>
    <w:p w:rsidR="00771072" w:rsidRPr="00F86275" w:rsidRDefault="005C67F1" w:rsidP="00C1527D">
      <w:pPr>
        <w:pStyle w:val="Heading2"/>
        <w:rPr>
          <w:color w:val="000000" w:themeColor="text1"/>
          <w:rtl/>
        </w:rPr>
      </w:pPr>
      <w:r w:rsidRPr="00F86275">
        <w:rPr>
          <w:rFonts w:hint="cs"/>
          <w:color w:val="000000" w:themeColor="text1"/>
          <w:rtl/>
        </w:rPr>
        <w:t xml:space="preserve">4-3- نموذج </w:t>
      </w:r>
      <w:r w:rsidR="00212962" w:rsidRPr="00F86275">
        <w:rPr>
          <w:rFonts w:hint="cs"/>
          <w:color w:val="000000" w:themeColor="text1"/>
          <w:rtl/>
        </w:rPr>
        <w:t>كمي</w:t>
      </w:r>
      <w:r w:rsidR="00771072" w:rsidRPr="00F86275">
        <w:rPr>
          <w:rFonts w:hint="cs"/>
          <w:color w:val="000000" w:themeColor="text1"/>
          <w:rtl/>
        </w:rPr>
        <w:t xml:space="preserve"> لمحددات الأمن</w:t>
      </w:r>
      <w:r w:rsidRPr="00F86275">
        <w:rPr>
          <w:rFonts w:hint="cs"/>
          <w:color w:val="000000" w:themeColor="text1"/>
          <w:rtl/>
        </w:rPr>
        <w:t xml:space="preserve"> </w:t>
      </w:r>
      <w:r w:rsidR="00212962" w:rsidRPr="00F86275">
        <w:rPr>
          <w:rFonts w:hint="cs"/>
          <w:color w:val="000000" w:themeColor="text1"/>
          <w:rtl/>
        </w:rPr>
        <w:t>الغذائي</w:t>
      </w:r>
      <w:r w:rsidRPr="00F86275">
        <w:rPr>
          <w:rFonts w:hint="cs"/>
          <w:color w:val="000000" w:themeColor="text1"/>
          <w:rtl/>
        </w:rPr>
        <w:t xml:space="preserve"> </w:t>
      </w:r>
      <w:r w:rsidR="00212962" w:rsidRPr="00F86275">
        <w:rPr>
          <w:rFonts w:hint="cs"/>
          <w:color w:val="000000" w:themeColor="text1"/>
          <w:rtl/>
        </w:rPr>
        <w:t>في</w:t>
      </w:r>
      <w:r w:rsidR="00771072" w:rsidRPr="00F86275">
        <w:rPr>
          <w:rFonts w:hint="cs"/>
          <w:color w:val="000000" w:themeColor="text1"/>
          <w:rtl/>
        </w:rPr>
        <w:t xml:space="preserve"> مصر</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بعد مراجعة محددات الأمن الغذائي وفقاً للدراسات التطبيقية، وكذلك قواعد البيانات المتاحة في مصر، وإمكانية توفير سلاسل زمنية متسقة للبيانات المطلوبة، فقد تم اختيار منهجية كمية تستند إلى نموذج قياسي يمكن تطبيقه على مصر في ضوء البيانات المتاحة، وهي نموذج الانحدار الذاتي لفترات الإبطاء الموزعة (</w:t>
      </w:r>
      <w:r w:rsidRPr="00F86275">
        <w:rPr>
          <w:rFonts w:eastAsia="Calibri" w:hint="cs"/>
          <w:color w:val="000000" w:themeColor="text1"/>
          <w:sz w:val="26"/>
          <w:szCs w:val="26"/>
        </w:rPr>
        <w:t>Autoregressive Distributed Lag Model (ARDL)</w:t>
      </w:r>
      <w:r w:rsidRPr="00F86275">
        <w:rPr>
          <w:rFonts w:eastAsia="Calibri" w:hint="cs"/>
          <w:color w:val="000000" w:themeColor="text1"/>
          <w:sz w:val="26"/>
          <w:szCs w:val="26"/>
          <w:rtl/>
        </w:rPr>
        <w:t>).</w:t>
      </w:r>
    </w:p>
    <w:p w:rsidR="00771072" w:rsidRPr="00F86275" w:rsidRDefault="00771072" w:rsidP="000454C3">
      <w:pPr>
        <w:spacing w:after="0" w:line="276" w:lineRule="auto"/>
        <w:ind w:firstLine="0"/>
        <w:rPr>
          <w:rFonts w:ascii="Times New Roman" w:hAnsi="Times New Roman"/>
          <w:b/>
          <w:bCs/>
          <w:color w:val="000000" w:themeColor="text1"/>
          <w:sz w:val="26"/>
          <w:szCs w:val="26"/>
          <w:rtl/>
        </w:rPr>
      </w:pPr>
      <w:r w:rsidRPr="00F86275">
        <w:rPr>
          <w:rFonts w:ascii="Times New Roman" w:hAnsi="Times New Roman" w:hint="cs"/>
          <w:b/>
          <w:bCs/>
          <w:color w:val="000000" w:themeColor="text1"/>
          <w:sz w:val="26"/>
          <w:szCs w:val="26"/>
          <w:rtl/>
        </w:rPr>
        <w:t>4-3-1- متغيرات النموذج ومصادر البيانات</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في ضوء المسح الأدبي للدراسات التطبيقية التي تناولت بالقياس محددات الأمن الغذائي اتضح وجود عدد كبير من هذه المحددات. وفي ضوء وجود قيود على عدد المشاهدات المتاحة للتطبيق بنموذج الدراسة، حيث تتاح البيان</w:t>
      </w:r>
      <w:r w:rsidR="00D139DD" w:rsidRPr="00F86275">
        <w:rPr>
          <w:rFonts w:eastAsia="Calibri" w:hint="cs"/>
          <w:color w:val="000000" w:themeColor="text1"/>
          <w:sz w:val="26"/>
          <w:szCs w:val="26"/>
          <w:rtl/>
        </w:rPr>
        <w:t xml:space="preserve">ات للفترة الزمنية منذ عام 1983 </w:t>
      </w:r>
      <w:r w:rsidRPr="00F86275">
        <w:rPr>
          <w:rFonts w:eastAsia="Calibri" w:hint="cs"/>
          <w:color w:val="000000" w:themeColor="text1"/>
          <w:sz w:val="26"/>
          <w:szCs w:val="26"/>
          <w:rtl/>
        </w:rPr>
        <w:t>حتى عام 2020، يصبح من الصعوبة بمكان تضمين جميع هذه المحددات في نموذج واحد، واستنادًا على ذلك اقتص</w:t>
      </w:r>
      <w:r w:rsidR="00D139DD" w:rsidRPr="00F86275">
        <w:rPr>
          <w:rFonts w:eastAsia="Calibri" w:hint="cs"/>
          <w:color w:val="000000" w:themeColor="text1"/>
          <w:sz w:val="26"/>
          <w:szCs w:val="26"/>
          <w:rtl/>
        </w:rPr>
        <w:t xml:space="preserve">رت الدراسة على عدد من المحددات </w:t>
      </w:r>
      <w:r w:rsidRPr="00F86275">
        <w:rPr>
          <w:rFonts w:eastAsia="Calibri" w:hint="cs"/>
          <w:color w:val="000000" w:themeColor="text1"/>
          <w:sz w:val="26"/>
          <w:szCs w:val="26"/>
          <w:rtl/>
        </w:rPr>
        <w:t>التي حققت جودة النتائج من ناحية التوافق مع الدراسات التطبيقية السابقة وخصوصية الاقتصاد المصري، بالإضافة إلى تحقيق متطلبات استقرار النموذج، وكذلك جودة النموذج وصلاحيته للتنبؤ.</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lastRenderedPageBreak/>
        <w:t>وفي ضوء ذلك تمثلت هذه المتغيرات في الإنتاج الزراعي (ِ</w:t>
      </w:r>
      <w:r w:rsidRPr="00F86275">
        <w:rPr>
          <w:rFonts w:eastAsia="Calibri" w:hint="cs"/>
          <w:color w:val="000000" w:themeColor="text1"/>
          <w:sz w:val="26"/>
          <w:szCs w:val="26"/>
        </w:rPr>
        <w:t>AP</w:t>
      </w:r>
      <w:r w:rsidR="00D139DD" w:rsidRPr="00F86275">
        <w:rPr>
          <w:rFonts w:eastAsia="Calibri" w:hint="cs"/>
          <w:color w:val="000000" w:themeColor="text1"/>
          <w:sz w:val="26"/>
          <w:szCs w:val="26"/>
          <w:rtl/>
        </w:rPr>
        <w:t>)، حيث إ</w:t>
      </w:r>
      <w:r w:rsidRPr="00F86275">
        <w:rPr>
          <w:rFonts w:eastAsia="Calibri" w:hint="cs"/>
          <w:color w:val="000000" w:themeColor="text1"/>
          <w:sz w:val="26"/>
          <w:szCs w:val="26"/>
          <w:rtl/>
        </w:rPr>
        <w:t>ن الإنتاج الزراعي ونموه يُعد أحد المحددات الرئيسية لتحقيق الأمن الغذائي في مصر. هذا بالإضافة إلى متغير سعر صرف الجنيه أمام الدولار (</w:t>
      </w:r>
      <w:r w:rsidRPr="00F86275">
        <w:rPr>
          <w:rFonts w:eastAsia="Calibri" w:hint="cs"/>
          <w:color w:val="000000" w:themeColor="text1"/>
          <w:sz w:val="26"/>
          <w:szCs w:val="26"/>
        </w:rPr>
        <w:t>ER</w:t>
      </w:r>
      <w:r w:rsidRPr="00F86275">
        <w:rPr>
          <w:rFonts w:eastAsia="Calibri" w:hint="cs"/>
          <w:color w:val="000000" w:themeColor="text1"/>
          <w:sz w:val="26"/>
          <w:szCs w:val="26"/>
          <w:rtl/>
        </w:rPr>
        <w:t>)، والذي يُعد محددًا أساسيُا في تحقيق الأمن الغذائي من خلال تأثيره على فاتورة واردات السلع الزراعية الغذائية، بالإضافة لمستلزمات الإنتاج المستوردة. وفي إطار أن الطاقة تُعد أحد مدخلات عناصر الإنتاج الأساسية فقد تضمن النموذج المقترح متغير</w:t>
      </w:r>
      <w:r w:rsidR="00D139DD" w:rsidRPr="00F86275">
        <w:rPr>
          <w:rFonts w:eastAsia="Calibri" w:hint="cs"/>
          <w:color w:val="000000" w:themeColor="text1"/>
          <w:sz w:val="26"/>
          <w:szCs w:val="26"/>
          <w:rtl/>
        </w:rPr>
        <w:t>ا</w:t>
      </w:r>
      <w:r w:rsidRPr="00F86275">
        <w:rPr>
          <w:rFonts w:eastAsia="Calibri" w:hint="cs"/>
          <w:color w:val="000000" w:themeColor="text1"/>
          <w:sz w:val="26"/>
          <w:szCs w:val="26"/>
          <w:rtl/>
        </w:rPr>
        <w:t xml:space="preserve"> يعبر عن الأسعار العالمية للطاقة (</w:t>
      </w:r>
      <w:r w:rsidRPr="00F86275">
        <w:rPr>
          <w:rFonts w:eastAsia="Calibri" w:hint="cs"/>
          <w:color w:val="000000" w:themeColor="text1"/>
          <w:sz w:val="26"/>
          <w:szCs w:val="26"/>
        </w:rPr>
        <w:t>EP</w:t>
      </w:r>
      <w:r w:rsidRPr="00F86275">
        <w:rPr>
          <w:rFonts w:eastAsia="Calibri" w:hint="cs"/>
          <w:color w:val="000000" w:themeColor="text1"/>
          <w:sz w:val="26"/>
          <w:szCs w:val="26"/>
          <w:rtl/>
        </w:rPr>
        <w:t xml:space="preserve">)، واستخدمت الدراسة في هذا الإطار السعر العالمي لبرميل الزيت الخام (برنت). </w:t>
      </w:r>
    </w:p>
    <w:p w:rsidR="00542560" w:rsidRPr="00F86275" w:rsidRDefault="00D139DD"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وحيث إ</w:t>
      </w:r>
      <w:r w:rsidR="00542560" w:rsidRPr="00F86275">
        <w:rPr>
          <w:rFonts w:eastAsia="Calibri" w:hint="cs"/>
          <w:color w:val="000000" w:themeColor="text1"/>
          <w:sz w:val="26"/>
          <w:szCs w:val="26"/>
          <w:rtl/>
        </w:rPr>
        <w:t>ن مصر تعتمد في تحقيق الأمن الغذائي بجانب الإنتاج المحلي على الواردات من العالم الخارجي فقد تضمن النموذج المقترح مؤشراً يعبر عن نسبة الصادرات الزراعية الغذائية للواردات الزراعية الغذائية (</w:t>
      </w:r>
      <w:r w:rsidR="00542560" w:rsidRPr="00F86275">
        <w:rPr>
          <w:rFonts w:eastAsia="Calibri" w:hint="cs"/>
          <w:color w:val="000000" w:themeColor="text1"/>
          <w:sz w:val="26"/>
          <w:szCs w:val="26"/>
        </w:rPr>
        <w:t>FXMS</w:t>
      </w:r>
      <w:r w:rsidR="00542560" w:rsidRPr="00F86275">
        <w:rPr>
          <w:rFonts w:eastAsia="Calibri" w:hint="cs"/>
          <w:color w:val="000000" w:themeColor="text1"/>
          <w:sz w:val="26"/>
          <w:szCs w:val="26"/>
          <w:rtl/>
        </w:rPr>
        <w:t>)، والذي يعكس القدرة المالية للدولة على شراء السلع الزراعية الغذائية من الأسواق الدولية باستخدام عائدات التصدير. كما يتضمن النموذج المقترح أيضا استخدام سعر الفائدة الحقيقي (</w:t>
      </w:r>
      <w:r w:rsidR="00542560" w:rsidRPr="00F86275">
        <w:rPr>
          <w:rFonts w:eastAsia="Calibri" w:hint="cs"/>
          <w:color w:val="000000" w:themeColor="text1"/>
          <w:sz w:val="26"/>
          <w:szCs w:val="26"/>
        </w:rPr>
        <w:t>RIR</w:t>
      </w:r>
      <w:r w:rsidR="00542560" w:rsidRPr="00F86275">
        <w:rPr>
          <w:rFonts w:eastAsia="Calibri" w:hint="cs"/>
          <w:color w:val="000000" w:themeColor="text1"/>
          <w:sz w:val="26"/>
          <w:szCs w:val="26"/>
          <w:rtl/>
        </w:rPr>
        <w:t>) كمؤشر على قدرة القطاع الزراعي في الوصول للائتمان المحلي.</w:t>
      </w:r>
    </w:p>
    <w:p w:rsidR="00542560" w:rsidRPr="00F86275" w:rsidRDefault="00542560" w:rsidP="00542560">
      <w:pPr>
        <w:spacing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وبالنسبة للمتغير المعبر عن الأمن الغذائي استخدمت الدراسة مؤشر متوسط نصيب الفرد من المتاح للاستهلاك من الغذاء (</w:t>
      </w:r>
      <m:oMath>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FS</m:t>
            </m:r>
          </m:e>
          <m:sub>
            <m:r>
              <w:rPr>
                <w:rFonts w:ascii="Cambria Math" w:eastAsia="Calibri" w:hAnsi="Cambria Math" w:hint="cs"/>
                <w:color w:val="000000" w:themeColor="text1"/>
                <w:sz w:val="26"/>
                <w:szCs w:val="26"/>
              </w:rPr>
              <m:t>t</m:t>
            </m:r>
          </m:sub>
        </m:sSub>
      </m:oMath>
      <w:r w:rsidRPr="00F86275">
        <w:rPr>
          <w:rFonts w:hint="cs"/>
          <w:color w:val="000000" w:themeColor="text1"/>
          <w:sz w:val="26"/>
          <w:szCs w:val="26"/>
          <w:rtl/>
        </w:rPr>
        <w:t>)</w:t>
      </w:r>
      <w:r w:rsidRPr="00F86275">
        <w:rPr>
          <w:rFonts w:eastAsia="Calibri" w:hint="cs"/>
          <w:color w:val="000000" w:themeColor="text1"/>
          <w:sz w:val="26"/>
          <w:szCs w:val="26"/>
          <w:rtl/>
        </w:rPr>
        <w:t>، وهو المؤشر الذي تم حسابه بهذه الدراسة لرصد الأمن الغذائي في مصر على النحو الموضح سابقًا.</w:t>
      </w:r>
    </w:p>
    <w:p w:rsidR="00542560" w:rsidRPr="00F86275" w:rsidRDefault="00542560" w:rsidP="00542560">
      <w:pPr>
        <w:spacing w:after="200" w:line="276" w:lineRule="auto"/>
        <w:ind w:firstLine="126"/>
        <w:rPr>
          <w:rFonts w:eastAsia="Calibri"/>
          <w:color w:val="000000" w:themeColor="text1"/>
          <w:sz w:val="26"/>
          <w:szCs w:val="26"/>
          <w:rtl/>
        </w:rPr>
      </w:pPr>
      <w:r w:rsidRPr="00F86275">
        <w:rPr>
          <w:rFonts w:eastAsia="Calibri" w:hint="cs"/>
          <w:color w:val="000000" w:themeColor="text1"/>
          <w:sz w:val="26"/>
          <w:szCs w:val="26"/>
          <w:rtl/>
        </w:rPr>
        <w:t>ويُمكن التعبير عن النموذج المقترح تطبيقيه في الشكل التالي:</w:t>
      </w:r>
    </w:p>
    <w:p w:rsidR="00542560" w:rsidRPr="00F86275" w:rsidRDefault="002E75B6" w:rsidP="00542560">
      <w:pPr>
        <w:spacing w:after="200" w:line="276" w:lineRule="auto"/>
        <w:ind w:firstLine="126"/>
        <w:rPr>
          <w:rFonts w:eastAsia="Calibri"/>
          <w:color w:val="000000" w:themeColor="text1"/>
          <w:sz w:val="26"/>
          <w:szCs w:val="26"/>
          <w:rtl/>
        </w:rPr>
      </w:pPr>
      <m:oMathPara>
        <m:oMath>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FS</m:t>
              </m:r>
            </m:e>
            <m:sub>
              <m:r>
                <w:rPr>
                  <w:rFonts w:ascii="Cambria Math" w:eastAsia="Calibri" w:hAnsi="Cambria Math" w:hint="cs"/>
                  <w:color w:val="000000" w:themeColor="text1"/>
                  <w:sz w:val="26"/>
                  <w:szCs w:val="26"/>
                </w:rPr>
                <m:t>t</m:t>
              </m:r>
            </m:sub>
          </m:sSub>
          <m:r>
            <m:rPr>
              <m:sty m:val="p"/>
            </m:rPr>
            <w:rPr>
              <w:rFonts w:ascii="Cambria Math" w:eastAsia="Calibri" w:hAnsi="Cambria Math" w:hint="cs"/>
              <w:color w:val="000000" w:themeColor="text1"/>
              <w:sz w:val="26"/>
              <w:szCs w:val="26"/>
            </w:rPr>
            <m:t>=</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B</m:t>
              </m:r>
            </m:e>
            <m:sub>
              <m:r>
                <m:rPr>
                  <m:sty m:val="p"/>
                </m:rPr>
                <w:rPr>
                  <w:rFonts w:ascii="Cambria Math" w:eastAsia="Calibri" w:hAnsi="Cambria Math" w:hint="cs"/>
                  <w:color w:val="000000" w:themeColor="text1"/>
                  <w:sz w:val="26"/>
                  <w:szCs w:val="26"/>
                </w:rPr>
                <m:t>1</m:t>
              </m:r>
            </m:sub>
          </m:sSub>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AP</m:t>
              </m:r>
            </m:e>
            <m:sub>
              <m:r>
                <w:rPr>
                  <w:rFonts w:ascii="Cambria Math" w:eastAsia="Calibri" w:hAnsi="Cambria Math" w:hint="cs"/>
                  <w:color w:val="000000" w:themeColor="text1"/>
                  <w:sz w:val="26"/>
                  <w:szCs w:val="26"/>
                </w:rPr>
                <m:t>t</m:t>
              </m:r>
            </m:sub>
          </m:sSub>
          <m:r>
            <m:rPr>
              <m:sty m:val="p"/>
            </m:rPr>
            <w:rPr>
              <w:rFonts w:ascii="Cambria Math" w:eastAsia="Calibri" w:hAnsi="Cambria Math" w:hint="cs"/>
              <w:color w:val="000000" w:themeColor="text1"/>
              <w:sz w:val="26"/>
              <w:szCs w:val="26"/>
            </w:rPr>
            <m:t>+</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B</m:t>
              </m:r>
            </m:e>
            <m:sub>
              <m:r>
                <m:rPr>
                  <m:sty m:val="p"/>
                </m:rPr>
                <w:rPr>
                  <w:rFonts w:ascii="Cambria Math" w:eastAsia="Calibri" w:hAnsi="Cambria Math" w:hint="cs"/>
                  <w:color w:val="000000" w:themeColor="text1"/>
                  <w:sz w:val="26"/>
                  <w:szCs w:val="26"/>
                </w:rPr>
                <m:t>2</m:t>
              </m:r>
            </m:sub>
          </m:sSub>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ER</m:t>
              </m:r>
            </m:e>
            <m:sub>
              <m:r>
                <w:rPr>
                  <w:rFonts w:ascii="Cambria Math" w:eastAsia="Calibri" w:hAnsi="Cambria Math" w:hint="cs"/>
                  <w:color w:val="000000" w:themeColor="text1"/>
                  <w:sz w:val="26"/>
                  <w:szCs w:val="26"/>
                </w:rPr>
                <m:t>t</m:t>
              </m:r>
            </m:sub>
          </m:sSub>
          <m:r>
            <m:rPr>
              <m:sty m:val="p"/>
            </m:rPr>
            <w:rPr>
              <w:rFonts w:ascii="Cambria Math" w:eastAsia="Calibri" w:hAnsi="Cambria Math" w:hint="cs"/>
              <w:color w:val="000000" w:themeColor="text1"/>
              <w:sz w:val="26"/>
              <w:szCs w:val="26"/>
            </w:rPr>
            <m:t xml:space="preserve">+ </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B</m:t>
              </m:r>
            </m:e>
            <m:sub>
              <m:r>
                <m:rPr>
                  <m:sty m:val="p"/>
                </m:rPr>
                <w:rPr>
                  <w:rFonts w:ascii="Cambria Math" w:eastAsia="Calibri" w:hAnsi="Cambria Math" w:hint="cs"/>
                  <w:color w:val="000000" w:themeColor="text1"/>
                  <w:sz w:val="26"/>
                  <w:szCs w:val="26"/>
                </w:rPr>
                <m:t>3</m:t>
              </m:r>
            </m:sub>
          </m:sSub>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EP</m:t>
              </m:r>
            </m:e>
            <m:sub>
              <m:r>
                <w:rPr>
                  <w:rFonts w:ascii="Cambria Math" w:eastAsia="Calibri" w:hAnsi="Cambria Math" w:hint="cs"/>
                  <w:color w:val="000000" w:themeColor="text1"/>
                  <w:sz w:val="26"/>
                  <w:szCs w:val="26"/>
                </w:rPr>
                <m:t>t</m:t>
              </m:r>
            </m:sub>
          </m:sSub>
          <m:r>
            <m:rPr>
              <m:sty m:val="p"/>
            </m:rPr>
            <w:rPr>
              <w:rFonts w:ascii="Cambria Math" w:eastAsia="Calibri" w:hAnsi="Cambria Math" w:hint="cs"/>
              <w:color w:val="000000" w:themeColor="text1"/>
              <w:sz w:val="26"/>
              <w:szCs w:val="26"/>
            </w:rPr>
            <m:t>+</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B</m:t>
              </m:r>
            </m:e>
            <m:sub>
              <m:r>
                <m:rPr>
                  <m:sty m:val="p"/>
                </m:rPr>
                <w:rPr>
                  <w:rFonts w:ascii="Cambria Math" w:eastAsia="Calibri" w:hAnsi="Cambria Math" w:hint="cs"/>
                  <w:color w:val="000000" w:themeColor="text1"/>
                  <w:sz w:val="26"/>
                  <w:szCs w:val="26"/>
                </w:rPr>
                <m:t>4</m:t>
              </m:r>
            </m:sub>
          </m:sSub>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FXMS</m:t>
              </m:r>
            </m:e>
            <m:sub>
              <m:r>
                <w:rPr>
                  <w:rFonts w:ascii="Cambria Math" w:eastAsia="Calibri" w:hAnsi="Cambria Math" w:hint="cs"/>
                  <w:color w:val="000000" w:themeColor="text1"/>
                  <w:sz w:val="26"/>
                  <w:szCs w:val="26"/>
                </w:rPr>
                <m:t>t</m:t>
              </m:r>
            </m:sub>
          </m:sSub>
          <m:r>
            <m:rPr>
              <m:sty m:val="p"/>
            </m:rPr>
            <w:rPr>
              <w:rFonts w:ascii="Cambria Math" w:eastAsia="Calibri" w:hAnsi="Cambria Math" w:hint="cs"/>
              <w:color w:val="000000" w:themeColor="text1"/>
              <w:sz w:val="26"/>
              <w:szCs w:val="26"/>
            </w:rPr>
            <m:t>+</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B</m:t>
              </m:r>
            </m:e>
            <m:sub>
              <m:r>
                <m:rPr>
                  <m:sty m:val="p"/>
                </m:rPr>
                <w:rPr>
                  <w:rFonts w:ascii="Cambria Math" w:eastAsia="Calibri" w:hAnsi="Cambria Math" w:hint="cs"/>
                  <w:color w:val="000000" w:themeColor="text1"/>
                  <w:sz w:val="26"/>
                  <w:szCs w:val="26"/>
                </w:rPr>
                <m:t>5</m:t>
              </m:r>
            </m:sub>
          </m:sSub>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RIR</m:t>
              </m:r>
            </m:e>
            <m:sub>
              <m:r>
                <w:rPr>
                  <w:rFonts w:ascii="Cambria Math" w:eastAsia="Calibri" w:hAnsi="Cambria Math" w:hint="cs"/>
                  <w:color w:val="000000" w:themeColor="text1"/>
                  <w:sz w:val="26"/>
                  <w:szCs w:val="26"/>
                </w:rPr>
                <m:t>t</m:t>
              </m:r>
            </m:sub>
          </m:sSub>
          <m:r>
            <m:rPr>
              <m:sty m:val="p"/>
            </m:rPr>
            <w:rPr>
              <w:rFonts w:ascii="Cambria Math" w:eastAsia="Calibri" w:hAnsi="Cambria Math" w:hint="cs"/>
              <w:color w:val="000000" w:themeColor="text1"/>
              <w:sz w:val="26"/>
              <w:szCs w:val="26"/>
            </w:rPr>
            <m:t>+</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ε</m:t>
              </m:r>
            </m:e>
            <m:sub>
              <m:r>
                <w:rPr>
                  <w:rFonts w:ascii="Cambria Math" w:eastAsia="Calibri" w:hAnsi="Cambria Math" w:hint="cs"/>
                  <w:color w:val="000000" w:themeColor="text1"/>
                  <w:sz w:val="26"/>
                  <w:szCs w:val="26"/>
                </w:rPr>
                <m:t>t</m:t>
              </m:r>
            </m:sub>
          </m:sSub>
        </m:oMath>
      </m:oMathPara>
    </w:p>
    <w:p w:rsidR="00542560" w:rsidRPr="00F86275" w:rsidRDefault="00542560" w:rsidP="00542560">
      <w:pPr>
        <w:tabs>
          <w:tab w:val="left" w:pos="541"/>
          <w:tab w:val="left" w:pos="2436"/>
          <w:tab w:val="right" w:pos="8496"/>
        </w:tabs>
        <w:spacing w:before="240" w:after="200" w:line="276" w:lineRule="auto"/>
        <w:ind w:firstLine="0"/>
        <w:rPr>
          <w:rFonts w:eastAsia="Calibri"/>
          <w:color w:val="000000" w:themeColor="text1"/>
          <w:sz w:val="26"/>
          <w:szCs w:val="26"/>
          <w:rtl/>
        </w:rPr>
      </w:pPr>
      <w:r w:rsidRPr="00F86275">
        <w:rPr>
          <w:rFonts w:eastAsia="Calibri" w:hint="cs"/>
          <w:color w:val="000000" w:themeColor="text1"/>
          <w:sz w:val="26"/>
          <w:szCs w:val="26"/>
          <w:rtl/>
        </w:rPr>
        <w:t xml:space="preserve">وقد تعددت مصادر البيانات التي اعتمدت عليها الدراسة، حيث اشتملت هذه المصادر على قاعدة بيانات وزارة التخطيط والتنمية الاقتصادية للحصول على البيانات الخاصة بالإنتاج الزراعي (وزارة التخطيط والتنمية الاقتصادية، 2022، مركز معلومات الوزارة، بيانات غير منشورة)، وقاعدة بيانات البنك المركزي للحصول على بيانات سعر الصرف وسعر الفائدة </w:t>
      </w:r>
      <w:r w:rsidR="00212962" w:rsidRPr="00F86275">
        <w:rPr>
          <w:rFonts w:eastAsia="Calibri" w:hint="cs"/>
          <w:color w:val="000000" w:themeColor="text1"/>
          <w:sz w:val="26"/>
          <w:szCs w:val="26"/>
          <w:rtl/>
        </w:rPr>
        <w:t>(البنك</w:t>
      </w:r>
      <w:r w:rsidRPr="00F86275">
        <w:rPr>
          <w:rFonts w:eastAsia="Calibri" w:hint="cs"/>
          <w:color w:val="000000" w:themeColor="text1"/>
          <w:sz w:val="26"/>
          <w:szCs w:val="26"/>
          <w:rtl/>
        </w:rPr>
        <w:t xml:space="preserve"> المركزي المصري، النشرة الإحصائية الشهرية، أعداد مختلفة). كما اعتمدت الدراسة على بيانات منظمة الأغذية والزراعة ووزارة الزراعة والجهاز المركزي للتعبئة العامة والإحصاء للحصول على البيانات الخاصة بمؤشرات الأمن الغذائي، وكذلك مؤشر نسبة الصادرات الزراعية للواردات الزراعية. كما حصلت الدراسة على البيانات الخاصة بأسعار الطاقة معبرًا عنها بسعر البرميل من الزيت الخام بالدولار من قاعدة بيانات (</w:t>
      </w:r>
      <w:r w:rsidRPr="00F86275">
        <w:rPr>
          <w:rFonts w:eastAsia="Calibri" w:hint="cs"/>
          <w:color w:val="000000" w:themeColor="text1"/>
          <w:sz w:val="26"/>
          <w:szCs w:val="26"/>
        </w:rPr>
        <w:t>PB statistical review, 2022</w:t>
      </w:r>
      <w:r w:rsidRPr="00F86275">
        <w:rPr>
          <w:rFonts w:eastAsia="Calibri" w:hint="cs"/>
          <w:color w:val="000000" w:themeColor="text1"/>
          <w:sz w:val="26"/>
          <w:szCs w:val="26"/>
          <w:rtl/>
        </w:rPr>
        <w:t>).</w:t>
      </w:r>
    </w:p>
    <w:p w:rsidR="00771072" w:rsidRPr="00F86275" w:rsidRDefault="00771072" w:rsidP="000454C3">
      <w:pPr>
        <w:spacing w:after="0" w:line="276" w:lineRule="auto"/>
        <w:ind w:firstLine="0"/>
        <w:rPr>
          <w:rFonts w:ascii="Times New Roman" w:hAnsi="Times New Roman"/>
          <w:b/>
          <w:bCs/>
          <w:color w:val="000000" w:themeColor="text1"/>
          <w:sz w:val="26"/>
          <w:szCs w:val="26"/>
          <w:rtl/>
        </w:rPr>
      </w:pPr>
      <w:r w:rsidRPr="00F86275">
        <w:rPr>
          <w:rFonts w:ascii="Times New Roman" w:hAnsi="Times New Roman" w:hint="cs"/>
          <w:b/>
          <w:bCs/>
          <w:color w:val="000000" w:themeColor="text1"/>
          <w:sz w:val="26"/>
          <w:szCs w:val="26"/>
          <w:rtl/>
        </w:rPr>
        <w:lastRenderedPageBreak/>
        <w:t>4-3-2- منهجية الدراسة</w:t>
      </w:r>
    </w:p>
    <w:p w:rsidR="0085197E" w:rsidRPr="00F86275" w:rsidRDefault="0085197E" w:rsidP="0085197E">
      <w:pPr>
        <w:spacing w:after="200" w:line="276" w:lineRule="auto"/>
        <w:ind w:firstLine="0"/>
        <w:rPr>
          <w:rFonts w:eastAsia="Calibri"/>
          <w:color w:val="000000" w:themeColor="text1"/>
          <w:sz w:val="26"/>
          <w:szCs w:val="26"/>
        </w:rPr>
      </w:pPr>
      <w:r w:rsidRPr="00F86275">
        <w:rPr>
          <w:rFonts w:eastAsia="Calibri" w:hint="cs"/>
          <w:color w:val="000000" w:themeColor="text1"/>
          <w:sz w:val="26"/>
          <w:szCs w:val="26"/>
          <w:rtl/>
        </w:rPr>
        <w:t>بعد مراجعة محددات الأمن الغذائي وفقاً للعديد من الدراسات التطبيقية، وكذلك قواعد البيانات المتاحة في مصر، وإمكانية توفير سلاسل زمنية متسقة للبيانات المطلوبة، فقد تم اختيار منهجية كمية تستند إلى نموذج قياسي</w:t>
      </w:r>
      <w:r w:rsidR="00BB392B" w:rsidRPr="00F86275">
        <w:rPr>
          <w:rFonts w:eastAsia="Calibri" w:hint="cs"/>
          <w:color w:val="000000" w:themeColor="text1"/>
          <w:sz w:val="26"/>
          <w:szCs w:val="26"/>
          <w:rtl/>
        </w:rPr>
        <w:t xml:space="preserve"> يمكن تطبيقه على مصر بوصفها إ</w:t>
      </w:r>
      <w:r w:rsidRPr="00F86275">
        <w:rPr>
          <w:rFonts w:eastAsia="Calibri" w:hint="cs"/>
          <w:color w:val="000000" w:themeColor="text1"/>
          <w:sz w:val="26"/>
          <w:szCs w:val="26"/>
          <w:rtl/>
        </w:rPr>
        <w:t>حد</w:t>
      </w:r>
      <w:r w:rsidR="00BB392B" w:rsidRPr="00F86275">
        <w:rPr>
          <w:rFonts w:eastAsia="Calibri" w:hint="cs"/>
          <w:color w:val="000000" w:themeColor="text1"/>
          <w:sz w:val="26"/>
          <w:szCs w:val="26"/>
          <w:rtl/>
        </w:rPr>
        <w:t>ى</w:t>
      </w:r>
      <w:r w:rsidRPr="00F86275">
        <w:rPr>
          <w:rFonts w:eastAsia="Calibri" w:hint="cs"/>
          <w:color w:val="000000" w:themeColor="text1"/>
          <w:sz w:val="26"/>
          <w:szCs w:val="26"/>
          <w:rtl/>
        </w:rPr>
        <w:t xml:space="preserve"> الدول النامية، هذا مع الأخذ في الاعتبار أن البيانات المتاحة في مصر تسمح بتطبيق هذا النموذج، وأن اختيار منهجية للتنبؤ يجب أن يراعى إمكانية توفير قيم مستقبلية للمتغيرات المفسرة، وتشتمل منهجية الدراسة على الخطوات التالية:</w:t>
      </w:r>
    </w:p>
    <w:p w:rsidR="00771072" w:rsidRPr="00F86275" w:rsidRDefault="00771072" w:rsidP="000454C3">
      <w:pPr>
        <w:spacing w:after="0" w:line="276" w:lineRule="auto"/>
        <w:ind w:firstLine="0"/>
        <w:rPr>
          <w:rFonts w:ascii="Times New Roman" w:hAnsi="Times New Roman"/>
          <w:b/>
          <w:bCs/>
          <w:color w:val="000000" w:themeColor="text1"/>
          <w:sz w:val="26"/>
          <w:szCs w:val="26"/>
          <w:rtl/>
        </w:rPr>
      </w:pPr>
      <w:r w:rsidRPr="00F86275">
        <w:rPr>
          <w:rFonts w:ascii="Times New Roman" w:hAnsi="Times New Roman" w:hint="cs"/>
          <w:b/>
          <w:bCs/>
          <w:color w:val="000000" w:themeColor="text1"/>
          <w:sz w:val="26"/>
          <w:szCs w:val="26"/>
          <w:rtl/>
        </w:rPr>
        <w:t>4-3-2-1-</w:t>
      </w:r>
      <w:r w:rsidRPr="00F86275">
        <w:rPr>
          <w:rFonts w:ascii="Times New Roman" w:hAnsi="Times New Roman" w:hint="cs"/>
          <w:bCs/>
          <w:color w:val="000000" w:themeColor="text1"/>
          <w:sz w:val="26"/>
          <w:szCs w:val="26"/>
          <w:rtl/>
        </w:rPr>
        <w:t>اختبار سكون المتغيرات</w:t>
      </w:r>
    </w:p>
    <w:p w:rsidR="0085197E" w:rsidRPr="00F86275" w:rsidRDefault="0085197E" w:rsidP="0085197E">
      <w:pPr>
        <w:tabs>
          <w:tab w:val="left" w:pos="2502"/>
          <w:tab w:val="left" w:pos="2602"/>
          <w:tab w:val="left" w:pos="2686"/>
          <w:tab w:val="left" w:pos="7786"/>
          <w:tab w:val="right" w:pos="8496"/>
        </w:tabs>
        <w:spacing w:after="200" w:line="276" w:lineRule="auto"/>
        <w:ind w:firstLine="0"/>
        <w:rPr>
          <w:color w:val="000000" w:themeColor="text1"/>
          <w:sz w:val="26"/>
          <w:szCs w:val="26"/>
          <w:rtl/>
        </w:rPr>
      </w:pPr>
      <w:r w:rsidRPr="00F86275">
        <w:rPr>
          <w:rFonts w:hint="cs"/>
          <w:color w:val="000000" w:themeColor="text1"/>
          <w:sz w:val="26"/>
          <w:szCs w:val="26"/>
          <w:rtl/>
        </w:rPr>
        <w:t>لتحديد درجة السكون تم تطبيق اختبار ديكي وفولر الموسع (</w:t>
      </w:r>
      <w:r w:rsidRPr="00F86275">
        <w:rPr>
          <w:rFonts w:hint="cs"/>
          <w:color w:val="000000" w:themeColor="text1"/>
          <w:sz w:val="26"/>
          <w:szCs w:val="26"/>
        </w:rPr>
        <w:t>Augmented Dickey</w:t>
      </w:r>
      <w:r w:rsidRPr="00F86275">
        <w:rPr>
          <w:rFonts w:hint="cs"/>
          <w:color w:val="000000" w:themeColor="text1"/>
          <w:sz w:val="26"/>
          <w:szCs w:val="26"/>
          <w:rtl/>
        </w:rPr>
        <w:t>-</w:t>
      </w:r>
      <w:r w:rsidRPr="00F86275">
        <w:rPr>
          <w:rFonts w:hint="cs"/>
          <w:color w:val="000000" w:themeColor="text1"/>
          <w:sz w:val="26"/>
          <w:szCs w:val="26"/>
        </w:rPr>
        <w:t>Fuller Test</w:t>
      </w:r>
      <w:r w:rsidRPr="00F86275">
        <w:rPr>
          <w:rFonts w:hint="cs"/>
          <w:color w:val="000000" w:themeColor="text1"/>
          <w:sz w:val="26"/>
          <w:szCs w:val="26"/>
          <w:rtl/>
        </w:rPr>
        <w:t xml:space="preserve"> </w:t>
      </w:r>
      <w:r w:rsidRPr="00F86275">
        <w:rPr>
          <w:rFonts w:hint="cs"/>
          <w:color w:val="000000" w:themeColor="text1"/>
          <w:sz w:val="26"/>
          <w:szCs w:val="26"/>
        </w:rPr>
        <w:t xml:space="preserve"> (ADF)</w:t>
      </w:r>
      <w:r w:rsidRPr="00F86275">
        <w:rPr>
          <w:rFonts w:hint="cs"/>
          <w:color w:val="000000" w:themeColor="text1"/>
          <w:sz w:val="26"/>
          <w:szCs w:val="26"/>
          <w:rtl/>
        </w:rPr>
        <w:t xml:space="preserve">). ويستند هذا الاختبار </w:t>
      </w:r>
      <w:r w:rsidR="00BB392B" w:rsidRPr="00F86275">
        <w:rPr>
          <w:rFonts w:hint="cs"/>
          <w:color w:val="000000" w:themeColor="text1"/>
          <w:sz w:val="26"/>
          <w:szCs w:val="26"/>
          <w:rtl/>
        </w:rPr>
        <w:t xml:space="preserve">على فرضين بديلين، الفرض العدمي </w:t>
      </w:r>
      <w:r w:rsidRPr="00F86275">
        <w:rPr>
          <w:rFonts w:hint="cs"/>
          <w:color w:val="000000" w:themeColor="text1"/>
          <w:sz w:val="26"/>
          <w:szCs w:val="26"/>
          <w:rtl/>
        </w:rPr>
        <w:t xml:space="preserve">الذي يشير إلى عدم سكون </w:t>
      </w:r>
      <w:r w:rsidR="00BB392B" w:rsidRPr="00F86275">
        <w:rPr>
          <w:rFonts w:hint="cs"/>
          <w:color w:val="000000" w:themeColor="text1"/>
          <w:sz w:val="26"/>
          <w:szCs w:val="26"/>
          <w:rtl/>
        </w:rPr>
        <w:t xml:space="preserve">السلسلة الزمنية. والفرض البديل </w:t>
      </w:r>
      <w:r w:rsidRPr="00F86275">
        <w:rPr>
          <w:rFonts w:hint="cs"/>
          <w:color w:val="000000" w:themeColor="text1"/>
          <w:sz w:val="26"/>
          <w:szCs w:val="26"/>
          <w:rtl/>
        </w:rPr>
        <w:t>الذي يشير إلى سكون السلس</w:t>
      </w:r>
      <w:r w:rsidR="00BB392B" w:rsidRPr="00F86275">
        <w:rPr>
          <w:rFonts w:hint="cs"/>
          <w:color w:val="000000" w:themeColor="text1"/>
          <w:sz w:val="26"/>
          <w:szCs w:val="26"/>
          <w:rtl/>
        </w:rPr>
        <w:t>ل</w:t>
      </w:r>
      <w:r w:rsidRPr="00F86275">
        <w:rPr>
          <w:rFonts w:hint="cs"/>
          <w:color w:val="000000" w:themeColor="text1"/>
          <w:sz w:val="26"/>
          <w:szCs w:val="26"/>
          <w:rtl/>
        </w:rPr>
        <w:t xml:space="preserve">ة الزمنية. ويأخذ هذا الاختبار الصيغة </w:t>
      </w:r>
      <w:r w:rsidR="00212962" w:rsidRPr="00F86275">
        <w:rPr>
          <w:rFonts w:hint="cs"/>
          <w:color w:val="000000" w:themeColor="text1"/>
          <w:sz w:val="26"/>
          <w:szCs w:val="26"/>
          <w:rtl/>
        </w:rPr>
        <w:t>التالية</w:t>
      </w:r>
      <w:r w:rsidR="00212962" w:rsidRPr="00F86275">
        <w:rPr>
          <w:rFonts w:hint="cs"/>
          <w:color w:val="000000" w:themeColor="text1"/>
          <w:sz w:val="26"/>
          <w:szCs w:val="26"/>
          <w:vertAlign w:val="superscript"/>
          <w:rtl/>
        </w:rPr>
        <w:t>:</w:t>
      </w:r>
      <w:r w:rsidRPr="00F86275">
        <w:rPr>
          <w:rFonts w:hint="cs"/>
          <w:color w:val="000000" w:themeColor="text1"/>
          <w:sz w:val="26"/>
          <w:szCs w:val="26"/>
          <w:rtl/>
        </w:rPr>
        <w:t xml:space="preserve"> </w:t>
      </w:r>
    </w:p>
    <w:p w:rsidR="0085197E" w:rsidRPr="00F86275" w:rsidRDefault="0085197E" w:rsidP="0085197E">
      <w:pPr>
        <w:tabs>
          <w:tab w:val="left" w:pos="2502"/>
          <w:tab w:val="left" w:pos="2602"/>
          <w:tab w:val="left" w:pos="2686"/>
          <w:tab w:val="left" w:pos="7786"/>
          <w:tab w:val="right" w:pos="8496"/>
        </w:tabs>
        <w:spacing w:after="200" w:line="276" w:lineRule="auto"/>
        <w:ind w:firstLine="663"/>
        <w:jc w:val="center"/>
        <w:rPr>
          <w:color w:val="000000" w:themeColor="text1"/>
          <w:sz w:val="26"/>
          <w:szCs w:val="26"/>
          <w:rtl/>
        </w:rPr>
      </w:pPr>
      <m:oMathPara>
        <m:oMath>
          <m:r>
            <m:rPr>
              <m:sty m:val="p"/>
            </m:rPr>
            <w:rPr>
              <w:rFonts w:ascii="Cambria Math" w:eastAsia="Calibri" w:hAnsi="Cambria Math" w:cs="Cambria Math" w:hint="cs"/>
              <w:color w:val="000000" w:themeColor="text1"/>
              <w:sz w:val="26"/>
              <w:szCs w:val="26"/>
              <w:rtl/>
            </w:rPr>
            <m:t>∆</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X</m:t>
              </m:r>
            </m:e>
            <m:sub>
              <m:r>
                <w:rPr>
                  <w:rFonts w:ascii="Cambria Math" w:eastAsia="Calibri" w:hAnsi="Cambria Math" w:hint="cs"/>
                  <w:color w:val="000000" w:themeColor="text1"/>
                  <w:sz w:val="26"/>
                  <w:szCs w:val="26"/>
                </w:rPr>
                <m:t>t</m:t>
              </m:r>
            </m:sub>
          </m:sSub>
          <m:r>
            <m:rPr>
              <m:sty m:val="p"/>
            </m:rPr>
            <w:rPr>
              <w:rFonts w:ascii="Cambria Math" w:eastAsia="Calibri" w:hAnsi="Cambria Math" w:hint="cs"/>
              <w:color w:val="000000" w:themeColor="text1"/>
              <w:sz w:val="26"/>
              <w:szCs w:val="26"/>
            </w:rPr>
            <m:t>=</m:t>
          </m:r>
          <m:r>
            <w:rPr>
              <w:rFonts w:ascii="Cambria Math" w:eastAsia="Calibri" w:hAnsi="Cambria Math" w:hint="cs"/>
              <w:color w:val="000000" w:themeColor="text1"/>
              <w:sz w:val="26"/>
              <w:szCs w:val="26"/>
            </w:rPr>
            <m:t>a</m:t>
          </m:r>
          <m:r>
            <m:rPr>
              <m:sty m:val="p"/>
            </m:rPr>
            <w:rPr>
              <w:rFonts w:ascii="Cambria Math" w:eastAsia="Calibri" w:hAnsi="Cambria Math" w:hint="cs"/>
              <w:color w:val="000000" w:themeColor="text1"/>
              <w:sz w:val="26"/>
              <w:szCs w:val="26"/>
            </w:rPr>
            <m:t>+</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bX</m:t>
              </m:r>
            </m:e>
            <m:sub>
              <m:r>
                <w:rPr>
                  <w:rFonts w:ascii="Cambria Math" w:eastAsia="Calibri" w:hAnsi="Cambria Math" w:hint="cs"/>
                  <w:color w:val="000000" w:themeColor="text1"/>
                  <w:sz w:val="26"/>
                  <w:szCs w:val="26"/>
                </w:rPr>
                <m:t>t</m:t>
              </m:r>
              <m:r>
                <m:rPr>
                  <m:sty m:val="p"/>
                </m:rPr>
                <w:rPr>
                  <w:rFonts w:ascii="Cambria Math" w:eastAsia="Calibri" w:hAnsi="Cambria Math" w:hint="cs"/>
                  <w:color w:val="000000" w:themeColor="text1"/>
                  <w:sz w:val="26"/>
                  <w:szCs w:val="26"/>
                </w:rPr>
                <m:t>-1</m:t>
              </m:r>
            </m:sub>
          </m:sSub>
          <m:r>
            <m:rPr>
              <m:sty m:val="p"/>
            </m:rPr>
            <w:rPr>
              <w:rFonts w:ascii="Cambria Math" w:eastAsia="Calibri" w:hAnsi="Cambria Math" w:hint="cs"/>
              <w:color w:val="000000" w:themeColor="text1"/>
              <w:sz w:val="26"/>
              <w:szCs w:val="26"/>
            </w:rPr>
            <m:t>+</m:t>
          </m:r>
          <m:sSubSup>
            <m:sSubSupPr>
              <m:ctrlPr>
                <w:rPr>
                  <w:rFonts w:ascii="Cambria Math" w:eastAsia="Calibri" w:hAnsi="Cambria Math" w:hint="cs"/>
                  <w:color w:val="000000" w:themeColor="text1"/>
                  <w:sz w:val="26"/>
                  <w:szCs w:val="26"/>
                </w:rPr>
              </m:ctrlPr>
            </m:sSubSupPr>
            <m:e>
              <m:r>
                <m:rPr>
                  <m:sty m:val="p"/>
                </m:rPr>
                <w:rPr>
                  <w:rFonts w:ascii="Cambria Math" w:eastAsia="Calibri" w:hAnsi="Cambria Math" w:hint="cs"/>
                  <w:color w:val="000000" w:themeColor="text1"/>
                  <w:sz w:val="26"/>
                  <w:szCs w:val="26"/>
                </w:rPr>
                <m:t>Σ</m:t>
              </m:r>
            </m:e>
            <m:sub>
              <m:r>
                <w:rPr>
                  <w:rFonts w:ascii="Cambria Math" w:eastAsia="Calibri" w:hAnsi="Cambria Math" w:hint="cs"/>
                  <w:color w:val="000000" w:themeColor="text1"/>
                  <w:sz w:val="26"/>
                  <w:szCs w:val="26"/>
                </w:rPr>
                <m:t>i</m:t>
              </m:r>
              <m:r>
                <m:rPr>
                  <m:sty m:val="p"/>
                </m:rPr>
                <w:rPr>
                  <w:rFonts w:ascii="Cambria Math" w:eastAsia="Calibri" w:hAnsi="Cambria Math" w:hint="cs"/>
                  <w:color w:val="000000" w:themeColor="text1"/>
                  <w:sz w:val="26"/>
                  <w:szCs w:val="26"/>
                </w:rPr>
                <m:t>=1</m:t>
              </m:r>
            </m:sub>
            <m:sup>
              <m:r>
                <w:rPr>
                  <w:rFonts w:ascii="Cambria Math" w:eastAsia="Calibri" w:hAnsi="Cambria Math" w:hint="cs"/>
                  <w:color w:val="000000" w:themeColor="text1"/>
                  <w:sz w:val="26"/>
                  <w:szCs w:val="26"/>
                </w:rPr>
                <m:t>y</m:t>
              </m:r>
            </m:sup>
          </m:sSubSup>
          <m:r>
            <w:rPr>
              <w:rFonts w:ascii="Cambria Math" w:eastAsia="Calibri" w:hAnsi="Cambria Math" w:hint="cs"/>
              <w:color w:val="000000" w:themeColor="text1"/>
              <w:sz w:val="26"/>
              <w:szCs w:val="26"/>
            </w:rPr>
            <m:t>c</m:t>
          </m:r>
          <m:r>
            <m:rPr>
              <m:sty m:val="p"/>
            </m:rPr>
            <w:rPr>
              <w:rFonts w:ascii="Cambria Math" w:eastAsia="Calibri" w:hAnsi="Cambria Math" w:hint="cs"/>
              <w:color w:val="000000" w:themeColor="text1"/>
              <w:sz w:val="26"/>
              <w:szCs w:val="26"/>
            </w:rPr>
            <m:t>∆</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x</m:t>
              </m:r>
            </m:e>
            <m:sub>
              <m:r>
                <w:rPr>
                  <w:rFonts w:ascii="Cambria Math" w:eastAsia="Calibri" w:hAnsi="Cambria Math" w:hint="cs"/>
                  <w:color w:val="000000" w:themeColor="text1"/>
                  <w:sz w:val="26"/>
                  <w:szCs w:val="26"/>
                </w:rPr>
                <m:t>t</m:t>
              </m:r>
              <m:r>
                <m:rPr>
                  <m:sty m:val="p"/>
                </m:rPr>
                <w:rPr>
                  <w:rFonts w:ascii="Cambria Math" w:eastAsia="Calibri" w:hAnsi="Cambria Math" w:hint="cs"/>
                  <w:color w:val="000000" w:themeColor="text1"/>
                  <w:sz w:val="26"/>
                  <w:szCs w:val="26"/>
                </w:rPr>
                <m:t>-</m:t>
              </m:r>
              <m:r>
                <w:rPr>
                  <w:rFonts w:ascii="Cambria Math" w:eastAsia="Calibri" w:hAnsi="Cambria Math" w:hint="cs"/>
                  <w:color w:val="000000" w:themeColor="text1"/>
                  <w:sz w:val="26"/>
                  <w:szCs w:val="26"/>
                </w:rPr>
                <m:t>i</m:t>
              </m:r>
            </m:sub>
          </m:sSub>
          <m:r>
            <m:rPr>
              <m:sty m:val="p"/>
            </m:rPr>
            <w:rPr>
              <w:rFonts w:ascii="Cambria Math" w:eastAsia="Calibri" w:hAnsi="Cambria Math" w:hint="cs"/>
              <w:color w:val="000000" w:themeColor="text1"/>
              <w:sz w:val="26"/>
              <w:szCs w:val="26"/>
            </w:rPr>
            <m:t>+</m:t>
          </m:r>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ε</m:t>
              </m:r>
            </m:e>
            <m:sub>
              <m:r>
                <w:rPr>
                  <w:rFonts w:ascii="Cambria Math" w:eastAsia="Calibri" w:hAnsi="Cambria Math" w:hint="cs"/>
                  <w:color w:val="000000" w:themeColor="text1"/>
                  <w:sz w:val="26"/>
                  <w:szCs w:val="26"/>
                </w:rPr>
                <m:t>t</m:t>
              </m:r>
            </m:sub>
          </m:sSub>
        </m:oMath>
      </m:oMathPara>
    </w:p>
    <w:p w:rsidR="0085197E" w:rsidRPr="00F86275" w:rsidRDefault="0085197E" w:rsidP="0085197E">
      <w:pPr>
        <w:tabs>
          <w:tab w:val="left" w:pos="2502"/>
          <w:tab w:val="left" w:pos="2602"/>
          <w:tab w:val="left" w:pos="2686"/>
          <w:tab w:val="left" w:pos="7786"/>
          <w:tab w:val="right" w:pos="8496"/>
        </w:tabs>
        <w:spacing w:after="200" w:line="276" w:lineRule="auto"/>
        <w:ind w:firstLine="0"/>
        <w:rPr>
          <w:color w:val="000000" w:themeColor="text1"/>
          <w:sz w:val="26"/>
          <w:szCs w:val="26"/>
          <w:rtl/>
        </w:rPr>
      </w:pPr>
      <w:r w:rsidRPr="00F86275">
        <w:rPr>
          <w:rFonts w:hint="cs"/>
          <w:color w:val="000000" w:themeColor="text1"/>
          <w:sz w:val="26"/>
          <w:szCs w:val="26"/>
          <w:rtl/>
        </w:rPr>
        <w:t>ويمثل كل من (</w:t>
      </w:r>
      <w:r w:rsidRPr="00F86275">
        <w:rPr>
          <w:rFonts w:hint="cs"/>
          <w:color w:val="000000" w:themeColor="text1"/>
          <w:sz w:val="26"/>
          <w:szCs w:val="26"/>
        </w:rPr>
        <w:t>a, b, c</w:t>
      </w:r>
      <w:r w:rsidRPr="00F86275">
        <w:rPr>
          <w:rFonts w:hint="cs"/>
          <w:color w:val="000000" w:themeColor="text1"/>
          <w:sz w:val="26"/>
          <w:szCs w:val="26"/>
          <w:rtl/>
        </w:rPr>
        <w:t>) معلمات النموذج المقدرة، وكذلك يمثل (</w:t>
      </w:r>
      <m:oMath>
        <m:r>
          <w:rPr>
            <w:rFonts w:ascii="Cambria Math" w:eastAsia="Calibri" w:hAnsi="Cambria Math" w:hint="cs"/>
            <w:color w:val="000000" w:themeColor="text1"/>
            <w:sz w:val="26"/>
            <w:szCs w:val="26"/>
          </w:rPr>
          <m:t>ε</m:t>
        </m:r>
      </m:oMath>
      <w:r w:rsidRPr="00F86275">
        <w:rPr>
          <w:rFonts w:hint="cs"/>
          <w:color w:val="000000" w:themeColor="text1"/>
          <w:sz w:val="26"/>
          <w:szCs w:val="26"/>
          <w:rtl/>
        </w:rPr>
        <w:t>) حد الخطأ (</w:t>
      </w:r>
      <w:r w:rsidRPr="00F86275">
        <w:rPr>
          <w:rFonts w:hint="cs"/>
          <w:color w:val="000000" w:themeColor="text1"/>
          <w:sz w:val="26"/>
          <w:szCs w:val="26"/>
        </w:rPr>
        <w:t>White Noise</w:t>
      </w:r>
      <w:r w:rsidRPr="00F86275">
        <w:rPr>
          <w:rFonts w:hint="cs"/>
          <w:color w:val="000000" w:themeColor="text1"/>
          <w:sz w:val="26"/>
          <w:szCs w:val="26"/>
          <w:rtl/>
        </w:rPr>
        <w:t>)، و(</w:t>
      </w:r>
      <m:oMath>
        <m:sSub>
          <m:sSubPr>
            <m:ctrlPr>
              <w:rPr>
                <w:rFonts w:ascii="Cambria Math" w:eastAsia="Calibri" w:hAnsi="Cambria Math" w:hint="cs"/>
                <w:color w:val="000000" w:themeColor="text1"/>
                <w:sz w:val="26"/>
                <w:szCs w:val="26"/>
              </w:rPr>
            </m:ctrlPr>
          </m:sSubPr>
          <m:e>
            <m:r>
              <w:rPr>
                <w:rFonts w:ascii="Cambria Math" w:eastAsia="Calibri" w:hAnsi="Cambria Math" w:hint="cs"/>
                <w:color w:val="000000" w:themeColor="text1"/>
                <w:sz w:val="26"/>
                <w:szCs w:val="26"/>
              </w:rPr>
              <m:t>X</m:t>
            </m:r>
          </m:e>
          <m:sub>
            <m:r>
              <w:rPr>
                <w:rFonts w:ascii="Cambria Math" w:eastAsia="Calibri" w:hAnsi="Cambria Math" w:hint="cs"/>
                <w:color w:val="000000" w:themeColor="text1"/>
                <w:sz w:val="26"/>
                <w:szCs w:val="26"/>
              </w:rPr>
              <m:t>t</m:t>
            </m:r>
          </m:sub>
        </m:sSub>
      </m:oMath>
      <w:r w:rsidRPr="00F86275">
        <w:rPr>
          <w:rFonts w:hint="cs"/>
          <w:color w:val="000000" w:themeColor="text1"/>
          <w:sz w:val="26"/>
          <w:szCs w:val="26"/>
          <w:rtl/>
        </w:rPr>
        <w:t>) المتغير الذي يخضع للاختبار. بينما يشير (</w:t>
      </w:r>
      <m:oMath>
        <m:r>
          <w:rPr>
            <w:rFonts w:ascii="Cambria Math" w:eastAsia="Calibri" w:hAnsi="Cambria Math" w:hint="cs"/>
            <w:color w:val="000000" w:themeColor="text1"/>
            <w:sz w:val="26"/>
            <w:szCs w:val="26"/>
          </w:rPr>
          <m:t>b</m:t>
        </m:r>
      </m:oMath>
      <w:r w:rsidR="00BB392B" w:rsidRPr="00F86275">
        <w:rPr>
          <w:rFonts w:hint="cs"/>
          <w:color w:val="000000" w:themeColor="text1"/>
          <w:sz w:val="26"/>
          <w:szCs w:val="26"/>
          <w:rtl/>
        </w:rPr>
        <w:t xml:space="preserve">) إلى معامل الانحدار </w:t>
      </w:r>
      <w:r w:rsidRPr="00F86275">
        <w:rPr>
          <w:rFonts w:hint="cs"/>
          <w:color w:val="000000" w:themeColor="text1"/>
          <w:sz w:val="26"/>
          <w:szCs w:val="26"/>
          <w:rtl/>
        </w:rPr>
        <w:t>الذي يحدد درجة سكون السلس</w:t>
      </w:r>
      <w:r w:rsidR="00BB392B" w:rsidRPr="00F86275">
        <w:rPr>
          <w:rFonts w:hint="cs"/>
          <w:color w:val="000000" w:themeColor="text1"/>
          <w:sz w:val="26"/>
          <w:szCs w:val="26"/>
          <w:rtl/>
        </w:rPr>
        <w:t>ل</w:t>
      </w:r>
      <w:r w:rsidRPr="00F86275">
        <w:rPr>
          <w:rFonts w:hint="cs"/>
          <w:color w:val="000000" w:themeColor="text1"/>
          <w:sz w:val="26"/>
          <w:szCs w:val="26"/>
          <w:rtl/>
        </w:rPr>
        <w:t>ة الزمنية محل الدراسة. فإذا كان</w:t>
      </w:r>
      <w:r w:rsidRPr="00F86275">
        <w:rPr>
          <w:rFonts w:hint="cs"/>
          <w:color w:val="000000" w:themeColor="text1"/>
          <w:sz w:val="26"/>
          <w:szCs w:val="26"/>
        </w:rPr>
        <w:t>j</w:t>
      </w:r>
      <w:r w:rsidRPr="00F86275">
        <w:rPr>
          <w:rFonts w:hint="cs"/>
          <w:color w:val="000000" w:themeColor="text1"/>
          <w:sz w:val="26"/>
          <w:szCs w:val="26"/>
          <w:rtl/>
        </w:rPr>
        <w:t xml:space="preserve"> احتمالية (</w:t>
      </w:r>
      <w:r w:rsidRPr="00F86275">
        <w:rPr>
          <w:rFonts w:hint="cs"/>
          <w:color w:val="000000" w:themeColor="text1"/>
          <w:sz w:val="26"/>
          <w:szCs w:val="26"/>
        </w:rPr>
        <w:t>Probability</w:t>
      </w:r>
      <w:r w:rsidRPr="00F86275">
        <w:rPr>
          <w:rFonts w:hint="cs"/>
          <w:color w:val="000000" w:themeColor="text1"/>
          <w:sz w:val="26"/>
          <w:szCs w:val="26"/>
          <w:rtl/>
        </w:rPr>
        <w:t xml:space="preserve">) معامل الانحدار أقل من مستوى المعنوية </w:t>
      </w:r>
      <w:r w:rsidRPr="00F86275">
        <w:rPr>
          <w:rFonts w:ascii="Cambria" w:hAnsi="Cambria" w:cs="Cambria" w:hint="cs"/>
          <w:color w:val="000000" w:themeColor="text1"/>
          <w:sz w:val="26"/>
          <w:szCs w:val="26"/>
          <w:rtl/>
        </w:rPr>
        <w:t>α</w:t>
      </w:r>
      <w:r w:rsidRPr="00F86275">
        <w:rPr>
          <w:rFonts w:hint="cs"/>
          <w:color w:val="000000" w:themeColor="text1"/>
          <w:sz w:val="26"/>
          <w:szCs w:val="26"/>
          <w:rtl/>
        </w:rPr>
        <w:t xml:space="preserve"> (</w:t>
      </w:r>
      <w:r w:rsidRPr="00F86275">
        <w:rPr>
          <w:rFonts w:hint="cs"/>
          <w:color w:val="000000" w:themeColor="text1"/>
          <w:sz w:val="26"/>
          <w:szCs w:val="26"/>
        </w:rPr>
        <w:t>0.05</w:t>
      </w:r>
      <w:r w:rsidRPr="00F86275">
        <w:rPr>
          <w:rFonts w:hint="cs"/>
          <w:color w:val="000000" w:themeColor="text1"/>
          <w:sz w:val="26"/>
          <w:szCs w:val="26"/>
          <w:rtl/>
        </w:rPr>
        <w:t>) فإن الفرض العدمي يتم رفضه</w:t>
      </w:r>
      <w:r w:rsidRPr="00F86275">
        <w:rPr>
          <w:rFonts w:hint="cs"/>
          <w:color w:val="000000" w:themeColor="text1"/>
          <w:sz w:val="26"/>
          <w:szCs w:val="26"/>
        </w:rPr>
        <w:t>K</w:t>
      </w:r>
      <w:r w:rsidRPr="00F86275">
        <w:rPr>
          <w:rFonts w:hint="cs"/>
          <w:color w:val="000000" w:themeColor="text1"/>
          <w:sz w:val="26"/>
          <w:szCs w:val="26"/>
          <w:rtl/>
        </w:rPr>
        <w:t>، ومن ثم تصبح السلسلة الزمنية ساكنة والعكس صحيح. وفيما يلي نتائج هذا ا</w:t>
      </w:r>
      <w:r w:rsidRPr="00F86275">
        <w:rPr>
          <w:rFonts w:hint="cs"/>
          <w:color w:val="000000" w:themeColor="text1"/>
          <w:sz w:val="26"/>
          <w:szCs w:val="26"/>
          <w:rtl/>
          <w:lang w:bidi="ar-SA"/>
        </w:rPr>
        <w:t>لا</w:t>
      </w:r>
      <w:r w:rsidRPr="00F86275">
        <w:rPr>
          <w:rFonts w:hint="cs"/>
          <w:color w:val="000000" w:themeColor="text1"/>
          <w:sz w:val="26"/>
          <w:szCs w:val="26"/>
          <w:rtl/>
        </w:rPr>
        <w:t xml:space="preserve">ختبار لمتغيرات النموذج السابق. </w:t>
      </w:r>
    </w:p>
    <w:p w:rsidR="00771072" w:rsidRPr="00F86275" w:rsidRDefault="00771072" w:rsidP="00187967">
      <w:pPr>
        <w:tabs>
          <w:tab w:val="left" w:pos="2502"/>
          <w:tab w:val="left" w:pos="2602"/>
          <w:tab w:val="left" w:pos="2686"/>
          <w:tab w:val="left" w:pos="7786"/>
          <w:tab w:val="right" w:pos="8496"/>
        </w:tabs>
        <w:spacing w:after="0" w:line="276" w:lineRule="auto"/>
        <w:ind w:hanging="11"/>
        <w:jc w:val="center"/>
        <w:rPr>
          <w:rFonts w:ascii="Times New Roman" w:hAnsi="Times New Roman"/>
          <w:bCs/>
          <w:color w:val="000000" w:themeColor="text1"/>
          <w:sz w:val="24"/>
          <w:szCs w:val="24"/>
          <w:rtl/>
        </w:rPr>
      </w:pPr>
      <w:r w:rsidRPr="00F86275">
        <w:rPr>
          <w:rFonts w:ascii="Times New Roman" w:hAnsi="Times New Roman" w:hint="cs"/>
          <w:bCs/>
          <w:color w:val="000000" w:themeColor="text1"/>
          <w:sz w:val="24"/>
          <w:szCs w:val="24"/>
          <w:rtl/>
        </w:rPr>
        <w:t>جدول (</w:t>
      </w:r>
      <w:r w:rsidR="004D4EBD" w:rsidRPr="00F86275">
        <w:rPr>
          <w:rFonts w:ascii="Times New Roman" w:hAnsi="Times New Roman" w:hint="cs"/>
          <w:bCs/>
          <w:color w:val="000000" w:themeColor="text1"/>
          <w:sz w:val="24"/>
          <w:szCs w:val="24"/>
          <w:rtl/>
        </w:rPr>
        <w:t>4-2</w:t>
      </w:r>
      <w:r w:rsidRPr="00F86275">
        <w:rPr>
          <w:rFonts w:ascii="Times New Roman" w:hAnsi="Times New Roman" w:hint="cs"/>
          <w:bCs/>
          <w:color w:val="000000" w:themeColor="text1"/>
          <w:sz w:val="24"/>
          <w:szCs w:val="24"/>
          <w:rtl/>
        </w:rPr>
        <w:t xml:space="preserve">) </w:t>
      </w:r>
    </w:p>
    <w:p w:rsidR="00771072" w:rsidRPr="00F86275" w:rsidRDefault="00771072" w:rsidP="00187967">
      <w:pPr>
        <w:tabs>
          <w:tab w:val="left" w:pos="2502"/>
          <w:tab w:val="left" w:pos="2602"/>
          <w:tab w:val="left" w:pos="2686"/>
          <w:tab w:val="left" w:pos="7786"/>
          <w:tab w:val="right" w:pos="8496"/>
        </w:tabs>
        <w:spacing w:after="0" w:line="276" w:lineRule="auto"/>
        <w:ind w:hanging="11"/>
        <w:jc w:val="center"/>
        <w:rPr>
          <w:rFonts w:ascii="Times New Roman" w:hAnsi="Times New Roman"/>
          <w:bCs/>
          <w:color w:val="000000" w:themeColor="text1"/>
          <w:sz w:val="24"/>
          <w:szCs w:val="24"/>
        </w:rPr>
      </w:pPr>
      <w:r w:rsidRPr="00F86275">
        <w:rPr>
          <w:rFonts w:ascii="Times New Roman" w:hAnsi="Times New Roman" w:hint="cs"/>
          <w:bCs/>
          <w:color w:val="000000" w:themeColor="text1"/>
          <w:sz w:val="24"/>
          <w:szCs w:val="24"/>
          <w:rtl/>
        </w:rPr>
        <w:t xml:space="preserve">نتائج اختبار </w:t>
      </w:r>
      <w:r w:rsidRPr="00F86275">
        <w:rPr>
          <w:rFonts w:ascii="Times New Roman" w:hAnsi="Times New Roman"/>
          <w:bCs/>
          <w:color w:val="000000" w:themeColor="text1"/>
          <w:sz w:val="24"/>
          <w:szCs w:val="24"/>
        </w:rPr>
        <w:t>ADF</w:t>
      </w:r>
      <w:r w:rsidRPr="00F86275">
        <w:rPr>
          <w:rFonts w:ascii="Times New Roman" w:hAnsi="Times New Roman"/>
          <w:bCs/>
          <w:color w:val="000000" w:themeColor="text1"/>
          <w:sz w:val="24"/>
          <w:szCs w:val="24"/>
          <w:rtl/>
        </w:rPr>
        <w:t xml:space="preserve"> </w:t>
      </w:r>
      <w:r w:rsidRPr="00F86275">
        <w:rPr>
          <w:rFonts w:ascii="Times New Roman" w:hAnsi="Times New Roman" w:hint="cs"/>
          <w:bCs/>
          <w:color w:val="000000" w:themeColor="text1"/>
          <w:sz w:val="24"/>
          <w:szCs w:val="24"/>
          <w:rtl/>
        </w:rPr>
        <w:t>لقياس مستوى سكون السلاسل الزمنية</w:t>
      </w:r>
    </w:p>
    <w:tbl>
      <w:tblPr>
        <w:tblStyle w:val="PlainTable12"/>
        <w:tblW w:w="5000" w:type="pct"/>
        <w:tblLook w:val="04A0" w:firstRow="1" w:lastRow="0" w:firstColumn="1" w:lastColumn="0" w:noHBand="0" w:noVBand="1"/>
      </w:tblPr>
      <w:tblGrid>
        <w:gridCol w:w="2959"/>
        <w:gridCol w:w="2957"/>
        <w:gridCol w:w="2954"/>
      </w:tblGrid>
      <w:tr w:rsidR="00F86275" w:rsidRPr="00F86275" w:rsidTr="00740F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tcPr>
          <w:p w:rsidR="00771072" w:rsidRPr="00F86275" w:rsidRDefault="00771072" w:rsidP="00326DEF">
            <w:pPr>
              <w:spacing w:after="0" w:line="276" w:lineRule="auto"/>
              <w:ind w:firstLine="0"/>
              <w:jc w:val="center"/>
              <w:rPr>
                <w:rFonts w:ascii="Times New Roman" w:hAnsi="Times New Roman"/>
                <w:b w:val="0"/>
                <w:bCs w:val="0"/>
                <w:color w:val="000000" w:themeColor="text1"/>
                <w:sz w:val="24"/>
                <w:szCs w:val="24"/>
              </w:rPr>
            </w:pPr>
            <w:r w:rsidRPr="00F86275">
              <w:rPr>
                <w:rFonts w:ascii="Times New Roman" w:hAnsi="Times New Roman"/>
                <w:b w:val="0"/>
                <w:bCs w:val="0"/>
                <w:color w:val="000000" w:themeColor="text1"/>
                <w:sz w:val="24"/>
                <w:szCs w:val="24"/>
              </w:rPr>
              <w:t>First Difference</w:t>
            </w:r>
          </w:p>
          <w:p w:rsidR="00771072" w:rsidRPr="00F86275" w:rsidRDefault="00771072" w:rsidP="00326DEF">
            <w:pPr>
              <w:spacing w:after="0" w:line="276" w:lineRule="auto"/>
              <w:ind w:firstLine="0"/>
              <w:jc w:val="center"/>
              <w:rPr>
                <w:rFonts w:ascii="Times New Roman" w:hAnsi="Times New Roman"/>
                <w:b w:val="0"/>
                <w:bCs w:val="0"/>
                <w:color w:val="000000" w:themeColor="text1"/>
                <w:sz w:val="24"/>
                <w:szCs w:val="24"/>
                <w:rtl/>
              </w:rPr>
            </w:pPr>
            <w:r w:rsidRPr="00F86275">
              <w:rPr>
                <w:rFonts w:ascii="Times New Roman" w:hAnsi="Times New Roman"/>
                <w:b w:val="0"/>
                <w:bCs w:val="0"/>
                <w:color w:val="000000" w:themeColor="text1"/>
                <w:sz w:val="24"/>
                <w:szCs w:val="24"/>
              </w:rPr>
              <w:t>Probability (ADF)</w:t>
            </w:r>
          </w:p>
        </w:tc>
        <w:tc>
          <w:tcPr>
            <w:tcW w:w="1667" w:type="pct"/>
          </w:tcPr>
          <w:p w:rsidR="00771072" w:rsidRPr="00F86275" w:rsidRDefault="00771072" w:rsidP="00326DEF">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4"/>
                <w:szCs w:val="24"/>
              </w:rPr>
            </w:pPr>
            <w:r w:rsidRPr="00F86275">
              <w:rPr>
                <w:rFonts w:ascii="Times New Roman" w:hAnsi="Times New Roman"/>
                <w:b w:val="0"/>
                <w:bCs w:val="0"/>
                <w:color w:val="000000" w:themeColor="text1"/>
                <w:sz w:val="24"/>
                <w:szCs w:val="24"/>
              </w:rPr>
              <w:t>Level</w:t>
            </w:r>
          </w:p>
          <w:p w:rsidR="00771072" w:rsidRPr="00F86275" w:rsidRDefault="00771072" w:rsidP="00326DEF">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4"/>
                <w:szCs w:val="24"/>
                <w:rtl/>
              </w:rPr>
            </w:pPr>
            <w:r w:rsidRPr="00F86275">
              <w:rPr>
                <w:rFonts w:ascii="Times New Roman" w:hAnsi="Times New Roman"/>
                <w:b w:val="0"/>
                <w:bCs w:val="0"/>
                <w:color w:val="000000" w:themeColor="text1"/>
                <w:sz w:val="24"/>
                <w:szCs w:val="24"/>
              </w:rPr>
              <w:t>Probability (ADF)</w:t>
            </w:r>
          </w:p>
        </w:tc>
        <w:tc>
          <w:tcPr>
            <w:tcW w:w="1665" w:type="pct"/>
          </w:tcPr>
          <w:p w:rsidR="00771072" w:rsidRPr="00F86275" w:rsidRDefault="00771072" w:rsidP="00326DEF">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4"/>
                <w:szCs w:val="24"/>
                <w:rtl/>
              </w:rPr>
            </w:pPr>
            <w:r w:rsidRPr="00F86275">
              <w:rPr>
                <w:rFonts w:ascii="Times New Roman" w:hAnsi="Times New Roman" w:hint="cs"/>
                <w:b w:val="0"/>
                <w:bCs w:val="0"/>
                <w:color w:val="000000" w:themeColor="text1"/>
                <w:sz w:val="24"/>
                <w:szCs w:val="24"/>
                <w:rtl/>
              </w:rPr>
              <w:t>اسم المتغير</w:t>
            </w:r>
          </w:p>
        </w:tc>
      </w:tr>
      <w:tr w:rsidR="00F86275" w:rsidRPr="00F86275" w:rsidTr="00740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tcPr>
          <w:p w:rsidR="00771072" w:rsidRPr="00F86275" w:rsidRDefault="00771072" w:rsidP="00326DEF">
            <w:pPr>
              <w:spacing w:after="0" w:line="276" w:lineRule="auto"/>
              <w:ind w:firstLine="0"/>
              <w:jc w:val="center"/>
              <w:rPr>
                <w:rFonts w:ascii="Times New Roman" w:hAnsi="Times New Roman" w:cs="Times New Roman"/>
                <w:b w:val="0"/>
                <w:bCs w:val="0"/>
                <w:color w:val="000000" w:themeColor="text1"/>
                <w:sz w:val="24"/>
                <w:szCs w:val="24"/>
              </w:rPr>
            </w:pPr>
            <w:r w:rsidRPr="00F86275">
              <w:rPr>
                <w:rFonts w:ascii="Times New Roman" w:hAnsi="Times New Roman" w:cs="Times New Roman"/>
                <w:b w:val="0"/>
                <w:bCs w:val="0"/>
                <w:color w:val="000000" w:themeColor="text1"/>
                <w:sz w:val="24"/>
                <w:szCs w:val="24"/>
              </w:rPr>
              <w:t>0.0334</w:t>
            </w:r>
          </w:p>
        </w:tc>
        <w:tc>
          <w:tcPr>
            <w:tcW w:w="1667" w:type="pct"/>
          </w:tcPr>
          <w:p w:rsidR="00771072" w:rsidRPr="00F86275" w:rsidRDefault="00771072" w:rsidP="00326DEF">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86275">
              <w:rPr>
                <w:rFonts w:ascii="Times New Roman" w:hAnsi="Times New Roman" w:cs="Times New Roman"/>
                <w:color w:val="000000" w:themeColor="text1"/>
                <w:sz w:val="24"/>
                <w:szCs w:val="24"/>
              </w:rPr>
              <w:t>0.1172</w:t>
            </w:r>
          </w:p>
        </w:tc>
        <w:tc>
          <w:tcPr>
            <w:tcW w:w="1665" w:type="pct"/>
          </w:tcPr>
          <w:p w:rsidR="00771072" w:rsidRPr="00F86275" w:rsidRDefault="002E75B6" w:rsidP="00326DEF">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FS</m:t>
                    </m:r>
                  </m:e>
                  <m:sub>
                    <m:r>
                      <w:rPr>
                        <w:rFonts w:ascii="Cambria Math" w:hAnsi="Cambria Math"/>
                        <w:color w:val="000000" w:themeColor="text1"/>
                        <w:sz w:val="24"/>
                        <w:szCs w:val="24"/>
                      </w:rPr>
                      <m:t>t</m:t>
                    </m:r>
                  </m:sub>
                </m:sSub>
              </m:oMath>
            </m:oMathPara>
          </w:p>
        </w:tc>
      </w:tr>
      <w:tr w:rsidR="00F86275" w:rsidRPr="00F86275" w:rsidTr="00740F4A">
        <w:tc>
          <w:tcPr>
            <w:cnfStyle w:val="001000000000" w:firstRow="0" w:lastRow="0" w:firstColumn="1" w:lastColumn="0" w:oddVBand="0" w:evenVBand="0" w:oddHBand="0" w:evenHBand="0" w:firstRowFirstColumn="0" w:firstRowLastColumn="0" w:lastRowFirstColumn="0" w:lastRowLastColumn="0"/>
            <w:tcW w:w="1668" w:type="pct"/>
          </w:tcPr>
          <w:p w:rsidR="00771072" w:rsidRPr="00F86275" w:rsidRDefault="00771072" w:rsidP="00326DEF">
            <w:pPr>
              <w:spacing w:after="0" w:line="276" w:lineRule="auto"/>
              <w:ind w:firstLine="0"/>
              <w:jc w:val="center"/>
              <w:rPr>
                <w:rFonts w:ascii="Times New Roman" w:hAnsi="Times New Roman" w:cs="Times New Roman"/>
                <w:b w:val="0"/>
                <w:bCs w:val="0"/>
                <w:color w:val="000000" w:themeColor="text1"/>
                <w:sz w:val="24"/>
                <w:szCs w:val="24"/>
              </w:rPr>
            </w:pPr>
            <w:r w:rsidRPr="00F86275">
              <w:rPr>
                <w:rFonts w:ascii="Times New Roman" w:hAnsi="Times New Roman" w:cs="Times New Roman"/>
                <w:b w:val="0"/>
                <w:bCs w:val="0"/>
                <w:color w:val="000000" w:themeColor="text1"/>
                <w:sz w:val="24"/>
                <w:szCs w:val="24"/>
              </w:rPr>
              <w:t>0.0058</w:t>
            </w:r>
          </w:p>
        </w:tc>
        <w:tc>
          <w:tcPr>
            <w:tcW w:w="1667" w:type="pct"/>
          </w:tcPr>
          <w:p w:rsidR="00771072" w:rsidRPr="00F86275" w:rsidRDefault="00771072" w:rsidP="00326DEF">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86275">
              <w:rPr>
                <w:rFonts w:ascii="Times New Roman" w:hAnsi="Times New Roman" w:cs="Times New Roman"/>
                <w:color w:val="000000" w:themeColor="text1"/>
                <w:sz w:val="24"/>
                <w:szCs w:val="24"/>
              </w:rPr>
              <w:t>0.3985</w:t>
            </w:r>
          </w:p>
        </w:tc>
        <w:tc>
          <w:tcPr>
            <w:tcW w:w="1665" w:type="pct"/>
          </w:tcPr>
          <w:p w:rsidR="00771072" w:rsidRPr="00F86275" w:rsidRDefault="002E75B6" w:rsidP="00326DEF">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tl/>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AP</m:t>
                    </m:r>
                  </m:e>
                  <m:sub>
                    <m:r>
                      <w:rPr>
                        <w:rFonts w:ascii="Cambria Math" w:hAnsi="Cambria Math"/>
                        <w:color w:val="000000" w:themeColor="text1"/>
                        <w:sz w:val="24"/>
                        <w:szCs w:val="24"/>
                      </w:rPr>
                      <m:t>t</m:t>
                    </m:r>
                  </m:sub>
                </m:sSub>
              </m:oMath>
            </m:oMathPara>
          </w:p>
        </w:tc>
      </w:tr>
      <w:tr w:rsidR="00F86275" w:rsidRPr="00F86275" w:rsidTr="00740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tcPr>
          <w:p w:rsidR="00771072" w:rsidRPr="00F86275" w:rsidRDefault="00771072" w:rsidP="00326DEF">
            <w:pPr>
              <w:spacing w:after="0" w:line="276" w:lineRule="auto"/>
              <w:ind w:firstLine="0"/>
              <w:jc w:val="center"/>
              <w:rPr>
                <w:rFonts w:ascii="Times New Roman" w:hAnsi="Times New Roman" w:cs="Times New Roman"/>
                <w:b w:val="0"/>
                <w:bCs w:val="0"/>
                <w:color w:val="000000" w:themeColor="text1"/>
                <w:sz w:val="24"/>
                <w:szCs w:val="24"/>
              </w:rPr>
            </w:pPr>
            <w:r w:rsidRPr="00F86275">
              <w:rPr>
                <w:rFonts w:ascii="Times New Roman" w:hAnsi="Times New Roman" w:cs="Times New Roman"/>
                <w:b w:val="0"/>
                <w:bCs w:val="0"/>
                <w:color w:val="000000" w:themeColor="text1"/>
                <w:sz w:val="24"/>
                <w:szCs w:val="24"/>
              </w:rPr>
              <w:t>0.0009</w:t>
            </w:r>
          </w:p>
        </w:tc>
        <w:tc>
          <w:tcPr>
            <w:tcW w:w="1667" w:type="pct"/>
          </w:tcPr>
          <w:p w:rsidR="00771072" w:rsidRPr="00F86275" w:rsidRDefault="00771072" w:rsidP="00326DEF">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86275">
              <w:rPr>
                <w:rFonts w:ascii="Times New Roman" w:hAnsi="Times New Roman" w:cs="Times New Roman"/>
                <w:color w:val="000000" w:themeColor="text1"/>
                <w:sz w:val="24"/>
                <w:szCs w:val="24"/>
              </w:rPr>
              <w:t>0.9612</w:t>
            </w:r>
          </w:p>
        </w:tc>
        <w:tc>
          <w:tcPr>
            <w:tcW w:w="1665" w:type="pct"/>
          </w:tcPr>
          <w:p w:rsidR="00771072" w:rsidRPr="00F86275" w:rsidRDefault="002E75B6" w:rsidP="00326DEF">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ER</m:t>
                    </m:r>
                  </m:e>
                  <m:sub>
                    <m:r>
                      <w:rPr>
                        <w:rFonts w:ascii="Cambria Math" w:hAnsi="Cambria Math"/>
                        <w:color w:val="000000" w:themeColor="text1"/>
                        <w:sz w:val="24"/>
                        <w:szCs w:val="24"/>
                      </w:rPr>
                      <m:t>t</m:t>
                    </m:r>
                  </m:sub>
                </m:sSub>
              </m:oMath>
            </m:oMathPara>
          </w:p>
        </w:tc>
      </w:tr>
      <w:tr w:rsidR="00F86275" w:rsidRPr="00F86275" w:rsidTr="00740F4A">
        <w:tc>
          <w:tcPr>
            <w:cnfStyle w:val="001000000000" w:firstRow="0" w:lastRow="0" w:firstColumn="1" w:lastColumn="0" w:oddVBand="0" w:evenVBand="0" w:oddHBand="0" w:evenHBand="0" w:firstRowFirstColumn="0" w:firstRowLastColumn="0" w:lastRowFirstColumn="0" w:lastRowLastColumn="0"/>
            <w:tcW w:w="1668" w:type="pct"/>
          </w:tcPr>
          <w:p w:rsidR="00771072" w:rsidRPr="00F86275" w:rsidRDefault="00771072" w:rsidP="00326DEF">
            <w:pPr>
              <w:spacing w:after="0" w:line="276" w:lineRule="auto"/>
              <w:ind w:firstLine="0"/>
              <w:jc w:val="center"/>
              <w:rPr>
                <w:rFonts w:ascii="Times New Roman" w:hAnsi="Times New Roman" w:cs="Times New Roman"/>
                <w:b w:val="0"/>
                <w:bCs w:val="0"/>
                <w:color w:val="000000" w:themeColor="text1"/>
                <w:sz w:val="24"/>
                <w:szCs w:val="24"/>
              </w:rPr>
            </w:pPr>
            <w:r w:rsidRPr="00F86275">
              <w:rPr>
                <w:rFonts w:ascii="Times New Roman" w:hAnsi="Times New Roman" w:cs="Times New Roman"/>
                <w:b w:val="0"/>
                <w:bCs w:val="0"/>
                <w:color w:val="000000" w:themeColor="text1"/>
                <w:sz w:val="24"/>
                <w:szCs w:val="24"/>
              </w:rPr>
              <w:t>0.0000</w:t>
            </w:r>
          </w:p>
        </w:tc>
        <w:tc>
          <w:tcPr>
            <w:tcW w:w="1667" w:type="pct"/>
          </w:tcPr>
          <w:p w:rsidR="00771072" w:rsidRPr="00F86275" w:rsidRDefault="00771072" w:rsidP="00326DEF">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86275">
              <w:rPr>
                <w:rFonts w:ascii="Times New Roman" w:hAnsi="Times New Roman" w:cs="Times New Roman"/>
                <w:color w:val="000000" w:themeColor="text1"/>
                <w:sz w:val="24"/>
                <w:szCs w:val="24"/>
              </w:rPr>
              <w:t>0.5648</w:t>
            </w:r>
          </w:p>
        </w:tc>
        <w:tc>
          <w:tcPr>
            <w:tcW w:w="1665" w:type="pct"/>
          </w:tcPr>
          <w:p w:rsidR="00771072" w:rsidRPr="00F86275" w:rsidRDefault="002E75B6" w:rsidP="00326DEF">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tl/>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EP</m:t>
                    </m:r>
                  </m:e>
                  <m:sub>
                    <m:r>
                      <w:rPr>
                        <w:rFonts w:ascii="Cambria Math" w:hAnsi="Cambria Math"/>
                        <w:color w:val="000000" w:themeColor="text1"/>
                        <w:sz w:val="24"/>
                        <w:szCs w:val="24"/>
                      </w:rPr>
                      <m:t>t</m:t>
                    </m:r>
                  </m:sub>
                </m:sSub>
              </m:oMath>
            </m:oMathPara>
          </w:p>
        </w:tc>
      </w:tr>
      <w:tr w:rsidR="00F86275" w:rsidRPr="00F86275" w:rsidTr="00740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pct"/>
          </w:tcPr>
          <w:p w:rsidR="00771072" w:rsidRPr="00F86275" w:rsidRDefault="00771072" w:rsidP="00326DEF">
            <w:pPr>
              <w:spacing w:after="0" w:line="276" w:lineRule="auto"/>
              <w:ind w:firstLine="0"/>
              <w:jc w:val="center"/>
              <w:rPr>
                <w:rFonts w:ascii="Times New Roman" w:hAnsi="Times New Roman" w:cs="Times New Roman"/>
                <w:b w:val="0"/>
                <w:bCs w:val="0"/>
                <w:color w:val="000000" w:themeColor="text1"/>
                <w:sz w:val="24"/>
                <w:szCs w:val="24"/>
              </w:rPr>
            </w:pPr>
            <w:r w:rsidRPr="00F86275">
              <w:rPr>
                <w:rFonts w:ascii="Times New Roman" w:hAnsi="Times New Roman" w:cs="Times New Roman"/>
                <w:b w:val="0"/>
                <w:bCs w:val="0"/>
                <w:color w:val="000000" w:themeColor="text1"/>
                <w:sz w:val="24"/>
                <w:szCs w:val="24"/>
              </w:rPr>
              <w:t>0.0000</w:t>
            </w:r>
          </w:p>
        </w:tc>
        <w:tc>
          <w:tcPr>
            <w:tcW w:w="1667" w:type="pct"/>
          </w:tcPr>
          <w:p w:rsidR="00771072" w:rsidRPr="00F86275" w:rsidRDefault="00771072" w:rsidP="00326DEF">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86275">
              <w:rPr>
                <w:rFonts w:ascii="Times New Roman" w:hAnsi="Times New Roman" w:cs="Times New Roman"/>
                <w:color w:val="000000" w:themeColor="text1"/>
                <w:sz w:val="24"/>
                <w:szCs w:val="24"/>
              </w:rPr>
              <w:t>0.3102</w:t>
            </w:r>
          </w:p>
        </w:tc>
        <w:tc>
          <w:tcPr>
            <w:tcW w:w="1665" w:type="pct"/>
          </w:tcPr>
          <w:p w:rsidR="00771072" w:rsidRPr="00F86275" w:rsidRDefault="002E75B6" w:rsidP="00326DEF">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FXMS</m:t>
                    </m:r>
                  </m:e>
                  <m:sub>
                    <m:r>
                      <w:rPr>
                        <w:rFonts w:ascii="Cambria Math" w:hAnsi="Cambria Math"/>
                        <w:color w:val="000000" w:themeColor="text1"/>
                        <w:sz w:val="24"/>
                        <w:szCs w:val="24"/>
                      </w:rPr>
                      <m:t>t</m:t>
                    </m:r>
                  </m:sub>
                </m:sSub>
              </m:oMath>
            </m:oMathPara>
          </w:p>
        </w:tc>
      </w:tr>
      <w:tr w:rsidR="00F86275" w:rsidRPr="00F86275" w:rsidTr="00740F4A">
        <w:tc>
          <w:tcPr>
            <w:cnfStyle w:val="001000000000" w:firstRow="0" w:lastRow="0" w:firstColumn="1" w:lastColumn="0" w:oddVBand="0" w:evenVBand="0" w:oddHBand="0" w:evenHBand="0" w:firstRowFirstColumn="0" w:firstRowLastColumn="0" w:lastRowFirstColumn="0" w:lastRowLastColumn="0"/>
            <w:tcW w:w="1668" w:type="pct"/>
          </w:tcPr>
          <w:p w:rsidR="00771072" w:rsidRPr="00F86275" w:rsidRDefault="00771072" w:rsidP="00326DEF">
            <w:pPr>
              <w:spacing w:after="0" w:line="276" w:lineRule="auto"/>
              <w:ind w:firstLine="0"/>
              <w:jc w:val="center"/>
              <w:rPr>
                <w:rFonts w:ascii="Times New Roman" w:hAnsi="Times New Roman" w:cs="Times New Roman"/>
                <w:b w:val="0"/>
                <w:bCs w:val="0"/>
                <w:color w:val="000000" w:themeColor="text1"/>
                <w:sz w:val="24"/>
                <w:szCs w:val="24"/>
                <w:rtl/>
              </w:rPr>
            </w:pPr>
          </w:p>
        </w:tc>
        <w:tc>
          <w:tcPr>
            <w:tcW w:w="1667" w:type="pct"/>
          </w:tcPr>
          <w:p w:rsidR="00771072" w:rsidRPr="00F86275" w:rsidRDefault="00771072" w:rsidP="00326DEF">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86275">
              <w:rPr>
                <w:rFonts w:ascii="Times New Roman" w:hAnsi="Times New Roman" w:cs="Times New Roman"/>
                <w:color w:val="000000" w:themeColor="text1"/>
                <w:sz w:val="24"/>
                <w:szCs w:val="24"/>
              </w:rPr>
              <w:t>0.0189</w:t>
            </w:r>
          </w:p>
        </w:tc>
        <w:tc>
          <w:tcPr>
            <w:tcW w:w="1665" w:type="pct"/>
          </w:tcPr>
          <w:p w:rsidR="00771072" w:rsidRPr="00F86275" w:rsidRDefault="002E75B6" w:rsidP="00326DEF">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RIR</m:t>
                    </m:r>
                  </m:e>
                  <m:sub>
                    <m:r>
                      <w:rPr>
                        <w:rFonts w:ascii="Cambria Math" w:hAnsi="Cambria Math"/>
                        <w:color w:val="000000" w:themeColor="text1"/>
                        <w:sz w:val="24"/>
                        <w:szCs w:val="24"/>
                      </w:rPr>
                      <m:t>t</m:t>
                    </m:r>
                  </m:sub>
                </m:sSub>
              </m:oMath>
            </m:oMathPara>
          </w:p>
        </w:tc>
      </w:tr>
    </w:tbl>
    <w:p w:rsidR="0085197E" w:rsidRPr="00423E2B" w:rsidRDefault="0085197E" w:rsidP="00423E2B">
      <w:pPr>
        <w:spacing w:after="120"/>
        <w:ind w:firstLine="0"/>
        <w:rPr>
          <w:color w:val="000000" w:themeColor="text1"/>
          <w:sz w:val="20"/>
          <w:szCs w:val="20"/>
        </w:rPr>
      </w:pPr>
      <w:r w:rsidRPr="00423E2B">
        <w:rPr>
          <w:rFonts w:hint="cs"/>
          <w:b/>
          <w:bCs/>
          <w:color w:val="000000" w:themeColor="text1"/>
          <w:sz w:val="20"/>
          <w:szCs w:val="20"/>
          <w:u w:val="single"/>
          <w:rtl/>
        </w:rPr>
        <w:t>المصدر</w:t>
      </w:r>
      <w:r w:rsidRPr="00423E2B">
        <w:rPr>
          <w:rFonts w:hint="cs"/>
          <w:b/>
          <w:bCs/>
          <w:color w:val="000000" w:themeColor="text1"/>
          <w:sz w:val="20"/>
          <w:szCs w:val="20"/>
          <w:rtl/>
        </w:rPr>
        <w:t>:</w:t>
      </w:r>
      <w:r w:rsidRPr="00423E2B">
        <w:rPr>
          <w:rFonts w:hint="cs"/>
          <w:color w:val="000000" w:themeColor="text1"/>
          <w:sz w:val="20"/>
          <w:szCs w:val="20"/>
          <w:rtl/>
        </w:rPr>
        <w:t xml:space="preserve"> محسوب من برنامج </w:t>
      </w:r>
      <w:r w:rsidRPr="00423E2B">
        <w:rPr>
          <w:rFonts w:hint="cs"/>
          <w:color w:val="000000" w:themeColor="text1"/>
          <w:sz w:val="20"/>
          <w:szCs w:val="20"/>
        </w:rPr>
        <w:t>E-Views</w:t>
      </w:r>
    </w:p>
    <w:p w:rsidR="0085197E" w:rsidRPr="00F86275" w:rsidRDefault="0085197E" w:rsidP="0085197E">
      <w:pPr>
        <w:spacing w:before="240" w:after="120" w:line="276" w:lineRule="auto"/>
        <w:ind w:firstLine="0"/>
        <w:rPr>
          <w:color w:val="000000" w:themeColor="text1"/>
          <w:sz w:val="26"/>
          <w:szCs w:val="26"/>
          <w:rtl/>
        </w:rPr>
      </w:pPr>
      <w:r w:rsidRPr="00F86275">
        <w:rPr>
          <w:rFonts w:eastAsia="Calibri" w:hint="cs"/>
          <w:color w:val="000000" w:themeColor="text1"/>
          <w:sz w:val="26"/>
          <w:szCs w:val="26"/>
          <w:rtl/>
        </w:rPr>
        <w:lastRenderedPageBreak/>
        <w:t xml:space="preserve">يتضح من الجدول أن جميع المتغيرات غير ساكنة في المستوى </w:t>
      </w:r>
      <w:r w:rsidRPr="00F86275">
        <w:rPr>
          <w:rFonts w:eastAsia="Calibri" w:hint="cs"/>
          <w:color w:val="000000" w:themeColor="text1"/>
          <w:sz w:val="26"/>
          <w:szCs w:val="26"/>
        </w:rPr>
        <w:t>K</w:t>
      </w:r>
      <w:r w:rsidRPr="00F86275">
        <w:rPr>
          <w:rFonts w:eastAsia="Calibri" w:hint="cs"/>
          <w:color w:val="000000" w:themeColor="text1"/>
          <w:sz w:val="26"/>
          <w:szCs w:val="26"/>
          <w:rtl/>
        </w:rPr>
        <w:t>، ولكنها ساكنة عند أخذ الفروق الأولى و</w:t>
      </w:r>
      <w:r w:rsidR="00BB392B" w:rsidRPr="00F86275">
        <w:rPr>
          <w:rFonts w:eastAsia="Calibri" w:hint="cs"/>
          <w:color w:val="000000" w:themeColor="text1"/>
          <w:sz w:val="26"/>
          <w:szCs w:val="26"/>
          <w:rtl/>
        </w:rPr>
        <w:t xml:space="preserve">ذلك باستثناء متغير سعر الفائدة </w:t>
      </w:r>
      <w:r w:rsidRPr="00F86275">
        <w:rPr>
          <w:rFonts w:eastAsia="Calibri" w:hint="cs"/>
          <w:color w:val="000000" w:themeColor="text1"/>
          <w:sz w:val="26"/>
          <w:szCs w:val="26"/>
          <w:rtl/>
        </w:rPr>
        <w:t>الذي اتضح أنه ساكن في المستوى وذلك عند مستوى معنوية 5%</w:t>
      </w:r>
      <w:r w:rsidRPr="00F86275">
        <w:rPr>
          <w:rFonts w:eastAsia="Calibri" w:hint="cs"/>
          <w:color w:val="000000" w:themeColor="text1"/>
          <w:sz w:val="26"/>
          <w:szCs w:val="26"/>
        </w:rPr>
        <w:t>.</w:t>
      </w:r>
    </w:p>
    <w:p w:rsidR="00771072" w:rsidRPr="00F86275" w:rsidRDefault="00771072" w:rsidP="004D4EBD">
      <w:pPr>
        <w:spacing w:line="276" w:lineRule="auto"/>
        <w:ind w:firstLine="0"/>
        <w:rPr>
          <w:rFonts w:ascii="Times New Roman" w:hAnsi="Times New Roman"/>
          <w:b/>
          <w:bCs/>
          <w:color w:val="000000" w:themeColor="text1"/>
          <w:sz w:val="26"/>
          <w:szCs w:val="26"/>
          <w:rtl/>
        </w:rPr>
      </w:pPr>
      <w:r w:rsidRPr="00F86275">
        <w:rPr>
          <w:rFonts w:ascii="Times New Roman" w:hAnsi="Times New Roman" w:hint="cs"/>
          <w:b/>
          <w:bCs/>
          <w:color w:val="000000" w:themeColor="text1"/>
          <w:sz w:val="26"/>
          <w:szCs w:val="26"/>
          <w:rtl/>
        </w:rPr>
        <w:t xml:space="preserve">4-3-2-2- </w:t>
      </w:r>
      <w:r w:rsidRPr="00F86275">
        <w:rPr>
          <w:rFonts w:ascii="Times New Roman" w:hAnsi="Times New Roman" w:hint="cs"/>
          <w:bCs/>
          <w:color w:val="000000" w:themeColor="text1"/>
          <w:sz w:val="26"/>
          <w:szCs w:val="26"/>
          <w:rtl/>
        </w:rPr>
        <w:t>نموذج الانحدار الذاتي لفترات الإبطاء الموزعة (</w:t>
      </w:r>
      <w:r w:rsidRPr="00F86275">
        <w:rPr>
          <w:rFonts w:ascii="Times New Roman" w:hAnsi="Times New Roman"/>
          <w:bCs/>
          <w:color w:val="000000" w:themeColor="text1"/>
          <w:sz w:val="26"/>
          <w:szCs w:val="26"/>
        </w:rPr>
        <w:t>ARDL</w:t>
      </w:r>
      <w:r w:rsidRPr="00F86275">
        <w:rPr>
          <w:rFonts w:ascii="Times New Roman" w:hAnsi="Times New Roman" w:hint="cs"/>
          <w:bCs/>
          <w:color w:val="000000" w:themeColor="text1"/>
          <w:sz w:val="26"/>
          <w:szCs w:val="26"/>
          <w:rtl/>
        </w:rPr>
        <w:t>)</w:t>
      </w:r>
    </w:p>
    <w:p w:rsidR="0085197E" w:rsidRPr="00F86275" w:rsidRDefault="0085197E" w:rsidP="0085197E">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F86275">
        <w:rPr>
          <w:rFonts w:eastAsia="Calibri" w:hint="cs"/>
          <w:color w:val="000000" w:themeColor="text1"/>
          <w:sz w:val="26"/>
          <w:szCs w:val="26"/>
          <w:rtl/>
        </w:rPr>
        <w:t>في ضوء أن بعض المتغيرات المفسرة للأمن الغذائي ساكنة عند المستوى والبعض الآخر ساكن عند أخذ الفروق الأولي، فإن الدراسة تطب</w:t>
      </w:r>
      <w:r w:rsidR="00BB392B" w:rsidRPr="00F86275">
        <w:rPr>
          <w:rFonts w:eastAsia="Calibri" w:hint="cs"/>
          <w:color w:val="000000" w:themeColor="text1"/>
          <w:sz w:val="26"/>
          <w:szCs w:val="26"/>
          <w:rtl/>
        </w:rPr>
        <w:t xml:space="preserve">ق منهجية نموذج الانحدار الذاتي </w:t>
      </w:r>
      <w:r w:rsidRPr="00F86275">
        <w:rPr>
          <w:rFonts w:eastAsia="Calibri" w:hint="cs"/>
          <w:color w:val="000000" w:themeColor="text1"/>
          <w:sz w:val="26"/>
          <w:szCs w:val="26"/>
          <w:rtl/>
        </w:rPr>
        <w:t>لفترات الإبطاء الموزعة (</w:t>
      </w:r>
      <w:r w:rsidRPr="00F86275">
        <w:rPr>
          <w:rFonts w:eastAsia="Calibri" w:hint="cs"/>
          <w:color w:val="000000" w:themeColor="text1"/>
          <w:sz w:val="26"/>
          <w:szCs w:val="26"/>
        </w:rPr>
        <w:t>Autoregressive Distributed Lag Model (ARDL)</w:t>
      </w:r>
      <w:r w:rsidRPr="00F86275">
        <w:rPr>
          <w:rFonts w:eastAsia="Calibri" w:hint="cs"/>
          <w:color w:val="000000" w:themeColor="text1"/>
          <w:sz w:val="26"/>
          <w:szCs w:val="26"/>
          <w:rtl/>
        </w:rPr>
        <w:t>) لدراسة محددات الأمن الغذائي في مصر في الأجل الطويل.</w:t>
      </w:r>
    </w:p>
    <w:p w:rsidR="0085197E" w:rsidRPr="00F86275" w:rsidRDefault="0085197E" w:rsidP="00152C3F">
      <w:pPr>
        <w:numPr>
          <w:ilvl w:val="0"/>
          <w:numId w:val="22"/>
        </w:numPr>
        <w:tabs>
          <w:tab w:val="left" w:pos="2502"/>
          <w:tab w:val="left" w:pos="2602"/>
          <w:tab w:val="left" w:pos="2686"/>
          <w:tab w:val="left" w:pos="7786"/>
          <w:tab w:val="right" w:pos="8496"/>
        </w:tabs>
        <w:spacing w:after="120" w:line="276" w:lineRule="auto"/>
        <w:contextualSpacing/>
        <w:jc w:val="left"/>
        <w:rPr>
          <w:rFonts w:eastAsia="Calibri"/>
          <w:b/>
          <w:bCs/>
          <w:color w:val="000000" w:themeColor="text1"/>
          <w:sz w:val="26"/>
          <w:szCs w:val="26"/>
        </w:rPr>
      </w:pPr>
      <w:r w:rsidRPr="00F86275">
        <w:rPr>
          <w:rFonts w:eastAsia="Calibri" w:hint="cs"/>
          <w:b/>
          <w:bCs/>
          <w:color w:val="000000" w:themeColor="text1"/>
          <w:sz w:val="26"/>
          <w:szCs w:val="26"/>
          <w:rtl/>
        </w:rPr>
        <w:t>اختبار الحدود (</w:t>
      </w:r>
      <w:r w:rsidRPr="00F86275">
        <w:rPr>
          <w:rFonts w:eastAsia="Calibri" w:hint="cs"/>
          <w:b/>
          <w:bCs/>
          <w:color w:val="000000" w:themeColor="text1"/>
          <w:sz w:val="26"/>
          <w:szCs w:val="26"/>
        </w:rPr>
        <w:t>Bound Test</w:t>
      </w:r>
      <w:r w:rsidRPr="00F86275">
        <w:rPr>
          <w:rFonts w:eastAsia="Calibri" w:hint="cs"/>
          <w:b/>
          <w:bCs/>
          <w:color w:val="000000" w:themeColor="text1"/>
          <w:sz w:val="26"/>
          <w:szCs w:val="26"/>
          <w:rtl/>
        </w:rPr>
        <w:t>)</w:t>
      </w:r>
    </w:p>
    <w:p w:rsidR="0085197E" w:rsidRPr="00F86275" w:rsidRDefault="0085197E" w:rsidP="00965BAF">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F86275">
        <w:rPr>
          <w:rFonts w:eastAsia="Calibri" w:hint="cs"/>
          <w:color w:val="000000" w:themeColor="text1"/>
          <w:sz w:val="26"/>
          <w:szCs w:val="26"/>
          <w:rtl/>
        </w:rPr>
        <w:t>يستخدم هذا الاختبار من أجل معرفة وجود تكامل مشترك أو علاقة توازني</w:t>
      </w:r>
      <w:r w:rsidR="00965BAF" w:rsidRPr="00F86275">
        <w:rPr>
          <w:rFonts w:eastAsia="Calibri" w:hint="cs"/>
          <w:color w:val="000000" w:themeColor="text1"/>
          <w:sz w:val="26"/>
          <w:szCs w:val="26"/>
          <w:rtl/>
        </w:rPr>
        <w:t>ة</w:t>
      </w:r>
      <w:r w:rsidRPr="00F86275">
        <w:rPr>
          <w:rFonts w:eastAsia="Calibri" w:hint="cs"/>
          <w:color w:val="000000" w:themeColor="text1"/>
          <w:sz w:val="26"/>
          <w:szCs w:val="26"/>
          <w:rtl/>
        </w:rPr>
        <w:t xml:space="preserve"> طويلة الأجل بين مؤشر الأمن الغذائي ومحدداته في مصر.  ويشير الفرض العدمي لهذا الاختبار إلى عدم وجود علاقة تكامل بين متغير الأمن الغذائي ومحدداته في مصر، أما الفرض البديل فيشير لوجود علاقة تكامل في الأجل الطويل بين متغير الأمن الغذائي ومحدداته. </w:t>
      </w:r>
    </w:p>
    <w:p w:rsidR="0085197E" w:rsidRPr="00F86275" w:rsidRDefault="00BB392B" w:rsidP="0085197E">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F86275">
        <w:rPr>
          <w:rFonts w:eastAsia="Calibri" w:hint="cs"/>
          <w:color w:val="000000" w:themeColor="text1"/>
          <w:sz w:val="26"/>
          <w:szCs w:val="26"/>
          <w:rtl/>
        </w:rPr>
        <w:t>وحيث إ</w:t>
      </w:r>
      <w:r w:rsidR="0085197E" w:rsidRPr="00F86275">
        <w:rPr>
          <w:rFonts w:eastAsia="Calibri" w:hint="cs"/>
          <w:color w:val="000000" w:themeColor="text1"/>
          <w:sz w:val="26"/>
          <w:szCs w:val="26"/>
          <w:rtl/>
        </w:rPr>
        <w:t xml:space="preserve">ن قيمة </w:t>
      </w:r>
      <w:r w:rsidR="0085197E" w:rsidRPr="00F86275">
        <w:rPr>
          <w:rFonts w:eastAsia="Calibri" w:hint="cs"/>
          <w:color w:val="000000" w:themeColor="text1"/>
          <w:sz w:val="26"/>
          <w:szCs w:val="26"/>
        </w:rPr>
        <w:t>F</w:t>
      </w:r>
      <w:r w:rsidR="0085197E" w:rsidRPr="00F86275">
        <w:rPr>
          <w:rFonts w:eastAsia="Calibri" w:hint="cs"/>
          <w:color w:val="000000" w:themeColor="text1"/>
          <w:sz w:val="26"/>
          <w:szCs w:val="26"/>
          <w:rtl/>
        </w:rPr>
        <w:t xml:space="preserve"> المحسوبة من الاختبار ومقدارها حوالي(</w:t>
      </w:r>
      <w:r w:rsidR="0085197E" w:rsidRPr="00F86275">
        <w:rPr>
          <w:rFonts w:eastAsia="Calibri" w:hint="cs"/>
          <w:color w:val="000000" w:themeColor="text1"/>
          <w:sz w:val="26"/>
          <w:szCs w:val="26"/>
        </w:rPr>
        <w:t>6.5</w:t>
      </w:r>
      <w:r w:rsidR="0085197E" w:rsidRPr="00F86275">
        <w:rPr>
          <w:rFonts w:eastAsia="Calibri" w:hint="cs"/>
          <w:color w:val="000000" w:themeColor="text1"/>
          <w:sz w:val="26"/>
          <w:szCs w:val="26"/>
          <w:rtl/>
        </w:rPr>
        <w:t>) تتخطي جميع القيم العليا للحدود الحرجة عند جميع مستويات المعنوية، بالتالي يتم رفض الفرض العدمي وقبول الفرض البديل مما يعني وجود علاقة طويلة الأجل بين الأمن الغذائي، ومحدداته، وذلك على النحو الموضح في جدول</w:t>
      </w:r>
      <w:r w:rsidR="0085197E" w:rsidRPr="00F86275">
        <w:rPr>
          <w:rFonts w:hint="cs"/>
          <w:color w:val="000000" w:themeColor="text1"/>
          <w:sz w:val="26"/>
          <w:szCs w:val="26"/>
          <w:rtl/>
        </w:rPr>
        <w:t xml:space="preserve"> (</w:t>
      </w:r>
      <w:r w:rsidR="0085197E" w:rsidRPr="00F86275">
        <w:rPr>
          <w:color w:val="000000" w:themeColor="text1"/>
          <w:sz w:val="26"/>
          <w:szCs w:val="26"/>
        </w:rPr>
        <w:t>3-4</w:t>
      </w:r>
      <w:r w:rsidR="0085197E" w:rsidRPr="00F86275">
        <w:rPr>
          <w:rFonts w:hint="cs"/>
          <w:color w:val="000000" w:themeColor="text1"/>
          <w:sz w:val="26"/>
          <w:szCs w:val="26"/>
          <w:rtl/>
        </w:rPr>
        <w:t>)</w:t>
      </w:r>
      <w:r w:rsidR="0085197E" w:rsidRPr="00F86275">
        <w:rPr>
          <w:rFonts w:eastAsia="Calibri" w:hint="cs"/>
          <w:color w:val="000000" w:themeColor="text1"/>
          <w:sz w:val="26"/>
          <w:szCs w:val="26"/>
          <w:rtl/>
        </w:rPr>
        <w:t>.</w:t>
      </w:r>
    </w:p>
    <w:p w:rsidR="00771072" w:rsidRPr="00F86275" w:rsidRDefault="00771072" w:rsidP="00187967">
      <w:pPr>
        <w:tabs>
          <w:tab w:val="left" w:pos="2502"/>
          <w:tab w:val="left" w:pos="2602"/>
          <w:tab w:val="left" w:pos="2686"/>
          <w:tab w:val="left" w:pos="7786"/>
          <w:tab w:val="right" w:pos="8496"/>
        </w:tabs>
        <w:spacing w:after="0" w:line="276" w:lineRule="auto"/>
        <w:jc w:val="center"/>
        <w:rPr>
          <w:rFonts w:ascii="Times New Roman" w:hAnsi="Times New Roman"/>
          <w:bCs/>
          <w:color w:val="000000" w:themeColor="text1"/>
          <w:sz w:val="24"/>
          <w:szCs w:val="24"/>
          <w:rtl/>
        </w:rPr>
      </w:pPr>
      <w:r w:rsidRPr="00F86275">
        <w:rPr>
          <w:rFonts w:ascii="Times New Roman" w:hAnsi="Times New Roman" w:hint="cs"/>
          <w:bCs/>
          <w:color w:val="000000" w:themeColor="text1"/>
          <w:sz w:val="24"/>
          <w:szCs w:val="24"/>
          <w:rtl/>
        </w:rPr>
        <w:t>جدول (</w:t>
      </w:r>
      <w:r w:rsidR="004D4EBD" w:rsidRPr="00F86275">
        <w:rPr>
          <w:rFonts w:ascii="Times New Roman" w:hAnsi="Times New Roman" w:hint="cs"/>
          <w:bCs/>
          <w:color w:val="000000" w:themeColor="text1"/>
          <w:sz w:val="24"/>
          <w:szCs w:val="24"/>
          <w:rtl/>
        </w:rPr>
        <w:t>4-3</w:t>
      </w:r>
      <w:r w:rsidRPr="00F86275">
        <w:rPr>
          <w:rFonts w:ascii="Times New Roman" w:hAnsi="Times New Roman" w:hint="cs"/>
          <w:bCs/>
          <w:color w:val="000000" w:themeColor="text1"/>
          <w:sz w:val="24"/>
          <w:szCs w:val="24"/>
          <w:rtl/>
        </w:rPr>
        <w:t>)</w:t>
      </w:r>
    </w:p>
    <w:p w:rsidR="00771072" w:rsidRPr="00F86275" w:rsidRDefault="00771072" w:rsidP="00187967">
      <w:pPr>
        <w:tabs>
          <w:tab w:val="left" w:pos="2502"/>
          <w:tab w:val="left" w:pos="2602"/>
          <w:tab w:val="left" w:pos="2686"/>
          <w:tab w:val="left" w:pos="7786"/>
          <w:tab w:val="right" w:pos="8496"/>
        </w:tabs>
        <w:spacing w:after="0" w:line="276" w:lineRule="auto"/>
        <w:jc w:val="center"/>
        <w:rPr>
          <w:rFonts w:ascii="Times New Roman" w:hAnsi="Times New Roman"/>
          <w:bCs/>
          <w:color w:val="000000" w:themeColor="text1"/>
          <w:sz w:val="24"/>
          <w:szCs w:val="24"/>
          <w:rtl/>
        </w:rPr>
      </w:pPr>
      <w:r w:rsidRPr="00F86275">
        <w:rPr>
          <w:rFonts w:ascii="Times New Roman" w:hAnsi="Times New Roman" w:hint="cs"/>
          <w:bCs/>
          <w:color w:val="000000" w:themeColor="text1"/>
          <w:sz w:val="24"/>
          <w:szCs w:val="24"/>
          <w:rtl/>
        </w:rPr>
        <w:t>نتائج اختبار الحدود</w:t>
      </w:r>
    </w:p>
    <w:tbl>
      <w:tblPr>
        <w:tblStyle w:val="PlainTable11"/>
        <w:bidiVisual/>
        <w:tblW w:w="5000" w:type="pct"/>
        <w:tblLook w:val="04A0" w:firstRow="1" w:lastRow="0" w:firstColumn="1" w:lastColumn="0" w:noHBand="0" w:noVBand="1"/>
      </w:tblPr>
      <w:tblGrid>
        <w:gridCol w:w="2956"/>
        <w:gridCol w:w="2957"/>
        <w:gridCol w:w="2957"/>
      </w:tblGrid>
      <w:tr w:rsidR="00F86275" w:rsidRPr="00F86275" w:rsidTr="008519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71072" w:rsidRPr="00F86275" w:rsidRDefault="00771072" w:rsidP="004D4EBD">
            <w:pPr>
              <w:tabs>
                <w:tab w:val="left" w:pos="2502"/>
                <w:tab w:val="left" w:pos="2602"/>
                <w:tab w:val="left" w:pos="2686"/>
                <w:tab w:val="left" w:pos="7786"/>
                <w:tab w:val="right" w:pos="8496"/>
              </w:tabs>
              <w:spacing w:after="0" w:line="276" w:lineRule="auto"/>
              <w:ind w:firstLine="30"/>
              <w:jc w:val="center"/>
              <w:rPr>
                <w:rFonts w:ascii="Times New Roman" w:hAnsi="Times New Roman"/>
                <w:color w:val="000000" w:themeColor="text1"/>
                <w:sz w:val="24"/>
                <w:szCs w:val="24"/>
                <w:rtl/>
              </w:rPr>
            </w:pPr>
            <w:r w:rsidRPr="00F86275">
              <w:rPr>
                <w:rFonts w:ascii="Times New Roman" w:hAnsi="Times New Roman" w:hint="cs"/>
                <w:color w:val="000000" w:themeColor="text1"/>
                <w:sz w:val="24"/>
                <w:szCs w:val="24"/>
                <w:rtl/>
              </w:rPr>
              <w:t xml:space="preserve">الحد الأدنى </w:t>
            </w:r>
            <w:r w:rsidRPr="00F86275">
              <w:rPr>
                <w:rFonts w:ascii="Times New Roman" w:hAnsi="Times New Roman"/>
                <w:color w:val="000000" w:themeColor="text1"/>
                <w:sz w:val="24"/>
                <w:szCs w:val="24"/>
              </w:rPr>
              <w:t>I(0)</w:t>
            </w:r>
          </w:p>
        </w:tc>
        <w:tc>
          <w:tcPr>
            <w:tcW w:w="1667" w:type="pct"/>
          </w:tcPr>
          <w:p w:rsidR="00771072" w:rsidRPr="00F86275" w:rsidRDefault="00771072" w:rsidP="004D4EBD">
            <w:pPr>
              <w:tabs>
                <w:tab w:val="left" w:pos="2502"/>
                <w:tab w:val="left" w:pos="2602"/>
                <w:tab w:val="left" w:pos="2686"/>
                <w:tab w:val="left" w:pos="7786"/>
                <w:tab w:val="right" w:pos="8496"/>
              </w:tabs>
              <w:spacing w:after="0" w:line="276" w:lineRule="auto"/>
              <w:ind w:firstLine="3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F86275">
              <w:rPr>
                <w:rFonts w:ascii="Times New Roman" w:hAnsi="Times New Roman" w:hint="cs"/>
                <w:color w:val="000000" w:themeColor="text1"/>
                <w:sz w:val="24"/>
                <w:szCs w:val="24"/>
                <w:rtl/>
              </w:rPr>
              <w:t xml:space="preserve">الحد الأعلى </w:t>
            </w:r>
            <w:r w:rsidRPr="00F86275">
              <w:rPr>
                <w:rFonts w:ascii="Times New Roman" w:hAnsi="Times New Roman"/>
                <w:color w:val="000000" w:themeColor="text1"/>
                <w:sz w:val="24"/>
                <w:szCs w:val="24"/>
              </w:rPr>
              <w:t>I(1)</w:t>
            </w:r>
          </w:p>
        </w:tc>
        <w:tc>
          <w:tcPr>
            <w:tcW w:w="1667" w:type="pct"/>
          </w:tcPr>
          <w:p w:rsidR="00771072" w:rsidRPr="00F86275" w:rsidRDefault="00771072" w:rsidP="004D4EBD">
            <w:pPr>
              <w:tabs>
                <w:tab w:val="left" w:pos="2502"/>
                <w:tab w:val="left" w:pos="2602"/>
                <w:tab w:val="left" w:pos="2686"/>
                <w:tab w:val="left" w:pos="7786"/>
                <w:tab w:val="right" w:pos="8496"/>
              </w:tabs>
              <w:spacing w:after="0" w:line="276" w:lineRule="auto"/>
              <w:ind w:firstLine="3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tl/>
              </w:rPr>
            </w:pPr>
            <w:r w:rsidRPr="00F86275">
              <w:rPr>
                <w:rFonts w:ascii="Times New Roman" w:hAnsi="Times New Roman" w:hint="cs"/>
                <w:color w:val="000000" w:themeColor="text1"/>
                <w:sz w:val="24"/>
                <w:szCs w:val="24"/>
                <w:rtl/>
              </w:rPr>
              <w:t>مستوى المعنوية</w:t>
            </w:r>
          </w:p>
        </w:tc>
      </w:tr>
      <w:tr w:rsidR="00F86275" w:rsidRPr="00F86275" w:rsidTr="00851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71072" w:rsidRPr="008669EB" w:rsidRDefault="00771072" w:rsidP="004D4EBD">
            <w:pPr>
              <w:tabs>
                <w:tab w:val="left" w:pos="2502"/>
                <w:tab w:val="left" w:pos="2602"/>
                <w:tab w:val="left" w:pos="2686"/>
                <w:tab w:val="left" w:pos="7786"/>
                <w:tab w:val="right" w:pos="8496"/>
              </w:tabs>
              <w:spacing w:after="0" w:line="276" w:lineRule="auto"/>
              <w:ind w:firstLine="30"/>
              <w:jc w:val="center"/>
              <w:rPr>
                <w:b w:val="0"/>
                <w:bCs w:val="0"/>
                <w:color w:val="000000" w:themeColor="text1"/>
                <w:sz w:val="24"/>
                <w:szCs w:val="24"/>
                <w:rtl/>
              </w:rPr>
            </w:pPr>
            <w:r w:rsidRPr="008669EB">
              <w:rPr>
                <w:b w:val="0"/>
                <w:bCs w:val="0"/>
                <w:color w:val="000000" w:themeColor="text1"/>
                <w:sz w:val="24"/>
                <w:szCs w:val="24"/>
              </w:rPr>
              <w:t>2.75</w:t>
            </w:r>
          </w:p>
        </w:tc>
        <w:tc>
          <w:tcPr>
            <w:tcW w:w="1667" w:type="pct"/>
          </w:tcPr>
          <w:p w:rsidR="00771072" w:rsidRPr="008669EB" w:rsidRDefault="00771072" w:rsidP="004D4EBD">
            <w:pPr>
              <w:tabs>
                <w:tab w:val="left" w:pos="2502"/>
                <w:tab w:val="left" w:pos="2602"/>
                <w:tab w:val="left" w:pos="2686"/>
                <w:tab w:val="left" w:pos="7786"/>
                <w:tab w:val="right" w:pos="8496"/>
              </w:tabs>
              <w:spacing w:after="0" w:line="276" w:lineRule="auto"/>
              <w:ind w:firstLine="3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tl/>
              </w:rPr>
            </w:pPr>
            <w:r w:rsidRPr="008669EB">
              <w:rPr>
                <w:color w:val="000000" w:themeColor="text1"/>
                <w:sz w:val="24"/>
                <w:szCs w:val="24"/>
              </w:rPr>
              <w:t>3.79</w:t>
            </w:r>
          </w:p>
        </w:tc>
        <w:tc>
          <w:tcPr>
            <w:tcW w:w="1667" w:type="pct"/>
          </w:tcPr>
          <w:p w:rsidR="00771072" w:rsidRPr="008669EB" w:rsidRDefault="008669EB" w:rsidP="008669EB">
            <w:pPr>
              <w:tabs>
                <w:tab w:val="left" w:pos="2502"/>
                <w:tab w:val="left" w:pos="2602"/>
                <w:tab w:val="left" w:pos="2686"/>
                <w:tab w:val="left" w:pos="7786"/>
                <w:tab w:val="right" w:pos="8496"/>
              </w:tabs>
              <w:spacing w:after="0" w:line="276" w:lineRule="auto"/>
              <w:ind w:firstLine="3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tl/>
              </w:rPr>
            </w:pPr>
            <w:r>
              <w:rPr>
                <w:rFonts w:hint="cs"/>
                <w:color w:val="000000" w:themeColor="text1"/>
                <w:sz w:val="24"/>
                <w:szCs w:val="24"/>
                <w:rtl/>
              </w:rPr>
              <w:t>10%</w:t>
            </w:r>
          </w:p>
        </w:tc>
      </w:tr>
      <w:tr w:rsidR="00F86275" w:rsidRPr="00F86275" w:rsidTr="0085197E">
        <w:tc>
          <w:tcPr>
            <w:cnfStyle w:val="001000000000" w:firstRow="0" w:lastRow="0" w:firstColumn="1" w:lastColumn="0" w:oddVBand="0" w:evenVBand="0" w:oddHBand="0" w:evenHBand="0" w:firstRowFirstColumn="0" w:firstRowLastColumn="0" w:lastRowFirstColumn="0" w:lastRowLastColumn="0"/>
            <w:tcW w:w="1666" w:type="pct"/>
          </w:tcPr>
          <w:p w:rsidR="00771072" w:rsidRPr="008669EB" w:rsidRDefault="00771072" w:rsidP="004D4EBD">
            <w:pPr>
              <w:tabs>
                <w:tab w:val="left" w:pos="2502"/>
                <w:tab w:val="left" w:pos="2602"/>
                <w:tab w:val="left" w:pos="2686"/>
                <w:tab w:val="left" w:pos="7786"/>
                <w:tab w:val="right" w:pos="8496"/>
              </w:tabs>
              <w:spacing w:after="0" w:line="276" w:lineRule="auto"/>
              <w:ind w:firstLine="30"/>
              <w:jc w:val="center"/>
              <w:rPr>
                <w:b w:val="0"/>
                <w:bCs w:val="0"/>
                <w:color w:val="000000" w:themeColor="text1"/>
                <w:sz w:val="24"/>
                <w:szCs w:val="24"/>
                <w:rtl/>
              </w:rPr>
            </w:pPr>
            <w:r w:rsidRPr="008669EB">
              <w:rPr>
                <w:b w:val="0"/>
                <w:bCs w:val="0"/>
                <w:color w:val="000000" w:themeColor="text1"/>
                <w:sz w:val="24"/>
                <w:szCs w:val="24"/>
              </w:rPr>
              <w:t>3.12</w:t>
            </w:r>
          </w:p>
        </w:tc>
        <w:tc>
          <w:tcPr>
            <w:tcW w:w="1667" w:type="pct"/>
          </w:tcPr>
          <w:p w:rsidR="00771072" w:rsidRPr="008669EB" w:rsidRDefault="00771072" w:rsidP="004D4EBD">
            <w:pPr>
              <w:tabs>
                <w:tab w:val="left" w:pos="2502"/>
                <w:tab w:val="left" w:pos="2602"/>
                <w:tab w:val="left" w:pos="2686"/>
                <w:tab w:val="left" w:pos="7786"/>
                <w:tab w:val="right" w:pos="8496"/>
              </w:tabs>
              <w:spacing w:after="0" w:line="276" w:lineRule="auto"/>
              <w:ind w:firstLine="30"/>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tl/>
              </w:rPr>
            </w:pPr>
            <w:r w:rsidRPr="008669EB">
              <w:rPr>
                <w:color w:val="000000" w:themeColor="text1"/>
                <w:sz w:val="24"/>
                <w:szCs w:val="24"/>
              </w:rPr>
              <w:t>4.25</w:t>
            </w:r>
          </w:p>
        </w:tc>
        <w:tc>
          <w:tcPr>
            <w:tcW w:w="1667" w:type="pct"/>
          </w:tcPr>
          <w:p w:rsidR="00771072" w:rsidRPr="008669EB" w:rsidRDefault="008669EB" w:rsidP="004D4EBD">
            <w:pPr>
              <w:tabs>
                <w:tab w:val="left" w:pos="2502"/>
                <w:tab w:val="left" w:pos="2602"/>
                <w:tab w:val="left" w:pos="2686"/>
                <w:tab w:val="left" w:pos="7786"/>
                <w:tab w:val="right" w:pos="8496"/>
              </w:tabs>
              <w:spacing w:after="0" w:line="276" w:lineRule="auto"/>
              <w:ind w:firstLine="30"/>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tl/>
              </w:rPr>
            </w:pPr>
            <w:r>
              <w:rPr>
                <w:rFonts w:hint="cs"/>
                <w:color w:val="000000" w:themeColor="text1"/>
                <w:sz w:val="24"/>
                <w:szCs w:val="24"/>
                <w:rtl/>
              </w:rPr>
              <w:t>5%</w:t>
            </w:r>
          </w:p>
        </w:tc>
      </w:tr>
      <w:tr w:rsidR="00A347FC" w:rsidRPr="00F86275" w:rsidTr="00851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347FC" w:rsidRPr="008669EB" w:rsidRDefault="00A347FC" w:rsidP="00A347FC">
            <w:pPr>
              <w:tabs>
                <w:tab w:val="left" w:pos="2502"/>
                <w:tab w:val="left" w:pos="2602"/>
                <w:tab w:val="left" w:pos="2686"/>
                <w:tab w:val="left" w:pos="7786"/>
                <w:tab w:val="right" w:pos="8496"/>
              </w:tabs>
              <w:spacing w:after="0" w:line="276" w:lineRule="auto"/>
              <w:ind w:firstLine="30"/>
              <w:jc w:val="center"/>
              <w:rPr>
                <w:b w:val="0"/>
                <w:bCs w:val="0"/>
                <w:color w:val="000000" w:themeColor="text1"/>
                <w:sz w:val="24"/>
                <w:szCs w:val="24"/>
                <w:rtl/>
              </w:rPr>
            </w:pPr>
            <w:r w:rsidRPr="008669EB">
              <w:rPr>
                <w:b w:val="0"/>
                <w:bCs w:val="0"/>
                <w:color w:val="000000" w:themeColor="text1"/>
                <w:sz w:val="24"/>
                <w:szCs w:val="24"/>
              </w:rPr>
              <w:t>3.49</w:t>
            </w:r>
          </w:p>
        </w:tc>
        <w:tc>
          <w:tcPr>
            <w:tcW w:w="1667" w:type="pct"/>
          </w:tcPr>
          <w:p w:rsidR="00A347FC" w:rsidRPr="008669EB" w:rsidRDefault="00A347FC" w:rsidP="00A347FC">
            <w:pPr>
              <w:tabs>
                <w:tab w:val="left" w:pos="2502"/>
                <w:tab w:val="left" w:pos="2602"/>
                <w:tab w:val="left" w:pos="2686"/>
                <w:tab w:val="left" w:pos="7786"/>
                <w:tab w:val="right" w:pos="8496"/>
              </w:tabs>
              <w:spacing w:after="0" w:line="276" w:lineRule="auto"/>
              <w:ind w:firstLine="3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tl/>
              </w:rPr>
            </w:pPr>
            <w:r w:rsidRPr="008669EB">
              <w:rPr>
                <w:color w:val="000000" w:themeColor="text1"/>
                <w:sz w:val="24"/>
                <w:szCs w:val="24"/>
              </w:rPr>
              <w:t>4.67</w:t>
            </w:r>
          </w:p>
        </w:tc>
        <w:tc>
          <w:tcPr>
            <w:tcW w:w="1667" w:type="pct"/>
          </w:tcPr>
          <w:p w:rsidR="00A347FC" w:rsidRPr="008669EB" w:rsidRDefault="00A347FC" w:rsidP="00A347FC">
            <w:pPr>
              <w:tabs>
                <w:tab w:val="left" w:pos="2502"/>
                <w:tab w:val="left" w:pos="2602"/>
                <w:tab w:val="left" w:pos="2686"/>
                <w:tab w:val="left" w:pos="7786"/>
                <w:tab w:val="right" w:pos="8496"/>
              </w:tabs>
              <w:spacing w:after="0" w:line="276" w:lineRule="auto"/>
              <w:ind w:firstLine="3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tl/>
              </w:rPr>
            </w:pPr>
            <w:r>
              <w:rPr>
                <w:rFonts w:hint="cs"/>
                <w:color w:val="000000" w:themeColor="text1"/>
                <w:sz w:val="24"/>
                <w:szCs w:val="24"/>
                <w:rtl/>
              </w:rPr>
              <w:t>2.5%</w:t>
            </w:r>
          </w:p>
        </w:tc>
      </w:tr>
      <w:tr w:rsidR="00F86275" w:rsidRPr="00F86275" w:rsidTr="0085197E">
        <w:tc>
          <w:tcPr>
            <w:cnfStyle w:val="001000000000" w:firstRow="0" w:lastRow="0" w:firstColumn="1" w:lastColumn="0" w:oddVBand="0" w:evenVBand="0" w:oddHBand="0" w:evenHBand="0" w:firstRowFirstColumn="0" w:firstRowLastColumn="0" w:lastRowFirstColumn="0" w:lastRowLastColumn="0"/>
            <w:tcW w:w="1666" w:type="pct"/>
          </w:tcPr>
          <w:p w:rsidR="00771072" w:rsidRPr="008669EB" w:rsidRDefault="00771072" w:rsidP="004D4EBD">
            <w:pPr>
              <w:tabs>
                <w:tab w:val="left" w:pos="2502"/>
                <w:tab w:val="left" w:pos="2602"/>
                <w:tab w:val="left" w:pos="2686"/>
                <w:tab w:val="left" w:pos="7786"/>
                <w:tab w:val="right" w:pos="8496"/>
              </w:tabs>
              <w:spacing w:after="0" w:line="276" w:lineRule="auto"/>
              <w:ind w:firstLine="30"/>
              <w:jc w:val="center"/>
              <w:rPr>
                <w:b w:val="0"/>
                <w:bCs w:val="0"/>
                <w:color w:val="000000" w:themeColor="text1"/>
                <w:sz w:val="24"/>
                <w:szCs w:val="24"/>
              </w:rPr>
            </w:pPr>
            <w:r w:rsidRPr="008669EB">
              <w:rPr>
                <w:b w:val="0"/>
                <w:bCs w:val="0"/>
                <w:color w:val="000000" w:themeColor="text1"/>
                <w:sz w:val="24"/>
                <w:szCs w:val="24"/>
              </w:rPr>
              <w:t>3.93</w:t>
            </w:r>
          </w:p>
        </w:tc>
        <w:tc>
          <w:tcPr>
            <w:tcW w:w="1667" w:type="pct"/>
          </w:tcPr>
          <w:p w:rsidR="00771072" w:rsidRPr="008669EB" w:rsidRDefault="00771072" w:rsidP="004D4EBD">
            <w:pPr>
              <w:tabs>
                <w:tab w:val="left" w:pos="2502"/>
                <w:tab w:val="left" w:pos="2602"/>
                <w:tab w:val="left" w:pos="2686"/>
                <w:tab w:val="left" w:pos="7786"/>
                <w:tab w:val="right" w:pos="8496"/>
              </w:tabs>
              <w:spacing w:after="0" w:line="276" w:lineRule="auto"/>
              <w:ind w:firstLine="30"/>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tl/>
              </w:rPr>
            </w:pPr>
            <w:r w:rsidRPr="008669EB">
              <w:rPr>
                <w:color w:val="000000" w:themeColor="text1"/>
                <w:sz w:val="24"/>
                <w:szCs w:val="24"/>
              </w:rPr>
              <w:t>5.23</w:t>
            </w:r>
          </w:p>
        </w:tc>
        <w:tc>
          <w:tcPr>
            <w:tcW w:w="1667" w:type="pct"/>
          </w:tcPr>
          <w:p w:rsidR="00771072" w:rsidRPr="008669EB" w:rsidRDefault="00A347FC" w:rsidP="00A347FC">
            <w:pPr>
              <w:tabs>
                <w:tab w:val="left" w:pos="2502"/>
                <w:tab w:val="left" w:pos="2602"/>
                <w:tab w:val="left" w:pos="2686"/>
                <w:tab w:val="left" w:pos="7786"/>
                <w:tab w:val="right" w:pos="8496"/>
              </w:tabs>
              <w:spacing w:after="0" w:line="276" w:lineRule="auto"/>
              <w:ind w:firstLine="30"/>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tl/>
              </w:rPr>
            </w:pPr>
            <w:r>
              <w:rPr>
                <w:rFonts w:hint="cs"/>
                <w:color w:val="000000" w:themeColor="text1"/>
                <w:sz w:val="24"/>
                <w:szCs w:val="24"/>
                <w:rtl/>
              </w:rPr>
              <w:t>1%</w:t>
            </w:r>
          </w:p>
        </w:tc>
      </w:tr>
      <w:tr w:rsidR="00F86275" w:rsidRPr="00F86275" w:rsidTr="00740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3" w:type="pct"/>
            <w:gridSpan w:val="2"/>
          </w:tcPr>
          <w:p w:rsidR="00771072" w:rsidRPr="008669EB" w:rsidRDefault="00771072" w:rsidP="004D4EBD">
            <w:pPr>
              <w:tabs>
                <w:tab w:val="left" w:pos="2502"/>
                <w:tab w:val="left" w:pos="2602"/>
                <w:tab w:val="left" w:pos="2686"/>
                <w:tab w:val="left" w:pos="7786"/>
                <w:tab w:val="right" w:pos="8496"/>
              </w:tabs>
              <w:spacing w:after="0" w:line="276" w:lineRule="auto"/>
              <w:ind w:firstLine="30"/>
              <w:rPr>
                <w:color w:val="000000" w:themeColor="text1"/>
                <w:sz w:val="24"/>
                <w:szCs w:val="24"/>
                <w:rtl/>
              </w:rPr>
            </w:pPr>
            <w:r w:rsidRPr="008669EB">
              <w:rPr>
                <w:color w:val="000000" w:themeColor="text1"/>
                <w:sz w:val="24"/>
                <w:szCs w:val="24"/>
                <w:rtl/>
              </w:rPr>
              <w:t>قيمة اختبار (</w:t>
            </w:r>
            <w:r w:rsidRPr="008669EB">
              <w:rPr>
                <w:color w:val="000000" w:themeColor="text1"/>
                <w:sz w:val="24"/>
                <w:szCs w:val="24"/>
              </w:rPr>
              <w:t>F</w:t>
            </w:r>
            <w:r w:rsidRPr="008669EB">
              <w:rPr>
                <w:color w:val="000000" w:themeColor="text1"/>
                <w:sz w:val="24"/>
                <w:szCs w:val="24"/>
                <w:rtl/>
              </w:rPr>
              <w:t>)</w:t>
            </w:r>
          </w:p>
        </w:tc>
        <w:tc>
          <w:tcPr>
            <w:tcW w:w="1667" w:type="pct"/>
          </w:tcPr>
          <w:p w:rsidR="00771072" w:rsidRPr="008669EB" w:rsidRDefault="00771072" w:rsidP="004D4EBD">
            <w:pPr>
              <w:tabs>
                <w:tab w:val="left" w:pos="2502"/>
                <w:tab w:val="left" w:pos="2602"/>
                <w:tab w:val="left" w:pos="2686"/>
                <w:tab w:val="left" w:pos="7786"/>
                <w:tab w:val="right" w:pos="8496"/>
              </w:tabs>
              <w:spacing w:after="0" w:line="276" w:lineRule="auto"/>
              <w:ind w:firstLine="3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8669EB">
              <w:rPr>
                <w:color w:val="000000" w:themeColor="text1"/>
                <w:sz w:val="24"/>
                <w:szCs w:val="24"/>
              </w:rPr>
              <w:t>6.5</w:t>
            </w:r>
          </w:p>
        </w:tc>
      </w:tr>
    </w:tbl>
    <w:p w:rsidR="0085197E" w:rsidRPr="00423E2B" w:rsidRDefault="0085197E" w:rsidP="00423E2B">
      <w:pPr>
        <w:spacing w:after="120"/>
        <w:ind w:firstLine="0"/>
        <w:rPr>
          <w:color w:val="000000" w:themeColor="text1"/>
          <w:sz w:val="20"/>
          <w:szCs w:val="20"/>
        </w:rPr>
      </w:pPr>
      <w:r w:rsidRPr="00423E2B">
        <w:rPr>
          <w:rFonts w:hint="cs"/>
          <w:b/>
          <w:bCs/>
          <w:color w:val="000000" w:themeColor="text1"/>
          <w:sz w:val="20"/>
          <w:szCs w:val="20"/>
          <w:u w:val="single"/>
          <w:rtl/>
        </w:rPr>
        <w:t>المصدر</w:t>
      </w:r>
      <w:r w:rsidRPr="00423E2B">
        <w:rPr>
          <w:rFonts w:hint="cs"/>
          <w:b/>
          <w:bCs/>
          <w:color w:val="000000" w:themeColor="text1"/>
          <w:sz w:val="20"/>
          <w:szCs w:val="20"/>
          <w:rtl/>
        </w:rPr>
        <w:t>:</w:t>
      </w:r>
      <w:r w:rsidRPr="00423E2B">
        <w:rPr>
          <w:rFonts w:hint="cs"/>
          <w:color w:val="000000" w:themeColor="text1"/>
          <w:sz w:val="20"/>
          <w:szCs w:val="20"/>
          <w:rtl/>
        </w:rPr>
        <w:t xml:space="preserve"> محسوب من برنامج </w:t>
      </w:r>
      <w:r w:rsidRPr="00423E2B">
        <w:rPr>
          <w:rFonts w:hint="cs"/>
          <w:color w:val="000000" w:themeColor="text1"/>
          <w:sz w:val="20"/>
          <w:szCs w:val="20"/>
        </w:rPr>
        <w:t>E-Views</w:t>
      </w:r>
    </w:p>
    <w:p w:rsidR="00771072" w:rsidRPr="00F86275" w:rsidRDefault="0053307A" w:rsidP="00152C3F">
      <w:pPr>
        <w:numPr>
          <w:ilvl w:val="0"/>
          <w:numId w:val="22"/>
        </w:numPr>
        <w:tabs>
          <w:tab w:val="left" w:pos="2502"/>
          <w:tab w:val="left" w:pos="2602"/>
          <w:tab w:val="left" w:pos="2686"/>
          <w:tab w:val="left" w:pos="7786"/>
          <w:tab w:val="right" w:pos="8496"/>
        </w:tabs>
        <w:spacing w:after="120" w:line="276" w:lineRule="auto"/>
        <w:contextualSpacing/>
        <w:jc w:val="left"/>
        <w:rPr>
          <w:rFonts w:ascii="Times New Roman" w:hAnsi="Times New Roman"/>
          <w:b/>
          <w:bCs/>
          <w:color w:val="000000" w:themeColor="text1"/>
          <w:sz w:val="26"/>
          <w:szCs w:val="26"/>
        </w:rPr>
      </w:pPr>
      <w:r w:rsidRPr="00F86275">
        <w:rPr>
          <w:rFonts w:ascii="Times New Roman" w:hAnsi="Times New Roman" w:hint="cs"/>
          <w:b/>
          <w:bCs/>
          <w:color w:val="000000" w:themeColor="text1"/>
          <w:sz w:val="26"/>
          <w:szCs w:val="26"/>
          <w:rtl/>
        </w:rPr>
        <w:t xml:space="preserve">محددات الأمن </w:t>
      </w:r>
      <w:r w:rsidR="00212962" w:rsidRPr="00F86275">
        <w:rPr>
          <w:rFonts w:ascii="Times New Roman" w:hAnsi="Times New Roman" w:hint="cs"/>
          <w:b/>
          <w:bCs/>
          <w:color w:val="000000" w:themeColor="text1"/>
          <w:sz w:val="26"/>
          <w:szCs w:val="26"/>
          <w:rtl/>
        </w:rPr>
        <w:t>الغذائي</w:t>
      </w:r>
      <w:r w:rsidRPr="00F86275">
        <w:rPr>
          <w:rFonts w:ascii="Times New Roman" w:hAnsi="Times New Roman" w:hint="cs"/>
          <w:b/>
          <w:bCs/>
          <w:color w:val="000000" w:themeColor="text1"/>
          <w:sz w:val="26"/>
          <w:szCs w:val="26"/>
          <w:rtl/>
        </w:rPr>
        <w:t xml:space="preserve"> </w:t>
      </w:r>
      <w:r w:rsidR="00212962" w:rsidRPr="00F86275">
        <w:rPr>
          <w:rFonts w:ascii="Times New Roman" w:hAnsi="Times New Roman" w:hint="cs"/>
          <w:b/>
          <w:bCs/>
          <w:color w:val="000000" w:themeColor="text1"/>
          <w:sz w:val="26"/>
          <w:szCs w:val="26"/>
          <w:rtl/>
        </w:rPr>
        <w:t>في</w:t>
      </w:r>
      <w:r w:rsidR="00771072" w:rsidRPr="00F86275">
        <w:rPr>
          <w:rFonts w:ascii="Times New Roman" w:hAnsi="Times New Roman" w:hint="cs"/>
          <w:b/>
          <w:bCs/>
          <w:color w:val="000000" w:themeColor="text1"/>
          <w:sz w:val="26"/>
          <w:szCs w:val="26"/>
          <w:rtl/>
        </w:rPr>
        <w:t xml:space="preserve"> الأجل الطويل</w:t>
      </w:r>
    </w:p>
    <w:p w:rsidR="00771072" w:rsidRPr="00F86275" w:rsidRDefault="00771072" w:rsidP="00965BAF">
      <w:pPr>
        <w:spacing w:line="276" w:lineRule="auto"/>
        <w:ind w:firstLine="0"/>
        <w:rPr>
          <w:rFonts w:ascii="Times New Roman" w:hAnsi="Times New Roman"/>
          <w:color w:val="000000" w:themeColor="text1"/>
          <w:sz w:val="26"/>
          <w:szCs w:val="26"/>
        </w:rPr>
      </w:pPr>
      <w:r w:rsidRPr="00F86275">
        <w:rPr>
          <w:rFonts w:ascii="Times New Roman" w:hAnsi="Times New Roman" w:hint="cs"/>
          <w:color w:val="000000" w:themeColor="text1"/>
          <w:sz w:val="26"/>
          <w:szCs w:val="26"/>
          <w:rtl/>
        </w:rPr>
        <w:lastRenderedPageBreak/>
        <w:t>يوضح جدول (4-4) العلاقة بين الأمن الغذائي ومحدداته في الأجل الطويل باستخدام نموذج (</w:t>
      </w:r>
      <w:r w:rsidRPr="00F86275">
        <w:rPr>
          <w:rFonts w:ascii="Times New Roman" w:hAnsi="Times New Roman"/>
          <w:color w:val="000000" w:themeColor="text1"/>
          <w:sz w:val="26"/>
          <w:szCs w:val="26"/>
        </w:rPr>
        <w:t>ARDL</w:t>
      </w:r>
      <w:r w:rsidRPr="00F86275">
        <w:rPr>
          <w:rFonts w:ascii="Times New Roman" w:hAnsi="Times New Roman" w:hint="cs"/>
          <w:color w:val="000000" w:themeColor="text1"/>
          <w:sz w:val="26"/>
          <w:szCs w:val="26"/>
          <w:rtl/>
        </w:rPr>
        <w:t>)، وهي الإنتاج الزراعي (ِ</w:t>
      </w:r>
      <w:r w:rsidRPr="00F86275">
        <w:rPr>
          <w:rFonts w:ascii="Times New Roman" w:hAnsi="Times New Roman"/>
          <w:color w:val="000000" w:themeColor="text1"/>
          <w:sz w:val="26"/>
          <w:szCs w:val="26"/>
        </w:rPr>
        <w:t>AP</w:t>
      </w:r>
      <w:r w:rsidRPr="00F86275">
        <w:rPr>
          <w:rFonts w:ascii="Times New Roman" w:hAnsi="Times New Roman" w:hint="cs"/>
          <w:color w:val="000000" w:themeColor="text1"/>
          <w:sz w:val="26"/>
          <w:szCs w:val="26"/>
          <w:rtl/>
        </w:rPr>
        <w:t>)، وسعر صرف الجنيه أمام الدولار (</w:t>
      </w:r>
      <w:r w:rsidRPr="00F86275">
        <w:rPr>
          <w:rFonts w:ascii="Times New Roman" w:hAnsi="Times New Roman"/>
          <w:color w:val="000000" w:themeColor="text1"/>
          <w:sz w:val="26"/>
          <w:szCs w:val="26"/>
        </w:rPr>
        <w:t>ER</w:t>
      </w:r>
      <w:r w:rsidRPr="00F86275">
        <w:rPr>
          <w:rFonts w:ascii="Times New Roman" w:hAnsi="Times New Roman" w:hint="cs"/>
          <w:color w:val="000000" w:themeColor="text1"/>
          <w:sz w:val="26"/>
          <w:szCs w:val="26"/>
          <w:rtl/>
        </w:rPr>
        <w:t>)، والأسعار العالمية للطاقة (</w:t>
      </w:r>
      <w:r w:rsidRPr="00F86275">
        <w:rPr>
          <w:rFonts w:ascii="Times New Roman" w:hAnsi="Times New Roman"/>
          <w:color w:val="000000" w:themeColor="text1"/>
          <w:sz w:val="26"/>
          <w:szCs w:val="26"/>
        </w:rPr>
        <w:t>EP</w:t>
      </w:r>
      <w:r w:rsidRPr="00F86275">
        <w:rPr>
          <w:rFonts w:ascii="Times New Roman" w:hAnsi="Times New Roman" w:hint="cs"/>
          <w:color w:val="000000" w:themeColor="text1"/>
          <w:sz w:val="26"/>
          <w:szCs w:val="26"/>
          <w:rtl/>
        </w:rPr>
        <w:t>)، ونسبة الصادرات الزراعية الغذائية للواردات الزراعية الغذائية (</w:t>
      </w:r>
      <w:r w:rsidRPr="00F86275">
        <w:rPr>
          <w:rFonts w:ascii="Times New Roman" w:hAnsi="Times New Roman"/>
          <w:color w:val="000000" w:themeColor="text1"/>
          <w:sz w:val="26"/>
          <w:szCs w:val="26"/>
        </w:rPr>
        <w:t>FXMS</w:t>
      </w:r>
      <w:r w:rsidRPr="00F86275">
        <w:rPr>
          <w:rFonts w:ascii="Times New Roman" w:hAnsi="Times New Roman" w:hint="cs"/>
          <w:color w:val="000000" w:themeColor="text1"/>
          <w:sz w:val="26"/>
          <w:szCs w:val="26"/>
          <w:rtl/>
        </w:rPr>
        <w:t>)، وسعر الفائدة الحقيقي (</w:t>
      </w:r>
      <w:r w:rsidRPr="00F86275">
        <w:rPr>
          <w:rFonts w:ascii="Times New Roman" w:hAnsi="Times New Roman"/>
          <w:color w:val="000000" w:themeColor="text1"/>
          <w:sz w:val="26"/>
          <w:szCs w:val="26"/>
        </w:rPr>
        <w:t>RIR</w:t>
      </w:r>
      <w:r w:rsidRPr="00F86275">
        <w:rPr>
          <w:rFonts w:ascii="Times New Roman" w:hAnsi="Times New Roman" w:hint="cs"/>
          <w:color w:val="000000" w:themeColor="text1"/>
          <w:sz w:val="26"/>
          <w:szCs w:val="26"/>
          <w:rtl/>
        </w:rPr>
        <w:t xml:space="preserve">). </w:t>
      </w:r>
    </w:p>
    <w:p w:rsidR="00771072" w:rsidRPr="00F86275" w:rsidRDefault="00771072" w:rsidP="00187967">
      <w:pPr>
        <w:spacing w:after="0" w:line="276" w:lineRule="auto"/>
        <w:jc w:val="center"/>
        <w:rPr>
          <w:rFonts w:ascii="Times New Roman" w:hAnsi="Times New Roman"/>
          <w:bCs/>
          <w:color w:val="000000" w:themeColor="text1"/>
          <w:sz w:val="24"/>
          <w:szCs w:val="24"/>
          <w:rtl/>
        </w:rPr>
      </w:pPr>
      <w:r w:rsidRPr="00F86275">
        <w:rPr>
          <w:rFonts w:ascii="Times New Roman" w:hAnsi="Times New Roman" w:hint="cs"/>
          <w:bCs/>
          <w:color w:val="000000" w:themeColor="text1"/>
          <w:sz w:val="24"/>
          <w:szCs w:val="24"/>
          <w:rtl/>
        </w:rPr>
        <w:t>جدول (4-4)</w:t>
      </w:r>
    </w:p>
    <w:p w:rsidR="00771072" w:rsidRPr="00F86275" w:rsidRDefault="00771072" w:rsidP="00187967">
      <w:pPr>
        <w:spacing w:after="0" w:line="276" w:lineRule="auto"/>
        <w:jc w:val="center"/>
        <w:rPr>
          <w:rFonts w:ascii="Times New Roman" w:hAnsi="Times New Roman"/>
          <w:bCs/>
          <w:color w:val="000000" w:themeColor="text1"/>
          <w:sz w:val="24"/>
          <w:rtl/>
        </w:rPr>
      </w:pPr>
      <w:r w:rsidRPr="00F86275">
        <w:rPr>
          <w:rFonts w:ascii="Times New Roman" w:hAnsi="Times New Roman" w:hint="cs"/>
          <w:bCs/>
          <w:color w:val="000000" w:themeColor="text1"/>
          <w:sz w:val="24"/>
          <w:szCs w:val="24"/>
          <w:rtl/>
        </w:rPr>
        <w:t>معلمات ال</w:t>
      </w:r>
      <w:r w:rsidR="0053307A" w:rsidRPr="00F86275">
        <w:rPr>
          <w:rFonts w:ascii="Times New Roman" w:hAnsi="Times New Roman" w:hint="cs"/>
          <w:bCs/>
          <w:color w:val="000000" w:themeColor="text1"/>
          <w:sz w:val="24"/>
          <w:szCs w:val="24"/>
          <w:rtl/>
        </w:rPr>
        <w:t xml:space="preserve">أجل الطويل لمحددات الأمن </w:t>
      </w:r>
      <w:r w:rsidR="00212962" w:rsidRPr="00F86275">
        <w:rPr>
          <w:rFonts w:ascii="Times New Roman" w:hAnsi="Times New Roman" w:hint="cs"/>
          <w:bCs/>
          <w:color w:val="000000" w:themeColor="text1"/>
          <w:sz w:val="24"/>
          <w:szCs w:val="24"/>
          <w:rtl/>
        </w:rPr>
        <w:t>الغذائي</w:t>
      </w:r>
      <w:r w:rsidR="0053307A" w:rsidRPr="00F86275">
        <w:rPr>
          <w:rFonts w:ascii="Times New Roman" w:hAnsi="Times New Roman" w:hint="cs"/>
          <w:bCs/>
          <w:color w:val="000000" w:themeColor="text1"/>
          <w:sz w:val="24"/>
          <w:szCs w:val="24"/>
          <w:rtl/>
        </w:rPr>
        <w:t xml:space="preserve"> </w:t>
      </w:r>
      <w:r w:rsidR="00212962" w:rsidRPr="00F86275">
        <w:rPr>
          <w:rFonts w:ascii="Times New Roman" w:hAnsi="Times New Roman" w:hint="cs"/>
          <w:bCs/>
          <w:color w:val="000000" w:themeColor="text1"/>
          <w:sz w:val="24"/>
          <w:szCs w:val="24"/>
          <w:rtl/>
        </w:rPr>
        <w:t>في</w:t>
      </w:r>
      <w:r w:rsidRPr="00F86275">
        <w:rPr>
          <w:rFonts w:ascii="Times New Roman" w:hAnsi="Times New Roman" w:hint="cs"/>
          <w:bCs/>
          <w:color w:val="000000" w:themeColor="text1"/>
          <w:sz w:val="24"/>
          <w:szCs w:val="24"/>
          <w:rtl/>
        </w:rPr>
        <w:t xml:space="preserve"> مصر</w:t>
      </w:r>
    </w:p>
    <w:tbl>
      <w:tblPr>
        <w:tblStyle w:val="PlainTable11"/>
        <w:tblW w:w="5000" w:type="pct"/>
        <w:tblLook w:val="04A0" w:firstRow="1" w:lastRow="0" w:firstColumn="1" w:lastColumn="0" w:noHBand="0" w:noVBand="1"/>
      </w:tblPr>
      <w:tblGrid>
        <w:gridCol w:w="2961"/>
        <w:gridCol w:w="2955"/>
        <w:gridCol w:w="2954"/>
      </w:tblGrid>
      <w:tr w:rsidR="00F86275" w:rsidRPr="00F86275" w:rsidTr="00740F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pct"/>
          </w:tcPr>
          <w:p w:rsidR="00771072" w:rsidRPr="00F86275" w:rsidRDefault="00771072" w:rsidP="004D4EBD">
            <w:pPr>
              <w:spacing w:after="0" w:line="276" w:lineRule="auto"/>
              <w:ind w:firstLine="0"/>
              <w:jc w:val="center"/>
              <w:rPr>
                <w:rFonts w:ascii="Times New Roman" w:hAnsi="Times New Roman"/>
                <w:b w:val="0"/>
                <w:bCs w:val="0"/>
                <w:color w:val="000000" w:themeColor="text1"/>
                <w:sz w:val="24"/>
                <w:szCs w:val="24"/>
              </w:rPr>
            </w:pPr>
            <w:r w:rsidRPr="00F86275">
              <w:rPr>
                <w:rFonts w:ascii="Times New Roman" w:hAnsi="Times New Roman"/>
                <w:b w:val="0"/>
                <w:bCs w:val="0"/>
                <w:color w:val="000000" w:themeColor="text1"/>
                <w:sz w:val="24"/>
                <w:szCs w:val="24"/>
              </w:rPr>
              <w:t>P. Value</w:t>
            </w:r>
          </w:p>
        </w:tc>
        <w:tc>
          <w:tcPr>
            <w:tcW w:w="1666" w:type="pct"/>
          </w:tcPr>
          <w:p w:rsidR="00771072" w:rsidRPr="00F86275" w:rsidRDefault="00771072" w:rsidP="004D4EBD">
            <w:pPr>
              <w:spacing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4"/>
                <w:szCs w:val="24"/>
                <w:rtl/>
              </w:rPr>
            </w:pPr>
            <w:r w:rsidRPr="00F86275">
              <w:rPr>
                <w:rFonts w:ascii="Times New Roman" w:hAnsi="Times New Roman" w:hint="cs"/>
                <w:b w:val="0"/>
                <w:bCs w:val="0"/>
                <w:color w:val="000000" w:themeColor="text1"/>
                <w:sz w:val="24"/>
                <w:szCs w:val="24"/>
                <w:rtl/>
              </w:rPr>
              <w:t>المعلمات</w:t>
            </w:r>
          </w:p>
        </w:tc>
        <w:tc>
          <w:tcPr>
            <w:tcW w:w="1665" w:type="pct"/>
          </w:tcPr>
          <w:p w:rsidR="00771072" w:rsidRPr="00F86275" w:rsidRDefault="00771072" w:rsidP="004D4EBD">
            <w:pPr>
              <w:tabs>
                <w:tab w:val="center" w:pos="1275"/>
                <w:tab w:val="right" w:pos="2550"/>
              </w:tabs>
              <w:spacing w:after="0" w:line="276"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4"/>
                <w:szCs w:val="24"/>
                <w:rtl/>
              </w:rPr>
            </w:pPr>
            <w:r w:rsidRPr="00F86275">
              <w:rPr>
                <w:rFonts w:ascii="Times New Roman" w:hAnsi="Times New Roman"/>
                <w:b w:val="0"/>
                <w:bCs w:val="0"/>
                <w:color w:val="000000" w:themeColor="text1"/>
                <w:sz w:val="24"/>
                <w:szCs w:val="24"/>
                <w:rtl/>
              </w:rPr>
              <w:tab/>
            </w:r>
            <w:r w:rsidRPr="00F86275">
              <w:rPr>
                <w:rFonts w:ascii="Times New Roman" w:hAnsi="Times New Roman" w:hint="cs"/>
                <w:b w:val="0"/>
                <w:bCs w:val="0"/>
                <w:color w:val="000000" w:themeColor="text1"/>
                <w:sz w:val="24"/>
                <w:szCs w:val="24"/>
                <w:rtl/>
              </w:rPr>
              <w:t>اسم المتغير</w:t>
            </w:r>
            <w:r w:rsidRPr="00F86275">
              <w:rPr>
                <w:rFonts w:ascii="Times New Roman" w:hAnsi="Times New Roman"/>
                <w:b w:val="0"/>
                <w:bCs w:val="0"/>
                <w:color w:val="000000" w:themeColor="text1"/>
                <w:sz w:val="24"/>
                <w:szCs w:val="24"/>
                <w:rtl/>
              </w:rPr>
              <w:tab/>
            </w:r>
          </w:p>
        </w:tc>
      </w:tr>
      <w:tr w:rsidR="00F86275" w:rsidRPr="00F86275" w:rsidTr="00740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pct"/>
          </w:tcPr>
          <w:p w:rsidR="00771072" w:rsidRPr="00DC05CC" w:rsidRDefault="00771072" w:rsidP="004D4EBD">
            <w:pPr>
              <w:spacing w:after="0" w:line="276" w:lineRule="auto"/>
              <w:ind w:firstLine="0"/>
              <w:jc w:val="center"/>
              <w:rPr>
                <w:b w:val="0"/>
                <w:bCs w:val="0"/>
                <w:color w:val="000000" w:themeColor="text1"/>
                <w:sz w:val="22"/>
                <w:szCs w:val="22"/>
              </w:rPr>
            </w:pPr>
            <w:r w:rsidRPr="00DC05CC">
              <w:rPr>
                <w:b w:val="0"/>
                <w:bCs w:val="0"/>
                <w:color w:val="000000" w:themeColor="text1"/>
                <w:sz w:val="22"/>
                <w:szCs w:val="22"/>
              </w:rPr>
              <w:t>0.000</w:t>
            </w:r>
          </w:p>
        </w:tc>
        <w:tc>
          <w:tcPr>
            <w:tcW w:w="1666" w:type="pct"/>
          </w:tcPr>
          <w:p w:rsidR="00771072" w:rsidRPr="00DC05CC" w:rsidRDefault="00771072" w:rsidP="004D4EB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DC05CC">
              <w:rPr>
                <w:color w:val="000000" w:themeColor="text1"/>
                <w:sz w:val="22"/>
                <w:szCs w:val="22"/>
              </w:rPr>
              <w:t>0.010982</w:t>
            </w:r>
          </w:p>
        </w:tc>
        <w:tc>
          <w:tcPr>
            <w:tcW w:w="1665" w:type="pct"/>
          </w:tcPr>
          <w:p w:rsidR="00771072" w:rsidRPr="00F86275" w:rsidRDefault="002E75B6" w:rsidP="004D4EB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AP</m:t>
                    </m:r>
                  </m:e>
                  <m:sub>
                    <m:r>
                      <w:rPr>
                        <w:rFonts w:ascii="Cambria Math" w:hAnsi="Cambria Math"/>
                        <w:color w:val="000000" w:themeColor="text1"/>
                        <w:sz w:val="24"/>
                        <w:szCs w:val="24"/>
                      </w:rPr>
                      <m:t>t</m:t>
                    </m:r>
                  </m:sub>
                </m:sSub>
              </m:oMath>
            </m:oMathPara>
          </w:p>
        </w:tc>
      </w:tr>
      <w:tr w:rsidR="00F86275" w:rsidRPr="00F86275" w:rsidTr="00740F4A">
        <w:tc>
          <w:tcPr>
            <w:cnfStyle w:val="001000000000" w:firstRow="0" w:lastRow="0" w:firstColumn="1" w:lastColumn="0" w:oddVBand="0" w:evenVBand="0" w:oddHBand="0" w:evenHBand="0" w:firstRowFirstColumn="0" w:firstRowLastColumn="0" w:lastRowFirstColumn="0" w:lastRowLastColumn="0"/>
            <w:tcW w:w="1669" w:type="pct"/>
          </w:tcPr>
          <w:p w:rsidR="00771072" w:rsidRPr="00DC05CC" w:rsidRDefault="00771072" w:rsidP="004D4EBD">
            <w:pPr>
              <w:spacing w:after="0" w:line="276" w:lineRule="auto"/>
              <w:ind w:firstLine="0"/>
              <w:jc w:val="center"/>
              <w:rPr>
                <w:b w:val="0"/>
                <w:bCs w:val="0"/>
                <w:color w:val="000000" w:themeColor="text1"/>
                <w:sz w:val="22"/>
                <w:szCs w:val="22"/>
              </w:rPr>
            </w:pPr>
            <w:r w:rsidRPr="00DC05CC">
              <w:rPr>
                <w:b w:val="0"/>
                <w:bCs w:val="0"/>
                <w:color w:val="000000" w:themeColor="text1"/>
                <w:sz w:val="22"/>
                <w:szCs w:val="22"/>
              </w:rPr>
              <w:t>0.058</w:t>
            </w:r>
          </w:p>
        </w:tc>
        <w:tc>
          <w:tcPr>
            <w:tcW w:w="1666" w:type="pct"/>
          </w:tcPr>
          <w:p w:rsidR="00771072" w:rsidRPr="00DC05CC" w:rsidRDefault="00DC05CC" w:rsidP="004D4EB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tl/>
              </w:rPr>
            </w:pPr>
            <w:r>
              <w:rPr>
                <w:rFonts w:hint="cs"/>
                <w:color w:val="000000" w:themeColor="text1"/>
                <w:sz w:val="22"/>
                <w:szCs w:val="22"/>
                <w:rtl/>
              </w:rPr>
              <w:t>-</w:t>
            </w:r>
            <w:r w:rsidR="00771072" w:rsidRPr="00DC05CC">
              <w:rPr>
                <w:color w:val="000000" w:themeColor="text1"/>
                <w:sz w:val="22"/>
                <w:szCs w:val="22"/>
              </w:rPr>
              <w:t>0.49531</w:t>
            </w:r>
          </w:p>
        </w:tc>
        <w:tc>
          <w:tcPr>
            <w:tcW w:w="1665" w:type="pct"/>
          </w:tcPr>
          <w:p w:rsidR="00771072" w:rsidRPr="00F86275" w:rsidRDefault="002E75B6" w:rsidP="004D4EB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ER</m:t>
                    </m:r>
                  </m:e>
                  <m:sub>
                    <m:r>
                      <w:rPr>
                        <w:rFonts w:ascii="Cambria Math" w:hAnsi="Cambria Math"/>
                        <w:color w:val="000000" w:themeColor="text1"/>
                        <w:sz w:val="24"/>
                        <w:szCs w:val="24"/>
                      </w:rPr>
                      <m:t>t</m:t>
                    </m:r>
                  </m:sub>
                </m:sSub>
              </m:oMath>
            </m:oMathPara>
          </w:p>
        </w:tc>
      </w:tr>
      <w:tr w:rsidR="00F86275" w:rsidRPr="00F86275" w:rsidTr="00740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pct"/>
          </w:tcPr>
          <w:p w:rsidR="00771072" w:rsidRPr="00DC05CC" w:rsidRDefault="00771072" w:rsidP="004D4EBD">
            <w:pPr>
              <w:spacing w:after="0" w:line="276" w:lineRule="auto"/>
              <w:ind w:firstLine="0"/>
              <w:jc w:val="center"/>
              <w:rPr>
                <w:b w:val="0"/>
                <w:bCs w:val="0"/>
                <w:color w:val="000000" w:themeColor="text1"/>
                <w:sz w:val="22"/>
                <w:szCs w:val="22"/>
              </w:rPr>
            </w:pPr>
            <w:r w:rsidRPr="00DC05CC">
              <w:rPr>
                <w:b w:val="0"/>
                <w:bCs w:val="0"/>
                <w:color w:val="000000" w:themeColor="text1"/>
                <w:sz w:val="22"/>
                <w:szCs w:val="22"/>
              </w:rPr>
              <w:t>0.0677</w:t>
            </w:r>
          </w:p>
        </w:tc>
        <w:tc>
          <w:tcPr>
            <w:tcW w:w="1666" w:type="pct"/>
          </w:tcPr>
          <w:p w:rsidR="00771072" w:rsidRPr="00DC05CC" w:rsidRDefault="00DC05CC" w:rsidP="004D4EB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rFonts w:hint="cs"/>
                <w:color w:val="000000" w:themeColor="text1"/>
                <w:sz w:val="22"/>
                <w:szCs w:val="22"/>
                <w:rtl/>
              </w:rPr>
              <w:t>-</w:t>
            </w:r>
            <w:r w:rsidR="00771072" w:rsidRPr="00DC05CC">
              <w:rPr>
                <w:color w:val="000000" w:themeColor="text1"/>
                <w:sz w:val="22"/>
                <w:szCs w:val="22"/>
              </w:rPr>
              <w:t>0.05318</w:t>
            </w:r>
          </w:p>
        </w:tc>
        <w:tc>
          <w:tcPr>
            <w:tcW w:w="1665" w:type="pct"/>
          </w:tcPr>
          <w:p w:rsidR="00771072" w:rsidRPr="00F86275" w:rsidRDefault="002E75B6" w:rsidP="004D4EB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tl/>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EP</m:t>
                    </m:r>
                  </m:e>
                  <m:sub>
                    <m:r>
                      <w:rPr>
                        <w:rFonts w:ascii="Cambria Math" w:hAnsi="Cambria Math"/>
                        <w:color w:val="000000" w:themeColor="text1"/>
                        <w:sz w:val="24"/>
                        <w:szCs w:val="24"/>
                      </w:rPr>
                      <m:t>t</m:t>
                    </m:r>
                  </m:sub>
                </m:sSub>
              </m:oMath>
            </m:oMathPara>
          </w:p>
        </w:tc>
      </w:tr>
      <w:tr w:rsidR="00F86275" w:rsidRPr="00F86275" w:rsidTr="00740F4A">
        <w:tc>
          <w:tcPr>
            <w:cnfStyle w:val="001000000000" w:firstRow="0" w:lastRow="0" w:firstColumn="1" w:lastColumn="0" w:oddVBand="0" w:evenVBand="0" w:oddHBand="0" w:evenHBand="0" w:firstRowFirstColumn="0" w:firstRowLastColumn="0" w:lastRowFirstColumn="0" w:lastRowLastColumn="0"/>
            <w:tcW w:w="1669" w:type="pct"/>
          </w:tcPr>
          <w:p w:rsidR="00771072" w:rsidRPr="00DC05CC" w:rsidRDefault="00771072" w:rsidP="004D4EBD">
            <w:pPr>
              <w:spacing w:after="0" w:line="276" w:lineRule="auto"/>
              <w:ind w:firstLine="0"/>
              <w:jc w:val="center"/>
              <w:rPr>
                <w:b w:val="0"/>
                <w:bCs w:val="0"/>
                <w:color w:val="000000" w:themeColor="text1"/>
                <w:sz w:val="22"/>
                <w:szCs w:val="22"/>
              </w:rPr>
            </w:pPr>
            <w:r w:rsidRPr="00DC05CC">
              <w:rPr>
                <w:b w:val="0"/>
                <w:bCs w:val="0"/>
                <w:color w:val="000000" w:themeColor="text1"/>
                <w:sz w:val="22"/>
                <w:szCs w:val="22"/>
              </w:rPr>
              <w:t>0.3358</w:t>
            </w:r>
          </w:p>
        </w:tc>
        <w:tc>
          <w:tcPr>
            <w:tcW w:w="1666" w:type="pct"/>
          </w:tcPr>
          <w:p w:rsidR="00771072" w:rsidRPr="00DC05CC" w:rsidRDefault="00771072" w:rsidP="004D4EB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C05CC">
              <w:rPr>
                <w:color w:val="000000" w:themeColor="text1"/>
                <w:sz w:val="22"/>
                <w:szCs w:val="22"/>
              </w:rPr>
              <w:t>5.330683</w:t>
            </w:r>
          </w:p>
        </w:tc>
        <w:tc>
          <w:tcPr>
            <w:tcW w:w="1665" w:type="pct"/>
          </w:tcPr>
          <w:p w:rsidR="00771072" w:rsidRPr="00F86275" w:rsidRDefault="002E75B6" w:rsidP="004D4EBD">
            <w:pPr>
              <w:spacing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FXMS</m:t>
                    </m:r>
                  </m:e>
                  <m:sub>
                    <m:r>
                      <w:rPr>
                        <w:rFonts w:ascii="Cambria Math" w:hAnsi="Cambria Math"/>
                        <w:color w:val="000000" w:themeColor="text1"/>
                        <w:sz w:val="24"/>
                        <w:szCs w:val="24"/>
                      </w:rPr>
                      <m:t>t</m:t>
                    </m:r>
                  </m:sub>
                </m:sSub>
              </m:oMath>
            </m:oMathPara>
          </w:p>
        </w:tc>
      </w:tr>
      <w:tr w:rsidR="00F86275" w:rsidRPr="00F86275" w:rsidTr="00740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pct"/>
          </w:tcPr>
          <w:p w:rsidR="00771072" w:rsidRPr="00DC05CC" w:rsidRDefault="00771072" w:rsidP="004D4EBD">
            <w:pPr>
              <w:spacing w:after="0" w:line="276" w:lineRule="auto"/>
              <w:ind w:firstLine="0"/>
              <w:jc w:val="center"/>
              <w:rPr>
                <w:b w:val="0"/>
                <w:bCs w:val="0"/>
                <w:color w:val="000000" w:themeColor="text1"/>
                <w:sz w:val="22"/>
                <w:szCs w:val="22"/>
              </w:rPr>
            </w:pPr>
            <w:r w:rsidRPr="00DC05CC">
              <w:rPr>
                <w:b w:val="0"/>
                <w:bCs w:val="0"/>
                <w:color w:val="000000" w:themeColor="text1"/>
                <w:sz w:val="22"/>
                <w:szCs w:val="22"/>
              </w:rPr>
              <w:t>0.3377</w:t>
            </w:r>
          </w:p>
        </w:tc>
        <w:tc>
          <w:tcPr>
            <w:tcW w:w="1666" w:type="pct"/>
          </w:tcPr>
          <w:p w:rsidR="00771072" w:rsidRPr="00DC05CC" w:rsidRDefault="00DC05CC" w:rsidP="004D4EB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rFonts w:hint="cs"/>
                <w:color w:val="000000" w:themeColor="text1"/>
                <w:sz w:val="22"/>
                <w:szCs w:val="22"/>
                <w:rtl/>
              </w:rPr>
              <w:t>-</w:t>
            </w:r>
            <w:r w:rsidR="00771072" w:rsidRPr="00DC05CC">
              <w:rPr>
                <w:color w:val="000000" w:themeColor="text1"/>
                <w:sz w:val="22"/>
                <w:szCs w:val="22"/>
              </w:rPr>
              <w:t>0.12518</w:t>
            </w:r>
          </w:p>
        </w:tc>
        <w:tc>
          <w:tcPr>
            <w:tcW w:w="1665" w:type="pct"/>
          </w:tcPr>
          <w:p w:rsidR="00771072" w:rsidRPr="00F86275" w:rsidRDefault="002E75B6" w:rsidP="004D4EBD">
            <w:pPr>
              <w:spacing w:after="0"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z w:val="24"/>
                <w:szCs w:val="24"/>
                <w:rtl/>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RIR</m:t>
                    </m:r>
                  </m:e>
                  <m:sub>
                    <m:r>
                      <w:rPr>
                        <w:rFonts w:ascii="Cambria Math" w:hAnsi="Cambria Math"/>
                        <w:color w:val="000000" w:themeColor="text1"/>
                        <w:sz w:val="24"/>
                        <w:szCs w:val="24"/>
                      </w:rPr>
                      <m:t>t</m:t>
                    </m:r>
                  </m:sub>
                </m:sSub>
              </m:oMath>
            </m:oMathPara>
          </w:p>
        </w:tc>
      </w:tr>
    </w:tbl>
    <w:p w:rsidR="0085197E" w:rsidRPr="00423E2B" w:rsidRDefault="0085197E" w:rsidP="0085197E">
      <w:pPr>
        <w:spacing w:after="120"/>
        <w:ind w:firstLine="0"/>
        <w:rPr>
          <w:color w:val="000000" w:themeColor="text1"/>
          <w:sz w:val="20"/>
          <w:szCs w:val="20"/>
        </w:rPr>
      </w:pPr>
      <w:r w:rsidRPr="00423E2B">
        <w:rPr>
          <w:rFonts w:hint="cs"/>
          <w:b/>
          <w:bCs/>
          <w:color w:val="000000" w:themeColor="text1"/>
          <w:sz w:val="20"/>
          <w:szCs w:val="20"/>
          <w:u w:val="single"/>
          <w:rtl/>
        </w:rPr>
        <w:t>المصدر</w:t>
      </w:r>
      <w:r w:rsidRPr="00423E2B">
        <w:rPr>
          <w:rFonts w:hint="cs"/>
          <w:b/>
          <w:bCs/>
          <w:color w:val="000000" w:themeColor="text1"/>
          <w:sz w:val="20"/>
          <w:szCs w:val="20"/>
          <w:rtl/>
        </w:rPr>
        <w:t>:</w:t>
      </w:r>
      <w:r w:rsidRPr="00423E2B">
        <w:rPr>
          <w:rFonts w:hint="cs"/>
          <w:color w:val="000000" w:themeColor="text1"/>
          <w:sz w:val="20"/>
          <w:szCs w:val="20"/>
          <w:rtl/>
        </w:rPr>
        <w:t xml:space="preserve"> محسوب من برنامج </w:t>
      </w:r>
      <w:r w:rsidRPr="00423E2B">
        <w:rPr>
          <w:rFonts w:hint="cs"/>
          <w:color w:val="000000" w:themeColor="text1"/>
          <w:sz w:val="20"/>
          <w:szCs w:val="20"/>
        </w:rPr>
        <w:t>E-Views</w:t>
      </w:r>
    </w:p>
    <w:p w:rsidR="0085197E" w:rsidRPr="00F86275" w:rsidRDefault="0085197E" w:rsidP="0092327F">
      <w:pPr>
        <w:spacing w:line="276" w:lineRule="auto"/>
        <w:ind w:left="-30" w:firstLine="0"/>
        <w:rPr>
          <w:rFonts w:eastAsia="Calibri"/>
          <w:color w:val="000000" w:themeColor="text1"/>
          <w:sz w:val="26"/>
          <w:szCs w:val="26"/>
          <w:rtl/>
        </w:rPr>
      </w:pPr>
      <w:r w:rsidRPr="00F86275">
        <w:rPr>
          <w:rFonts w:eastAsia="Calibri" w:hint="cs"/>
          <w:color w:val="000000" w:themeColor="text1"/>
          <w:sz w:val="26"/>
          <w:szCs w:val="26"/>
          <w:rtl/>
        </w:rPr>
        <w:t>إجمالًا، أظهرت نتائج التقدير أن الإنتاج الزراعي يُعد العامل الأكثر تأثيرً</w:t>
      </w:r>
      <w:r w:rsidR="0053307A" w:rsidRPr="00F86275">
        <w:rPr>
          <w:rFonts w:eastAsia="Calibri" w:hint="cs"/>
          <w:color w:val="000000" w:themeColor="text1"/>
          <w:sz w:val="26"/>
          <w:szCs w:val="26"/>
          <w:rtl/>
        </w:rPr>
        <w:t>ا على أوضاع الأمن الغذائي، حيث إ</w:t>
      </w:r>
      <w:r w:rsidRPr="00F86275">
        <w:rPr>
          <w:rFonts w:eastAsia="Calibri" w:hint="cs"/>
          <w:color w:val="000000" w:themeColor="text1"/>
          <w:sz w:val="26"/>
          <w:szCs w:val="26"/>
          <w:rtl/>
        </w:rPr>
        <w:t xml:space="preserve">ن زيادة الإنتاج الزراعي تصب مباشرة في تحسين إتاحة الغذاء ومن ثم تحسين مؤشر الأمن الغذائي. ويأتي بعده في الترتيب سعر الصرف، حيث أظهرت </w:t>
      </w:r>
      <w:r w:rsidR="00212962" w:rsidRPr="00F86275">
        <w:rPr>
          <w:rFonts w:eastAsia="Calibri" w:hint="cs"/>
          <w:color w:val="000000" w:themeColor="text1"/>
          <w:sz w:val="26"/>
          <w:szCs w:val="26"/>
          <w:rtl/>
        </w:rPr>
        <w:t>النتائج وجود</w:t>
      </w:r>
      <w:r w:rsidRPr="00F86275">
        <w:rPr>
          <w:rFonts w:eastAsia="Calibri" w:hint="cs"/>
          <w:color w:val="000000" w:themeColor="text1"/>
          <w:sz w:val="26"/>
          <w:szCs w:val="26"/>
          <w:rtl/>
        </w:rPr>
        <w:t xml:space="preserve"> أثر سالب ومعنوي لهذا المتغير على الأمن الغذائي في مصر، هذا وقد جاءت الأسعار العالمية للطاقة في الترتيب الثالث من ناحية المحددات الأكثر تأثيرًا على الأمن الغذائي في مصر.</w:t>
      </w:r>
    </w:p>
    <w:p w:rsidR="0085197E" w:rsidRPr="00F86275" w:rsidRDefault="0085197E" w:rsidP="0092327F">
      <w:pPr>
        <w:spacing w:line="276" w:lineRule="auto"/>
        <w:ind w:left="60" w:firstLine="0"/>
        <w:rPr>
          <w:rFonts w:eastAsia="Calibri"/>
          <w:color w:val="000000" w:themeColor="text1"/>
          <w:sz w:val="26"/>
          <w:szCs w:val="26"/>
          <w:rtl/>
        </w:rPr>
      </w:pPr>
      <w:r w:rsidRPr="00F86275">
        <w:rPr>
          <w:rFonts w:eastAsia="Calibri" w:hint="cs"/>
          <w:color w:val="000000" w:themeColor="text1"/>
          <w:sz w:val="26"/>
          <w:szCs w:val="26"/>
          <w:rtl/>
        </w:rPr>
        <w:t>وبالنسبة لسعر الفائدة فجاءت نتائج النموذج لتُدلل على الأثر الضعيف لهذا المتغير على الأمن الغذائي بمصر، وربما يُدلل ضعف أثر سعر الفائدة وخاصة عن</w:t>
      </w:r>
      <w:r w:rsidR="0053307A" w:rsidRPr="00F86275">
        <w:rPr>
          <w:rFonts w:eastAsia="Calibri" w:hint="cs"/>
          <w:color w:val="000000" w:themeColor="text1"/>
          <w:sz w:val="26"/>
          <w:szCs w:val="26"/>
          <w:rtl/>
        </w:rPr>
        <w:t>د مقارنته بأثر أسعار الطاقة، إلا</w:t>
      </w:r>
      <w:r w:rsidRPr="00F86275">
        <w:rPr>
          <w:rFonts w:eastAsia="Calibri" w:hint="cs"/>
          <w:color w:val="000000" w:themeColor="text1"/>
          <w:sz w:val="26"/>
          <w:szCs w:val="26"/>
          <w:rtl/>
        </w:rPr>
        <w:t xml:space="preserve"> أن السياسة النقدية من خلال أسعار الفائدة التفضيلية </w:t>
      </w:r>
      <w:r w:rsidR="00212962" w:rsidRPr="00F86275">
        <w:rPr>
          <w:rFonts w:eastAsia="Calibri" w:hint="cs"/>
          <w:color w:val="000000" w:themeColor="text1"/>
          <w:sz w:val="26"/>
          <w:szCs w:val="26"/>
          <w:rtl/>
        </w:rPr>
        <w:t>لا تع</w:t>
      </w:r>
      <w:r w:rsidR="00212962" w:rsidRPr="00F86275">
        <w:rPr>
          <w:rFonts w:eastAsia="Calibri" w:hint="eastAsia"/>
          <w:color w:val="000000" w:themeColor="text1"/>
          <w:sz w:val="26"/>
          <w:szCs w:val="26"/>
          <w:rtl/>
        </w:rPr>
        <w:t>د</w:t>
      </w:r>
      <w:r w:rsidRPr="00F86275">
        <w:rPr>
          <w:rFonts w:eastAsia="Calibri" w:hint="cs"/>
          <w:color w:val="000000" w:themeColor="text1"/>
          <w:sz w:val="26"/>
          <w:szCs w:val="26"/>
          <w:rtl/>
        </w:rPr>
        <w:t xml:space="preserve"> هي السياسة الأفضل لدعم</w:t>
      </w:r>
      <w:r w:rsidR="0053307A" w:rsidRPr="00F86275">
        <w:rPr>
          <w:rFonts w:eastAsia="Calibri" w:hint="cs"/>
          <w:color w:val="000000" w:themeColor="text1"/>
          <w:sz w:val="26"/>
          <w:szCs w:val="26"/>
          <w:rtl/>
        </w:rPr>
        <w:t xml:space="preserve"> القطاع الزراعي، بل إ</w:t>
      </w:r>
      <w:r w:rsidRPr="00F86275">
        <w:rPr>
          <w:rFonts w:eastAsia="Calibri" w:hint="cs"/>
          <w:color w:val="000000" w:themeColor="text1"/>
          <w:sz w:val="26"/>
          <w:szCs w:val="26"/>
          <w:rtl/>
        </w:rPr>
        <w:t>ن السياسة المالية وتحديدًا سياسات دعم مدخلات عناصر الإنتاج ومنها الطاقة تُعد هي السياسة الأنسب لتحسين أوضاع الأمن الغذائي في مصر.</w:t>
      </w:r>
    </w:p>
    <w:p w:rsidR="0085197E" w:rsidRPr="00F86275" w:rsidRDefault="0085197E" w:rsidP="0092327F">
      <w:pPr>
        <w:spacing w:line="276" w:lineRule="auto"/>
        <w:ind w:left="60" w:firstLine="0"/>
        <w:rPr>
          <w:rFonts w:eastAsia="Calibri"/>
          <w:color w:val="000000" w:themeColor="text1"/>
          <w:sz w:val="26"/>
          <w:szCs w:val="26"/>
          <w:rtl/>
        </w:rPr>
      </w:pPr>
      <w:r w:rsidRPr="00F86275">
        <w:rPr>
          <w:rFonts w:eastAsia="Calibri" w:hint="cs"/>
          <w:color w:val="000000" w:themeColor="text1"/>
          <w:sz w:val="26"/>
          <w:szCs w:val="26"/>
          <w:rtl/>
        </w:rPr>
        <w:t>من ناحية أخرى، وبالرغم من أهمية مؤشر نسبة الصادرات لل</w:t>
      </w:r>
      <w:r w:rsidR="00994F27" w:rsidRPr="00F86275">
        <w:rPr>
          <w:rFonts w:eastAsia="Calibri" w:hint="cs"/>
          <w:color w:val="000000" w:themeColor="text1"/>
          <w:sz w:val="26"/>
          <w:szCs w:val="26"/>
          <w:rtl/>
        </w:rPr>
        <w:t>واردات السلعية الزراعية، بوصف</w:t>
      </w:r>
      <w:r w:rsidRPr="00F86275">
        <w:rPr>
          <w:rFonts w:eastAsia="Calibri" w:hint="cs"/>
          <w:color w:val="000000" w:themeColor="text1"/>
          <w:sz w:val="26"/>
          <w:szCs w:val="26"/>
          <w:rtl/>
        </w:rPr>
        <w:t>ه أحد المؤشرات التي تعكس القدرة المالية للدولة على شراء السلع الزراعية الغذائية من الأسواق الدولي</w:t>
      </w:r>
      <w:r w:rsidR="00994F27" w:rsidRPr="00F86275">
        <w:rPr>
          <w:rFonts w:eastAsia="Calibri" w:hint="cs"/>
          <w:color w:val="000000" w:themeColor="text1"/>
          <w:sz w:val="26"/>
          <w:szCs w:val="26"/>
          <w:rtl/>
        </w:rPr>
        <w:t>ة باستخدام عائدات التصدير، فإ</w:t>
      </w:r>
      <w:r w:rsidRPr="00F86275">
        <w:rPr>
          <w:rFonts w:eastAsia="Calibri" w:hint="cs"/>
          <w:color w:val="000000" w:themeColor="text1"/>
          <w:sz w:val="26"/>
          <w:szCs w:val="26"/>
          <w:rtl/>
        </w:rPr>
        <w:t>ن النموذج أظهر الأثر الضعيف لهذا المتغير على الأمن الغذائي في مصر، وقد تعكس تلك النتيجة التدخل المباشر من الحكومة لتوفير مصادر النقد الأجنبي اللازم</w:t>
      </w:r>
      <w:r w:rsidR="00994F27" w:rsidRPr="00F86275">
        <w:rPr>
          <w:rFonts w:eastAsia="Calibri" w:hint="cs"/>
          <w:color w:val="000000" w:themeColor="text1"/>
          <w:sz w:val="26"/>
          <w:szCs w:val="26"/>
          <w:rtl/>
        </w:rPr>
        <w:t xml:space="preserve">ة لتغطية واردات السلع الزراعية </w:t>
      </w:r>
      <w:r w:rsidRPr="00F86275">
        <w:rPr>
          <w:rFonts w:eastAsia="Calibri" w:hint="cs"/>
          <w:color w:val="000000" w:themeColor="text1"/>
          <w:sz w:val="26"/>
          <w:szCs w:val="26"/>
          <w:rtl/>
        </w:rPr>
        <w:t>التي</w:t>
      </w:r>
      <w:r w:rsidR="00994F27" w:rsidRPr="00F86275">
        <w:rPr>
          <w:rFonts w:eastAsia="Calibri" w:hint="cs"/>
          <w:color w:val="000000" w:themeColor="text1"/>
          <w:sz w:val="26"/>
          <w:szCs w:val="26"/>
          <w:rtl/>
        </w:rPr>
        <w:t xml:space="preserve"> ت</w:t>
      </w:r>
      <w:r w:rsidRPr="00F86275">
        <w:rPr>
          <w:rFonts w:eastAsia="Calibri" w:hint="cs"/>
          <w:color w:val="000000" w:themeColor="text1"/>
          <w:sz w:val="26"/>
          <w:szCs w:val="26"/>
          <w:rtl/>
        </w:rPr>
        <w:t xml:space="preserve">قع النسبة الأكبر </w:t>
      </w:r>
      <w:r w:rsidRPr="00F86275">
        <w:rPr>
          <w:rFonts w:eastAsia="Calibri" w:hint="cs"/>
          <w:color w:val="000000" w:themeColor="text1"/>
          <w:sz w:val="26"/>
          <w:szCs w:val="26"/>
          <w:rtl/>
        </w:rPr>
        <w:lastRenderedPageBreak/>
        <w:t>منها ضمن السلع الاستراتيجية اللازمة لتحقيق الأمن الغذائي مثل الحبوب والبقوليات والزيوت واللحوم وذلك بصرف النظر</w:t>
      </w:r>
      <w:r w:rsidR="00994F27" w:rsidRPr="00F86275">
        <w:rPr>
          <w:rFonts w:eastAsia="Calibri" w:hint="cs"/>
          <w:color w:val="000000" w:themeColor="text1"/>
          <w:sz w:val="26"/>
          <w:szCs w:val="26"/>
          <w:rtl/>
        </w:rPr>
        <w:t xml:space="preserve"> عن</w:t>
      </w:r>
      <w:r w:rsidRPr="00F86275">
        <w:rPr>
          <w:rFonts w:eastAsia="Calibri" w:hint="cs"/>
          <w:color w:val="000000" w:themeColor="text1"/>
          <w:sz w:val="26"/>
          <w:szCs w:val="26"/>
          <w:rtl/>
        </w:rPr>
        <w:t xml:space="preserve"> مستوى تغطية الصادرات الزراعية للواردات الزراعية.</w:t>
      </w:r>
    </w:p>
    <w:p w:rsidR="0085197E" w:rsidRPr="00F86275" w:rsidRDefault="0085197E" w:rsidP="0092327F">
      <w:pPr>
        <w:spacing w:line="276" w:lineRule="auto"/>
        <w:ind w:left="60" w:firstLine="0"/>
        <w:rPr>
          <w:rFonts w:eastAsia="Calibri"/>
          <w:color w:val="000000" w:themeColor="text1"/>
          <w:sz w:val="26"/>
          <w:szCs w:val="26"/>
          <w:rtl/>
        </w:rPr>
      </w:pPr>
      <w:r w:rsidRPr="00F86275">
        <w:rPr>
          <w:rFonts w:eastAsia="Calibri" w:hint="cs"/>
          <w:color w:val="000000" w:themeColor="text1"/>
          <w:sz w:val="26"/>
          <w:szCs w:val="26"/>
          <w:rtl/>
        </w:rPr>
        <w:t xml:space="preserve">وتفصيلًا، أظهرت النتائج أن زيادة الناتج </w:t>
      </w:r>
      <w:r w:rsidR="00994F27" w:rsidRPr="00F86275">
        <w:rPr>
          <w:rFonts w:eastAsia="Calibri" w:hint="cs"/>
          <w:color w:val="000000" w:themeColor="text1"/>
          <w:sz w:val="26"/>
          <w:szCs w:val="26"/>
          <w:rtl/>
        </w:rPr>
        <w:t>الزراعي بمليار جنيه ت</w:t>
      </w:r>
      <w:r w:rsidRPr="00F86275">
        <w:rPr>
          <w:rFonts w:eastAsia="Calibri" w:hint="cs"/>
          <w:color w:val="000000" w:themeColor="text1"/>
          <w:sz w:val="26"/>
          <w:szCs w:val="26"/>
          <w:rtl/>
        </w:rPr>
        <w:t xml:space="preserve">ؤدي إلى تحسين متوسط نصيب الفرد من السلع الغذائية المتاحة للاستهلاك بحوالي </w:t>
      </w:r>
      <w:r w:rsidRPr="00F86275">
        <w:rPr>
          <w:rFonts w:eastAsia="Calibri" w:hint="cs"/>
          <w:color w:val="000000" w:themeColor="text1"/>
          <w:sz w:val="26"/>
          <w:szCs w:val="26"/>
        </w:rPr>
        <w:t xml:space="preserve"> 0.01 </w:t>
      </w:r>
      <w:r w:rsidRPr="00F86275">
        <w:rPr>
          <w:rFonts w:eastAsia="Calibri" w:hint="cs"/>
          <w:color w:val="000000" w:themeColor="text1"/>
          <w:sz w:val="26"/>
          <w:szCs w:val="26"/>
          <w:rtl/>
        </w:rPr>
        <w:t>ألف جنيه، (وبمعنى آخر فإن زيادة الناتج الزراعي بنحو 100 مليار جنيه تؤدي إلى تحسين متوسط نصيب الفرد بنحو 1000 جنيه سنويًا)، وأن زيادة سعر الصرف بجنيه مصري م</w:t>
      </w:r>
      <w:r w:rsidR="00994F27" w:rsidRPr="00F86275">
        <w:rPr>
          <w:rFonts w:eastAsia="Calibri" w:hint="cs"/>
          <w:color w:val="000000" w:themeColor="text1"/>
          <w:sz w:val="26"/>
          <w:szCs w:val="26"/>
          <w:rtl/>
        </w:rPr>
        <w:t>قابل الدولار الأمريكي ت</w:t>
      </w:r>
      <w:r w:rsidRPr="00F86275">
        <w:rPr>
          <w:rFonts w:eastAsia="Calibri" w:hint="cs"/>
          <w:color w:val="000000" w:themeColor="text1"/>
          <w:sz w:val="26"/>
          <w:szCs w:val="26"/>
          <w:rtl/>
        </w:rPr>
        <w:t>ؤدي إلى تراجع مؤشر الأمن الغذائي بحوالي 0</w:t>
      </w:r>
      <w:r w:rsidR="00994F27" w:rsidRPr="00F86275">
        <w:rPr>
          <w:rFonts w:eastAsia="Calibri" w:hint="cs"/>
          <w:color w:val="000000" w:themeColor="text1"/>
          <w:sz w:val="26"/>
          <w:szCs w:val="26"/>
          <w:rtl/>
        </w:rPr>
        <w:t>,</w:t>
      </w:r>
      <w:r w:rsidRPr="00F86275">
        <w:rPr>
          <w:rFonts w:eastAsia="Calibri" w:hint="cs"/>
          <w:color w:val="000000" w:themeColor="text1"/>
          <w:sz w:val="26"/>
          <w:szCs w:val="26"/>
          <w:rtl/>
        </w:rPr>
        <w:t>5 ألف جنيه (أي بنحو 500 جنيه سنويًا)، كما أن زيادة</w:t>
      </w:r>
      <w:r w:rsidR="00994F27" w:rsidRPr="00F86275">
        <w:rPr>
          <w:rFonts w:eastAsia="Calibri" w:hint="cs"/>
          <w:color w:val="000000" w:themeColor="text1"/>
          <w:sz w:val="26"/>
          <w:szCs w:val="26"/>
          <w:rtl/>
        </w:rPr>
        <w:t xml:space="preserve"> سعر الطاقة بمقدار دولار/برميل ت</w:t>
      </w:r>
      <w:r w:rsidRPr="00F86275">
        <w:rPr>
          <w:rFonts w:eastAsia="Calibri" w:hint="cs"/>
          <w:color w:val="000000" w:themeColor="text1"/>
          <w:sz w:val="26"/>
          <w:szCs w:val="26"/>
          <w:rtl/>
        </w:rPr>
        <w:t>ؤدي إلى تراجع مؤشر الأمن الغذائي بحوالي 0</w:t>
      </w:r>
      <w:r w:rsidR="00994F27" w:rsidRPr="00F86275">
        <w:rPr>
          <w:rFonts w:eastAsia="Calibri" w:hint="cs"/>
          <w:color w:val="000000" w:themeColor="text1"/>
          <w:sz w:val="26"/>
          <w:szCs w:val="26"/>
          <w:rtl/>
        </w:rPr>
        <w:t>,</w:t>
      </w:r>
      <w:r w:rsidRPr="00F86275">
        <w:rPr>
          <w:rFonts w:eastAsia="Calibri" w:hint="cs"/>
          <w:color w:val="000000" w:themeColor="text1"/>
          <w:sz w:val="26"/>
          <w:szCs w:val="26"/>
          <w:rtl/>
        </w:rPr>
        <w:t>05 ألف جنيه (أي 50 جنيهًا سنويًا).</w:t>
      </w:r>
    </w:p>
    <w:p w:rsidR="0085197E" w:rsidRPr="00F86275" w:rsidRDefault="00994F27" w:rsidP="0085197E">
      <w:pPr>
        <w:spacing w:line="276" w:lineRule="auto"/>
        <w:ind w:left="360" w:firstLine="0"/>
        <w:rPr>
          <w:color w:val="000000" w:themeColor="text1"/>
          <w:sz w:val="26"/>
          <w:szCs w:val="26"/>
          <w:rtl/>
        </w:rPr>
      </w:pPr>
      <w:r w:rsidRPr="00F86275">
        <w:rPr>
          <w:rFonts w:hint="cs"/>
          <w:color w:val="000000" w:themeColor="text1"/>
          <w:sz w:val="26"/>
          <w:szCs w:val="26"/>
          <w:rtl/>
        </w:rPr>
        <w:t>وبناء</w:t>
      </w:r>
      <w:r w:rsidR="0085197E" w:rsidRPr="00F86275">
        <w:rPr>
          <w:rFonts w:hint="cs"/>
          <w:color w:val="000000" w:themeColor="text1"/>
          <w:sz w:val="26"/>
          <w:szCs w:val="26"/>
          <w:rtl/>
        </w:rPr>
        <w:t xml:space="preserve"> على ذلك يأخذ نموذج محددات الأمن الغذائي في مصر الشكل التالي:</w:t>
      </w:r>
    </w:p>
    <w:p w:rsidR="0085197E" w:rsidRPr="00F86275" w:rsidRDefault="002E75B6" w:rsidP="0085197E">
      <w:pPr>
        <w:spacing w:line="276" w:lineRule="auto"/>
        <w:ind w:left="360" w:firstLine="0"/>
        <w:rPr>
          <w:color w:val="000000" w:themeColor="text1"/>
          <w:sz w:val="26"/>
          <w:szCs w:val="26"/>
          <w:rtl/>
        </w:rPr>
      </w:pPr>
      <m:oMathPara>
        <m:oMath>
          <m:sSub>
            <m:sSubPr>
              <m:ctrlPr>
                <w:rPr>
                  <w:rFonts w:ascii="Cambria Math" w:hAnsi="Cambria Math" w:hint="cs"/>
                  <w:color w:val="000000" w:themeColor="text1"/>
                  <w:sz w:val="26"/>
                  <w:szCs w:val="26"/>
                </w:rPr>
              </m:ctrlPr>
            </m:sSubPr>
            <m:e>
              <m:r>
                <w:rPr>
                  <w:rFonts w:ascii="Cambria Math" w:hAnsi="Cambria Math" w:hint="cs"/>
                  <w:color w:val="000000" w:themeColor="text1"/>
                  <w:sz w:val="26"/>
                  <w:szCs w:val="26"/>
                </w:rPr>
                <m:t>FS</m:t>
              </m:r>
            </m:e>
            <m:sub>
              <m:r>
                <w:rPr>
                  <w:rFonts w:ascii="Cambria Math" w:hAnsi="Cambria Math" w:hint="cs"/>
                  <w:color w:val="000000" w:themeColor="text1"/>
                  <w:sz w:val="26"/>
                  <w:szCs w:val="26"/>
                </w:rPr>
                <m:t>t</m:t>
              </m:r>
            </m:sub>
          </m:sSub>
          <m:r>
            <m:rPr>
              <m:sty m:val="p"/>
            </m:rPr>
            <w:rPr>
              <w:rFonts w:ascii="Cambria Math" w:hAnsi="Cambria Math" w:hint="cs"/>
              <w:color w:val="000000" w:themeColor="text1"/>
              <w:sz w:val="26"/>
              <w:szCs w:val="26"/>
            </w:rPr>
            <m:t>=0.01</m:t>
          </m:r>
          <m:sSub>
            <m:sSubPr>
              <m:ctrlPr>
                <w:rPr>
                  <w:rFonts w:ascii="Cambria Math" w:hAnsi="Cambria Math" w:hint="cs"/>
                  <w:color w:val="000000" w:themeColor="text1"/>
                  <w:sz w:val="26"/>
                  <w:szCs w:val="26"/>
                </w:rPr>
              </m:ctrlPr>
            </m:sSubPr>
            <m:e>
              <m:r>
                <w:rPr>
                  <w:rFonts w:ascii="Cambria Math" w:hAnsi="Cambria Math" w:hint="cs"/>
                  <w:color w:val="000000" w:themeColor="text1"/>
                  <w:sz w:val="26"/>
                  <w:szCs w:val="26"/>
                </w:rPr>
                <m:t>AP</m:t>
              </m:r>
            </m:e>
            <m:sub>
              <m:r>
                <w:rPr>
                  <w:rFonts w:ascii="Cambria Math" w:hAnsi="Cambria Math" w:hint="cs"/>
                  <w:color w:val="000000" w:themeColor="text1"/>
                  <w:sz w:val="26"/>
                  <w:szCs w:val="26"/>
                </w:rPr>
                <m:t>t</m:t>
              </m:r>
            </m:sub>
          </m:sSub>
          <m:r>
            <m:rPr>
              <m:sty m:val="p"/>
            </m:rPr>
            <w:rPr>
              <w:rFonts w:ascii="Cambria Math" w:hAnsi="Cambria Math" w:hint="cs"/>
              <w:color w:val="000000" w:themeColor="text1"/>
              <w:sz w:val="26"/>
              <w:szCs w:val="26"/>
            </w:rPr>
            <m:t>-0.5</m:t>
          </m:r>
          <m:sSub>
            <m:sSubPr>
              <m:ctrlPr>
                <w:rPr>
                  <w:rFonts w:ascii="Cambria Math" w:hAnsi="Cambria Math" w:hint="cs"/>
                  <w:color w:val="000000" w:themeColor="text1"/>
                  <w:sz w:val="26"/>
                  <w:szCs w:val="26"/>
                </w:rPr>
              </m:ctrlPr>
            </m:sSubPr>
            <m:e>
              <m:r>
                <w:rPr>
                  <w:rFonts w:ascii="Cambria Math" w:hAnsi="Cambria Math" w:hint="cs"/>
                  <w:color w:val="000000" w:themeColor="text1"/>
                  <w:sz w:val="26"/>
                  <w:szCs w:val="26"/>
                </w:rPr>
                <m:t>ER</m:t>
              </m:r>
            </m:e>
            <m:sub>
              <m:r>
                <w:rPr>
                  <w:rFonts w:ascii="Cambria Math" w:hAnsi="Cambria Math" w:hint="cs"/>
                  <w:color w:val="000000" w:themeColor="text1"/>
                  <w:sz w:val="26"/>
                  <w:szCs w:val="26"/>
                </w:rPr>
                <m:t>t</m:t>
              </m:r>
            </m:sub>
          </m:sSub>
          <m:r>
            <m:rPr>
              <m:sty m:val="p"/>
            </m:rPr>
            <w:rPr>
              <w:rFonts w:ascii="Cambria Math" w:hAnsi="Cambria Math" w:hint="cs"/>
              <w:color w:val="000000" w:themeColor="text1"/>
              <w:sz w:val="26"/>
              <w:szCs w:val="26"/>
            </w:rPr>
            <m:t>- 0.05</m:t>
          </m:r>
          <m:sSub>
            <m:sSubPr>
              <m:ctrlPr>
                <w:rPr>
                  <w:rFonts w:ascii="Cambria Math" w:hAnsi="Cambria Math" w:hint="cs"/>
                  <w:color w:val="000000" w:themeColor="text1"/>
                  <w:sz w:val="26"/>
                  <w:szCs w:val="26"/>
                </w:rPr>
              </m:ctrlPr>
            </m:sSubPr>
            <m:e>
              <m:r>
                <w:rPr>
                  <w:rFonts w:ascii="Cambria Math" w:hAnsi="Cambria Math" w:hint="cs"/>
                  <w:color w:val="000000" w:themeColor="text1"/>
                  <w:sz w:val="26"/>
                  <w:szCs w:val="26"/>
                </w:rPr>
                <m:t>EP</m:t>
              </m:r>
            </m:e>
            <m:sub>
              <m:r>
                <w:rPr>
                  <w:rFonts w:ascii="Cambria Math" w:hAnsi="Cambria Math" w:hint="cs"/>
                  <w:color w:val="000000" w:themeColor="text1"/>
                  <w:sz w:val="26"/>
                  <w:szCs w:val="26"/>
                </w:rPr>
                <m:t>t</m:t>
              </m:r>
            </m:sub>
          </m:sSub>
          <m:r>
            <m:rPr>
              <m:sty m:val="p"/>
            </m:rPr>
            <w:rPr>
              <w:rFonts w:ascii="Cambria Math" w:hAnsi="Cambria Math" w:hint="cs"/>
              <w:color w:val="000000" w:themeColor="text1"/>
              <w:sz w:val="26"/>
              <w:szCs w:val="26"/>
            </w:rPr>
            <m:t>+5.3</m:t>
          </m:r>
          <m:sSub>
            <m:sSubPr>
              <m:ctrlPr>
                <w:rPr>
                  <w:rFonts w:ascii="Cambria Math" w:hAnsi="Cambria Math" w:hint="cs"/>
                  <w:color w:val="000000" w:themeColor="text1"/>
                  <w:sz w:val="26"/>
                  <w:szCs w:val="26"/>
                </w:rPr>
              </m:ctrlPr>
            </m:sSubPr>
            <m:e>
              <m:r>
                <w:rPr>
                  <w:rFonts w:ascii="Cambria Math" w:hAnsi="Cambria Math" w:hint="cs"/>
                  <w:color w:val="000000" w:themeColor="text1"/>
                  <w:sz w:val="26"/>
                  <w:szCs w:val="26"/>
                </w:rPr>
                <m:t>FXMS</m:t>
              </m:r>
            </m:e>
            <m:sub>
              <m:r>
                <w:rPr>
                  <w:rFonts w:ascii="Cambria Math" w:hAnsi="Cambria Math" w:hint="cs"/>
                  <w:color w:val="000000" w:themeColor="text1"/>
                  <w:sz w:val="26"/>
                  <w:szCs w:val="26"/>
                </w:rPr>
                <m:t>t</m:t>
              </m:r>
            </m:sub>
          </m:sSub>
          <m:r>
            <m:rPr>
              <m:sty m:val="p"/>
            </m:rPr>
            <w:rPr>
              <w:rFonts w:ascii="Cambria Math" w:hAnsi="Cambria Math" w:hint="cs"/>
              <w:color w:val="000000" w:themeColor="text1"/>
              <w:sz w:val="26"/>
              <w:szCs w:val="26"/>
            </w:rPr>
            <m:t>-0.12</m:t>
          </m:r>
          <m:sSub>
            <m:sSubPr>
              <m:ctrlPr>
                <w:rPr>
                  <w:rFonts w:ascii="Cambria Math" w:hAnsi="Cambria Math" w:hint="cs"/>
                  <w:color w:val="000000" w:themeColor="text1"/>
                  <w:sz w:val="26"/>
                  <w:szCs w:val="26"/>
                </w:rPr>
              </m:ctrlPr>
            </m:sSubPr>
            <m:e>
              <m:r>
                <w:rPr>
                  <w:rFonts w:ascii="Cambria Math" w:hAnsi="Cambria Math" w:hint="cs"/>
                  <w:color w:val="000000" w:themeColor="text1"/>
                  <w:sz w:val="26"/>
                  <w:szCs w:val="26"/>
                </w:rPr>
                <m:t>RIR</m:t>
              </m:r>
            </m:e>
            <m:sub>
              <m:r>
                <w:rPr>
                  <w:rFonts w:ascii="Cambria Math" w:hAnsi="Cambria Math" w:hint="cs"/>
                  <w:color w:val="000000" w:themeColor="text1"/>
                  <w:sz w:val="26"/>
                  <w:szCs w:val="26"/>
                </w:rPr>
                <m:t>t</m:t>
              </m:r>
            </m:sub>
          </m:sSub>
        </m:oMath>
      </m:oMathPara>
    </w:p>
    <w:p w:rsidR="00771072" w:rsidRPr="00F86275" w:rsidRDefault="00771072" w:rsidP="00152C3F">
      <w:pPr>
        <w:numPr>
          <w:ilvl w:val="0"/>
          <w:numId w:val="22"/>
        </w:numPr>
        <w:tabs>
          <w:tab w:val="left" w:pos="2502"/>
          <w:tab w:val="left" w:pos="2602"/>
          <w:tab w:val="left" w:pos="2686"/>
          <w:tab w:val="left" w:pos="7786"/>
          <w:tab w:val="right" w:pos="8496"/>
        </w:tabs>
        <w:spacing w:after="120" w:line="276" w:lineRule="auto"/>
        <w:contextualSpacing/>
        <w:jc w:val="left"/>
        <w:rPr>
          <w:rFonts w:ascii="Times New Roman" w:hAnsi="Times New Roman"/>
          <w:b/>
          <w:bCs/>
          <w:color w:val="000000" w:themeColor="text1"/>
          <w:sz w:val="26"/>
          <w:szCs w:val="26"/>
          <w:rtl/>
        </w:rPr>
      </w:pPr>
      <w:r w:rsidRPr="00F86275">
        <w:rPr>
          <w:rFonts w:ascii="Times New Roman" w:hAnsi="Times New Roman" w:hint="cs"/>
          <w:b/>
          <w:bCs/>
          <w:color w:val="000000" w:themeColor="text1"/>
          <w:sz w:val="26"/>
          <w:szCs w:val="26"/>
          <w:rtl/>
        </w:rPr>
        <w:t>اختبار استقرار النموذج</w:t>
      </w:r>
    </w:p>
    <w:p w:rsidR="0085197E" w:rsidRPr="00F86275" w:rsidRDefault="0085197E" w:rsidP="0085197E">
      <w:pPr>
        <w:tabs>
          <w:tab w:val="left" w:pos="2502"/>
          <w:tab w:val="left" w:pos="2602"/>
          <w:tab w:val="left" w:pos="2686"/>
          <w:tab w:val="left" w:pos="7786"/>
          <w:tab w:val="right" w:pos="8496"/>
        </w:tabs>
        <w:spacing w:line="276" w:lineRule="auto"/>
        <w:ind w:firstLine="0"/>
        <w:rPr>
          <w:color w:val="000000" w:themeColor="text1"/>
          <w:sz w:val="26"/>
          <w:szCs w:val="26"/>
          <w:rtl/>
        </w:rPr>
      </w:pPr>
      <w:r w:rsidRPr="00F86275">
        <w:rPr>
          <w:rFonts w:hint="cs"/>
          <w:color w:val="000000" w:themeColor="text1"/>
          <w:sz w:val="26"/>
          <w:szCs w:val="26"/>
          <w:rtl/>
        </w:rPr>
        <w:t>يتركز هذا الاخ</w:t>
      </w:r>
      <w:r w:rsidR="00994F27" w:rsidRPr="00F86275">
        <w:rPr>
          <w:rFonts w:hint="cs"/>
          <w:color w:val="000000" w:themeColor="text1"/>
          <w:sz w:val="26"/>
          <w:szCs w:val="26"/>
          <w:rtl/>
        </w:rPr>
        <w:t xml:space="preserve">تبار على اختبارين، الأول منهما </w:t>
      </w:r>
      <w:r w:rsidRPr="00F86275">
        <w:rPr>
          <w:rFonts w:hint="cs"/>
          <w:color w:val="000000" w:themeColor="text1"/>
          <w:sz w:val="26"/>
          <w:szCs w:val="26"/>
          <w:rtl/>
        </w:rPr>
        <w:t>هو اختبار المجموع التراكمي للبواقي (</w:t>
      </w:r>
      <w:r w:rsidRPr="00F86275">
        <w:rPr>
          <w:rFonts w:hint="cs"/>
          <w:color w:val="000000" w:themeColor="text1"/>
          <w:sz w:val="26"/>
          <w:szCs w:val="26"/>
        </w:rPr>
        <w:t>CUSUM</w:t>
      </w:r>
      <w:r w:rsidRPr="00F86275">
        <w:rPr>
          <w:rFonts w:hint="cs"/>
          <w:color w:val="000000" w:themeColor="text1"/>
          <w:sz w:val="26"/>
          <w:szCs w:val="26"/>
          <w:rtl/>
        </w:rPr>
        <w:t>)، والثاني اختبار المجموع التراكمي لمربعات البواقي (</w:t>
      </w:r>
      <w:r w:rsidRPr="00F86275">
        <w:rPr>
          <w:rFonts w:hint="cs"/>
          <w:color w:val="000000" w:themeColor="text1"/>
          <w:sz w:val="26"/>
          <w:szCs w:val="26"/>
        </w:rPr>
        <w:t>CUSUMSQ</w:t>
      </w:r>
      <w:r w:rsidRPr="00F86275">
        <w:rPr>
          <w:rFonts w:hint="cs"/>
          <w:color w:val="000000" w:themeColor="text1"/>
          <w:sz w:val="26"/>
          <w:szCs w:val="26"/>
          <w:rtl/>
        </w:rPr>
        <w:t xml:space="preserve">). </w:t>
      </w:r>
    </w:p>
    <w:p w:rsidR="00016576" w:rsidRPr="00F86275" w:rsidRDefault="0085197E" w:rsidP="0085197E">
      <w:pPr>
        <w:tabs>
          <w:tab w:val="left" w:pos="2502"/>
          <w:tab w:val="left" w:pos="2602"/>
          <w:tab w:val="left" w:pos="2686"/>
          <w:tab w:val="left" w:pos="7786"/>
          <w:tab w:val="right" w:pos="8496"/>
        </w:tabs>
        <w:spacing w:line="276" w:lineRule="auto"/>
        <w:ind w:firstLine="0"/>
        <w:rPr>
          <w:rFonts w:ascii="Times New Roman" w:hAnsi="Times New Roman"/>
          <w:bCs/>
          <w:color w:val="000000" w:themeColor="text1"/>
          <w:sz w:val="24"/>
          <w:szCs w:val="24"/>
          <w:rtl/>
        </w:rPr>
      </w:pPr>
      <w:r w:rsidRPr="00F86275">
        <w:rPr>
          <w:rFonts w:hint="cs"/>
          <w:color w:val="000000" w:themeColor="text1"/>
          <w:sz w:val="26"/>
          <w:szCs w:val="26"/>
          <w:rtl/>
        </w:rPr>
        <w:t>وقد كشفت نتائج هذين الاختبارين لمعادلة محددات الأمن الغذائي بمصر عن التوصيف الجيد مع استقرار معلمات النموذج والمقدرة باستخدام نموذج (</w:t>
      </w:r>
      <w:r w:rsidRPr="00F86275">
        <w:rPr>
          <w:rFonts w:hint="cs"/>
          <w:color w:val="000000" w:themeColor="text1"/>
          <w:sz w:val="26"/>
          <w:szCs w:val="26"/>
        </w:rPr>
        <w:t>ARDL</w:t>
      </w:r>
      <w:r w:rsidRPr="00F86275">
        <w:rPr>
          <w:rFonts w:hint="cs"/>
          <w:color w:val="000000" w:themeColor="text1"/>
          <w:sz w:val="26"/>
          <w:szCs w:val="26"/>
          <w:rtl/>
        </w:rPr>
        <w:t>)، حيث يقع الخط المقدر من هذين الاختبارين داخل القيم الحرجة عند مستوى معنوية 5%، وذلك على النحو المبين في الشكل التالي</w:t>
      </w:r>
      <w:r w:rsidRPr="00F86275">
        <w:rPr>
          <w:rFonts w:hint="cs"/>
          <w:color w:val="000000" w:themeColor="text1"/>
          <w:sz w:val="26"/>
          <w:szCs w:val="26"/>
        </w:rPr>
        <w:t>.</w:t>
      </w:r>
    </w:p>
    <w:tbl>
      <w:tblPr>
        <w:tblStyle w:val="TableGrid"/>
        <w:tblpPr w:leftFromText="180" w:rightFromText="180" w:vertAnchor="text" w:horzAnchor="margin" w:tblpY="350"/>
        <w:bidiVisual/>
        <w:tblW w:w="8363" w:type="dxa"/>
        <w:tblBorders>
          <w:insideH w:val="none" w:sz="0" w:space="0" w:color="auto"/>
        </w:tblBorders>
        <w:tblLook w:val="04A0" w:firstRow="1" w:lastRow="0" w:firstColumn="1" w:lastColumn="0" w:noHBand="0" w:noVBand="1"/>
      </w:tblPr>
      <w:tblGrid>
        <w:gridCol w:w="4007"/>
        <w:gridCol w:w="4356"/>
      </w:tblGrid>
      <w:tr w:rsidR="00F86275" w:rsidRPr="00F86275" w:rsidTr="00E0152D">
        <w:trPr>
          <w:trHeight w:val="3860"/>
        </w:trPr>
        <w:tc>
          <w:tcPr>
            <w:tcW w:w="4017" w:type="dxa"/>
            <w:tcBorders>
              <w:top w:val="single" w:sz="4" w:space="0" w:color="auto"/>
              <w:bottom w:val="single" w:sz="4" w:space="0" w:color="auto"/>
            </w:tcBorders>
          </w:tcPr>
          <w:p w:rsidR="00771072" w:rsidRPr="00F86275" w:rsidRDefault="00C411A3" w:rsidP="00187967">
            <w:pPr>
              <w:tabs>
                <w:tab w:val="left" w:pos="2502"/>
                <w:tab w:val="left" w:pos="2602"/>
                <w:tab w:val="left" w:pos="2686"/>
                <w:tab w:val="left" w:pos="7786"/>
                <w:tab w:val="right" w:pos="8496"/>
              </w:tabs>
              <w:spacing w:before="120" w:after="0" w:line="276" w:lineRule="auto"/>
              <w:rPr>
                <w:rFonts w:ascii="Times New Roman" w:hAnsi="Times New Roman" w:cstheme="majorBidi"/>
                <w:color w:val="000000" w:themeColor="text1"/>
                <w:sz w:val="24"/>
                <w:rtl/>
              </w:rPr>
            </w:pPr>
            <w:r>
              <w:rPr>
                <w:rFonts w:ascii="Times New Roman" w:hAnsi="Times New Roman" w:cstheme="majorBidi"/>
                <w:noProof/>
                <w:color w:val="000000" w:themeColor="text1"/>
                <w:sz w:val="24"/>
                <w:rtl/>
                <w:lang w:bidi="ar-SA"/>
              </w:rPr>
              <w:lastRenderedPageBreak/>
              <w:drawing>
                <wp:anchor distT="0" distB="0" distL="114300" distR="114300" simplePos="0" relativeHeight="251692544" behindDoc="1" locked="0" layoutInCell="1" allowOverlap="1" wp14:anchorId="1BEAAF65" wp14:editId="2F39FD90">
                  <wp:simplePos x="0" y="0"/>
                  <wp:positionH relativeFrom="column">
                    <wp:posOffset>-67310</wp:posOffset>
                  </wp:positionH>
                  <wp:positionV relativeFrom="paragraph">
                    <wp:posOffset>66040</wp:posOffset>
                  </wp:positionV>
                  <wp:extent cx="2514600" cy="2569210"/>
                  <wp:effectExtent l="0" t="0" r="0" b="2540"/>
                  <wp:wrapNone/>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14600" cy="2569210"/>
                          </a:xfrm>
                          <a:prstGeom prst="rect">
                            <a:avLst/>
                          </a:prstGeom>
                          <a:noFill/>
                        </pic:spPr>
                      </pic:pic>
                    </a:graphicData>
                  </a:graphic>
                  <wp14:sizeRelH relativeFrom="page">
                    <wp14:pctWidth>0</wp14:pctWidth>
                  </wp14:sizeRelH>
                  <wp14:sizeRelV relativeFrom="page">
                    <wp14:pctHeight>0</wp14:pctHeight>
                  </wp14:sizeRelV>
                </wp:anchor>
              </w:drawing>
            </w:r>
          </w:p>
        </w:tc>
        <w:tc>
          <w:tcPr>
            <w:tcW w:w="4346" w:type="dxa"/>
            <w:tcBorders>
              <w:top w:val="single" w:sz="4" w:space="0" w:color="auto"/>
              <w:bottom w:val="single" w:sz="4" w:space="0" w:color="auto"/>
            </w:tcBorders>
          </w:tcPr>
          <w:p w:rsidR="00771072" w:rsidRPr="00F86275" w:rsidRDefault="00C411A3" w:rsidP="00187967">
            <w:pPr>
              <w:tabs>
                <w:tab w:val="left" w:pos="2502"/>
                <w:tab w:val="left" w:pos="2602"/>
                <w:tab w:val="left" w:pos="2686"/>
                <w:tab w:val="left" w:pos="7786"/>
                <w:tab w:val="right" w:pos="8496"/>
              </w:tabs>
              <w:spacing w:before="120" w:after="0" w:line="276" w:lineRule="auto"/>
              <w:rPr>
                <w:rFonts w:ascii="Times New Roman" w:hAnsi="Times New Roman" w:cstheme="majorBidi"/>
                <w:color w:val="000000" w:themeColor="text1"/>
                <w:sz w:val="24"/>
                <w:rtl/>
              </w:rPr>
            </w:pPr>
            <w:r>
              <w:rPr>
                <w:rFonts w:ascii="Times New Roman" w:hAnsi="Times New Roman" w:cstheme="majorBidi"/>
                <w:noProof/>
                <w:color w:val="000000" w:themeColor="text1"/>
                <w:sz w:val="24"/>
                <w:rtl/>
                <w:lang w:bidi="ar-SA"/>
              </w:rPr>
              <w:drawing>
                <wp:anchor distT="0" distB="0" distL="114300" distR="114300" simplePos="0" relativeHeight="251693568" behindDoc="0" locked="0" layoutInCell="1" allowOverlap="1" wp14:anchorId="155782A5" wp14:editId="5D89DF48">
                  <wp:simplePos x="0" y="0"/>
                  <wp:positionH relativeFrom="column">
                    <wp:posOffset>-62230</wp:posOffset>
                  </wp:positionH>
                  <wp:positionV relativeFrom="paragraph">
                    <wp:posOffset>66040</wp:posOffset>
                  </wp:positionV>
                  <wp:extent cx="2619375" cy="2324100"/>
                  <wp:effectExtent l="0" t="0" r="9525" b="0"/>
                  <wp:wrapSquare wrapText="bothSides"/>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19375" cy="2324100"/>
                          </a:xfrm>
                          <a:prstGeom prst="rect">
                            <a:avLst/>
                          </a:prstGeom>
                          <a:noFill/>
                        </pic:spPr>
                      </pic:pic>
                    </a:graphicData>
                  </a:graphic>
                  <wp14:sizeRelH relativeFrom="page">
                    <wp14:pctWidth>0</wp14:pctWidth>
                  </wp14:sizeRelH>
                  <wp14:sizeRelV relativeFrom="page">
                    <wp14:pctHeight>0</wp14:pctHeight>
                  </wp14:sizeRelV>
                </wp:anchor>
              </w:drawing>
            </w:r>
          </w:p>
        </w:tc>
      </w:tr>
      <w:tr w:rsidR="00E0152D" w:rsidRPr="00B92455" w:rsidTr="00E0152D">
        <w:trPr>
          <w:trHeight w:val="81"/>
        </w:trPr>
        <w:tc>
          <w:tcPr>
            <w:tcW w:w="8363" w:type="dxa"/>
            <w:gridSpan w:val="2"/>
            <w:tcBorders>
              <w:top w:val="single" w:sz="4" w:space="0" w:color="auto"/>
              <w:left w:val="nil"/>
              <w:bottom w:val="nil"/>
              <w:right w:val="nil"/>
            </w:tcBorders>
          </w:tcPr>
          <w:p w:rsidR="0092327F" w:rsidRPr="0092327F" w:rsidRDefault="0092327F" w:rsidP="0092327F">
            <w:pPr>
              <w:tabs>
                <w:tab w:val="left" w:pos="2502"/>
                <w:tab w:val="left" w:pos="2602"/>
                <w:tab w:val="left" w:pos="2686"/>
                <w:tab w:val="left" w:pos="7786"/>
                <w:tab w:val="right" w:pos="8496"/>
              </w:tabs>
              <w:spacing w:after="0"/>
              <w:ind w:firstLine="0"/>
              <w:jc w:val="left"/>
              <w:rPr>
                <w:rFonts w:ascii="Times New Roman" w:hAnsi="Times New Roman"/>
                <w:bCs/>
                <w:color w:val="000000" w:themeColor="text1"/>
                <w:sz w:val="20"/>
                <w:szCs w:val="20"/>
                <w:rtl/>
              </w:rPr>
            </w:pPr>
            <w:r w:rsidRPr="0092327F">
              <w:rPr>
                <w:rFonts w:ascii="Times New Roman" w:hAnsi="Times New Roman" w:cstheme="majorBidi" w:hint="cs"/>
                <w:b/>
                <w:bCs/>
                <w:noProof/>
                <w:sz w:val="20"/>
                <w:szCs w:val="20"/>
                <w:u w:val="single"/>
                <w:rtl/>
              </w:rPr>
              <w:t>المصدر</w:t>
            </w:r>
            <w:r w:rsidRPr="0092327F">
              <w:rPr>
                <w:rFonts w:ascii="Times New Roman" w:hAnsi="Times New Roman" w:cstheme="majorBidi" w:hint="cs"/>
                <w:b/>
                <w:bCs/>
                <w:noProof/>
                <w:sz w:val="20"/>
                <w:szCs w:val="20"/>
                <w:rtl/>
              </w:rPr>
              <w:t>:</w:t>
            </w:r>
            <w:r w:rsidRPr="0092327F">
              <w:rPr>
                <w:rFonts w:hint="cs"/>
                <w:color w:val="000000"/>
                <w:sz w:val="20"/>
                <w:szCs w:val="20"/>
                <w:rtl/>
              </w:rPr>
              <w:t xml:space="preserve"> محسوب من برنامج </w:t>
            </w:r>
            <w:r w:rsidRPr="0092327F">
              <w:rPr>
                <w:rFonts w:hint="cs"/>
                <w:color w:val="000000"/>
                <w:sz w:val="20"/>
                <w:szCs w:val="20"/>
              </w:rPr>
              <w:t>E-Views</w:t>
            </w:r>
            <w:r w:rsidRPr="0092327F">
              <w:rPr>
                <w:rFonts w:ascii="Times New Roman" w:hAnsi="Times New Roman" w:hint="cs"/>
                <w:bCs/>
                <w:color w:val="000000" w:themeColor="text1"/>
                <w:sz w:val="20"/>
                <w:szCs w:val="20"/>
                <w:rtl/>
              </w:rPr>
              <w:t xml:space="preserve"> </w:t>
            </w:r>
          </w:p>
          <w:p w:rsidR="00D141A0" w:rsidRPr="00F86275" w:rsidRDefault="00D141A0" w:rsidP="00D141A0">
            <w:pPr>
              <w:tabs>
                <w:tab w:val="left" w:pos="2502"/>
                <w:tab w:val="left" w:pos="2602"/>
                <w:tab w:val="left" w:pos="2686"/>
                <w:tab w:val="left" w:pos="7786"/>
                <w:tab w:val="right" w:pos="8496"/>
              </w:tabs>
              <w:spacing w:after="0"/>
              <w:jc w:val="center"/>
              <w:rPr>
                <w:rFonts w:ascii="Times New Roman" w:hAnsi="Times New Roman"/>
                <w:bCs/>
                <w:color w:val="000000" w:themeColor="text1"/>
                <w:sz w:val="24"/>
                <w:szCs w:val="24"/>
                <w:rtl/>
              </w:rPr>
            </w:pPr>
            <w:r w:rsidRPr="00F86275">
              <w:rPr>
                <w:rFonts w:ascii="Times New Roman" w:hAnsi="Times New Roman" w:hint="cs"/>
                <w:bCs/>
                <w:color w:val="000000" w:themeColor="text1"/>
                <w:sz w:val="24"/>
                <w:szCs w:val="24"/>
                <w:rtl/>
              </w:rPr>
              <w:t>شكل (4-2)</w:t>
            </w:r>
          </w:p>
          <w:p w:rsidR="00D141A0" w:rsidRPr="00D141A0" w:rsidRDefault="00D141A0" w:rsidP="00D141A0">
            <w:pPr>
              <w:tabs>
                <w:tab w:val="left" w:pos="2502"/>
                <w:tab w:val="left" w:pos="2602"/>
                <w:tab w:val="left" w:pos="2686"/>
                <w:tab w:val="left" w:pos="7786"/>
                <w:tab w:val="right" w:pos="8496"/>
              </w:tabs>
              <w:spacing w:after="0"/>
              <w:jc w:val="center"/>
              <w:rPr>
                <w:rFonts w:ascii="Times New Roman" w:hAnsi="Times New Roman" w:cstheme="majorBidi"/>
                <w:bCs/>
                <w:color w:val="000000" w:themeColor="text1"/>
                <w:sz w:val="24"/>
                <w:szCs w:val="24"/>
              </w:rPr>
            </w:pPr>
            <w:r w:rsidRPr="00F86275">
              <w:rPr>
                <w:rFonts w:ascii="Times New Roman" w:hAnsi="Times New Roman"/>
                <w:bCs/>
                <w:color w:val="000000" w:themeColor="text1"/>
                <w:sz w:val="24"/>
                <w:szCs w:val="24"/>
                <w:rtl/>
              </w:rPr>
              <w:t>اختبار استقرار النموذج</w:t>
            </w:r>
          </w:p>
          <w:p w:rsidR="00E0152D" w:rsidRPr="00E0152D" w:rsidRDefault="00E0152D" w:rsidP="00E0152D">
            <w:pPr>
              <w:spacing w:after="0"/>
              <w:ind w:firstLine="0"/>
              <w:rPr>
                <w:rFonts w:ascii="Times New Roman" w:hAnsi="Times New Roman" w:cstheme="majorBidi"/>
                <w:noProof/>
                <w:sz w:val="24"/>
                <w:szCs w:val="24"/>
                <w:rtl/>
                <w:lang w:bidi="ar-SA"/>
              </w:rPr>
            </w:pPr>
          </w:p>
        </w:tc>
      </w:tr>
    </w:tbl>
    <w:p w:rsidR="00771072" w:rsidRPr="00B92455" w:rsidRDefault="00771072" w:rsidP="00152C3F">
      <w:pPr>
        <w:pStyle w:val="ListParagraph"/>
        <w:numPr>
          <w:ilvl w:val="0"/>
          <w:numId w:val="23"/>
        </w:numPr>
        <w:tabs>
          <w:tab w:val="left" w:pos="2502"/>
          <w:tab w:val="left" w:pos="2602"/>
          <w:tab w:val="left" w:pos="2686"/>
          <w:tab w:val="left" w:pos="7786"/>
          <w:tab w:val="right" w:pos="8496"/>
        </w:tabs>
        <w:spacing w:after="0" w:line="276" w:lineRule="auto"/>
        <w:rPr>
          <w:rFonts w:ascii="Times New Roman" w:hAnsi="Times New Roman"/>
          <w:b/>
          <w:bCs/>
          <w:sz w:val="26"/>
          <w:szCs w:val="26"/>
        </w:rPr>
      </w:pPr>
      <w:r w:rsidRPr="00B92455">
        <w:rPr>
          <w:rFonts w:ascii="Times New Roman" w:hAnsi="Times New Roman" w:hint="cs"/>
          <w:b/>
          <w:bCs/>
          <w:sz w:val="26"/>
          <w:szCs w:val="26"/>
          <w:rtl/>
        </w:rPr>
        <w:t>اختبار صلاحية وجودة النموذج إحصائيًا</w:t>
      </w:r>
    </w:p>
    <w:p w:rsidR="00B951D4" w:rsidRPr="00BE51E2" w:rsidRDefault="00B951D4" w:rsidP="00B951D4">
      <w:pPr>
        <w:tabs>
          <w:tab w:val="left" w:pos="2502"/>
          <w:tab w:val="left" w:pos="2602"/>
          <w:tab w:val="left" w:pos="2686"/>
          <w:tab w:val="left" w:pos="7786"/>
          <w:tab w:val="right" w:pos="8496"/>
        </w:tabs>
        <w:spacing w:after="120" w:line="276" w:lineRule="auto"/>
        <w:ind w:firstLine="0"/>
        <w:rPr>
          <w:color w:val="000000"/>
          <w:sz w:val="26"/>
          <w:szCs w:val="26"/>
          <w:rtl/>
        </w:rPr>
      </w:pPr>
      <w:r w:rsidRPr="00BE51E2">
        <w:rPr>
          <w:rFonts w:hint="cs"/>
          <w:color w:val="000000"/>
          <w:sz w:val="26"/>
          <w:szCs w:val="26"/>
          <w:rtl/>
        </w:rPr>
        <w:t>اشتملت اختبارات جودة وصلاحية النموذج على الاختبارات التالية:</w:t>
      </w:r>
    </w:p>
    <w:p w:rsidR="00B951D4" w:rsidRPr="00134507" w:rsidRDefault="00B951D4" w:rsidP="00B951D4">
      <w:pPr>
        <w:tabs>
          <w:tab w:val="left" w:pos="2502"/>
          <w:tab w:val="left" w:pos="2602"/>
          <w:tab w:val="left" w:pos="2686"/>
          <w:tab w:val="left" w:pos="7786"/>
          <w:tab w:val="right" w:pos="8496"/>
        </w:tabs>
        <w:spacing w:after="120" w:line="276" w:lineRule="auto"/>
        <w:ind w:firstLine="0"/>
        <w:rPr>
          <w:color w:val="000000" w:themeColor="text1"/>
          <w:sz w:val="26"/>
          <w:szCs w:val="26"/>
          <w:rtl/>
        </w:rPr>
      </w:pPr>
      <w:r w:rsidRPr="00600E32">
        <w:rPr>
          <w:rFonts w:hint="cs"/>
          <w:b/>
          <w:bCs/>
          <w:color w:val="000000"/>
          <w:sz w:val="26"/>
          <w:szCs w:val="26"/>
          <w:rtl/>
        </w:rPr>
        <w:t>أ/ اختبار التوزيع الطبيعي للأخطاء العشوائية،</w:t>
      </w:r>
      <w:r w:rsidRPr="00BE51E2">
        <w:rPr>
          <w:rFonts w:hint="cs"/>
          <w:color w:val="000000"/>
          <w:sz w:val="26"/>
          <w:szCs w:val="26"/>
          <w:rtl/>
        </w:rPr>
        <w:t xml:space="preserve"> حيث تم تطبيق اختبار (</w:t>
      </w:r>
      <w:r w:rsidRPr="00BE51E2">
        <w:rPr>
          <w:rFonts w:hint="cs"/>
          <w:color w:val="000000"/>
          <w:sz w:val="26"/>
          <w:szCs w:val="26"/>
        </w:rPr>
        <w:t>Jarque- Bera</w:t>
      </w:r>
      <w:r w:rsidR="00700814" w:rsidRPr="00134507">
        <w:rPr>
          <w:rFonts w:hint="cs"/>
          <w:color w:val="000000" w:themeColor="text1"/>
          <w:sz w:val="26"/>
          <w:szCs w:val="26"/>
          <w:rtl/>
        </w:rPr>
        <w:t xml:space="preserve">) </w:t>
      </w:r>
      <w:r w:rsidRPr="00134507">
        <w:rPr>
          <w:rFonts w:hint="cs"/>
          <w:color w:val="000000" w:themeColor="text1"/>
          <w:sz w:val="26"/>
          <w:szCs w:val="26"/>
          <w:rtl/>
        </w:rPr>
        <w:t>الذي أظهر أن الأخطاء العشوائية تتبع التوزيع الطبيعي، حيث جاءت قيمة (</w:t>
      </w:r>
      <w:r w:rsidRPr="00134507">
        <w:rPr>
          <w:rFonts w:hint="cs"/>
          <w:color w:val="000000" w:themeColor="text1"/>
          <w:sz w:val="26"/>
          <w:szCs w:val="26"/>
        </w:rPr>
        <w:t>P-Value</w:t>
      </w:r>
      <w:r w:rsidRPr="00134507">
        <w:rPr>
          <w:rFonts w:hint="cs"/>
          <w:color w:val="000000" w:themeColor="text1"/>
          <w:sz w:val="26"/>
          <w:szCs w:val="26"/>
          <w:rtl/>
        </w:rPr>
        <w:t>) المحسوبة من الاختبار حوالي (</w:t>
      </w:r>
      <w:r w:rsidRPr="00134507">
        <w:rPr>
          <w:rFonts w:hint="cs"/>
          <w:color w:val="000000" w:themeColor="text1"/>
          <w:sz w:val="26"/>
          <w:szCs w:val="26"/>
        </w:rPr>
        <w:t>0.43</w:t>
      </w:r>
      <w:r w:rsidRPr="00134507">
        <w:rPr>
          <w:rFonts w:hint="cs"/>
          <w:color w:val="000000" w:themeColor="text1"/>
          <w:sz w:val="26"/>
          <w:szCs w:val="26"/>
          <w:rtl/>
        </w:rPr>
        <w:t xml:space="preserve">)، والتي تتخطي القيمة الحرجة </w:t>
      </w:r>
      <w:r w:rsidRPr="00134507">
        <w:rPr>
          <w:rFonts w:hint="cs"/>
          <w:color w:val="000000" w:themeColor="text1"/>
          <w:sz w:val="26"/>
          <w:szCs w:val="26"/>
        </w:rPr>
        <w:t>5%</w:t>
      </w:r>
      <w:r w:rsidRPr="00134507">
        <w:rPr>
          <w:rFonts w:hint="cs"/>
          <w:color w:val="000000" w:themeColor="text1"/>
          <w:sz w:val="26"/>
          <w:szCs w:val="26"/>
          <w:rtl/>
        </w:rPr>
        <w:t>. ومن ثم يتم قبول الفرض العدمي الذي يدل على التوزيع الطبيعي للأخطاء العشوائية ورفض الفرض البديل الذي يدل على غياب التوزيع الطبيعي للأخطاء العشوائية.</w:t>
      </w:r>
    </w:p>
    <w:p w:rsidR="00B951D4" w:rsidRPr="00134507" w:rsidRDefault="00B951D4" w:rsidP="00B951D4">
      <w:pPr>
        <w:tabs>
          <w:tab w:val="left" w:pos="2502"/>
          <w:tab w:val="left" w:pos="2602"/>
          <w:tab w:val="left" w:pos="2686"/>
          <w:tab w:val="left" w:pos="7786"/>
          <w:tab w:val="right" w:pos="8496"/>
        </w:tabs>
        <w:spacing w:after="120" w:line="276" w:lineRule="auto"/>
        <w:ind w:firstLine="0"/>
        <w:rPr>
          <w:color w:val="000000" w:themeColor="text1"/>
          <w:sz w:val="26"/>
          <w:szCs w:val="26"/>
          <w:rtl/>
        </w:rPr>
      </w:pPr>
      <w:r w:rsidRPr="00134507">
        <w:rPr>
          <w:rFonts w:hint="cs"/>
          <w:b/>
          <w:bCs/>
          <w:color w:val="000000" w:themeColor="text1"/>
          <w:sz w:val="26"/>
          <w:szCs w:val="26"/>
          <w:rtl/>
        </w:rPr>
        <w:t>ب/ اختبار الارتباط التسلسلي بين البواقي،</w:t>
      </w:r>
      <w:r w:rsidRPr="00134507">
        <w:rPr>
          <w:rFonts w:hint="cs"/>
          <w:color w:val="000000" w:themeColor="text1"/>
          <w:sz w:val="26"/>
          <w:szCs w:val="26"/>
          <w:rtl/>
        </w:rPr>
        <w:t xml:space="preserve"> وتم تطبيق اختبار (</w:t>
      </w:r>
      <w:r w:rsidRPr="00134507">
        <w:rPr>
          <w:rFonts w:hint="cs"/>
          <w:color w:val="000000" w:themeColor="text1"/>
          <w:sz w:val="26"/>
          <w:szCs w:val="26"/>
        </w:rPr>
        <w:t>Breusch-Godfrey Serial Correlation LM Test</w:t>
      </w:r>
      <w:r w:rsidRPr="00134507">
        <w:rPr>
          <w:rFonts w:hint="cs"/>
          <w:color w:val="000000" w:themeColor="text1"/>
          <w:sz w:val="26"/>
          <w:szCs w:val="26"/>
          <w:rtl/>
        </w:rPr>
        <w:t>)، وجاءت قيمة (</w:t>
      </w:r>
      <w:r w:rsidRPr="00134507">
        <w:rPr>
          <w:rFonts w:hint="cs"/>
          <w:color w:val="000000" w:themeColor="text1"/>
          <w:sz w:val="26"/>
          <w:szCs w:val="26"/>
        </w:rPr>
        <w:t>P-Value</w:t>
      </w:r>
      <w:r w:rsidRPr="00134507">
        <w:rPr>
          <w:rFonts w:hint="cs"/>
          <w:color w:val="000000" w:themeColor="text1"/>
          <w:sz w:val="26"/>
          <w:szCs w:val="26"/>
          <w:rtl/>
        </w:rPr>
        <w:t>) المحسوبة من الاختبار حوالي (</w:t>
      </w:r>
      <w:r w:rsidRPr="00134507">
        <w:rPr>
          <w:rFonts w:hint="cs"/>
          <w:color w:val="000000" w:themeColor="text1"/>
          <w:sz w:val="26"/>
          <w:szCs w:val="26"/>
        </w:rPr>
        <w:t>0.2847</w:t>
      </w:r>
      <w:r w:rsidRPr="00134507">
        <w:rPr>
          <w:rFonts w:hint="cs"/>
          <w:color w:val="000000" w:themeColor="text1"/>
          <w:sz w:val="26"/>
          <w:szCs w:val="26"/>
          <w:rtl/>
        </w:rPr>
        <w:t xml:space="preserve">)، والتي تتخطي القيمة الحرجة </w:t>
      </w:r>
      <w:r w:rsidRPr="00134507">
        <w:rPr>
          <w:rFonts w:hint="cs"/>
          <w:color w:val="000000" w:themeColor="text1"/>
          <w:sz w:val="26"/>
          <w:szCs w:val="26"/>
        </w:rPr>
        <w:t>5%</w:t>
      </w:r>
      <w:r w:rsidRPr="00134507">
        <w:rPr>
          <w:rFonts w:hint="cs"/>
          <w:color w:val="000000" w:themeColor="text1"/>
          <w:sz w:val="26"/>
          <w:szCs w:val="26"/>
          <w:rtl/>
        </w:rPr>
        <w:t>، مما يعني قبول الفرض العدم</w:t>
      </w:r>
      <w:r w:rsidR="00700814" w:rsidRPr="00134507">
        <w:rPr>
          <w:rFonts w:hint="cs"/>
          <w:color w:val="000000" w:themeColor="text1"/>
          <w:sz w:val="26"/>
          <w:szCs w:val="26"/>
          <w:rtl/>
        </w:rPr>
        <w:t>ى</w:t>
      </w:r>
      <w:r w:rsidRPr="00134507">
        <w:rPr>
          <w:rFonts w:hint="cs"/>
          <w:color w:val="000000" w:themeColor="text1"/>
          <w:sz w:val="26"/>
          <w:szCs w:val="26"/>
          <w:rtl/>
        </w:rPr>
        <w:t xml:space="preserve"> القائل بعدم وجود مشكلة الارتباط التسلسلي، ورفض الفرض البديل الذي ينص على وجود مشكلة الارتباط التسلسلي.</w:t>
      </w:r>
    </w:p>
    <w:p w:rsidR="00B951D4" w:rsidRPr="00BE51E2" w:rsidRDefault="00B951D4" w:rsidP="00B951D4">
      <w:pPr>
        <w:tabs>
          <w:tab w:val="left" w:pos="2502"/>
          <w:tab w:val="left" w:pos="2602"/>
          <w:tab w:val="left" w:pos="2686"/>
          <w:tab w:val="left" w:pos="7786"/>
          <w:tab w:val="right" w:pos="8496"/>
        </w:tabs>
        <w:spacing w:after="120" w:line="276" w:lineRule="auto"/>
        <w:ind w:firstLine="0"/>
        <w:rPr>
          <w:color w:val="000000"/>
          <w:sz w:val="26"/>
          <w:szCs w:val="26"/>
          <w:rtl/>
        </w:rPr>
      </w:pPr>
      <w:r w:rsidRPr="00600E32">
        <w:rPr>
          <w:rFonts w:hint="cs"/>
          <w:b/>
          <w:bCs/>
          <w:color w:val="000000"/>
          <w:sz w:val="26"/>
          <w:szCs w:val="26"/>
          <w:rtl/>
        </w:rPr>
        <w:t>ج/ اختبار عدم ثبات التباين،</w:t>
      </w:r>
      <w:r w:rsidRPr="00BE51E2">
        <w:rPr>
          <w:rFonts w:hint="cs"/>
          <w:color w:val="000000"/>
          <w:sz w:val="26"/>
          <w:szCs w:val="26"/>
          <w:rtl/>
        </w:rPr>
        <w:t xml:space="preserve"> وتم تطبيق اختبار (</w:t>
      </w:r>
      <w:r w:rsidRPr="00BE51E2">
        <w:rPr>
          <w:rFonts w:hint="cs"/>
          <w:color w:val="000000"/>
          <w:sz w:val="26"/>
          <w:szCs w:val="26"/>
        </w:rPr>
        <w:t>Heteroskedasticity Test: Breusch-Pagan-Godfrey</w:t>
      </w:r>
      <w:r w:rsidRPr="00BE51E2">
        <w:rPr>
          <w:rFonts w:hint="cs"/>
          <w:color w:val="000000"/>
          <w:sz w:val="26"/>
          <w:szCs w:val="26"/>
          <w:rtl/>
        </w:rPr>
        <w:t>). وسجلت قيمة (</w:t>
      </w:r>
      <w:r w:rsidRPr="00BE51E2">
        <w:rPr>
          <w:rFonts w:hint="cs"/>
          <w:color w:val="000000"/>
          <w:sz w:val="26"/>
          <w:szCs w:val="26"/>
        </w:rPr>
        <w:t>P-Value</w:t>
      </w:r>
      <w:r w:rsidRPr="00BE51E2">
        <w:rPr>
          <w:rFonts w:hint="cs"/>
          <w:color w:val="000000"/>
          <w:sz w:val="26"/>
          <w:szCs w:val="26"/>
          <w:rtl/>
        </w:rPr>
        <w:t xml:space="preserve">) المحسوبة من الاختبار </w:t>
      </w:r>
      <w:r w:rsidR="00212962" w:rsidRPr="00BE51E2">
        <w:rPr>
          <w:rFonts w:hint="cs"/>
          <w:color w:val="000000"/>
          <w:sz w:val="26"/>
          <w:szCs w:val="26"/>
          <w:rtl/>
        </w:rPr>
        <w:t xml:space="preserve">حوالي </w:t>
      </w:r>
      <w:r w:rsidR="00212962" w:rsidRPr="00BE51E2">
        <w:rPr>
          <w:color w:val="000000"/>
          <w:sz w:val="26"/>
          <w:szCs w:val="26"/>
          <w:rtl/>
        </w:rPr>
        <w:t>(</w:t>
      </w:r>
      <w:r w:rsidRPr="00BE51E2">
        <w:rPr>
          <w:rFonts w:hint="cs"/>
          <w:color w:val="000000"/>
          <w:sz w:val="26"/>
          <w:szCs w:val="26"/>
        </w:rPr>
        <w:t>0.7391</w:t>
      </w:r>
      <w:r w:rsidRPr="00BE51E2">
        <w:rPr>
          <w:rFonts w:hint="cs"/>
          <w:color w:val="000000"/>
          <w:sz w:val="26"/>
          <w:szCs w:val="26"/>
          <w:rtl/>
        </w:rPr>
        <w:t>)، والتي تتخطي القيمة الحرجة 5%، مما يعني غياب مشكلة عدم ثبات التباين</w:t>
      </w:r>
      <w:r w:rsidRPr="00BE51E2">
        <w:rPr>
          <w:rFonts w:hint="cs"/>
          <w:color w:val="000000"/>
          <w:sz w:val="26"/>
          <w:szCs w:val="26"/>
        </w:rPr>
        <w:t>.</w:t>
      </w:r>
    </w:p>
    <w:p w:rsidR="00B951D4" w:rsidRPr="00BE51E2" w:rsidRDefault="00B951D4" w:rsidP="00B951D4">
      <w:pPr>
        <w:tabs>
          <w:tab w:val="left" w:pos="2502"/>
          <w:tab w:val="left" w:pos="2602"/>
          <w:tab w:val="left" w:pos="2686"/>
          <w:tab w:val="left" w:pos="7786"/>
          <w:tab w:val="right" w:pos="8496"/>
        </w:tabs>
        <w:spacing w:after="120" w:line="276" w:lineRule="auto"/>
        <w:ind w:firstLine="0"/>
        <w:rPr>
          <w:color w:val="000000"/>
          <w:sz w:val="26"/>
          <w:szCs w:val="26"/>
          <w:rtl/>
        </w:rPr>
      </w:pPr>
      <w:r w:rsidRPr="00600E32">
        <w:rPr>
          <w:rFonts w:hint="cs"/>
          <w:b/>
          <w:bCs/>
          <w:color w:val="000000"/>
          <w:sz w:val="26"/>
          <w:szCs w:val="26"/>
          <w:rtl/>
        </w:rPr>
        <w:lastRenderedPageBreak/>
        <w:t>د/ اختبار صلاحية النموذج،</w:t>
      </w:r>
      <w:r w:rsidRPr="00BE51E2">
        <w:rPr>
          <w:rFonts w:hint="cs"/>
          <w:color w:val="000000"/>
          <w:sz w:val="26"/>
          <w:szCs w:val="26"/>
          <w:rtl/>
        </w:rPr>
        <w:t xml:space="preserve"> وتم التحقق من هذه الصلاحية بتطبيق اختبار (</w:t>
      </w:r>
      <w:r w:rsidRPr="00BE51E2">
        <w:rPr>
          <w:rFonts w:hint="cs"/>
          <w:color w:val="000000"/>
          <w:sz w:val="26"/>
          <w:szCs w:val="26"/>
        </w:rPr>
        <w:t>Ramsey</w:t>
      </w:r>
      <w:r w:rsidRPr="00BE51E2">
        <w:rPr>
          <w:rFonts w:hint="cs"/>
          <w:color w:val="000000"/>
          <w:sz w:val="26"/>
          <w:szCs w:val="26"/>
          <w:rtl/>
        </w:rPr>
        <w:t>)، وسجلت قيمة (</w:t>
      </w:r>
      <w:r w:rsidRPr="00BE51E2">
        <w:rPr>
          <w:rFonts w:hint="cs"/>
          <w:color w:val="000000"/>
          <w:sz w:val="26"/>
          <w:szCs w:val="26"/>
        </w:rPr>
        <w:t>P-Value</w:t>
      </w:r>
      <w:r w:rsidRPr="00BE51E2">
        <w:rPr>
          <w:rFonts w:hint="cs"/>
          <w:color w:val="000000"/>
          <w:sz w:val="26"/>
          <w:szCs w:val="26"/>
          <w:rtl/>
        </w:rPr>
        <w:t xml:space="preserve">) المحسوبة من الاختبار </w:t>
      </w:r>
      <w:r w:rsidR="00212962" w:rsidRPr="00BE51E2">
        <w:rPr>
          <w:rFonts w:hint="cs"/>
          <w:color w:val="000000"/>
          <w:sz w:val="26"/>
          <w:szCs w:val="26"/>
          <w:rtl/>
        </w:rPr>
        <w:t xml:space="preserve">حوالي </w:t>
      </w:r>
      <w:r w:rsidR="00212962" w:rsidRPr="00BE51E2">
        <w:rPr>
          <w:color w:val="000000"/>
          <w:sz w:val="26"/>
          <w:szCs w:val="26"/>
          <w:rtl/>
        </w:rPr>
        <w:t>(</w:t>
      </w:r>
      <w:r w:rsidRPr="00BE51E2">
        <w:rPr>
          <w:rFonts w:hint="cs"/>
          <w:color w:val="000000"/>
          <w:sz w:val="26"/>
          <w:szCs w:val="26"/>
        </w:rPr>
        <w:t>0.3507</w:t>
      </w:r>
      <w:r w:rsidRPr="00BE51E2">
        <w:rPr>
          <w:rFonts w:hint="cs"/>
          <w:color w:val="000000"/>
          <w:sz w:val="26"/>
          <w:szCs w:val="26"/>
          <w:rtl/>
        </w:rPr>
        <w:t>)، والتي تتخطي القيمة الحرجة 5%، مما يدل على صلاحية النموذج.</w:t>
      </w:r>
    </w:p>
    <w:p w:rsidR="00B951D4" w:rsidRPr="00134507" w:rsidRDefault="00B951D4" w:rsidP="00B951D4">
      <w:pPr>
        <w:tabs>
          <w:tab w:val="left" w:pos="2502"/>
          <w:tab w:val="left" w:pos="2602"/>
          <w:tab w:val="left" w:pos="2686"/>
          <w:tab w:val="left" w:pos="7786"/>
          <w:tab w:val="right" w:pos="8496"/>
        </w:tabs>
        <w:spacing w:after="120" w:line="276" w:lineRule="auto"/>
        <w:ind w:firstLine="0"/>
        <w:rPr>
          <w:color w:val="000000" w:themeColor="text1"/>
          <w:sz w:val="26"/>
          <w:szCs w:val="26"/>
          <w:rtl/>
        </w:rPr>
      </w:pPr>
      <w:r w:rsidRPr="00BE51E2">
        <w:rPr>
          <w:rFonts w:hint="cs"/>
          <w:color w:val="000000"/>
          <w:sz w:val="26"/>
          <w:szCs w:val="26"/>
          <w:rtl/>
        </w:rPr>
        <w:t xml:space="preserve">وبالتالي في </w:t>
      </w:r>
      <w:r w:rsidRPr="00134507">
        <w:rPr>
          <w:rFonts w:hint="cs"/>
          <w:color w:val="000000" w:themeColor="text1"/>
          <w:sz w:val="26"/>
          <w:szCs w:val="26"/>
          <w:rtl/>
        </w:rPr>
        <w:t>ضوء الاختبارات السابقة يُمكن القول بأن العلاقة التوازنية بين الأمن الغذائي ومحدداته</w:t>
      </w:r>
      <w:r w:rsidR="001A1227" w:rsidRPr="00134507">
        <w:rPr>
          <w:rFonts w:hint="cs"/>
          <w:color w:val="000000" w:themeColor="text1"/>
          <w:sz w:val="26"/>
          <w:szCs w:val="26"/>
          <w:rtl/>
        </w:rPr>
        <w:t xml:space="preserve"> تم توصيفها بصورة جيدة، ومن ثم</w:t>
      </w:r>
      <w:r w:rsidRPr="00134507">
        <w:rPr>
          <w:rFonts w:hint="cs"/>
          <w:color w:val="000000" w:themeColor="text1"/>
          <w:sz w:val="26"/>
          <w:szCs w:val="26"/>
          <w:rtl/>
        </w:rPr>
        <w:t xml:space="preserve"> يُمكن الاعتماد عليها في التنبؤ وصنع السياسات.</w:t>
      </w:r>
    </w:p>
    <w:p w:rsidR="00771072" w:rsidRPr="00134507" w:rsidRDefault="00771072" w:rsidP="00C1527D">
      <w:pPr>
        <w:pStyle w:val="Heading2"/>
        <w:rPr>
          <w:color w:val="000000" w:themeColor="text1"/>
          <w:szCs w:val="24"/>
          <w:rtl/>
        </w:rPr>
      </w:pPr>
      <w:r w:rsidRPr="00134507">
        <w:rPr>
          <w:rFonts w:hint="cs"/>
          <w:color w:val="000000" w:themeColor="text1"/>
          <w:rtl/>
        </w:rPr>
        <w:t xml:space="preserve">4-4- </w:t>
      </w:r>
      <w:r w:rsidR="00D42FE9" w:rsidRPr="00134507">
        <w:rPr>
          <w:rFonts w:hint="cs"/>
          <w:color w:val="000000" w:themeColor="text1"/>
          <w:rtl/>
        </w:rPr>
        <w:t xml:space="preserve">محددات </w:t>
      </w:r>
      <w:r w:rsidR="00965BAF" w:rsidRPr="00134507">
        <w:rPr>
          <w:rFonts w:hint="cs"/>
          <w:color w:val="000000" w:themeColor="text1"/>
          <w:rtl/>
        </w:rPr>
        <w:t>ا</w:t>
      </w:r>
      <w:r w:rsidR="00D42FE9" w:rsidRPr="00134507">
        <w:rPr>
          <w:rFonts w:hint="cs"/>
          <w:color w:val="000000" w:themeColor="text1"/>
          <w:rtl/>
        </w:rPr>
        <w:t>لأمن الغذائي في مصر</w:t>
      </w:r>
      <w:r w:rsidRPr="00134507">
        <w:rPr>
          <w:rFonts w:hint="cs"/>
          <w:color w:val="000000" w:themeColor="text1"/>
          <w:rtl/>
        </w:rPr>
        <w:t xml:space="preserve"> حتى عام 2027</w:t>
      </w:r>
    </w:p>
    <w:p w:rsidR="00B951D4" w:rsidRPr="00134507" w:rsidRDefault="00B951D4" w:rsidP="00B951D4">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134507">
        <w:rPr>
          <w:rFonts w:eastAsia="Calibri" w:hint="cs"/>
          <w:color w:val="000000" w:themeColor="text1"/>
          <w:sz w:val="26"/>
          <w:szCs w:val="26"/>
          <w:rtl/>
        </w:rPr>
        <w:t xml:space="preserve">استنادًا على نتائج نموذج الانحدار الذاتي لفترات الإبطاء الموزعة، يتناول هذا الجزء دراسة تداعيات الحرب </w:t>
      </w:r>
      <w:r w:rsidR="00523799" w:rsidRPr="00134507">
        <w:rPr>
          <w:rFonts w:eastAsia="Calibri" w:hint="cs"/>
          <w:color w:val="000000" w:themeColor="text1"/>
          <w:sz w:val="26"/>
          <w:szCs w:val="26"/>
          <w:rtl/>
        </w:rPr>
        <w:t>الروسية- الأوكرانية</w:t>
      </w:r>
      <w:r w:rsidRPr="00134507">
        <w:rPr>
          <w:rFonts w:eastAsia="Calibri" w:hint="cs"/>
          <w:color w:val="000000" w:themeColor="text1"/>
          <w:sz w:val="26"/>
          <w:szCs w:val="26"/>
          <w:rtl/>
        </w:rPr>
        <w:t xml:space="preserve"> المتوقعة على الأم</w:t>
      </w:r>
      <w:r w:rsidR="001A1227" w:rsidRPr="00134507">
        <w:rPr>
          <w:rFonts w:eastAsia="Calibri" w:hint="cs"/>
          <w:color w:val="000000" w:themeColor="text1"/>
          <w:sz w:val="26"/>
          <w:szCs w:val="26"/>
          <w:rtl/>
        </w:rPr>
        <w:t>ن الغذائي بمصر في ضوء سيناريوهي</w:t>
      </w:r>
      <w:r w:rsidRPr="00134507">
        <w:rPr>
          <w:rFonts w:eastAsia="Calibri" w:hint="cs"/>
          <w:color w:val="000000" w:themeColor="text1"/>
          <w:sz w:val="26"/>
          <w:szCs w:val="26"/>
          <w:rtl/>
        </w:rPr>
        <w:t xml:space="preserve"> الدراسة حتى عام 2027، ويُعزى  السبب وراء توقف السيناريوهين عند ذلك العام إلى أنه العام الذي يتوافر به أحدث تقديرات مستقبلية لبعض محددات الأمن الغذائي بمصر.</w:t>
      </w:r>
    </w:p>
    <w:p w:rsidR="00B951D4" w:rsidRPr="00B951D4" w:rsidRDefault="00B951D4" w:rsidP="00B951D4">
      <w:pPr>
        <w:tabs>
          <w:tab w:val="left" w:pos="2502"/>
          <w:tab w:val="left" w:pos="2602"/>
          <w:tab w:val="left" w:pos="2686"/>
          <w:tab w:val="left" w:pos="7786"/>
          <w:tab w:val="right" w:pos="8496"/>
        </w:tabs>
        <w:spacing w:after="120" w:line="276" w:lineRule="auto"/>
        <w:ind w:firstLine="0"/>
        <w:rPr>
          <w:rFonts w:eastAsia="Calibri"/>
          <w:sz w:val="26"/>
          <w:szCs w:val="26"/>
          <w:rtl/>
        </w:rPr>
      </w:pPr>
      <w:r w:rsidRPr="00134507">
        <w:rPr>
          <w:rFonts w:eastAsia="Calibri" w:hint="cs"/>
          <w:color w:val="000000" w:themeColor="text1"/>
          <w:sz w:val="26"/>
          <w:szCs w:val="26"/>
          <w:rtl/>
        </w:rPr>
        <w:t xml:space="preserve"> يتطلب الحصول على القيم المستقبلية لمؤشر الأمن الغذائي في مصر حتى عام 2027 تقدير القيم المتوقعة لمحددات هذا المؤش</w:t>
      </w:r>
      <w:r w:rsidR="001A1227" w:rsidRPr="00134507">
        <w:rPr>
          <w:rFonts w:eastAsia="Calibri" w:hint="cs"/>
          <w:color w:val="000000" w:themeColor="text1"/>
          <w:sz w:val="26"/>
          <w:szCs w:val="26"/>
          <w:rtl/>
        </w:rPr>
        <w:t>ر حتى نهاية فترة التقدير، وحيث إ</w:t>
      </w:r>
      <w:r w:rsidRPr="00134507">
        <w:rPr>
          <w:rFonts w:eastAsia="Calibri" w:hint="cs"/>
          <w:color w:val="000000" w:themeColor="text1"/>
          <w:sz w:val="26"/>
          <w:szCs w:val="26"/>
          <w:rtl/>
        </w:rPr>
        <w:t>ن الدراسة واجهت العديد من الصعوبات نظراً لعدم وجود تقديرات مباشرة لبعض هذه المحددات لظروف عدم اليقين المصاحبة للحرب</w:t>
      </w:r>
      <w:r w:rsidRPr="00B951D4">
        <w:rPr>
          <w:rFonts w:eastAsia="Calibri" w:hint="cs"/>
          <w:sz w:val="26"/>
          <w:szCs w:val="26"/>
          <w:rtl/>
        </w:rPr>
        <w:t>، فقد اجتهدت الدراسة في وضع افتراضات أقرب ما تكون إلى الوضع المتوقع بقدر الإمكان استنادًا على عدة مصادر منها التقديرات المتاحة من قبل بعض المنظمات الدولية، وآراء بعض الخبراء المختصين.</w:t>
      </w:r>
    </w:p>
    <w:p w:rsidR="00B951D4" w:rsidRPr="00B951D4" w:rsidRDefault="00B951D4" w:rsidP="00B951D4">
      <w:pPr>
        <w:tabs>
          <w:tab w:val="left" w:pos="2502"/>
          <w:tab w:val="left" w:pos="2602"/>
          <w:tab w:val="left" w:pos="2686"/>
          <w:tab w:val="left" w:pos="7786"/>
          <w:tab w:val="right" w:pos="8496"/>
        </w:tabs>
        <w:spacing w:before="120" w:after="120" w:line="276" w:lineRule="auto"/>
        <w:ind w:firstLine="0"/>
        <w:rPr>
          <w:rFonts w:eastAsia="Calibri"/>
          <w:sz w:val="26"/>
          <w:szCs w:val="26"/>
          <w:rtl/>
        </w:rPr>
      </w:pPr>
      <w:r w:rsidRPr="00B951D4">
        <w:rPr>
          <w:rFonts w:eastAsia="Calibri" w:hint="cs"/>
          <w:sz w:val="26"/>
          <w:szCs w:val="26"/>
          <w:rtl/>
        </w:rPr>
        <w:t xml:space="preserve">لدراسة انعكاسات الحرب </w:t>
      </w:r>
      <w:r w:rsidR="00523799">
        <w:rPr>
          <w:rFonts w:eastAsia="Calibri" w:hint="cs"/>
          <w:sz w:val="26"/>
          <w:szCs w:val="26"/>
          <w:rtl/>
        </w:rPr>
        <w:t>الروسية- الأوكرانية</w:t>
      </w:r>
      <w:r w:rsidRPr="00B951D4">
        <w:rPr>
          <w:rFonts w:eastAsia="Calibri" w:hint="cs"/>
          <w:sz w:val="26"/>
          <w:szCs w:val="26"/>
          <w:rtl/>
        </w:rPr>
        <w:t xml:space="preserve"> المتوقعة على الأمن الغذائي بمصر تبنت الدراسة سيناريوهين بديلين حول الفترة الزمنية المتوقعة لتعافي الاقتصاد المصري من التداعيات السلبية للحرب الروسية - الأوكرانية على النحو التالي:</w:t>
      </w:r>
    </w:p>
    <w:p w:rsidR="00771072" w:rsidRPr="00B951D4" w:rsidRDefault="00771072" w:rsidP="00503581">
      <w:pPr>
        <w:pStyle w:val="Heading3"/>
        <w:rPr>
          <w:rtl/>
        </w:rPr>
      </w:pPr>
      <w:r w:rsidRPr="00B951D4">
        <w:rPr>
          <w:rFonts w:hint="cs"/>
          <w:rtl/>
        </w:rPr>
        <w:t>4-4-1- السيناريو الأول (السيناريو المتفائل)</w:t>
      </w:r>
    </w:p>
    <w:p w:rsidR="00B951D4" w:rsidRPr="00134507" w:rsidRDefault="00B951D4" w:rsidP="00B951D4">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B951D4">
        <w:rPr>
          <w:rFonts w:eastAsia="Calibri" w:hint="cs"/>
          <w:sz w:val="26"/>
          <w:szCs w:val="26"/>
          <w:rtl/>
        </w:rPr>
        <w:t>يفترض هذا السيناريو سرعة تعافي الاقتصاد المصري من التبعات السلبية للحرب خلال عام 2024. وتقترب بعض افتراضات هذا السيناريو من توقعات صندوق النقد الدولي، حيث وضع  الصندوق تقديرات مستقبلية متفائلة لعدد من المتغيرات الاقتصادية لمصر(</w:t>
      </w:r>
      <w:r w:rsidRPr="00B951D4">
        <w:rPr>
          <w:rFonts w:eastAsia="Calibri" w:hint="cs"/>
          <w:sz w:val="26"/>
          <w:szCs w:val="26"/>
        </w:rPr>
        <w:t>IMF, 2023</w:t>
      </w:r>
      <w:r w:rsidRPr="00B951D4">
        <w:rPr>
          <w:rFonts w:eastAsia="Calibri" w:hint="cs"/>
          <w:sz w:val="26"/>
          <w:szCs w:val="26"/>
          <w:rtl/>
        </w:rPr>
        <w:t>)</w:t>
      </w:r>
      <w:r w:rsidRPr="00B951D4">
        <w:rPr>
          <w:rFonts w:eastAsia="Calibri" w:hint="cs"/>
          <w:sz w:val="26"/>
          <w:szCs w:val="26"/>
          <w:rtl/>
          <w:lang w:bidi="ar-SA"/>
        </w:rPr>
        <w:t xml:space="preserve">، </w:t>
      </w:r>
      <w:r w:rsidRPr="00B951D4">
        <w:rPr>
          <w:rFonts w:eastAsia="Calibri" w:hint="cs"/>
          <w:sz w:val="26"/>
          <w:szCs w:val="26"/>
          <w:rtl/>
        </w:rPr>
        <w:t xml:space="preserve">وجاءت الافتراضات المتفائلة للصندوق حول سرعة تعافي الاقتصاد المصري من التداعيات السلبية للأزمة بحلول عام 2024 في ضوء افتراض تنفيذ الحكومة المصرية برنامج إصلاح </w:t>
      </w:r>
      <w:r w:rsidRPr="00134507">
        <w:rPr>
          <w:rFonts w:eastAsia="Calibri" w:hint="cs"/>
          <w:color w:val="000000" w:themeColor="text1"/>
          <w:sz w:val="26"/>
          <w:szCs w:val="26"/>
          <w:rtl/>
        </w:rPr>
        <w:t>قوي</w:t>
      </w:r>
      <w:r w:rsidR="001A1227"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يتضمن العديد من الجوانب، منها</w:t>
      </w:r>
      <w:r w:rsidRPr="00134507">
        <w:rPr>
          <w:rFonts w:eastAsia="Calibri" w:hint="cs"/>
          <w:color w:val="000000" w:themeColor="text1"/>
          <w:sz w:val="26"/>
          <w:szCs w:val="26"/>
          <w:rtl/>
          <w:lang w:bidi="ar-SA"/>
        </w:rPr>
        <w:t xml:space="preserve"> </w:t>
      </w:r>
      <w:r w:rsidRPr="00134507">
        <w:rPr>
          <w:rFonts w:eastAsia="Calibri" w:hint="cs"/>
          <w:color w:val="000000" w:themeColor="text1"/>
          <w:sz w:val="26"/>
          <w:szCs w:val="26"/>
          <w:rtl/>
        </w:rPr>
        <w:t xml:space="preserve">التحرك نحو سعر صرف مرن، وتطبيق الإصلاحات </w:t>
      </w:r>
      <w:r w:rsidRPr="00134507">
        <w:rPr>
          <w:rFonts w:eastAsia="Calibri" w:hint="cs"/>
          <w:color w:val="000000" w:themeColor="text1"/>
          <w:sz w:val="26"/>
          <w:szCs w:val="26"/>
          <w:rtl/>
        </w:rPr>
        <w:lastRenderedPageBreak/>
        <w:t>الهيكلية التي تستهدف تحسين القدرة التنافسية غير السعرية ودعم بيئة الأعمال، بالإضافة إلى تقليص دور الدولة في الاقتصاد ل</w:t>
      </w:r>
      <w:r w:rsidR="001A1227" w:rsidRPr="00134507">
        <w:rPr>
          <w:rFonts w:eastAsia="Calibri" w:hint="cs"/>
          <w:color w:val="000000" w:themeColor="text1"/>
          <w:sz w:val="26"/>
          <w:szCs w:val="26"/>
          <w:rtl/>
        </w:rPr>
        <w:t>مص</w:t>
      </w:r>
      <w:r w:rsidRPr="00134507">
        <w:rPr>
          <w:rFonts w:eastAsia="Calibri" w:hint="cs"/>
          <w:color w:val="000000" w:themeColor="text1"/>
          <w:sz w:val="26"/>
          <w:szCs w:val="26"/>
          <w:rtl/>
        </w:rPr>
        <w:t>لح</w:t>
      </w:r>
      <w:r w:rsidR="001A1227" w:rsidRPr="00134507">
        <w:rPr>
          <w:rFonts w:eastAsia="Calibri" w:hint="cs"/>
          <w:color w:val="000000" w:themeColor="text1"/>
          <w:sz w:val="26"/>
          <w:szCs w:val="26"/>
          <w:rtl/>
        </w:rPr>
        <w:t>ة</w:t>
      </w:r>
      <w:r w:rsidRPr="00134507">
        <w:rPr>
          <w:rFonts w:eastAsia="Calibri" w:hint="cs"/>
          <w:color w:val="000000" w:themeColor="text1"/>
          <w:sz w:val="26"/>
          <w:szCs w:val="26"/>
          <w:rtl/>
        </w:rPr>
        <w:t xml:space="preserve"> القطاع الخاص. </w:t>
      </w:r>
    </w:p>
    <w:p w:rsidR="00B951D4" w:rsidRPr="00134507" w:rsidRDefault="00B951D4" w:rsidP="00B951D4">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134507">
        <w:rPr>
          <w:rFonts w:eastAsia="Calibri" w:hint="cs"/>
          <w:color w:val="000000" w:themeColor="text1"/>
          <w:sz w:val="26"/>
          <w:szCs w:val="26"/>
          <w:rtl/>
        </w:rPr>
        <w:t>كما تتقارب تقديرات إدارة معلومات الطاقة الأمريكية بخصوص السعر العالمي لبرميل الزيت من افتراضات هذا السيناريو المتفائل، حيث استندت تقديرات المنظمة على أن استقرار الأسعار العالمية للزيت الخام لا يرتبط بانتهاء الحرب بين روسيا وأوكرانيا، ولكنه يرتبط  أك</w:t>
      </w:r>
      <w:r w:rsidR="001A1227" w:rsidRPr="00134507">
        <w:rPr>
          <w:rFonts w:eastAsia="Calibri" w:hint="cs"/>
          <w:color w:val="000000" w:themeColor="text1"/>
          <w:sz w:val="26"/>
          <w:szCs w:val="26"/>
          <w:rtl/>
        </w:rPr>
        <w:t>ثر بمدى قدرة الاقتصادات الكبرى عل</w:t>
      </w:r>
      <w:r w:rsidRPr="00134507">
        <w:rPr>
          <w:rFonts w:eastAsia="Calibri" w:hint="cs"/>
          <w:color w:val="000000" w:themeColor="text1"/>
          <w:sz w:val="26"/>
          <w:szCs w:val="26"/>
          <w:rtl/>
        </w:rPr>
        <w:t>ي تحقيق استقلاليتها عن الاقتصاد الروسي في الحصول على مصادر الطاقة وبخاصة الزيت الخام من خلال تنويع مصادر الطاقة، لديها وزيادة نسبة مصادر الطاقة الجديدة المتجددة في هيكل استهلاك الطاقة، وكذلك التوجه نحو موردين آخرين غير روسيا.</w:t>
      </w:r>
    </w:p>
    <w:p w:rsidR="00B951D4" w:rsidRPr="00134507" w:rsidRDefault="00B951D4" w:rsidP="00152C3F">
      <w:pPr>
        <w:numPr>
          <w:ilvl w:val="0"/>
          <w:numId w:val="25"/>
        </w:numPr>
        <w:tabs>
          <w:tab w:val="left" w:pos="2502"/>
          <w:tab w:val="left" w:pos="2602"/>
          <w:tab w:val="left" w:pos="2686"/>
          <w:tab w:val="left" w:pos="7786"/>
          <w:tab w:val="right" w:pos="8496"/>
        </w:tabs>
        <w:spacing w:after="0" w:line="276" w:lineRule="auto"/>
        <w:contextualSpacing/>
        <w:jc w:val="left"/>
        <w:rPr>
          <w:rFonts w:eastAsia="Calibri"/>
          <w:b/>
          <w:bCs/>
          <w:color w:val="000000" w:themeColor="text1"/>
          <w:sz w:val="26"/>
          <w:szCs w:val="26"/>
          <w:rtl/>
        </w:rPr>
      </w:pPr>
      <w:r w:rsidRPr="00134507">
        <w:rPr>
          <w:rFonts w:eastAsia="Calibri" w:hint="cs"/>
          <w:b/>
          <w:bCs/>
          <w:color w:val="000000" w:themeColor="text1"/>
          <w:sz w:val="26"/>
          <w:szCs w:val="26"/>
          <w:rtl/>
        </w:rPr>
        <w:t>توقعات الإنتاج الزراعي</w:t>
      </w:r>
    </w:p>
    <w:p w:rsidR="00B951D4" w:rsidRPr="00B951D4" w:rsidRDefault="00B951D4" w:rsidP="001A1227">
      <w:pPr>
        <w:tabs>
          <w:tab w:val="left" w:pos="2502"/>
          <w:tab w:val="left" w:pos="2602"/>
          <w:tab w:val="left" w:pos="2686"/>
          <w:tab w:val="left" w:pos="7786"/>
          <w:tab w:val="right" w:pos="8496"/>
        </w:tabs>
        <w:spacing w:after="120" w:line="276" w:lineRule="auto"/>
        <w:ind w:firstLine="0"/>
        <w:rPr>
          <w:rFonts w:eastAsia="Calibri"/>
          <w:sz w:val="26"/>
          <w:szCs w:val="26"/>
          <w:rtl/>
        </w:rPr>
      </w:pPr>
      <w:r w:rsidRPr="00134507">
        <w:rPr>
          <w:rFonts w:eastAsia="Calibri" w:hint="cs"/>
          <w:color w:val="000000" w:themeColor="text1"/>
          <w:sz w:val="26"/>
          <w:szCs w:val="26"/>
          <w:rtl/>
        </w:rPr>
        <w:t>توقع صندوق النقد الدولي تراجع</w:t>
      </w:r>
      <w:r w:rsidR="001A1227"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طفيف</w:t>
      </w:r>
      <w:r w:rsidR="001A1227"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لمعدل نمو القيمة المضافة للقطاع الزراعي إلى حوالي 3% خلال عام2023، مقابل 4% خلال عام 2022، كما توقع الصندوق تعافي النمو </w:t>
      </w:r>
      <w:r w:rsidRPr="00B951D4">
        <w:rPr>
          <w:rFonts w:eastAsia="Calibri" w:hint="cs"/>
          <w:sz w:val="26"/>
          <w:szCs w:val="26"/>
          <w:rtl/>
        </w:rPr>
        <w:t>الزراعي بصورة تدريجية خلال عام 2024 إلى نحو 3</w:t>
      </w:r>
      <w:r w:rsidR="001A1227" w:rsidRPr="001A1227">
        <w:rPr>
          <w:rFonts w:eastAsia="Calibri" w:hint="cs"/>
          <w:color w:val="FF0000"/>
          <w:sz w:val="26"/>
          <w:szCs w:val="26"/>
          <w:rtl/>
        </w:rPr>
        <w:t>,</w:t>
      </w:r>
      <w:r w:rsidRPr="00B951D4">
        <w:rPr>
          <w:rFonts w:eastAsia="Calibri" w:hint="cs"/>
          <w:sz w:val="26"/>
          <w:szCs w:val="26"/>
          <w:rtl/>
        </w:rPr>
        <w:t>6%، مع ثبات هذا المعدل حتى عام 2027.</w:t>
      </w:r>
    </w:p>
    <w:p w:rsidR="00B951D4" w:rsidRPr="00B951D4" w:rsidRDefault="00B951D4" w:rsidP="001A1227">
      <w:pPr>
        <w:tabs>
          <w:tab w:val="left" w:pos="2502"/>
          <w:tab w:val="left" w:pos="2602"/>
          <w:tab w:val="left" w:pos="2686"/>
          <w:tab w:val="left" w:pos="7786"/>
          <w:tab w:val="right" w:pos="8496"/>
        </w:tabs>
        <w:spacing w:after="120" w:line="276" w:lineRule="auto"/>
        <w:ind w:firstLine="0"/>
        <w:rPr>
          <w:rFonts w:eastAsia="Calibri"/>
          <w:sz w:val="26"/>
          <w:szCs w:val="26"/>
          <w:rtl/>
        </w:rPr>
      </w:pPr>
      <w:r w:rsidRPr="00B951D4">
        <w:rPr>
          <w:rFonts w:eastAsia="Calibri" w:hint="cs"/>
          <w:sz w:val="26"/>
          <w:szCs w:val="26"/>
          <w:rtl/>
        </w:rPr>
        <w:t xml:space="preserve"> وتم الحصول على معدل نمو الإنتاج الزراعي تحت افتراض نمو الإنتاج الزراعي بنفس معدل نمو القيمة المضافة، وذلك تحت فرضية ثبات العلاقة بين القيمة المضافة والإنتاج المشتقة في السنة المرجعية (2016/2017) من جدول المدخلات والمخرجات، والذي يبلغ حوالي (0</w:t>
      </w:r>
      <w:r w:rsidR="001A1227" w:rsidRPr="001A1227">
        <w:rPr>
          <w:rFonts w:eastAsia="Calibri" w:hint="cs"/>
          <w:color w:val="FF0000"/>
          <w:sz w:val="26"/>
          <w:szCs w:val="26"/>
          <w:rtl/>
        </w:rPr>
        <w:t>,</w:t>
      </w:r>
      <w:r w:rsidRPr="00B951D4">
        <w:rPr>
          <w:rFonts w:eastAsia="Calibri" w:hint="cs"/>
          <w:sz w:val="26"/>
          <w:szCs w:val="26"/>
          <w:rtl/>
        </w:rPr>
        <w:t xml:space="preserve">63). </w:t>
      </w:r>
    </w:p>
    <w:p w:rsidR="00B951D4" w:rsidRPr="00B951D4" w:rsidRDefault="00B951D4" w:rsidP="00152C3F">
      <w:pPr>
        <w:numPr>
          <w:ilvl w:val="0"/>
          <w:numId w:val="24"/>
        </w:numPr>
        <w:tabs>
          <w:tab w:val="left" w:pos="2502"/>
          <w:tab w:val="left" w:pos="2602"/>
          <w:tab w:val="left" w:pos="2686"/>
          <w:tab w:val="left" w:pos="7786"/>
          <w:tab w:val="right" w:pos="8496"/>
        </w:tabs>
        <w:spacing w:after="0" w:line="276" w:lineRule="auto"/>
        <w:contextualSpacing/>
        <w:jc w:val="left"/>
        <w:rPr>
          <w:rFonts w:eastAsia="Calibri"/>
          <w:b/>
          <w:bCs/>
          <w:sz w:val="26"/>
          <w:szCs w:val="26"/>
          <w:rtl/>
        </w:rPr>
      </w:pPr>
      <w:r w:rsidRPr="00B951D4">
        <w:rPr>
          <w:rFonts w:eastAsia="Calibri" w:hint="cs"/>
          <w:b/>
          <w:bCs/>
          <w:sz w:val="26"/>
          <w:szCs w:val="26"/>
          <w:rtl/>
        </w:rPr>
        <w:t>توقعات سعر الصرف</w:t>
      </w:r>
    </w:p>
    <w:p w:rsidR="00B951D4" w:rsidRDefault="00B951D4" w:rsidP="00C15C9C">
      <w:pPr>
        <w:tabs>
          <w:tab w:val="left" w:pos="2502"/>
          <w:tab w:val="left" w:pos="2602"/>
          <w:tab w:val="left" w:pos="2686"/>
          <w:tab w:val="left" w:pos="7786"/>
          <w:tab w:val="right" w:pos="8496"/>
        </w:tabs>
        <w:spacing w:after="120" w:line="276" w:lineRule="auto"/>
        <w:ind w:firstLine="0"/>
        <w:rPr>
          <w:rFonts w:eastAsia="Calibri"/>
          <w:sz w:val="26"/>
          <w:szCs w:val="26"/>
          <w:rtl/>
        </w:rPr>
      </w:pPr>
      <w:r w:rsidRPr="00B951D4">
        <w:rPr>
          <w:rFonts w:eastAsia="Calibri" w:hint="cs"/>
          <w:sz w:val="26"/>
          <w:szCs w:val="26"/>
          <w:rtl/>
        </w:rPr>
        <w:t>بالنسبة لتوقعات سعر صرف الجنيه المصري مقابل الدولار فقد اعتمد هذا السيناريو على تقديرات (</w:t>
      </w:r>
      <w:r w:rsidRPr="00B951D4">
        <w:rPr>
          <w:rFonts w:eastAsia="Calibri" w:hint="cs"/>
          <w:sz w:val="26"/>
          <w:szCs w:val="26"/>
        </w:rPr>
        <w:t>walletinvestor</w:t>
      </w:r>
      <w:r w:rsidRPr="00B951D4">
        <w:rPr>
          <w:rFonts w:eastAsia="Calibri" w:hint="cs"/>
          <w:sz w:val="26"/>
          <w:szCs w:val="26"/>
          <w:rtl/>
        </w:rPr>
        <w:t xml:space="preserve">) حول سعر صرف الجنيه المصري المتوقع أمام الدولار لعامي 2023 </w:t>
      </w:r>
      <w:r w:rsidR="00A03C46" w:rsidRPr="00B951D4">
        <w:rPr>
          <w:rFonts w:eastAsia="Calibri" w:hint="cs"/>
          <w:sz w:val="26"/>
          <w:szCs w:val="26"/>
          <w:rtl/>
        </w:rPr>
        <w:t>و2024</w:t>
      </w:r>
      <w:r w:rsidRPr="00B951D4">
        <w:rPr>
          <w:rFonts w:eastAsia="Calibri" w:hint="cs"/>
          <w:sz w:val="26"/>
          <w:szCs w:val="26"/>
          <w:rtl/>
        </w:rPr>
        <w:t>، حيث افترضت المنظمة تسجيل سعر صرف الجنيه المصري نحو 31</w:t>
      </w:r>
      <w:r w:rsidR="00862A96" w:rsidRPr="00862A96">
        <w:rPr>
          <w:rFonts w:eastAsia="Calibri" w:hint="cs"/>
          <w:color w:val="FF0000"/>
          <w:sz w:val="26"/>
          <w:szCs w:val="26"/>
          <w:rtl/>
        </w:rPr>
        <w:t>,</w:t>
      </w:r>
      <w:r w:rsidRPr="00B951D4">
        <w:rPr>
          <w:rFonts w:eastAsia="Calibri" w:hint="cs"/>
          <w:sz w:val="26"/>
          <w:szCs w:val="26"/>
          <w:rtl/>
        </w:rPr>
        <w:t xml:space="preserve">2 جنيه/ دولار خلال عام 2023، وارتفاعه بصورة تدريجية ليصل إلى نحو </w:t>
      </w:r>
      <w:r w:rsidRPr="00134507">
        <w:rPr>
          <w:rFonts w:eastAsia="Calibri" w:hint="cs"/>
          <w:color w:val="000000" w:themeColor="text1"/>
          <w:sz w:val="26"/>
          <w:szCs w:val="26"/>
          <w:rtl/>
        </w:rPr>
        <w:t>33 جنيه</w:t>
      </w:r>
      <w:r w:rsidR="00862A96"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w:t>
      </w:r>
      <w:r w:rsidRPr="00B951D4">
        <w:rPr>
          <w:rFonts w:eastAsia="Calibri" w:hint="cs"/>
          <w:sz w:val="26"/>
          <w:szCs w:val="26"/>
          <w:rtl/>
        </w:rPr>
        <w:t>دولار خلال عام 2024، وبالنسبة لباقي الفترة الزمنية فيفترض السيناريو المتفائل استقرار سعر الصرف عند هذه القيمة حتى عام 2027، وذلك على غرار توقعات صندوق النقد الدولي.</w:t>
      </w:r>
    </w:p>
    <w:p w:rsidR="00C15C9C" w:rsidRDefault="00C15C9C" w:rsidP="00862A96">
      <w:pPr>
        <w:tabs>
          <w:tab w:val="left" w:pos="2502"/>
          <w:tab w:val="left" w:pos="2602"/>
          <w:tab w:val="left" w:pos="2686"/>
          <w:tab w:val="left" w:pos="7786"/>
          <w:tab w:val="right" w:pos="8496"/>
        </w:tabs>
        <w:spacing w:after="120" w:line="276" w:lineRule="auto"/>
        <w:ind w:firstLine="0"/>
        <w:rPr>
          <w:rFonts w:eastAsia="Calibri"/>
          <w:sz w:val="26"/>
          <w:szCs w:val="26"/>
          <w:rtl/>
        </w:rPr>
      </w:pPr>
    </w:p>
    <w:p w:rsidR="00C15C9C" w:rsidRDefault="00C15C9C" w:rsidP="00862A96">
      <w:pPr>
        <w:tabs>
          <w:tab w:val="left" w:pos="2502"/>
          <w:tab w:val="left" w:pos="2602"/>
          <w:tab w:val="left" w:pos="2686"/>
          <w:tab w:val="left" w:pos="7786"/>
          <w:tab w:val="right" w:pos="8496"/>
        </w:tabs>
        <w:spacing w:after="120" w:line="276" w:lineRule="auto"/>
        <w:ind w:firstLine="0"/>
        <w:rPr>
          <w:rFonts w:eastAsia="Calibri"/>
          <w:sz w:val="26"/>
          <w:szCs w:val="26"/>
          <w:rtl/>
        </w:rPr>
      </w:pPr>
    </w:p>
    <w:p w:rsidR="00C15C9C" w:rsidRDefault="00C15C9C" w:rsidP="00862A96">
      <w:pPr>
        <w:tabs>
          <w:tab w:val="left" w:pos="2502"/>
          <w:tab w:val="left" w:pos="2602"/>
          <w:tab w:val="left" w:pos="2686"/>
          <w:tab w:val="left" w:pos="7786"/>
          <w:tab w:val="right" w:pos="8496"/>
        </w:tabs>
        <w:spacing w:after="120" w:line="276" w:lineRule="auto"/>
        <w:ind w:firstLine="0"/>
        <w:rPr>
          <w:rFonts w:eastAsia="Calibri"/>
          <w:sz w:val="26"/>
          <w:szCs w:val="26"/>
          <w:rtl/>
        </w:rPr>
      </w:pPr>
    </w:p>
    <w:p w:rsidR="00B951D4" w:rsidRPr="00B951D4" w:rsidRDefault="00B951D4" w:rsidP="00152C3F">
      <w:pPr>
        <w:numPr>
          <w:ilvl w:val="0"/>
          <w:numId w:val="24"/>
        </w:numPr>
        <w:tabs>
          <w:tab w:val="left" w:pos="2502"/>
          <w:tab w:val="left" w:pos="2602"/>
          <w:tab w:val="left" w:pos="2686"/>
          <w:tab w:val="left" w:pos="7786"/>
          <w:tab w:val="right" w:pos="8496"/>
        </w:tabs>
        <w:spacing w:after="0" w:line="276" w:lineRule="auto"/>
        <w:contextualSpacing/>
        <w:jc w:val="left"/>
        <w:rPr>
          <w:rFonts w:eastAsia="Calibri"/>
          <w:b/>
          <w:bCs/>
          <w:sz w:val="26"/>
          <w:szCs w:val="26"/>
          <w:rtl/>
        </w:rPr>
      </w:pPr>
      <w:r w:rsidRPr="00B951D4">
        <w:rPr>
          <w:rFonts w:eastAsia="Calibri" w:hint="cs"/>
          <w:b/>
          <w:bCs/>
          <w:sz w:val="26"/>
          <w:szCs w:val="26"/>
          <w:rtl/>
        </w:rPr>
        <w:lastRenderedPageBreak/>
        <w:t>توقعات نسبة الصادرات للواردات الزراعية الغذائية</w:t>
      </w:r>
    </w:p>
    <w:p w:rsidR="00B951D4" w:rsidRDefault="00B951D4" w:rsidP="00B951D4">
      <w:pPr>
        <w:tabs>
          <w:tab w:val="left" w:pos="2502"/>
          <w:tab w:val="left" w:pos="2602"/>
          <w:tab w:val="left" w:pos="2686"/>
          <w:tab w:val="left" w:pos="7786"/>
          <w:tab w:val="right" w:pos="8496"/>
        </w:tabs>
        <w:spacing w:after="120" w:line="276" w:lineRule="auto"/>
        <w:ind w:firstLine="0"/>
        <w:rPr>
          <w:rFonts w:eastAsia="Calibri"/>
          <w:color w:val="000000"/>
          <w:sz w:val="26"/>
          <w:szCs w:val="26"/>
          <w:rtl/>
        </w:rPr>
      </w:pPr>
      <w:r w:rsidRPr="00B951D4">
        <w:rPr>
          <w:rFonts w:eastAsia="Calibri" w:hint="cs"/>
          <w:color w:val="000000"/>
          <w:sz w:val="26"/>
          <w:szCs w:val="26"/>
          <w:rtl/>
        </w:rPr>
        <w:t xml:space="preserve">تستند افتراضات السيناريو </w:t>
      </w:r>
      <w:r w:rsidRPr="00134507">
        <w:rPr>
          <w:rFonts w:eastAsia="Calibri" w:hint="cs"/>
          <w:color w:val="000000" w:themeColor="text1"/>
          <w:sz w:val="26"/>
          <w:szCs w:val="26"/>
          <w:rtl/>
        </w:rPr>
        <w:t>المتفائل</w:t>
      </w:r>
      <w:r w:rsidR="00862A96" w:rsidRPr="00134507">
        <w:rPr>
          <w:rFonts w:eastAsia="Calibri" w:hint="cs"/>
          <w:color w:val="000000" w:themeColor="text1"/>
          <w:sz w:val="26"/>
          <w:szCs w:val="26"/>
          <w:rtl/>
        </w:rPr>
        <w:t xml:space="preserve"> على</w:t>
      </w:r>
      <w:r w:rsidRPr="00134507">
        <w:rPr>
          <w:rFonts w:eastAsia="Calibri" w:hint="cs"/>
          <w:color w:val="000000" w:themeColor="text1"/>
          <w:sz w:val="26"/>
          <w:szCs w:val="26"/>
          <w:rtl/>
        </w:rPr>
        <w:t xml:space="preserve"> </w:t>
      </w:r>
      <w:r w:rsidRPr="00B951D4">
        <w:rPr>
          <w:rFonts w:eastAsia="Calibri" w:hint="cs"/>
          <w:color w:val="000000"/>
          <w:sz w:val="26"/>
          <w:szCs w:val="26"/>
          <w:rtl/>
        </w:rPr>
        <w:t xml:space="preserve">استمرار اتجاهات التغير في حجم الصادرات والواردات من السلع الزراعية خلال الأعوام 2023 و2024 و2025 بنفس معدلات التغير بين عامي 2022 و2021، وفي هذا الإطار بلغت هذه المعدلات بالنسبة لصادرات السلع الزراعية حوالي (%10)، حيث ساهمت عدة عوامل محلية وأخرى خارجية في زيادة كمية وقيمة الصادرات الزراعية المصرية خلال عام 2021 رغم تداعيات جائحة كوفيد- 19، وخلال عام 2022 رغم تداعيات الحرب </w:t>
      </w:r>
      <w:r w:rsidR="00523799">
        <w:rPr>
          <w:rFonts w:eastAsia="Calibri" w:hint="cs"/>
          <w:color w:val="000000"/>
          <w:sz w:val="26"/>
          <w:szCs w:val="26"/>
          <w:rtl/>
        </w:rPr>
        <w:t>الروسية- الأوكرانية</w:t>
      </w:r>
      <w:r w:rsidRPr="00B951D4">
        <w:rPr>
          <w:rFonts w:eastAsia="Calibri" w:hint="cs"/>
          <w:color w:val="000000"/>
          <w:sz w:val="26"/>
          <w:szCs w:val="26"/>
          <w:rtl/>
        </w:rPr>
        <w:t xml:space="preserve"> وذلك بمتوسط زيادة سنوي يتجاوز 10% سنوياً،</w:t>
      </w:r>
      <w:r w:rsidRPr="00B951D4">
        <w:rPr>
          <w:rFonts w:eastAsia="Calibri" w:hint="cs"/>
          <w:sz w:val="26"/>
          <w:szCs w:val="26"/>
          <w:rtl/>
        </w:rPr>
        <w:t xml:space="preserve"> وبالتالي من المتوقع أن تشهد </w:t>
      </w:r>
      <w:r w:rsidRPr="00B951D4">
        <w:rPr>
          <w:rFonts w:eastAsia="Calibri" w:hint="cs"/>
          <w:color w:val="000000"/>
          <w:sz w:val="26"/>
          <w:szCs w:val="26"/>
          <w:rtl/>
        </w:rPr>
        <w:t>الصادرات الزراعية المصرية استمرار الزيادة خلال الفترة من 2023- 2025، ويمكن مواصلة النمو حتى عام 2027</w:t>
      </w:r>
      <w:r w:rsidRPr="00B951D4">
        <w:rPr>
          <w:rFonts w:eastAsia="Calibri" w:hint="cs"/>
          <w:color w:val="000000"/>
          <w:sz w:val="26"/>
          <w:szCs w:val="26"/>
          <w:vertAlign w:val="superscript"/>
          <w:rtl/>
        </w:rPr>
        <w:footnoteReference w:id="26"/>
      </w:r>
      <w:r w:rsidRPr="00B951D4">
        <w:rPr>
          <w:rFonts w:eastAsia="Calibri" w:hint="cs"/>
          <w:color w:val="000000"/>
          <w:sz w:val="26"/>
          <w:szCs w:val="26"/>
          <w:rtl/>
        </w:rPr>
        <w:t>.</w:t>
      </w:r>
    </w:p>
    <w:p w:rsidR="000454C3" w:rsidRPr="00B951D4" w:rsidRDefault="000454C3" w:rsidP="00862A96">
      <w:pPr>
        <w:tabs>
          <w:tab w:val="left" w:pos="2502"/>
          <w:tab w:val="left" w:pos="2602"/>
          <w:tab w:val="left" w:pos="2686"/>
          <w:tab w:val="left" w:pos="7786"/>
          <w:tab w:val="right" w:pos="8496"/>
        </w:tabs>
        <w:spacing w:after="120" w:line="276" w:lineRule="auto"/>
        <w:ind w:firstLine="0"/>
        <w:rPr>
          <w:rFonts w:eastAsia="Calibri"/>
          <w:color w:val="000000"/>
          <w:sz w:val="26"/>
          <w:szCs w:val="26"/>
          <w:rtl/>
        </w:rPr>
      </w:pPr>
      <w:r w:rsidRPr="00B951D4">
        <w:rPr>
          <w:rFonts w:eastAsia="Calibri" w:hint="cs"/>
          <w:color w:val="000000"/>
          <w:sz w:val="26"/>
          <w:szCs w:val="26"/>
          <w:rtl/>
        </w:rPr>
        <w:t>وبالنسبة للواردات من السلع الزراعية  فقد تراجعت بحوالي (-%4</w:t>
      </w:r>
      <w:r w:rsidR="00862A96" w:rsidRPr="00862A96">
        <w:rPr>
          <w:rFonts w:eastAsia="Calibri" w:hint="cs"/>
          <w:color w:val="FF0000"/>
          <w:sz w:val="26"/>
          <w:szCs w:val="26"/>
          <w:rtl/>
        </w:rPr>
        <w:t>,</w:t>
      </w:r>
      <w:r w:rsidRPr="00B951D4">
        <w:rPr>
          <w:rFonts w:eastAsia="Calibri" w:hint="cs"/>
          <w:color w:val="000000"/>
          <w:sz w:val="26"/>
          <w:szCs w:val="26"/>
          <w:rtl/>
        </w:rPr>
        <w:t>6) (الجهاز المركزي للتعبئة العامة والإحصاء، 2023، النشرة الشهرية للتجارة الخارجية)</w:t>
      </w:r>
      <w:r w:rsidRPr="00B951D4">
        <w:rPr>
          <w:rFonts w:eastAsia="Calibri" w:hint="cs"/>
          <w:color w:val="000000"/>
          <w:sz w:val="26"/>
          <w:szCs w:val="26"/>
          <w:vertAlign w:val="superscript"/>
          <w:rtl/>
        </w:rPr>
        <w:footnoteReference w:id="27"/>
      </w:r>
      <w:r w:rsidRPr="00B951D4">
        <w:rPr>
          <w:rFonts w:eastAsia="Calibri" w:hint="cs"/>
          <w:color w:val="000000"/>
          <w:sz w:val="26"/>
          <w:szCs w:val="26"/>
          <w:rtl/>
        </w:rPr>
        <w:t>، ويفترض هذا السيناريو استمرار التراجع في الواردات حتى نهاية فترة التقدير.</w:t>
      </w:r>
    </w:p>
    <w:p w:rsidR="00B951D4" w:rsidRPr="00134507" w:rsidRDefault="00B951D4" w:rsidP="00152C3F">
      <w:pPr>
        <w:numPr>
          <w:ilvl w:val="0"/>
          <w:numId w:val="24"/>
        </w:numPr>
        <w:tabs>
          <w:tab w:val="left" w:pos="2502"/>
          <w:tab w:val="left" w:pos="2602"/>
          <w:tab w:val="left" w:pos="2686"/>
          <w:tab w:val="left" w:pos="7786"/>
          <w:tab w:val="right" w:pos="8496"/>
        </w:tabs>
        <w:spacing w:after="0" w:line="276" w:lineRule="auto"/>
        <w:contextualSpacing/>
        <w:jc w:val="left"/>
        <w:rPr>
          <w:rFonts w:eastAsia="Calibri"/>
          <w:b/>
          <w:bCs/>
          <w:color w:val="000000" w:themeColor="text1"/>
          <w:sz w:val="26"/>
          <w:szCs w:val="26"/>
        </w:rPr>
      </w:pPr>
      <w:r w:rsidRPr="00B951D4">
        <w:rPr>
          <w:rFonts w:eastAsia="Calibri" w:hint="cs"/>
          <w:color w:val="000000"/>
          <w:sz w:val="26"/>
          <w:szCs w:val="26"/>
          <w:rtl/>
        </w:rPr>
        <w:lastRenderedPageBreak/>
        <w:t xml:space="preserve"> </w:t>
      </w:r>
      <w:r w:rsidRPr="00B951D4">
        <w:rPr>
          <w:rFonts w:eastAsia="Calibri" w:hint="cs"/>
          <w:b/>
          <w:bCs/>
          <w:sz w:val="26"/>
          <w:szCs w:val="26"/>
          <w:rtl/>
        </w:rPr>
        <w:t>توقعات سعر الفائدة الحقيقي</w:t>
      </w:r>
    </w:p>
    <w:p w:rsidR="00B951D4" w:rsidRPr="00134507" w:rsidRDefault="00B951D4" w:rsidP="005B1B42">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134507">
        <w:rPr>
          <w:rFonts w:eastAsia="Calibri" w:hint="cs"/>
          <w:color w:val="000000" w:themeColor="text1"/>
          <w:sz w:val="26"/>
          <w:szCs w:val="26"/>
          <w:rtl/>
        </w:rPr>
        <w:t>اعتمدت الدراسة على العلاقة بين توقعات معدل التضخم وتو</w:t>
      </w:r>
      <w:r w:rsidR="005B1B42" w:rsidRPr="00134507">
        <w:rPr>
          <w:rFonts w:eastAsia="Calibri" w:hint="cs"/>
          <w:color w:val="000000" w:themeColor="text1"/>
          <w:sz w:val="26"/>
          <w:szCs w:val="26"/>
          <w:rtl/>
        </w:rPr>
        <w:t>قعات سعر الفائدة الا</w:t>
      </w:r>
      <w:r w:rsidRPr="00134507">
        <w:rPr>
          <w:rFonts w:eastAsia="Calibri" w:hint="cs"/>
          <w:color w:val="000000" w:themeColor="text1"/>
          <w:sz w:val="26"/>
          <w:szCs w:val="26"/>
          <w:rtl/>
        </w:rPr>
        <w:t>سمي، وفى هذا الإطار استخدمت الدراسة توقعات صندوق النقد الدولي بخصوص معدل التضخم المتوقع حتى عام 2027، والتي أشارت إلى ارتفاع معدل التضخم إلى حوالي 14</w:t>
      </w:r>
      <w:r w:rsidR="005B1B42" w:rsidRPr="00134507">
        <w:rPr>
          <w:rFonts w:eastAsia="Calibri" w:hint="cs"/>
          <w:color w:val="000000" w:themeColor="text1"/>
          <w:sz w:val="26"/>
          <w:szCs w:val="26"/>
          <w:rtl/>
        </w:rPr>
        <w:t>,</w:t>
      </w:r>
      <w:r w:rsidRPr="00134507">
        <w:rPr>
          <w:rFonts w:eastAsia="Calibri" w:hint="cs"/>
          <w:color w:val="000000" w:themeColor="text1"/>
          <w:sz w:val="26"/>
          <w:szCs w:val="26"/>
          <w:rtl/>
        </w:rPr>
        <w:t>8% خلال عام 2023، ثم تراجعه إلى حوالي 8</w:t>
      </w:r>
      <w:r w:rsidR="005B1B42" w:rsidRPr="00134507">
        <w:rPr>
          <w:rFonts w:eastAsia="Calibri" w:hint="cs"/>
          <w:color w:val="000000" w:themeColor="text1"/>
          <w:sz w:val="26"/>
          <w:szCs w:val="26"/>
          <w:rtl/>
        </w:rPr>
        <w:t>,</w:t>
      </w:r>
      <w:r w:rsidRPr="00134507">
        <w:rPr>
          <w:rFonts w:eastAsia="Calibri" w:hint="cs"/>
          <w:color w:val="000000" w:themeColor="text1"/>
          <w:sz w:val="26"/>
          <w:szCs w:val="26"/>
          <w:rtl/>
        </w:rPr>
        <w:t xml:space="preserve">7% خلال عام 2024، مع استمرار التراجع في المستوى العام للأسعار خلال عام 2025 إلى </w:t>
      </w:r>
      <w:r w:rsidR="005B1B42" w:rsidRPr="00134507">
        <w:rPr>
          <w:rFonts w:eastAsia="Calibri" w:hint="cs"/>
          <w:color w:val="000000" w:themeColor="text1"/>
          <w:sz w:val="26"/>
          <w:szCs w:val="26"/>
          <w:rtl/>
        </w:rPr>
        <w:t xml:space="preserve">حوالي 7%، ثم تحقيق معدل التضخم </w:t>
      </w:r>
      <w:r w:rsidRPr="00134507">
        <w:rPr>
          <w:rFonts w:eastAsia="Calibri" w:hint="cs"/>
          <w:color w:val="000000" w:themeColor="text1"/>
          <w:sz w:val="26"/>
          <w:szCs w:val="26"/>
          <w:rtl/>
        </w:rPr>
        <w:t>ثبات</w:t>
      </w:r>
      <w:r w:rsidR="005B1B42"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نسبي</w:t>
      </w:r>
      <w:r w:rsidR="005B1B42"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حتى عام 2027. </w:t>
      </w:r>
    </w:p>
    <w:p w:rsidR="00B951D4" w:rsidRPr="00134507" w:rsidRDefault="00B951D4" w:rsidP="005B1B42">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134507">
        <w:rPr>
          <w:rFonts w:eastAsia="Calibri" w:hint="cs"/>
          <w:color w:val="000000" w:themeColor="text1"/>
          <w:sz w:val="26"/>
          <w:szCs w:val="26"/>
          <w:rtl/>
        </w:rPr>
        <w:t>ولل</w:t>
      </w:r>
      <w:r w:rsidR="005B1B42" w:rsidRPr="00134507">
        <w:rPr>
          <w:rFonts w:eastAsia="Calibri" w:hint="cs"/>
          <w:color w:val="000000" w:themeColor="text1"/>
          <w:sz w:val="26"/>
          <w:szCs w:val="26"/>
          <w:rtl/>
        </w:rPr>
        <w:t>حصول على توقعات لسعر الفائدة الا</w:t>
      </w:r>
      <w:r w:rsidRPr="00134507">
        <w:rPr>
          <w:rFonts w:eastAsia="Calibri" w:hint="cs"/>
          <w:color w:val="000000" w:themeColor="text1"/>
          <w:sz w:val="26"/>
          <w:szCs w:val="26"/>
          <w:rtl/>
        </w:rPr>
        <w:t xml:space="preserve">سمي في ضوء هذا السيناريو خلال عام 2023، تفترض الدراسة تسجيل </w:t>
      </w:r>
      <w:r w:rsidR="005B1B42" w:rsidRPr="00134507">
        <w:rPr>
          <w:rFonts w:eastAsia="Calibri" w:hint="cs"/>
          <w:color w:val="000000" w:themeColor="text1"/>
          <w:sz w:val="26"/>
          <w:szCs w:val="26"/>
          <w:rtl/>
        </w:rPr>
        <w:t xml:space="preserve">معدل الفائدة الاسمي بهذا العام </w:t>
      </w:r>
      <w:r w:rsidRPr="00134507">
        <w:rPr>
          <w:rFonts w:eastAsia="Calibri" w:hint="cs"/>
          <w:color w:val="000000" w:themeColor="text1"/>
          <w:sz w:val="26"/>
          <w:szCs w:val="26"/>
          <w:rtl/>
        </w:rPr>
        <w:t>قيمة تتجاوز القيمة المحققة خلال 2022، وجاء هذا الافتراض على خ</w:t>
      </w:r>
      <w:r w:rsidR="005B1B42" w:rsidRPr="00134507">
        <w:rPr>
          <w:rFonts w:eastAsia="Calibri" w:hint="cs"/>
          <w:color w:val="000000" w:themeColor="text1"/>
          <w:sz w:val="26"/>
          <w:szCs w:val="26"/>
          <w:rtl/>
        </w:rPr>
        <w:t xml:space="preserve">لفية توقعات صندوق النقد الدولي </w:t>
      </w:r>
      <w:r w:rsidRPr="00134507">
        <w:rPr>
          <w:rFonts w:eastAsia="Calibri" w:hint="cs"/>
          <w:color w:val="000000" w:themeColor="text1"/>
          <w:sz w:val="26"/>
          <w:szCs w:val="26"/>
          <w:rtl/>
        </w:rPr>
        <w:t>ارت</w:t>
      </w:r>
      <w:r w:rsidR="005B1B42" w:rsidRPr="00134507">
        <w:rPr>
          <w:rFonts w:eastAsia="Calibri" w:hint="cs"/>
          <w:color w:val="000000" w:themeColor="text1"/>
          <w:sz w:val="26"/>
          <w:szCs w:val="26"/>
          <w:rtl/>
        </w:rPr>
        <w:t>فاع معدل التضخم بين هذين العامي</w:t>
      </w:r>
      <w:r w:rsidRPr="00134507">
        <w:rPr>
          <w:rFonts w:eastAsia="Calibri" w:hint="cs"/>
          <w:color w:val="000000" w:themeColor="text1"/>
          <w:sz w:val="26"/>
          <w:szCs w:val="26"/>
          <w:rtl/>
        </w:rPr>
        <w:t>ن، وتأسيسًا على ذلك تفترض الدراسة استمرار المعدلات ا</w:t>
      </w:r>
      <w:r w:rsidR="005B1B42" w:rsidRPr="00134507">
        <w:rPr>
          <w:rFonts w:eastAsia="Calibri" w:hint="cs"/>
          <w:color w:val="000000" w:themeColor="text1"/>
          <w:sz w:val="26"/>
          <w:szCs w:val="26"/>
          <w:rtl/>
        </w:rPr>
        <w:t>لمرتفعة الحالية لسعر الفائدة الا</w:t>
      </w:r>
      <w:r w:rsidRPr="00134507">
        <w:rPr>
          <w:rFonts w:eastAsia="Calibri" w:hint="cs"/>
          <w:color w:val="000000" w:themeColor="text1"/>
          <w:sz w:val="26"/>
          <w:szCs w:val="26"/>
          <w:rtl/>
        </w:rPr>
        <w:t>سمي والمقدرة بحوالي 14</w:t>
      </w:r>
      <w:r w:rsidR="005B1B42" w:rsidRPr="00134507">
        <w:rPr>
          <w:rFonts w:eastAsia="Calibri" w:hint="cs"/>
          <w:color w:val="000000" w:themeColor="text1"/>
          <w:sz w:val="26"/>
          <w:szCs w:val="26"/>
          <w:rtl/>
        </w:rPr>
        <w:t>,</w:t>
      </w:r>
      <w:r w:rsidRPr="00134507">
        <w:rPr>
          <w:rFonts w:eastAsia="Calibri" w:hint="cs"/>
          <w:color w:val="000000" w:themeColor="text1"/>
          <w:sz w:val="26"/>
          <w:szCs w:val="26"/>
          <w:rtl/>
        </w:rPr>
        <w:t>4 نقطة مئوية ـــــ وذلك مقابل معدل أقل حوالي 12</w:t>
      </w:r>
      <w:r w:rsidR="005B1B42" w:rsidRPr="00134507">
        <w:rPr>
          <w:rFonts w:eastAsia="Calibri" w:hint="cs"/>
          <w:color w:val="000000" w:themeColor="text1"/>
          <w:sz w:val="26"/>
          <w:szCs w:val="26"/>
          <w:rtl/>
        </w:rPr>
        <w:t>,</w:t>
      </w:r>
      <w:r w:rsidRPr="00134507">
        <w:rPr>
          <w:rFonts w:eastAsia="Calibri" w:hint="cs"/>
          <w:color w:val="000000" w:themeColor="text1"/>
          <w:sz w:val="26"/>
          <w:szCs w:val="26"/>
          <w:rtl/>
        </w:rPr>
        <w:t>25 نقطة في عام الأزمة 2022 ــــــ خلال عام 2023.</w:t>
      </w:r>
    </w:p>
    <w:p w:rsidR="00B951D4" w:rsidRDefault="00B951D4" w:rsidP="005B1B42">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134507">
        <w:rPr>
          <w:rFonts w:eastAsia="Calibri" w:hint="cs"/>
          <w:color w:val="000000" w:themeColor="text1"/>
          <w:sz w:val="26"/>
          <w:szCs w:val="26"/>
          <w:rtl/>
        </w:rPr>
        <w:t>وخلال عام 2024 تفتر</w:t>
      </w:r>
      <w:r w:rsidR="005B1B42" w:rsidRPr="00134507">
        <w:rPr>
          <w:rFonts w:eastAsia="Calibri" w:hint="cs"/>
          <w:color w:val="000000" w:themeColor="text1"/>
          <w:sz w:val="26"/>
          <w:szCs w:val="26"/>
          <w:rtl/>
        </w:rPr>
        <w:t>ض الدراسة تراجع معدل الفائدة الا</w:t>
      </w:r>
      <w:r w:rsidRPr="00134507">
        <w:rPr>
          <w:rFonts w:eastAsia="Calibri" w:hint="cs"/>
          <w:color w:val="000000" w:themeColor="text1"/>
          <w:sz w:val="26"/>
          <w:szCs w:val="26"/>
          <w:rtl/>
        </w:rPr>
        <w:t>سمي نتيجة تراجع معدل التضخم المتوقع خلال ذلك العام ـــــ وعلى غرار اتجاه التغير في معدل التضخم، تف</w:t>
      </w:r>
      <w:r w:rsidR="005B1B42" w:rsidRPr="00134507">
        <w:rPr>
          <w:rFonts w:eastAsia="Calibri" w:hint="cs"/>
          <w:color w:val="000000" w:themeColor="text1"/>
          <w:sz w:val="26"/>
          <w:szCs w:val="26"/>
          <w:rtl/>
        </w:rPr>
        <w:t xml:space="preserve">ترض الدراسة تسجيل معدل الفائدة </w:t>
      </w:r>
      <w:r w:rsidRPr="00134507">
        <w:rPr>
          <w:rFonts w:eastAsia="Calibri" w:hint="cs"/>
          <w:color w:val="000000" w:themeColor="text1"/>
          <w:sz w:val="26"/>
          <w:szCs w:val="26"/>
          <w:rtl/>
        </w:rPr>
        <w:t>قيمة تنخفض عن القيمة المحققة في عام الأزمة 2022 (وهي حوالي12</w:t>
      </w:r>
      <w:r w:rsidR="005B1B42" w:rsidRPr="00134507">
        <w:rPr>
          <w:rFonts w:eastAsia="Calibri" w:hint="cs"/>
          <w:color w:val="000000" w:themeColor="text1"/>
          <w:sz w:val="26"/>
          <w:szCs w:val="26"/>
          <w:rtl/>
        </w:rPr>
        <w:t>,</w:t>
      </w:r>
      <w:r w:rsidRPr="00134507">
        <w:rPr>
          <w:rFonts w:eastAsia="Calibri" w:hint="cs"/>
          <w:color w:val="000000" w:themeColor="text1"/>
          <w:sz w:val="26"/>
          <w:szCs w:val="26"/>
          <w:rtl/>
        </w:rPr>
        <w:t>25%)، وترتفع عن المحققة في العام السابق للأزمة 2021 (حوالي 9</w:t>
      </w:r>
      <w:r w:rsidR="005B1B42" w:rsidRPr="00134507">
        <w:rPr>
          <w:rFonts w:eastAsia="Calibri" w:hint="cs"/>
          <w:color w:val="000000" w:themeColor="text1"/>
          <w:sz w:val="26"/>
          <w:szCs w:val="26"/>
          <w:rtl/>
        </w:rPr>
        <w:t>,</w:t>
      </w:r>
      <w:r w:rsidRPr="00134507">
        <w:rPr>
          <w:rFonts w:eastAsia="Calibri" w:hint="cs"/>
          <w:color w:val="000000" w:themeColor="text1"/>
          <w:sz w:val="26"/>
          <w:szCs w:val="26"/>
          <w:rtl/>
        </w:rPr>
        <w:t>25 %)، أي متوسط هاتين القيمتين وهي حوالي (10</w:t>
      </w:r>
      <w:r w:rsidR="005B1B42" w:rsidRPr="00134507">
        <w:rPr>
          <w:rFonts w:eastAsia="Calibri" w:hint="cs"/>
          <w:color w:val="000000" w:themeColor="text1"/>
          <w:sz w:val="26"/>
          <w:szCs w:val="26"/>
          <w:rtl/>
        </w:rPr>
        <w:t>,</w:t>
      </w:r>
      <w:r w:rsidRPr="00134507">
        <w:rPr>
          <w:rFonts w:eastAsia="Calibri" w:hint="cs"/>
          <w:color w:val="000000" w:themeColor="text1"/>
          <w:sz w:val="26"/>
          <w:szCs w:val="26"/>
          <w:rtl/>
        </w:rPr>
        <w:t>25%)، أما لباقي الفترة الزمنية (2025- 2027) فتفترض الدراسة ثبات معدل الفائدة نتيجة لتوقع الثبات النسبي لمعدل التضخ</w:t>
      </w:r>
      <w:r w:rsidRPr="00B951D4">
        <w:rPr>
          <w:rFonts w:eastAsia="Calibri" w:hint="cs"/>
          <w:sz w:val="26"/>
          <w:szCs w:val="26"/>
          <w:rtl/>
        </w:rPr>
        <w:t>م خلال هذه الفترة. وبناءً، على الافتراضات السابقة تم اشتقاق سعر الفائدة الحقيقي المتوقع بطرح معدل ال</w:t>
      </w:r>
      <w:r w:rsidR="005B1B42">
        <w:rPr>
          <w:rFonts w:eastAsia="Calibri" w:hint="cs"/>
          <w:sz w:val="26"/>
          <w:szCs w:val="26"/>
          <w:rtl/>
        </w:rPr>
        <w:t xml:space="preserve">تضخم المتوقع من معدل </w:t>
      </w:r>
      <w:r w:rsidR="005B1B42" w:rsidRPr="00134507">
        <w:rPr>
          <w:rFonts w:eastAsia="Calibri" w:hint="cs"/>
          <w:color w:val="000000" w:themeColor="text1"/>
          <w:sz w:val="26"/>
          <w:szCs w:val="26"/>
          <w:rtl/>
        </w:rPr>
        <w:t>الفائدة الا</w:t>
      </w:r>
      <w:r w:rsidRPr="00134507">
        <w:rPr>
          <w:rFonts w:eastAsia="Calibri" w:hint="cs"/>
          <w:color w:val="000000" w:themeColor="text1"/>
          <w:sz w:val="26"/>
          <w:szCs w:val="26"/>
          <w:rtl/>
        </w:rPr>
        <w:t>سمي المتوقع.</w:t>
      </w:r>
    </w:p>
    <w:p w:rsidR="00C15C9C" w:rsidRDefault="00C15C9C" w:rsidP="005B1B42">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p>
    <w:p w:rsidR="00771072" w:rsidRPr="00134507" w:rsidRDefault="00771072" w:rsidP="00152C3F">
      <w:pPr>
        <w:pStyle w:val="ListParagraph"/>
        <w:numPr>
          <w:ilvl w:val="0"/>
          <w:numId w:val="24"/>
        </w:numPr>
        <w:tabs>
          <w:tab w:val="left" w:pos="2502"/>
          <w:tab w:val="left" w:pos="2602"/>
          <w:tab w:val="left" w:pos="2686"/>
          <w:tab w:val="left" w:pos="7786"/>
          <w:tab w:val="right" w:pos="8496"/>
        </w:tabs>
        <w:spacing w:after="0" w:line="276" w:lineRule="auto"/>
        <w:rPr>
          <w:rFonts w:ascii="Times New Roman" w:hAnsi="Times New Roman"/>
          <w:bCs/>
          <w:color w:val="000000" w:themeColor="text1"/>
          <w:sz w:val="26"/>
          <w:szCs w:val="26"/>
          <w:rtl/>
        </w:rPr>
      </w:pPr>
      <w:r w:rsidRPr="00134507">
        <w:rPr>
          <w:rFonts w:ascii="Times New Roman" w:hAnsi="Times New Roman" w:hint="cs"/>
          <w:bCs/>
          <w:color w:val="000000" w:themeColor="text1"/>
          <w:sz w:val="26"/>
          <w:szCs w:val="26"/>
          <w:rtl/>
        </w:rPr>
        <w:lastRenderedPageBreak/>
        <w:t>توقعات السعر العالمي لبرميل الزيت الخام</w:t>
      </w:r>
    </w:p>
    <w:p w:rsidR="00B951D4" w:rsidRPr="00134507" w:rsidRDefault="00B951D4" w:rsidP="00B951D4">
      <w:pPr>
        <w:spacing w:after="120" w:line="276" w:lineRule="auto"/>
        <w:ind w:firstLine="0"/>
        <w:rPr>
          <w:color w:val="000000" w:themeColor="text1"/>
          <w:sz w:val="26"/>
          <w:szCs w:val="26"/>
          <w:rtl/>
        </w:rPr>
      </w:pPr>
      <w:r w:rsidRPr="00134507">
        <w:rPr>
          <w:rFonts w:hint="cs"/>
          <w:color w:val="000000" w:themeColor="text1"/>
          <w:sz w:val="26"/>
          <w:szCs w:val="26"/>
          <w:rtl/>
        </w:rPr>
        <w:t>استند السيناريو المتفائل على توقعات إدارة معلومات الطاقة الأمريكية (</w:t>
      </w:r>
      <w:r w:rsidRPr="00134507">
        <w:rPr>
          <w:rFonts w:hint="cs"/>
          <w:color w:val="000000" w:themeColor="text1"/>
          <w:sz w:val="26"/>
          <w:szCs w:val="26"/>
        </w:rPr>
        <w:t>US Energy Information administration</w:t>
      </w:r>
      <w:r w:rsidRPr="00134507">
        <w:rPr>
          <w:rFonts w:hint="cs"/>
          <w:color w:val="000000" w:themeColor="text1"/>
          <w:sz w:val="26"/>
          <w:szCs w:val="26"/>
          <w:rtl/>
        </w:rPr>
        <w:t>) بخصوص السعر العالمي لبرميل الزيت الخام حتى عام 2027، حيث توقعت الإدارة الارتفاع ال</w:t>
      </w:r>
      <w:r w:rsidR="0055615A" w:rsidRPr="00134507">
        <w:rPr>
          <w:rFonts w:hint="cs"/>
          <w:color w:val="000000" w:themeColor="text1"/>
          <w:sz w:val="26"/>
          <w:szCs w:val="26"/>
          <w:rtl/>
        </w:rPr>
        <w:t>محدود في أسعار الزيت الخام في غض</w:t>
      </w:r>
      <w:r w:rsidRPr="00134507">
        <w:rPr>
          <w:rFonts w:hint="cs"/>
          <w:color w:val="000000" w:themeColor="text1"/>
          <w:sz w:val="26"/>
          <w:szCs w:val="26"/>
          <w:rtl/>
        </w:rPr>
        <w:t>ون العشر سنوات القادمة،</w:t>
      </w:r>
      <w:r w:rsidR="0055615A" w:rsidRPr="00134507">
        <w:rPr>
          <w:rFonts w:hint="cs"/>
          <w:color w:val="000000" w:themeColor="text1"/>
          <w:sz w:val="26"/>
          <w:szCs w:val="26"/>
          <w:rtl/>
        </w:rPr>
        <w:t xml:space="preserve"> وذلك على خلفية توقعات المنظمة </w:t>
      </w:r>
      <w:r w:rsidRPr="00134507">
        <w:rPr>
          <w:rFonts w:hint="cs"/>
          <w:color w:val="000000" w:themeColor="text1"/>
          <w:sz w:val="26"/>
          <w:szCs w:val="26"/>
          <w:rtl/>
        </w:rPr>
        <w:t>تراجع الطلب على الزيت الخام خلال هذه الفترة.</w:t>
      </w:r>
      <w:r w:rsidRPr="00134507">
        <w:rPr>
          <w:rStyle w:val="FootnoteReference"/>
          <w:rFonts w:hint="cs"/>
          <w:color w:val="000000" w:themeColor="text1"/>
          <w:sz w:val="26"/>
          <w:szCs w:val="26"/>
          <w:rtl/>
        </w:rPr>
        <w:footnoteReference w:id="28"/>
      </w:r>
      <w:r w:rsidRPr="00134507">
        <w:rPr>
          <w:rFonts w:hint="cs"/>
          <w:color w:val="000000" w:themeColor="text1"/>
          <w:sz w:val="26"/>
          <w:szCs w:val="26"/>
          <w:rtl/>
        </w:rPr>
        <w:t xml:space="preserve"> </w:t>
      </w:r>
    </w:p>
    <w:p w:rsidR="000454C3" w:rsidRPr="00134507" w:rsidRDefault="00B951D4" w:rsidP="0055615A">
      <w:pPr>
        <w:tabs>
          <w:tab w:val="left" w:pos="2502"/>
          <w:tab w:val="left" w:pos="2602"/>
          <w:tab w:val="left" w:pos="2686"/>
          <w:tab w:val="left" w:pos="7786"/>
          <w:tab w:val="right" w:pos="8496"/>
        </w:tabs>
        <w:spacing w:line="276" w:lineRule="auto"/>
        <w:ind w:firstLine="0"/>
        <w:rPr>
          <w:color w:val="000000" w:themeColor="text1"/>
          <w:sz w:val="26"/>
          <w:szCs w:val="26"/>
          <w:rtl/>
        </w:rPr>
      </w:pPr>
      <w:r w:rsidRPr="00134507">
        <w:rPr>
          <w:rFonts w:hint="cs"/>
          <w:color w:val="000000" w:themeColor="text1"/>
          <w:sz w:val="26"/>
          <w:szCs w:val="26"/>
          <w:rtl/>
        </w:rPr>
        <w:t xml:space="preserve">وفي هذا الإطار أشارت المنظمة إلى أن سعر برميل الزيت الخام لن يتعدى في عام </w:t>
      </w:r>
      <w:r w:rsidR="00212962" w:rsidRPr="00134507">
        <w:rPr>
          <w:rFonts w:hint="cs"/>
          <w:color w:val="000000" w:themeColor="text1"/>
          <w:sz w:val="26"/>
          <w:szCs w:val="26"/>
          <w:rtl/>
        </w:rPr>
        <w:t>2030 حاجز</w:t>
      </w:r>
      <w:r w:rsidR="0055615A" w:rsidRPr="00134507">
        <w:rPr>
          <w:rFonts w:hint="cs"/>
          <w:color w:val="000000" w:themeColor="text1"/>
          <w:sz w:val="26"/>
          <w:szCs w:val="26"/>
          <w:rtl/>
        </w:rPr>
        <w:t xml:space="preserve"> الـ</w:t>
      </w:r>
      <w:r w:rsidRPr="00134507">
        <w:rPr>
          <w:rFonts w:hint="cs"/>
          <w:color w:val="000000" w:themeColor="text1"/>
          <w:sz w:val="26"/>
          <w:szCs w:val="26"/>
          <w:rtl/>
        </w:rPr>
        <w:t>100 دولار. وبصورة أكثر تفصيلًا توقعت الإدارة أن يرتفع سعر برميل الزيت الخام (برنت) من حوالي 39 دولار</w:t>
      </w:r>
      <w:r w:rsidR="0055615A" w:rsidRPr="00134507">
        <w:rPr>
          <w:rFonts w:hint="cs"/>
          <w:color w:val="000000" w:themeColor="text1"/>
          <w:sz w:val="26"/>
          <w:szCs w:val="26"/>
          <w:rtl/>
        </w:rPr>
        <w:t>ا</w:t>
      </w:r>
      <w:r w:rsidRPr="00134507">
        <w:rPr>
          <w:rFonts w:hint="cs"/>
          <w:color w:val="000000" w:themeColor="text1"/>
          <w:sz w:val="26"/>
          <w:szCs w:val="26"/>
          <w:rtl/>
        </w:rPr>
        <w:t xml:space="preserve"> للبرميل في عام 2020 إلى حوالي 64 دولار</w:t>
      </w:r>
      <w:r w:rsidR="0055615A" w:rsidRPr="00134507">
        <w:rPr>
          <w:rFonts w:hint="cs"/>
          <w:color w:val="000000" w:themeColor="text1"/>
          <w:sz w:val="26"/>
          <w:szCs w:val="26"/>
          <w:rtl/>
        </w:rPr>
        <w:t>ا</w:t>
      </w:r>
      <w:r w:rsidRPr="00134507">
        <w:rPr>
          <w:rFonts w:hint="cs"/>
          <w:color w:val="000000" w:themeColor="text1"/>
          <w:sz w:val="26"/>
          <w:szCs w:val="26"/>
          <w:rtl/>
        </w:rPr>
        <w:t xml:space="preserve"> للبرميل بحلول عام 2025، وإلى حوالي 88 دولار</w:t>
      </w:r>
      <w:r w:rsidR="0055615A" w:rsidRPr="00134507">
        <w:rPr>
          <w:rFonts w:hint="cs"/>
          <w:color w:val="000000" w:themeColor="text1"/>
          <w:sz w:val="26"/>
          <w:szCs w:val="26"/>
          <w:rtl/>
        </w:rPr>
        <w:t>ا</w:t>
      </w:r>
      <w:r w:rsidRPr="00134507">
        <w:rPr>
          <w:rFonts w:hint="cs"/>
          <w:color w:val="000000" w:themeColor="text1"/>
          <w:sz w:val="26"/>
          <w:szCs w:val="26"/>
          <w:rtl/>
        </w:rPr>
        <w:t xml:space="preserve"> للبرميل بحلول عام 2030 (</w:t>
      </w:r>
      <w:r w:rsidRPr="00134507">
        <w:rPr>
          <w:rFonts w:hint="cs"/>
          <w:color w:val="000000" w:themeColor="text1"/>
          <w:sz w:val="26"/>
          <w:szCs w:val="26"/>
        </w:rPr>
        <w:t>Annual Energy Outlook, 2020</w:t>
      </w:r>
      <w:r w:rsidRPr="00134507">
        <w:rPr>
          <w:rFonts w:hint="cs"/>
          <w:color w:val="000000" w:themeColor="text1"/>
          <w:sz w:val="26"/>
          <w:szCs w:val="26"/>
          <w:rtl/>
        </w:rPr>
        <w:t>).</w:t>
      </w:r>
      <w:r w:rsidR="0055615A" w:rsidRPr="00134507">
        <w:rPr>
          <w:rFonts w:hint="cs"/>
          <w:color w:val="000000" w:themeColor="text1"/>
          <w:sz w:val="26"/>
          <w:szCs w:val="26"/>
          <w:rtl/>
        </w:rPr>
        <w:t xml:space="preserve"> وتأسيسًا على ما سبق </w:t>
      </w:r>
      <w:r w:rsidRPr="00134507">
        <w:rPr>
          <w:rFonts w:hint="cs"/>
          <w:color w:val="000000" w:themeColor="text1"/>
          <w:sz w:val="26"/>
          <w:szCs w:val="26"/>
          <w:rtl/>
        </w:rPr>
        <w:t>يتوقع أن ينمو السعر العالمي لبرميل الزيت الخام خلال الفترة (2020-</w:t>
      </w:r>
      <w:r w:rsidR="00212962" w:rsidRPr="00134507">
        <w:rPr>
          <w:rFonts w:hint="cs"/>
          <w:color w:val="000000" w:themeColor="text1"/>
          <w:sz w:val="26"/>
          <w:szCs w:val="26"/>
          <w:rtl/>
        </w:rPr>
        <w:t>2025)</w:t>
      </w:r>
      <w:r w:rsidRPr="00134507">
        <w:rPr>
          <w:rFonts w:hint="cs"/>
          <w:color w:val="000000" w:themeColor="text1"/>
          <w:sz w:val="26"/>
          <w:szCs w:val="26"/>
          <w:rtl/>
        </w:rPr>
        <w:t xml:space="preserve"> بحوالي 64%، أي بمتوسط معدل نمو سنوي حوالي 12</w:t>
      </w:r>
      <w:r w:rsidR="0055615A" w:rsidRPr="00134507">
        <w:rPr>
          <w:rFonts w:hint="cs"/>
          <w:color w:val="000000" w:themeColor="text1"/>
          <w:sz w:val="26"/>
          <w:szCs w:val="26"/>
          <w:rtl/>
        </w:rPr>
        <w:t>,</w:t>
      </w:r>
      <w:r w:rsidRPr="00134507">
        <w:rPr>
          <w:rFonts w:hint="cs"/>
          <w:color w:val="000000" w:themeColor="text1"/>
          <w:sz w:val="26"/>
          <w:szCs w:val="26"/>
          <w:rtl/>
        </w:rPr>
        <w:t>8% لهذه الفترة. وبحوالي 37</w:t>
      </w:r>
      <w:r w:rsidR="0055615A" w:rsidRPr="00134507">
        <w:rPr>
          <w:rFonts w:hint="cs"/>
          <w:color w:val="000000" w:themeColor="text1"/>
          <w:sz w:val="26"/>
          <w:szCs w:val="26"/>
          <w:rtl/>
        </w:rPr>
        <w:t>,</w:t>
      </w:r>
      <w:r w:rsidRPr="00134507">
        <w:rPr>
          <w:rFonts w:hint="cs"/>
          <w:color w:val="000000" w:themeColor="text1"/>
          <w:sz w:val="26"/>
          <w:szCs w:val="26"/>
          <w:rtl/>
        </w:rPr>
        <w:t>5% للفترة (2025-2030)، أي بمتوسط معدل نمو سنوي حوالي 7</w:t>
      </w:r>
      <w:r w:rsidR="0055615A" w:rsidRPr="00134507">
        <w:rPr>
          <w:rFonts w:hint="cs"/>
          <w:color w:val="000000" w:themeColor="text1"/>
          <w:sz w:val="26"/>
          <w:szCs w:val="26"/>
          <w:rtl/>
        </w:rPr>
        <w:t>,</w:t>
      </w:r>
      <w:r w:rsidRPr="00134507">
        <w:rPr>
          <w:rFonts w:hint="cs"/>
          <w:color w:val="000000" w:themeColor="text1"/>
          <w:sz w:val="26"/>
          <w:szCs w:val="26"/>
          <w:rtl/>
        </w:rPr>
        <w:t>5% لهذه الفترة.</w:t>
      </w:r>
    </w:p>
    <w:p w:rsidR="00771072" w:rsidRPr="00134507" w:rsidRDefault="00771072" w:rsidP="00503581">
      <w:pPr>
        <w:pStyle w:val="Heading3"/>
        <w:rPr>
          <w:rtl/>
        </w:rPr>
      </w:pPr>
      <w:r w:rsidRPr="00134507">
        <w:rPr>
          <w:rFonts w:hint="cs"/>
          <w:rtl/>
        </w:rPr>
        <w:t>4-4-2- السيناريو الثاني (السيناريو المتشائم)</w:t>
      </w:r>
    </w:p>
    <w:p w:rsidR="00B951D4" w:rsidRDefault="00B951D4" w:rsidP="00B951D4">
      <w:pPr>
        <w:tabs>
          <w:tab w:val="left" w:pos="2502"/>
          <w:tab w:val="left" w:pos="2602"/>
          <w:tab w:val="left" w:pos="2686"/>
          <w:tab w:val="left" w:pos="7786"/>
          <w:tab w:val="right" w:pos="8496"/>
        </w:tabs>
        <w:spacing w:after="120" w:line="276" w:lineRule="auto"/>
        <w:ind w:firstLine="0"/>
        <w:rPr>
          <w:rFonts w:eastAsia="Calibri"/>
          <w:sz w:val="26"/>
          <w:szCs w:val="26"/>
          <w:rtl/>
        </w:rPr>
      </w:pPr>
      <w:r w:rsidRPr="00134507">
        <w:rPr>
          <w:rFonts w:eastAsia="Calibri" w:hint="cs"/>
          <w:color w:val="000000" w:themeColor="text1"/>
          <w:sz w:val="26"/>
          <w:szCs w:val="26"/>
          <w:rtl/>
        </w:rPr>
        <w:t xml:space="preserve">يفترض هذا السيناريو بطء معدل تعافي الاقتصاد المصري من التداعيات السلبية للحرب </w:t>
      </w:r>
      <w:r w:rsidR="00523799" w:rsidRPr="00134507">
        <w:rPr>
          <w:rFonts w:eastAsia="Calibri" w:hint="cs"/>
          <w:color w:val="000000" w:themeColor="text1"/>
          <w:sz w:val="26"/>
          <w:szCs w:val="26"/>
          <w:rtl/>
        </w:rPr>
        <w:t>الروسية- الأوكرانية</w:t>
      </w:r>
      <w:r w:rsidRPr="00134507">
        <w:rPr>
          <w:rFonts w:eastAsia="Calibri" w:hint="cs"/>
          <w:color w:val="000000" w:themeColor="text1"/>
          <w:sz w:val="26"/>
          <w:szCs w:val="26"/>
          <w:rtl/>
        </w:rPr>
        <w:t xml:space="preserve">، وذلك بافتراض استمرار التداعيات السلبية للحرب </w:t>
      </w:r>
      <w:r w:rsidR="00523799" w:rsidRPr="00134507">
        <w:rPr>
          <w:rFonts w:eastAsia="Calibri" w:hint="cs"/>
          <w:color w:val="000000" w:themeColor="text1"/>
          <w:sz w:val="26"/>
          <w:szCs w:val="26"/>
          <w:rtl/>
        </w:rPr>
        <w:t>الروسية- الأوكرانية</w:t>
      </w:r>
      <w:r w:rsidRPr="00134507">
        <w:rPr>
          <w:rFonts w:eastAsia="Calibri" w:hint="cs"/>
          <w:color w:val="000000" w:themeColor="text1"/>
          <w:sz w:val="26"/>
          <w:szCs w:val="26"/>
          <w:rtl/>
        </w:rPr>
        <w:t xml:space="preserve"> خلال عام 2022 (عام الحرب) ولمدة ثلاث</w:t>
      </w:r>
      <w:r w:rsidR="0055615A" w:rsidRPr="00134507">
        <w:rPr>
          <w:rFonts w:eastAsia="Calibri" w:hint="cs"/>
          <w:color w:val="000000" w:themeColor="text1"/>
          <w:sz w:val="26"/>
          <w:szCs w:val="26"/>
          <w:rtl/>
        </w:rPr>
        <w:t>ة</w:t>
      </w:r>
      <w:r w:rsidRPr="00134507">
        <w:rPr>
          <w:rFonts w:eastAsia="Calibri" w:hint="cs"/>
          <w:color w:val="000000" w:themeColor="text1"/>
          <w:sz w:val="26"/>
          <w:szCs w:val="26"/>
          <w:rtl/>
        </w:rPr>
        <w:t xml:space="preserve"> أعوام تالية وهي 2023 و2024 و2025، كما يفترض هذا السيناريو</w:t>
      </w:r>
      <w:r w:rsidRPr="00B951D4">
        <w:rPr>
          <w:rFonts w:eastAsia="Calibri" w:hint="cs"/>
          <w:sz w:val="26"/>
          <w:szCs w:val="26"/>
          <w:rtl/>
        </w:rPr>
        <w:t xml:space="preserve"> بدء تعافي الاقتصاد المصري تدريجيًا من التداعيات السلبية لهذه الأزمة بداية من عام </w:t>
      </w:r>
      <w:r w:rsidRPr="00B951D4">
        <w:rPr>
          <w:rFonts w:eastAsia="Calibri" w:hint="cs"/>
          <w:sz w:val="26"/>
          <w:szCs w:val="26"/>
          <w:vertAlign w:val="superscript"/>
          <w:rtl/>
        </w:rPr>
        <w:footnoteReference w:id="29"/>
      </w:r>
      <w:r w:rsidRPr="00B951D4">
        <w:rPr>
          <w:rFonts w:eastAsia="Calibri" w:hint="cs"/>
          <w:sz w:val="26"/>
          <w:szCs w:val="26"/>
          <w:rtl/>
        </w:rPr>
        <w:t xml:space="preserve">2026. </w:t>
      </w:r>
    </w:p>
    <w:p w:rsidR="00B951D4" w:rsidRPr="00B951D4" w:rsidRDefault="00B951D4" w:rsidP="00152C3F">
      <w:pPr>
        <w:numPr>
          <w:ilvl w:val="0"/>
          <w:numId w:val="24"/>
        </w:numPr>
        <w:tabs>
          <w:tab w:val="left" w:pos="2502"/>
          <w:tab w:val="left" w:pos="2602"/>
          <w:tab w:val="left" w:pos="2686"/>
          <w:tab w:val="left" w:pos="7786"/>
          <w:tab w:val="right" w:pos="8496"/>
        </w:tabs>
        <w:spacing w:after="0" w:line="276" w:lineRule="auto"/>
        <w:contextualSpacing/>
        <w:jc w:val="left"/>
        <w:rPr>
          <w:rFonts w:eastAsia="Calibri"/>
          <w:b/>
          <w:bCs/>
          <w:sz w:val="26"/>
          <w:szCs w:val="26"/>
          <w:rtl/>
        </w:rPr>
      </w:pPr>
      <w:r w:rsidRPr="00B951D4">
        <w:rPr>
          <w:rFonts w:eastAsia="Calibri" w:hint="cs"/>
          <w:b/>
          <w:bCs/>
          <w:sz w:val="26"/>
          <w:szCs w:val="26"/>
          <w:rtl/>
        </w:rPr>
        <w:lastRenderedPageBreak/>
        <w:t>توقعات الإنتاج الزراعي</w:t>
      </w:r>
    </w:p>
    <w:p w:rsidR="00B951D4" w:rsidRDefault="00B951D4" w:rsidP="00022EF8">
      <w:pPr>
        <w:tabs>
          <w:tab w:val="left" w:pos="2502"/>
          <w:tab w:val="left" w:pos="2602"/>
          <w:tab w:val="left" w:pos="2686"/>
          <w:tab w:val="left" w:pos="7786"/>
          <w:tab w:val="right" w:pos="8496"/>
        </w:tabs>
        <w:spacing w:after="120" w:line="276" w:lineRule="auto"/>
        <w:ind w:firstLine="0"/>
        <w:rPr>
          <w:rFonts w:eastAsia="Calibri"/>
          <w:sz w:val="26"/>
          <w:szCs w:val="26"/>
          <w:rtl/>
        </w:rPr>
      </w:pPr>
      <w:r w:rsidRPr="00B951D4">
        <w:rPr>
          <w:rFonts w:eastAsia="Calibri" w:hint="cs"/>
          <w:sz w:val="26"/>
          <w:szCs w:val="26"/>
          <w:rtl/>
        </w:rPr>
        <w:t>يفترض هذا السيناريو استمرار التراجع في معدل النمو الزراعي خلال الفترة من عام (2023 و 2024 و2025) بنفس معدلات التراجع في معدل النمو بين عام الأزمة 2022 (3</w:t>
      </w:r>
      <w:r w:rsidR="00022EF8" w:rsidRPr="00022EF8">
        <w:rPr>
          <w:rFonts w:eastAsia="Calibri" w:hint="cs"/>
          <w:color w:val="FF0000"/>
          <w:sz w:val="26"/>
          <w:szCs w:val="26"/>
          <w:rtl/>
        </w:rPr>
        <w:t>,</w:t>
      </w:r>
      <w:r w:rsidRPr="00B951D4">
        <w:rPr>
          <w:rFonts w:eastAsia="Calibri" w:hint="cs"/>
          <w:sz w:val="26"/>
          <w:szCs w:val="26"/>
          <w:rtl/>
        </w:rPr>
        <w:t>82%) والعام السابق للأزمة 2021 (%3</w:t>
      </w:r>
      <w:r w:rsidR="00022EF8" w:rsidRPr="00022EF8">
        <w:rPr>
          <w:rFonts w:eastAsia="Calibri" w:hint="cs"/>
          <w:color w:val="FF0000"/>
          <w:sz w:val="26"/>
          <w:szCs w:val="26"/>
          <w:rtl/>
        </w:rPr>
        <w:t>,</w:t>
      </w:r>
      <w:r w:rsidRPr="00B951D4">
        <w:rPr>
          <w:rFonts w:eastAsia="Calibri" w:hint="cs"/>
          <w:sz w:val="26"/>
          <w:szCs w:val="26"/>
          <w:rtl/>
        </w:rPr>
        <w:t>97).</w:t>
      </w:r>
    </w:p>
    <w:p w:rsidR="00B951D4" w:rsidRPr="00B951D4" w:rsidRDefault="00B951D4" w:rsidP="00152C3F">
      <w:pPr>
        <w:numPr>
          <w:ilvl w:val="0"/>
          <w:numId w:val="24"/>
        </w:numPr>
        <w:tabs>
          <w:tab w:val="left" w:pos="2502"/>
          <w:tab w:val="left" w:pos="2602"/>
          <w:tab w:val="left" w:pos="2686"/>
          <w:tab w:val="left" w:pos="7786"/>
          <w:tab w:val="right" w:pos="8496"/>
        </w:tabs>
        <w:spacing w:after="0" w:line="276" w:lineRule="auto"/>
        <w:contextualSpacing/>
        <w:jc w:val="left"/>
        <w:rPr>
          <w:rFonts w:eastAsia="Calibri"/>
          <w:b/>
          <w:bCs/>
          <w:sz w:val="26"/>
          <w:szCs w:val="26"/>
          <w:rtl/>
        </w:rPr>
      </w:pPr>
      <w:r w:rsidRPr="00B951D4">
        <w:rPr>
          <w:rFonts w:eastAsia="Calibri" w:hint="cs"/>
          <w:b/>
          <w:bCs/>
          <w:sz w:val="26"/>
          <w:szCs w:val="26"/>
          <w:rtl/>
        </w:rPr>
        <w:t>توقعات سعر الصرف</w:t>
      </w:r>
    </w:p>
    <w:p w:rsidR="00B951D4" w:rsidRDefault="00B951D4" w:rsidP="00C15C9C">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B951D4">
        <w:rPr>
          <w:rFonts w:eastAsia="Calibri" w:hint="cs"/>
          <w:sz w:val="26"/>
          <w:szCs w:val="26"/>
          <w:rtl/>
        </w:rPr>
        <w:t>بالنسبة لتوقعات سعر صرف الجنيه المصري مقابل الدولار، فقد اعتمد السيناريو أيضًا على تقديرات (</w:t>
      </w:r>
      <w:r w:rsidRPr="00B951D4">
        <w:rPr>
          <w:rFonts w:eastAsia="Calibri" w:hint="cs"/>
          <w:sz w:val="26"/>
          <w:szCs w:val="26"/>
        </w:rPr>
        <w:t>walletinvestor</w:t>
      </w:r>
      <w:r w:rsidRPr="00B951D4">
        <w:rPr>
          <w:rFonts w:eastAsia="Calibri" w:hint="cs"/>
          <w:sz w:val="26"/>
          <w:szCs w:val="26"/>
          <w:rtl/>
        </w:rPr>
        <w:t>) حول سعر صرف الجنيه المصري المتوقع أمام الدولار حتى عام 2027</w:t>
      </w:r>
      <w:r w:rsidR="00022EF8">
        <w:rPr>
          <w:rFonts w:eastAsia="Calibri" w:hint="cs"/>
          <w:sz w:val="26"/>
          <w:szCs w:val="26"/>
          <w:rtl/>
        </w:rPr>
        <w:t xml:space="preserve">. وعلى خلاف السيناريو </w:t>
      </w:r>
      <w:r w:rsidR="00022EF8" w:rsidRPr="00134507">
        <w:rPr>
          <w:rFonts w:eastAsia="Calibri" w:hint="cs"/>
          <w:color w:val="000000" w:themeColor="text1"/>
          <w:sz w:val="26"/>
          <w:szCs w:val="26"/>
          <w:rtl/>
        </w:rPr>
        <w:t xml:space="preserve">المتفائل </w:t>
      </w:r>
      <w:r w:rsidRPr="00134507">
        <w:rPr>
          <w:rFonts w:eastAsia="Calibri" w:hint="cs"/>
          <w:color w:val="000000" w:themeColor="text1"/>
          <w:sz w:val="26"/>
          <w:szCs w:val="26"/>
          <w:rtl/>
        </w:rPr>
        <w:t xml:space="preserve">الذي يفترض استقرار سعر صرف الجنيه المصري أمام الدولار بداية من عام 2025، فإن هذا السيناريو يأخذ افتراضات المنظمة حتى عام 2027، والتي أشارت تقديراتها لاستمرار التراجع في قيمة الجنيه المصري حتى عام </w:t>
      </w:r>
      <w:r w:rsidR="00212962" w:rsidRPr="00134507">
        <w:rPr>
          <w:rFonts w:eastAsia="Calibri" w:hint="cs"/>
          <w:color w:val="000000" w:themeColor="text1"/>
          <w:sz w:val="26"/>
          <w:szCs w:val="26"/>
          <w:rtl/>
        </w:rPr>
        <w:t>2027، لتنخفض</w:t>
      </w:r>
      <w:r w:rsidRPr="00134507">
        <w:rPr>
          <w:rFonts w:eastAsia="Calibri" w:hint="cs"/>
          <w:color w:val="000000" w:themeColor="text1"/>
          <w:sz w:val="26"/>
          <w:szCs w:val="26"/>
          <w:rtl/>
        </w:rPr>
        <w:t xml:space="preserve"> قيمة الجنيه المصري في ضوء تلك التوقعات من نحو 31</w:t>
      </w:r>
      <w:r w:rsidR="00022EF8" w:rsidRPr="00134507">
        <w:rPr>
          <w:rFonts w:eastAsia="Calibri" w:hint="cs"/>
          <w:color w:val="000000" w:themeColor="text1"/>
          <w:sz w:val="26"/>
          <w:szCs w:val="26"/>
          <w:rtl/>
        </w:rPr>
        <w:t>,</w:t>
      </w:r>
      <w:r w:rsidRPr="00134507">
        <w:rPr>
          <w:rFonts w:eastAsia="Calibri" w:hint="cs"/>
          <w:color w:val="000000" w:themeColor="text1"/>
          <w:sz w:val="26"/>
          <w:szCs w:val="26"/>
          <w:rtl/>
        </w:rPr>
        <w:t>2 جنيه/ دولار خلال عام 2023، إلى نحو 33</w:t>
      </w:r>
      <w:r w:rsidR="00022EF8" w:rsidRPr="00134507">
        <w:rPr>
          <w:rFonts w:eastAsia="Calibri" w:hint="cs"/>
          <w:color w:val="000000" w:themeColor="text1"/>
          <w:sz w:val="26"/>
          <w:szCs w:val="26"/>
          <w:rtl/>
        </w:rPr>
        <w:t>,</w:t>
      </w:r>
      <w:r w:rsidRPr="00134507">
        <w:rPr>
          <w:rFonts w:eastAsia="Calibri" w:hint="cs"/>
          <w:color w:val="000000" w:themeColor="text1"/>
          <w:sz w:val="26"/>
          <w:szCs w:val="26"/>
          <w:rtl/>
        </w:rPr>
        <w:t>32 في عام 2024، ونحو 35</w:t>
      </w:r>
      <w:r w:rsidR="00022EF8" w:rsidRPr="00134507">
        <w:rPr>
          <w:rFonts w:eastAsia="Calibri" w:hint="cs"/>
          <w:color w:val="000000" w:themeColor="text1"/>
          <w:sz w:val="26"/>
          <w:szCs w:val="26"/>
          <w:rtl/>
        </w:rPr>
        <w:t>,</w:t>
      </w:r>
      <w:r w:rsidRPr="00134507">
        <w:rPr>
          <w:rFonts w:eastAsia="Calibri" w:hint="cs"/>
          <w:color w:val="000000" w:themeColor="text1"/>
          <w:sz w:val="26"/>
          <w:szCs w:val="26"/>
          <w:rtl/>
        </w:rPr>
        <w:t>10 في عام 2025، وحوالي 37</w:t>
      </w:r>
      <w:r w:rsidR="00022EF8" w:rsidRPr="00134507">
        <w:rPr>
          <w:rFonts w:eastAsia="Calibri" w:hint="cs"/>
          <w:color w:val="000000" w:themeColor="text1"/>
          <w:sz w:val="26"/>
          <w:szCs w:val="26"/>
          <w:rtl/>
        </w:rPr>
        <w:t>,</w:t>
      </w:r>
      <w:r w:rsidRPr="00134507">
        <w:rPr>
          <w:rFonts w:eastAsia="Calibri" w:hint="cs"/>
          <w:color w:val="000000" w:themeColor="text1"/>
          <w:sz w:val="26"/>
          <w:szCs w:val="26"/>
          <w:rtl/>
        </w:rPr>
        <w:t>14 في عام 2026، ثم إلى نحو 39</w:t>
      </w:r>
      <w:r w:rsidR="00022EF8" w:rsidRPr="00134507">
        <w:rPr>
          <w:rFonts w:eastAsia="Calibri" w:hint="cs"/>
          <w:color w:val="000000" w:themeColor="text1"/>
          <w:sz w:val="26"/>
          <w:szCs w:val="26"/>
          <w:rtl/>
        </w:rPr>
        <w:t>,</w:t>
      </w:r>
      <w:r w:rsidRPr="00134507">
        <w:rPr>
          <w:rFonts w:eastAsia="Calibri" w:hint="cs"/>
          <w:color w:val="000000" w:themeColor="text1"/>
          <w:sz w:val="26"/>
          <w:szCs w:val="26"/>
          <w:rtl/>
        </w:rPr>
        <w:t>08 في عام 2027.</w:t>
      </w:r>
      <w:r w:rsidRPr="00134507">
        <w:rPr>
          <w:rFonts w:eastAsia="Calibri" w:hint="cs"/>
          <w:color w:val="000000" w:themeColor="text1"/>
          <w:sz w:val="26"/>
          <w:szCs w:val="26"/>
          <w:vertAlign w:val="superscript"/>
          <w:rtl/>
        </w:rPr>
        <w:t xml:space="preserve"> </w:t>
      </w:r>
    </w:p>
    <w:p w:rsidR="00B951D4" w:rsidRPr="00134507" w:rsidRDefault="00B951D4" w:rsidP="00152C3F">
      <w:pPr>
        <w:numPr>
          <w:ilvl w:val="0"/>
          <w:numId w:val="24"/>
        </w:numPr>
        <w:tabs>
          <w:tab w:val="left" w:pos="2502"/>
          <w:tab w:val="left" w:pos="2602"/>
          <w:tab w:val="left" w:pos="2686"/>
          <w:tab w:val="left" w:pos="7786"/>
          <w:tab w:val="right" w:pos="8496"/>
        </w:tabs>
        <w:spacing w:after="0" w:line="276" w:lineRule="auto"/>
        <w:contextualSpacing/>
        <w:jc w:val="left"/>
        <w:rPr>
          <w:rFonts w:eastAsia="Calibri"/>
          <w:b/>
          <w:bCs/>
          <w:color w:val="000000" w:themeColor="text1"/>
          <w:sz w:val="26"/>
          <w:szCs w:val="26"/>
        </w:rPr>
      </w:pPr>
      <w:r w:rsidRPr="00134507">
        <w:rPr>
          <w:rFonts w:eastAsia="Calibri" w:hint="cs"/>
          <w:b/>
          <w:bCs/>
          <w:color w:val="000000" w:themeColor="text1"/>
          <w:sz w:val="26"/>
          <w:szCs w:val="26"/>
          <w:rtl/>
        </w:rPr>
        <w:t>توقعات نسبة الصادرات للواردات الزراعية الغذائية</w:t>
      </w:r>
    </w:p>
    <w:p w:rsidR="00B951D4" w:rsidRPr="00B951D4" w:rsidRDefault="00B951D4" w:rsidP="00022EF8">
      <w:pPr>
        <w:tabs>
          <w:tab w:val="left" w:pos="2502"/>
          <w:tab w:val="left" w:pos="2602"/>
          <w:tab w:val="left" w:pos="2686"/>
          <w:tab w:val="left" w:pos="7786"/>
          <w:tab w:val="right" w:pos="8496"/>
        </w:tabs>
        <w:spacing w:after="120" w:line="276" w:lineRule="auto"/>
        <w:ind w:firstLine="0"/>
        <w:rPr>
          <w:rFonts w:eastAsia="Calibri"/>
          <w:sz w:val="26"/>
          <w:szCs w:val="26"/>
          <w:rtl/>
        </w:rPr>
      </w:pPr>
      <w:r w:rsidRPr="00134507">
        <w:rPr>
          <w:rFonts w:eastAsia="Calibri" w:hint="cs"/>
          <w:color w:val="000000" w:themeColor="text1"/>
          <w:sz w:val="26"/>
          <w:szCs w:val="26"/>
          <w:rtl/>
        </w:rPr>
        <w:t>تجدر الإشارة إلى أنه نظرًا لعدم إتاحة تقديرات مستقبلية للصادرات والواردات الزراعية، فقد اعتمدت الدراسة على تقديرات صندوق النقد الدولي بخصوص إجمالي الصادرات السلعية والواردات السلعية. ومن أجل الحصول على تقديرات القيم المستقبلية المتوقعة لمؤشر نسبة تغطية الصادرات الزراعية للواردات الزراعية، فقد افترضت الدراسة ثبات النسبة الحالية للصادرات الزراعية من إجمالي الصادرات السلعية حوالي (15</w:t>
      </w:r>
      <w:r w:rsidR="00022EF8" w:rsidRPr="00134507">
        <w:rPr>
          <w:rFonts w:eastAsia="Calibri" w:hint="cs"/>
          <w:color w:val="000000" w:themeColor="text1"/>
          <w:sz w:val="26"/>
          <w:szCs w:val="26"/>
          <w:rtl/>
        </w:rPr>
        <w:t>,</w:t>
      </w:r>
      <w:r w:rsidRPr="00134507">
        <w:rPr>
          <w:rFonts w:eastAsia="Calibri" w:hint="cs"/>
          <w:color w:val="000000" w:themeColor="text1"/>
          <w:sz w:val="26"/>
          <w:szCs w:val="26"/>
          <w:rtl/>
        </w:rPr>
        <w:t>37</w:t>
      </w:r>
      <w:r w:rsidR="00836A90"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وكذلك </w:t>
      </w:r>
      <w:r w:rsidRPr="00B951D4">
        <w:rPr>
          <w:rFonts w:eastAsia="Calibri" w:hint="cs"/>
          <w:sz w:val="26"/>
          <w:szCs w:val="26"/>
          <w:rtl/>
        </w:rPr>
        <w:t>النسبة الحالية للواردات الزراعية من إجمالي الواردات السلعية حوالي (20</w:t>
      </w:r>
      <w:r w:rsidR="00022EF8" w:rsidRPr="00022EF8">
        <w:rPr>
          <w:rFonts w:eastAsia="Calibri" w:hint="cs"/>
          <w:color w:val="FF0000"/>
          <w:sz w:val="26"/>
          <w:szCs w:val="26"/>
          <w:rtl/>
        </w:rPr>
        <w:t>,</w:t>
      </w:r>
      <w:r w:rsidRPr="00B951D4">
        <w:rPr>
          <w:rFonts w:eastAsia="Calibri" w:hint="cs"/>
          <w:sz w:val="26"/>
          <w:szCs w:val="26"/>
          <w:rtl/>
        </w:rPr>
        <w:t>2</w:t>
      </w:r>
      <w:r w:rsidR="00836A90">
        <w:rPr>
          <w:rFonts w:eastAsia="Calibri" w:hint="cs"/>
          <w:sz w:val="26"/>
          <w:szCs w:val="26"/>
          <w:rtl/>
        </w:rPr>
        <w:t>%</w:t>
      </w:r>
      <w:r w:rsidRPr="00B951D4">
        <w:rPr>
          <w:rFonts w:eastAsia="Calibri" w:hint="cs"/>
          <w:sz w:val="26"/>
          <w:szCs w:val="26"/>
          <w:rtl/>
        </w:rPr>
        <w:t>).</w:t>
      </w:r>
      <w:r w:rsidRPr="00B951D4">
        <w:rPr>
          <w:rFonts w:eastAsia="Calibri" w:hint="cs"/>
          <w:sz w:val="26"/>
          <w:szCs w:val="26"/>
          <w:vertAlign w:val="superscript"/>
          <w:rtl/>
        </w:rPr>
        <w:footnoteReference w:id="30"/>
      </w:r>
      <w:r w:rsidRPr="00B951D4">
        <w:rPr>
          <w:rFonts w:eastAsia="Calibri" w:hint="cs"/>
          <w:sz w:val="26"/>
          <w:szCs w:val="26"/>
          <w:rtl/>
        </w:rPr>
        <w:t xml:space="preserve"> وبالاستناد على توقعات صندوق النقد الدولي لإجمالي الصادرات والواردات السلعية حتى عام 2027، قدرت الدراسة مؤشر نسبة تغطية الصادرات للواردات السلعية الزراعية.</w:t>
      </w:r>
    </w:p>
    <w:p w:rsidR="00B951D4" w:rsidRPr="00134507" w:rsidRDefault="00836A90" w:rsidP="00022EF8">
      <w:pPr>
        <w:spacing w:after="200" w:line="276" w:lineRule="auto"/>
        <w:ind w:firstLine="0"/>
        <w:rPr>
          <w:rFonts w:eastAsia="Calibri"/>
          <w:color w:val="000000" w:themeColor="text1"/>
          <w:sz w:val="26"/>
          <w:szCs w:val="26"/>
        </w:rPr>
      </w:pPr>
      <w:r w:rsidRPr="00134507">
        <w:rPr>
          <w:rFonts w:eastAsia="Calibri" w:hint="cs"/>
          <w:color w:val="000000" w:themeColor="text1"/>
          <w:sz w:val="26"/>
          <w:szCs w:val="26"/>
          <w:rtl/>
        </w:rPr>
        <w:t>تجدر الإشارة</w:t>
      </w:r>
      <w:r w:rsidR="00022EF8" w:rsidRPr="00134507">
        <w:rPr>
          <w:rFonts w:eastAsia="Calibri" w:hint="cs"/>
          <w:color w:val="000000" w:themeColor="text1"/>
          <w:sz w:val="26"/>
          <w:szCs w:val="26"/>
          <w:rtl/>
        </w:rPr>
        <w:t xml:space="preserve"> إلى</w:t>
      </w:r>
      <w:r w:rsidRPr="00134507">
        <w:rPr>
          <w:rFonts w:eastAsia="Calibri" w:hint="cs"/>
          <w:color w:val="000000" w:themeColor="text1"/>
          <w:sz w:val="26"/>
          <w:szCs w:val="26"/>
          <w:rtl/>
        </w:rPr>
        <w:t xml:space="preserve"> أنه </w:t>
      </w:r>
      <w:r w:rsidR="00B951D4" w:rsidRPr="00134507">
        <w:rPr>
          <w:rFonts w:eastAsia="Calibri" w:hint="cs"/>
          <w:color w:val="000000" w:themeColor="text1"/>
          <w:sz w:val="26"/>
          <w:szCs w:val="26"/>
          <w:rtl/>
        </w:rPr>
        <w:t>بالرغم من أن توقعات صندوق النقد الدولي لأغلب المتغيرات الاقت</w:t>
      </w:r>
      <w:r w:rsidR="00022EF8" w:rsidRPr="00134507">
        <w:rPr>
          <w:rFonts w:eastAsia="Calibri" w:hint="cs"/>
          <w:color w:val="000000" w:themeColor="text1"/>
          <w:sz w:val="26"/>
          <w:szCs w:val="26"/>
          <w:rtl/>
        </w:rPr>
        <w:t>صادية تُعد توقعات متفائلة، فإ</w:t>
      </w:r>
      <w:r w:rsidR="00B951D4" w:rsidRPr="00134507">
        <w:rPr>
          <w:rFonts w:eastAsia="Calibri" w:hint="cs"/>
          <w:color w:val="000000" w:themeColor="text1"/>
          <w:sz w:val="26"/>
          <w:szCs w:val="26"/>
          <w:rtl/>
        </w:rPr>
        <w:t xml:space="preserve">ن توقعاته بخصوص معدل نمو الصادرات السلعية والواردات السلعية، والتي تم الاعتماد عليها للحصول على مؤشر تغطية الصادرات الزراعية للواردات الزراعية بهذا السيناريو، تُعد تقديرات متشائمة، حيث تشير تلك التوقعات إلى ارتفاع معدل نمو الواردات الزراعية </w:t>
      </w:r>
      <w:r w:rsidRPr="00134507">
        <w:rPr>
          <w:rFonts w:eastAsia="Calibri" w:hint="cs"/>
          <w:color w:val="000000" w:themeColor="text1"/>
          <w:sz w:val="26"/>
          <w:szCs w:val="26"/>
          <w:rtl/>
        </w:rPr>
        <w:t>(</w:t>
      </w:r>
      <w:r w:rsidR="00B951D4" w:rsidRPr="00134507">
        <w:rPr>
          <w:rFonts w:eastAsia="Calibri" w:hint="cs"/>
          <w:color w:val="000000" w:themeColor="text1"/>
          <w:sz w:val="26"/>
          <w:szCs w:val="26"/>
          <w:rtl/>
        </w:rPr>
        <w:t>20</w:t>
      </w:r>
      <w:r w:rsidR="00022EF8" w:rsidRPr="00134507">
        <w:rPr>
          <w:rFonts w:eastAsia="Calibri" w:hint="cs"/>
          <w:color w:val="000000" w:themeColor="text1"/>
          <w:sz w:val="26"/>
          <w:szCs w:val="26"/>
          <w:rtl/>
        </w:rPr>
        <w:t>,</w:t>
      </w:r>
      <w:r w:rsidR="00B951D4" w:rsidRPr="00134507">
        <w:rPr>
          <w:rFonts w:eastAsia="Calibri" w:hint="cs"/>
          <w:color w:val="000000" w:themeColor="text1"/>
          <w:sz w:val="26"/>
          <w:szCs w:val="26"/>
          <w:rtl/>
        </w:rPr>
        <w:t>7%</w:t>
      </w:r>
      <w:r w:rsidRPr="00134507">
        <w:rPr>
          <w:rFonts w:eastAsia="Calibri" w:hint="cs"/>
          <w:color w:val="000000" w:themeColor="text1"/>
          <w:sz w:val="26"/>
          <w:szCs w:val="26"/>
          <w:rtl/>
        </w:rPr>
        <w:t>)</w:t>
      </w:r>
      <w:r w:rsidR="00B951D4" w:rsidRPr="00134507">
        <w:rPr>
          <w:rFonts w:eastAsia="Calibri" w:hint="cs"/>
          <w:color w:val="000000" w:themeColor="text1"/>
          <w:sz w:val="26"/>
          <w:szCs w:val="26"/>
          <w:rtl/>
        </w:rPr>
        <w:t xml:space="preserve"> بمعدل أكبر من معدل نمو الصادرات السلعية </w:t>
      </w:r>
      <w:r w:rsidRPr="00134507">
        <w:rPr>
          <w:rFonts w:eastAsia="Calibri" w:hint="cs"/>
          <w:color w:val="000000" w:themeColor="text1"/>
          <w:sz w:val="26"/>
          <w:szCs w:val="26"/>
          <w:rtl/>
        </w:rPr>
        <w:lastRenderedPageBreak/>
        <w:t>(</w:t>
      </w:r>
      <w:r w:rsidR="00B951D4" w:rsidRPr="00134507">
        <w:rPr>
          <w:rFonts w:eastAsia="Calibri" w:hint="cs"/>
          <w:color w:val="000000" w:themeColor="text1"/>
          <w:sz w:val="26"/>
          <w:szCs w:val="26"/>
          <w:rtl/>
        </w:rPr>
        <w:t>19</w:t>
      </w:r>
      <w:r w:rsidR="00022EF8" w:rsidRPr="00134507">
        <w:rPr>
          <w:rFonts w:eastAsia="Calibri" w:hint="cs"/>
          <w:color w:val="000000" w:themeColor="text1"/>
          <w:sz w:val="26"/>
          <w:szCs w:val="26"/>
          <w:rtl/>
        </w:rPr>
        <w:t>,</w:t>
      </w:r>
      <w:r w:rsidR="00B951D4" w:rsidRPr="00134507">
        <w:rPr>
          <w:rFonts w:eastAsia="Calibri" w:hint="cs"/>
          <w:color w:val="000000" w:themeColor="text1"/>
          <w:sz w:val="26"/>
          <w:szCs w:val="26"/>
          <w:rtl/>
        </w:rPr>
        <w:t>6%</w:t>
      </w:r>
      <w:r w:rsidRPr="00134507">
        <w:rPr>
          <w:rFonts w:eastAsia="Calibri" w:hint="cs"/>
          <w:color w:val="000000" w:themeColor="text1"/>
          <w:sz w:val="26"/>
          <w:szCs w:val="26"/>
          <w:rtl/>
        </w:rPr>
        <w:t>)</w:t>
      </w:r>
      <w:r w:rsidR="00B951D4" w:rsidRPr="00134507">
        <w:rPr>
          <w:rFonts w:eastAsia="Calibri" w:hint="cs"/>
          <w:color w:val="000000" w:themeColor="text1"/>
          <w:sz w:val="26"/>
          <w:szCs w:val="26"/>
          <w:rtl/>
        </w:rPr>
        <w:t>، وبالتالي سيكون هنا</w:t>
      </w:r>
      <w:r w:rsidR="00022EF8" w:rsidRPr="00134507">
        <w:rPr>
          <w:rFonts w:eastAsia="Calibri" w:hint="cs"/>
          <w:color w:val="000000" w:themeColor="text1"/>
          <w:sz w:val="26"/>
          <w:szCs w:val="26"/>
          <w:rtl/>
        </w:rPr>
        <w:t>ك تراجع</w:t>
      </w:r>
      <w:r w:rsidR="00B951D4" w:rsidRPr="00134507">
        <w:rPr>
          <w:rFonts w:eastAsia="Calibri" w:hint="cs"/>
          <w:color w:val="000000" w:themeColor="text1"/>
          <w:sz w:val="26"/>
          <w:szCs w:val="26"/>
          <w:rtl/>
        </w:rPr>
        <w:t xml:space="preserve"> في مؤشر تغطية الصادرات للواردات الزراعية، ويمثل ذلك وضع</w:t>
      </w:r>
      <w:r w:rsidR="00022EF8" w:rsidRPr="00134507">
        <w:rPr>
          <w:rFonts w:eastAsia="Calibri" w:hint="cs"/>
          <w:color w:val="000000" w:themeColor="text1"/>
          <w:sz w:val="26"/>
          <w:szCs w:val="26"/>
          <w:rtl/>
        </w:rPr>
        <w:t>ا</w:t>
      </w:r>
      <w:r w:rsidR="00B951D4" w:rsidRPr="00134507">
        <w:rPr>
          <w:rFonts w:eastAsia="Calibri" w:hint="cs"/>
          <w:color w:val="000000" w:themeColor="text1"/>
          <w:sz w:val="26"/>
          <w:szCs w:val="26"/>
          <w:rtl/>
        </w:rPr>
        <w:t xml:space="preserve"> أس</w:t>
      </w:r>
      <w:r w:rsidR="004E367F" w:rsidRPr="00134507">
        <w:rPr>
          <w:rFonts w:eastAsia="Calibri" w:hint="cs"/>
          <w:color w:val="000000" w:themeColor="text1"/>
          <w:sz w:val="26"/>
          <w:szCs w:val="26"/>
          <w:rtl/>
        </w:rPr>
        <w:t>وأ</w:t>
      </w:r>
      <w:r w:rsidR="00B951D4" w:rsidRPr="00134507">
        <w:rPr>
          <w:rFonts w:eastAsia="Calibri" w:hint="cs"/>
          <w:color w:val="000000" w:themeColor="text1"/>
          <w:sz w:val="26"/>
          <w:szCs w:val="26"/>
          <w:rtl/>
        </w:rPr>
        <w:t xml:space="preserve"> بالنسبة لهذا المؤشر مقارنة بوضع الأزمة</w:t>
      </w:r>
      <w:r w:rsidR="004E367F" w:rsidRPr="00134507">
        <w:rPr>
          <w:rFonts w:eastAsia="Calibri" w:hint="cs"/>
          <w:color w:val="000000" w:themeColor="text1"/>
          <w:sz w:val="26"/>
          <w:szCs w:val="26"/>
          <w:rtl/>
        </w:rPr>
        <w:t xml:space="preserve"> الراهن</w:t>
      </w:r>
      <w:r w:rsidR="00B951D4" w:rsidRPr="00134507">
        <w:rPr>
          <w:rFonts w:eastAsia="Calibri" w:hint="cs"/>
          <w:color w:val="000000" w:themeColor="text1"/>
          <w:sz w:val="26"/>
          <w:szCs w:val="26"/>
          <w:rtl/>
        </w:rPr>
        <w:t>، والذي أظهر تحسن قيمة هذا المؤشر نتيجة لارتفاع معدل نمو الصادرات الزراعية وتراجع معدل نمو الواردات الزراعية، وذلك على النحو المبين في السيناريو المتفائل.</w:t>
      </w:r>
    </w:p>
    <w:p w:rsidR="00B951D4" w:rsidRPr="00134507" w:rsidRDefault="00B951D4" w:rsidP="00152C3F">
      <w:pPr>
        <w:numPr>
          <w:ilvl w:val="0"/>
          <w:numId w:val="24"/>
        </w:numPr>
        <w:tabs>
          <w:tab w:val="left" w:pos="2502"/>
          <w:tab w:val="left" w:pos="2602"/>
          <w:tab w:val="left" w:pos="2686"/>
          <w:tab w:val="left" w:pos="7786"/>
          <w:tab w:val="right" w:pos="8496"/>
        </w:tabs>
        <w:spacing w:before="120" w:after="0" w:line="276" w:lineRule="auto"/>
        <w:contextualSpacing/>
        <w:jc w:val="left"/>
        <w:rPr>
          <w:rFonts w:eastAsia="Calibri"/>
          <w:b/>
          <w:bCs/>
          <w:color w:val="000000" w:themeColor="text1"/>
        </w:rPr>
      </w:pPr>
      <w:r w:rsidRPr="00134507">
        <w:rPr>
          <w:rFonts w:eastAsia="Calibri" w:hint="cs"/>
          <w:b/>
          <w:bCs/>
          <w:color w:val="000000" w:themeColor="text1"/>
          <w:rtl/>
        </w:rPr>
        <w:t>توقعات سعر الفائدة الحقيقي</w:t>
      </w:r>
    </w:p>
    <w:p w:rsidR="00B951D4" w:rsidRPr="00134507" w:rsidRDefault="00B951D4" w:rsidP="00A469A2">
      <w:pPr>
        <w:tabs>
          <w:tab w:val="left" w:pos="2502"/>
          <w:tab w:val="left" w:pos="2602"/>
          <w:tab w:val="left" w:pos="2686"/>
          <w:tab w:val="left" w:pos="7786"/>
          <w:tab w:val="right" w:pos="8496"/>
        </w:tabs>
        <w:spacing w:after="120" w:line="276" w:lineRule="auto"/>
        <w:ind w:firstLine="0"/>
        <w:rPr>
          <w:rFonts w:eastAsia="Calibri"/>
          <w:color w:val="000000" w:themeColor="text1"/>
          <w:sz w:val="26"/>
          <w:szCs w:val="26"/>
          <w:rtl/>
        </w:rPr>
      </w:pPr>
      <w:r w:rsidRPr="00134507">
        <w:rPr>
          <w:rFonts w:eastAsia="Calibri" w:hint="cs"/>
          <w:color w:val="000000" w:themeColor="text1"/>
          <w:sz w:val="26"/>
          <w:szCs w:val="26"/>
          <w:rtl/>
        </w:rPr>
        <w:t>على غرار السيناريو الأول اعتمدت الدراسة على العلاقة بين توقعات معد</w:t>
      </w:r>
      <w:r w:rsidR="00022EF8" w:rsidRPr="00134507">
        <w:rPr>
          <w:rFonts w:eastAsia="Calibri" w:hint="cs"/>
          <w:color w:val="000000" w:themeColor="text1"/>
          <w:sz w:val="26"/>
          <w:szCs w:val="26"/>
          <w:rtl/>
        </w:rPr>
        <w:t>ل التضخم وتوقعات سعر الفائدة الا</w:t>
      </w:r>
      <w:r w:rsidRPr="00134507">
        <w:rPr>
          <w:rFonts w:eastAsia="Calibri" w:hint="cs"/>
          <w:color w:val="000000" w:themeColor="text1"/>
          <w:sz w:val="26"/>
          <w:szCs w:val="26"/>
          <w:rtl/>
        </w:rPr>
        <w:t xml:space="preserve">سمي لحساب توقعات سعر الفائدة الحقيقي بهذا السيناريو. وفى هذا الإطار يفترض السيناريو المتشائم نمو معدل التضخم، وكذلك </w:t>
      </w:r>
      <w:r w:rsidR="00022EF8" w:rsidRPr="00134507">
        <w:rPr>
          <w:rFonts w:eastAsia="Calibri" w:hint="cs"/>
          <w:color w:val="000000" w:themeColor="text1"/>
          <w:sz w:val="26"/>
          <w:szCs w:val="26"/>
          <w:rtl/>
        </w:rPr>
        <w:t>سعر الفائدة الا</w:t>
      </w:r>
      <w:r w:rsidRPr="00134507">
        <w:rPr>
          <w:rFonts w:eastAsia="Calibri" w:hint="cs"/>
          <w:color w:val="000000" w:themeColor="text1"/>
          <w:sz w:val="26"/>
          <w:szCs w:val="26"/>
          <w:rtl/>
        </w:rPr>
        <w:t>سمي خلال أعوام 2023 و2024 و</w:t>
      </w:r>
      <w:r w:rsidR="00A469A2" w:rsidRPr="00134507">
        <w:rPr>
          <w:rFonts w:eastAsia="Calibri" w:hint="cs"/>
          <w:color w:val="000000" w:themeColor="text1"/>
          <w:sz w:val="26"/>
          <w:szCs w:val="26"/>
          <w:rtl/>
        </w:rPr>
        <w:t>2025</w:t>
      </w:r>
      <w:r w:rsidRPr="00134507">
        <w:rPr>
          <w:rFonts w:eastAsia="Calibri" w:hint="cs"/>
          <w:color w:val="000000" w:themeColor="text1"/>
          <w:sz w:val="26"/>
          <w:szCs w:val="26"/>
          <w:rtl/>
        </w:rPr>
        <w:t xml:space="preserve"> بنفس معدلات الزيادة المحققة بين عامي 2021 و2020 ثم حدوث استقرار نسبي بهذه المعدلات خلال عامي 2026 و2027. </w:t>
      </w:r>
    </w:p>
    <w:p w:rsidR="00B951D4" w:rsidRPr="00134507" w:rsidRDefault="00B951D4" w:rsidP="00A469A2">
      <w:pPr>
        <w:tabs>
          <w:tab w:val="left" w:pos="2502"/>
          <w:tab w:val="left" w:pos="2602"/>
          <w:tab w:val="left" w:pos="2686"/>
          <w:tab w:val="left" w:pos="7786"/>
          <w:tab w:val="right" w:pos="8496"/>
        </w:tabs>
        <w:spacing w:before="120" w:after="120" w:line="276" w:lineRule="auto"/>
        <w:ind w:firstLine="0"/>
        <w:rPr>
          <w:rFonts w:eastAsia="Calibri"/>
          <w:color w:val="000000" w:themeColor="text1"/>
          <w:sz w:val="26"/>
          <w:szCs w:val="26"/>
          <w:rtl/>
        </w:rPr>
      </w:pPr>
      <w:r w:rsidRPr="00134507">
        <w:rPr>
          <w:rFonts w:eastAsia="Calibri" w:hint="cs"/>
          <w:color w:val="000000" w:themeColor="text1"/>
          <w:sz w:val="26"/>
          <w:szCs w:val="26"/>
          <w:rtl/>
        </w:rPr>
        <w:t>وفي هذا الإطار تفترض الدراسة ارتفاع معدل التضخم السنوي بنحو 8</w:t>
      </w:r>
      <w:r w:rsidR="00A469A2" w:rsidRPr="00134507">
        <w:rPr>
          <w:rFonts w:eastAsia="Calibri" w:hint="cs"/>
          <w:color w:val="000000" w:themeColor="text1"/>
          <w:sz w:val="26"/>
          <w:szCs w:val="26"/>
          <w:rtl/>
        </w:rPr>
        <w:t>,</w:t>
      </w:r>
      <w:r w:rsidRPr="00134507">
        <w:rPr>
          <w:rFonts w:eastAsia="Calibri" w:hint="cs"/>
          <w:color w:val="000000" w:themeColor="text1"/>
          <w:sz w:val="26"/>
          <w:szCs w:val="26"/>
          <w:rtl/>
        </w:rPr>
        <w:t>4 نقطة (من حوالي 4</w:t>
      </w:r>
      <w:r w:rsidR="00A469A2" w:rsidRPr="00134507">
        <w:rPr>
          <w:rFonts w:eastAsia="Calibri" w:hint="cs"/>
          <w:color w:val="000000" w:themeColor="text1"/>
          <w:sz w:val="26"/>
          <w:szCs w:val="26"/>
          <w:rtl/>
        </w:rPr>
        <w:t>,</w:t>
      </w:r>
      <w:r w:rsidRPr="00134507">
        <w:rPr>
          <w:rFonts w:eastAsia="Calibri" w:hint="cs"/>
          <w:color w:val="000000" w:themeColor="text1"/>
          <w:sz w:val="26"/>
          <w:szCs w:val="26"/>
          <w:rtl/>
        </w:rPr>
        <w:t>9 % خلال عام 2021 إلى حوالي 13</w:t>
      </w:r>
      <w:r w:rsidR="00A469A2" w:rsidRPr="00134507">
        <w:rPr>
          <w:rFonts w:eastAsia="Calibri" w:hint="cs"/>
          <w:color w:val="000000" w:themeColor="text1"/>
          <w:sz w:val="26"/>
          <w:szCs w:val="26"/>
          <w:rtl/>
        </w:rPr>
        <w:t>,</w:t>
      </w:r>
      <w:r w:rsidRPr="00134507">
        <w:rPr>
          <w:rFonts w:eastAsia="Calibri" w:hint="cs"/>
          <w:color w:val="000000" w:themeColor="text1"/>
          <w:sz w:val="26"/>
          <w:szCs w:val="26"/>
          <w:rtl/>
        </w:rPr>
        <w:t>2% خلال عام 2022)، وار</w:t>
      </w:r>
      <w:r w:rsidR="00A469A2" w:rsidRPr="00134507">
        <w:rPr>
          <w:rFonts w:eastAsia="Calibri" w:hint="cs"/>
          <w:color w:val="000000" w:themeColor="text1"/>
          <w:sz w:val="26"/>
          <w:szCs w:val="26"/>
          <w:rtl/>
        </w:rPr>
        <w:t xml:space="preserve">تفاع سعر </w:t>
      </w:r>
      <w:r w:rsidR="00212962" w:rsidRPr="00134507">
        <w:rPr>
          <w:rFonts w:eastAsia="Calibri" w:hint="cs"/>
          <w:color w:val="000000" w:themeColor="text1"/>
          <w:sz w:val="26"/>
          <w:szCs w:val="26"/>
          <w:rtl/>
        </w:rPr>
        <w:t>الفائدة السنوي</w:t>
      </w:r>
      <w:r w:rsidR="00A469A2" w:rsidRPr="00134507">
        <w:rPr>
          <w:rFonts w:eastAsia="Calibri" w:hint="cs"/>
          <w:color w:val="000000" w:themeColor="text1"/>
          <w:sz w:val="26"/>
          <w:szCs w:val="26"/>
          <w:rtl/>
        </w:rPr>
        <w:t xml:space="preserve"> بنحو 3 نقاط</w:t>
      </w:r>
      <w:r w:rsidRPr="00134507">
        <w:rPr>
          <w:rFonts w:eastAsia="Calibri" w:hint="cs"/>
          <w:color w:val="000000" w:themeColor="text1"/>
          <w:sz w:val="26"/>
          <w:szCs w:val="26"/>
          <w:rtl/>
        </w:rPr>
        <w:t xml:space="preserve"> مئوية (من حوالي 8</w:t>
      </w:r>
      <w:r w:rsidR="00A469A2" w:rsidRPr="00134507">
        <w:rPr>
          <w:rFonts w:eastAsia="Calibri" w:hint="cs"/>
          <w:color w:val="000000" w:themeColor="text1"/>
          <w:sz w:val="26"/>
          <w:szCs w:val="26"/>
          <w:rtl/>
        </w:rPr>
        <w:t>,</w:t>
      </w:r>
      <w:r w:rsidRPr="00134507">
        <w:rPr>
          <w:rFonts w:eastAsia="Calibri" w:hint="cs"/>
          <w:color w:val="000000" w:themeColor="text1"/>
          <w:sz w:val="26"/>
          <w:szCs w:val="26"/>
          <w:rtl/>
        </w:rPr>
        <w:t>25 مقطة في عام 2021 إلى حوالي 11</w:t>
      </w:r>
      <w:r w:rsidR="00A469A2" w:rsidRPr="00134507">
        <w:rPr>
          <w:rFonts w:eastAsia="Calibri" w:hint="cs"/>
          <w:color w:val="000000" w:themeColor="text1"/>
          <w:sz w:val="26"/>
          <w:szCs w:val="26"/>
          <w:rtl/>
        </w:rPr>
        <w:t>,</w:t>
      </w:r>
      <w:r w:rsidRPr="00134507">
        <w:rPr>
          <w:rFonts w:eastAsia="Calibri" w:hint="cs"/>
          <w:color w:val="000000" w:themeColor="text1"/>
          <w:sz w:val="26"/>
          <w:szCs w:val="26"/>
          <w:rtl/>
        </w:rPr>
        <w:t xml:space="preserve">25 نقطة </w:t>
      </w:r>
      <w:r w:rsidR="00C15C9C" w:rsidRPr="00134507">
        <w:rPr>
          <w:rFonts w:eastAsia="Calibri" w:hint="cs"/>
          <w:color w:val="000000" w:themeColor="text1"/>
          <w:sz w:val="26"/>
          <w:szCs w:val="26"/>
          <w:rtl/>
        </w:rPr>
        <w:t>في</w:t>
      </w:r>
      <w:r w:rsidRPr="00134507">
        <w:rPr>
          <w:rFonts w:eastAsia="Calibri" w:hint="cs"/>
          <w:color w:val="000000" w:themeColor="text1"/>
          <w:sz w:val="26"/>
          <w:szCs w:val="26"/>
          <w:rtl/>
        </w:rPr>
        <w:t xml:space="preserve"> عام 2022) (البنك المركزي المصري،2023، النشرة الإحصائية الشهرية)، وذلك للفترة من عام (2023-2025)، مع الثبات النسبي لهذه المعدلات خلال الفترة</w:t>
      </w:r>
      <w:r w:rsidR="00C15C9C">
        <w:rPr>
          <w:rFonts w:eastAsia="Calibri" w:hint="cs"/>
          <w:color w:val="000000" w:themeColor="text1"/>
          <w:sz w:val="26"/>
          <w:szCs w:val="26"/>
          <w:rtl/>
        </w:rPr>
        <w:t xml:space="preserve"> </w:t>
      </w:r>
      <w:r w:rsidRPr="00134507">
        <w:rPr>
          <w:rFonts w:eastAsia="Calibri" w:hint="cs"/>
          <w:color w:val="000000" w:themeColor="text1"/>
          <w:sz w:val="26"/>
          <w:szCs w:val="26"/>
          <w:rtl/>
        </w:rPr>
        <w:t>(2026-2027).</w:t>
      </w:r>
    </w:p>
    <w:p w:rsidR="00B951D4" w:rsidRDefault="00B951D4" w:rsidP="00B951D4">
      <w:pPr>
        <w:tabs>
          <w:tab w:val="left" w:pos="2502"/>
          <w:tab w:val="left" w:pos="2602"/>
          <w:tab w:val="left" w:pos="2686"/>
          <w:tab w:val="left" w:pos="7786"/>
          <w:tab w:val="right" w:pos="8496"/>
        </w:tabs>
        <w:spacing w:before="120" w:after="120" w:line="276" w:lineRule="auto"/>
        <w:ind w:firstLine="0"/>
        <w:rPr>
          <w:rFonts w:eastAsia="Calibri"/>
          <w:sz w:val="26"/>
          <w:szCs w:val="26"/>
          <w:rtl/>
        </w:rPr>
      </w:pPr>
      <w:r w:rsidRPr="00134507">
        <w:rPr>
          <w:rFonts w:eastAsia="Calibri" w:hint="cs"/>
          <w:color w:val="000000" w:themeColor="text1"/>
          <w:sz w:val="26"/>
          <w:szCs w:val="26"/>
          <w:rtl/>
        </w:rPr>
        <w:t xml:space="preserve">وفي ضوء الافتراضات السابقة تقدر الدراسة سعر الفائدة الحقيقي </w:t>
      </w:r>
      <w:r w:rsidR="00212962" w:rsidRPr="00134507">
        <w:rPr>
          <w:rFonts w:eastAsia="Calibri" w:hint="cs"/>
          <w:color w:val="000000" w:themeColor="text1"/>
          <w:sz w:val="26"/>
          <w:szCs w:val="26"/>
          <w:rtl/>
        </w:rPr>
        <w:t>المتوقع خلال</w:t>
      </w:r>
      <w:r w:rsidRPr="00134507">
        <w:rPr>
          <w:rFonts w:eastAsia="Calibri" w:hint="cs"/>
          <w:color w:val="000000" w:themeColor="text1"/>
          <w:sz w:val="26"/>
          <w:szCs w:val="26"/>
          <w:rtl/>
        </w:rPr>
        <w:t xml:space="preserve"> الفترة </w:t>
      </w:r>
      <w:r w:rsidRPr="00B951D4">
        <w:rPr>
          <w:rFonts w:eastAsia="Calibri" w:hint="cs"/>
          <w:sz w:val="26"/>
          <w:szCs w:val="26"/>
          <w:rtl/>
        </w:rPr>
        <w:t>(2023-2027) بطرح معدل ال</w:t>
      </w:r>
      <w:r w:rsidR="00A469A2">
        <w:rPr>
          <w:rFonts w:eastAsia="Calibri" w:hint="cs"/>
          <w:sz w:val="26"/>
          <w:szCs w:val="26"/>
          <w:rtl/>
        </w:rPr>
        <w:t>تضخم المتوقع من معدل الفائدة الا</w:t>
      </w:r>
      <w:r w:rsidRPr="00B951D4">
        <w:rPr>
          <w:rFonts w:eastAsia="Calibri" w:hint="cs"/>
          <w:sz w:val="26"/>
          <w:szCs w:val="26"/>
          <w:rtl/>
        </w:rPr>
        <w:t>سمي المتوقع.</w:t>
      </w:r>
    </w:p>
    <w:p w:rsidR="0092327F" w:rsidRPr="00B951D4" w:rsidRDefault="0092327F" w:rsidP="00152C3F">
      <w:pPr>
        <w:numPr>
          <w:ilvl w:val="0"/>
          <w:numId w:val="24"/>
        </w:numPr>
        <w:tabs>
          <w:tab w:val="left" w:pos="2502"/>
          <w:tab w:val="left" w:pos="2602"/>
          <w:tab w:val="left" w:pos="2686"/>
          <w:tab w:val="left" w:pos="7786"/>
          <w:tab w:val="right" w:pos="8496"/>
        </w:tabs>
        <w:spacing w:after="0" w:line="276" w:lineRule="auto"/>
        <w:contextualSpacing/>
        <w:jc w:val="left"/>
        <w:rPr>
          <w:rFonts w:eastAsia="Calibri"/>
          <w:b/>
          <w:bCs/>
          <w:sz w:val="26"/>
          <w:szCs w:val="26"/>
          <w:rtl/>
        </w:rPr>
      </w:pPr>
      <w:r w:rsidRPr="00B951D4">
        <w:rPr>
          <w:rFonts w:eastAsia="Calibri" w:hint="cs"/>
          <w:b/>
          <w:bCs/>
          <w:sz w:val="26"/>
          <w:szCs w:val="26"/>
          <w:rtl/>
        </w:rPr>
        <w:t>توقعات السعر العالمي لبرميل الزيت الخام</w:t>
      </w:r>
    </w:p>
    <w:p w:rsidR="0092327F" w:rsidRDefault="0092327F" w:rsidP="0092327F">
      <w:pPr>
        <w:tabs>
          <w:tab w:val="left" w:pos="2502"/>
          <w:tab w:val="left" w:pos="2602"/>
          <w:tab w:val="left" w:pos="2686"/>
          <w:tab w:val="left" w:pos="7786"/>
          <w:tab w:val="right" w:pos="8496"/>
        </w:tabs>
        <w:spacing w:after="0" w:line="276" w:lineRule="auto"/>
        <w:ind w:firstLine="0"/>
        <w:rPr>
          <w:rFonts w:eastAsia="Calibri"/>
          <w:sz w:val="26"/>
          <w:szCs w:val="26"/>
          <w:rtl/>
        </w:rPr>
      </w:pPr>
      <w:r w:rsidRPr="00B951D4">
        <w:rPr>
          <w:rFonts w:eastAsia="Calibri" w:hint="cs"/>
          <w:sz w:val="26"/>
          <w:szCs w:val="26"/>
          <w:rtl/>
        </w:rPr>
        <w:t>تبنت الدراسة بهذا السيناريو نفس توقعات السيناريو المتفائل بخصوص تحرك الأسعار العالمية لبرميل الزيت الخام</w:t>
      </w:r>
      <w:r w:rsidRPr="00B951D4">
        <w:rPr>
          <w:rFonts w:eastAsia="Calibri" w:hint="cs"/>
          <w:sz w:val="26"/>
          <w:szCs w:val="26"/>
          <w:vertAlign w:val="superscript"/>
          <w:rtl/>
        </w:rPr>
        <w:footnoteReference w:id="31"/>
      </w:r>
      <w:r w:rsidRPr="00B951D4">
        <w:rPr>
          <w:rFonts w:eastAsia="Calibri" w:hint="cs"/>
          <w:sz w:val="26"/>
          <w:szCs w:val="26"/>
          <w:rtl/>
        </w:rPr>
        <w:t>.</w:t>
      </w:r>
    </w:p>
    <w:p w:rsidR="00B951D4" w:rsidRPr="00A80A5E" w:rsidRDefault="00B951D4" w:rsidP="00C1527D">
      <w:pPr>
        <w:pStyle w:val="Heading2"/>
        <w:rPr>
          <w:rFonts w:eastAsia="Calibri"/>
          <w:rtl/>
        </w:rPr>
      </w:pPr>
      <w:r w:rsidRPr="00A80A5E">
        <w:rPr>
          <w:rFonts w:eastAsia="Calibri" w:hint="cs"/>
          <w:rtl/>
        </w:rPr>
        <w:t>4-5- التوقعات المستقبلية لمؤشر الأمن الغذائي حتى عام 2027</w:t>
      </w:r>
    </w:p>
    <w:p w:rsidR="00B951D4" w:rsidRPr="00B951D4" w:rsidRDefault="00B951D4" w:rsidP="00B951D4">
      <w:pPr>
        <w:tabs>
          <w:tab w:val="left" w:pos="2502"/>
          <w:tab w:val="left" w:pos="2602"/>
          <w:tab w:val="left" w:pos="2686"/>
          <w:tab w:val="left" w:pos="7786"/>
          <w:tab w:val="right" w:pos="8496"/>
        </w:tabs>
        <w:spacing w:after="120" w:line="276" w:lineRule="auto"/>
        <w:ind w:firstLine="0"/>
        <w:rPr>
          <w:rFonts w:eastAsia="Calibri"/>
          <w:sz w:val="26"/>
          <w:szCs w:val="26"/>
          <w:rtl/>
        </w:rPr>
      </w:pPr>
      <w:r w:rsidRPr="00B951D4">
        <w:rPr>
          <w:rFonts w:eastAsia="Calibri" w:hint="cs"/>
          <w:sz w:val="26"/>
          <w:szCs w:val="26"/>
          <w:rtl/>
        </w:rPr>
        <w:t xml:space="preserve">في ضوء فرضيات الدراسة السابقة يوضح الشكل التالي </w:t>
      </w:r>
      <w:r w:rsidR="00212962" w:rsidRPr="00B951D4">
        <w:rPr>
          <w:rFonts w:eastAsia="Calibri" w:hint="cs"/>
          <w:sz w:val="26"/>
          <w:szCs w:val="26"/>
          <w:rtl/>
        </w:rPr>
        <w:t xml:space="preserve">شكل </w:t>
      </w:r>
      <w:r w:rsidR="00212962" w:rsidRPr="00B951D4">
        <w:rPr>
          <w:rFonts w:eastAsia="Calibri"/>
          <w:sz w:val="26"/>
          <w:szCs w:val="26"/>
          <w:rtl/>
        </w:rPr>
        <w:t>(</w:t>
      </w:r>
      <w:r>
        <w:rPr>
          <w:rFonts w:eastAsia="Calibri" w:hint="cs"/>
          <w:sz w:val="26"/>
          <w:szCs w:val="26"/>
          <w:rtl/>
        </w:rPr>
        <w:t>4-3</w:t>
      </w:r>
      <w:r w:rsidRPr="00B951D4">
        <w:rPr>
          <w:rFonts w:eastAsia="Calibri" w:hint="cs"/>
          <w:sz w:val="26"/>
          <w:szCs w:val="26"/>
          <w:rtl/>
        </w:rPr>
        <w:t>) القيم المتوقعة لمؤشر الأمن الغ</w:t>
      </w:r>
      <w:r w:rsidR="004E367F">
        <w:rPr>
          <w:rFonts w:eastAsia="Calibri" w:hint="cs"/>
          <w:sz w:val="26"/>
          <w:szCs w:val="26"/>
          <w:rtl/>
        </w:rPr>
        <w:t>ذائي في مصر حتى 2027 لسيناريوهي</w:t>
      </w:r>
      <w:r w:rsidRPr="00B951D4">
        <w:rPr>
          <w:rFonts w:eastAsia="Calibri" w:hint="cs"/>
          <w:sz w:val="26"/>
          <w:szCs w:val="26"/>
          <w:rtl/>
        </w:rPr>
        <w:t xml:space="preserve"> الدراسة.</w:t>
      </w:r>
    </w:p>
    <w:p w:rsidR="00B951D4" w:rsidRPr="00B951D4" w:rsidRDefault="00B951D4" w:rsidP="004E367F">
      <w:pPr>
        <w:tabs>
          <w:tab w:val="left" w:pos="2502"/>
          <w:tab w:val="left" w:pos="2602"/>
          <w:tab w:val="left" w:pos="2686"/>
          <w:tab w:val="left" w:pos="7786"/>
          <w:tab w:val="right" w:pos="8496"/>
        </w:tabs>
        <w:spacing w:before="120" w:after="120" w:line="276" w:lineRule="auto"/>
        <w:ind w:firstLine="0"/>
        <w:rPr>
          <w:rFonts w:eastAsia="Calibri"/>
          <w:sz w:val="26"/>
          <w:szCs w:val="26"/>
          <w:rtl/>
        </w:rPr>
      </w:pPr>
      <w:r w:rsidRPr="00B951D4">
        <w:rPr>
          <w:rFonts w:eastAsia="Calibri" w:hint="cs"/>
          <w:sz w:val="26"/>
          <w:szCs w:val="26"/>
          <w:rtl/>
        </w:rPr>
        <w:lastRenderedPageBreak/>
        <w:t xml:space="preserve">واجمالًا، </w:t>
      </w:r>
      <w:r w:rsidR="004E367F">
        <w:rPr>
          <w:rFonts w:eastAsia="Calibri" w:hint="cs"/>
          <w:sz w:val="26"/>
          <w:szCs w:val="26"/>
          <w:rtl/>
        </w:rPr>
        <w:t>كشف</w:t>
      </w:r>
      <w:r w:rsidRPr="00B951D4">
        <w:rPr>
          <w:rFonts w:eastAsia="Calibri" w:hint="cs"/>
          <w:sz w:val="26"/>
          <w:szCs w:val="26"/>
          <w:rtl/>
        </w:rPr>
        <w:t xml:space="preserve">ت نتائج التقدير عن وجود تداعيات سلبية للحرب </w:t>
      </w:r>
      <w:r w:rsidR="00523799">
        <w:rPr>
          <w:rFonts w:eastAsia="Calibri" w:hint="cs"/>
          <w:sz w:val="26"/>
          <w:szCs w:val="26"/>
          <w:rtl/>
        </w:rPr>
        <w:t>الروسية- الأوكرانية</w:t>
      </w:r>
      <w:r w:rsidRPr="00B951D4">
        <w:rPr>
          <w:rFonts w:eastAsia="Calibri" w:hint="cs"/>
          <w:sz w:val="26"/>
          <w:szCs w:val="26"/>
          <w:rtl/>
        </w:rPr>
        <w:t xml:space="preserve"> على الأمن الغذائي في مصر حتى عام 2027، حيث </w:t>
      </w:r>
      <w:r w:rsidR="004E367F">
        <w:rPr>
          <w:rFonts w:eastAsia="Calibri" w:hint="cs"/>
          <w:sz w:val="26"/>
          <w:szCs w:val="26"/>
          <w:rtl/>
        </w:rPr>
        <w:t>أ</w:t>
      </w:r>
      <w:r w:rsidRPr="00B951D4">
        <w:rPr>
          <w:rFonts w:eastAsia="Calibri" w:hint="cs"/>
          <w:sz w:val="26"/>
          <w:szCs w:val="26"/>
          <w:rtl/>
        </w:rPr>
        <w:t xml:space="preserve">شارت نتائج السيناريو المتفائل إلى تراجع مؤشر الأمن الغذائي بنحو 24%، بينما </w:t>
      </w:r>
      <w:r w:rsidR="004E367F">
        <w:rPr>
          <w:rFonts w:eastAsia="Calibri" w:hint="cs"/>
          <w:sz w:val="26"/>
          <w:szCs w:val="26"/>
          <w:rtl/>
        </w:rPr>
        <w:t>أ</w:t>
      </w:r>
      <w:r w:rsidRPr="00B951D4">
        <w:rPr>
          <w:rFonts w:eastAsia="Calibri" w:hint="cs"/>
          <w:sz w:val="26"/>
          <w:szCs w:val="26"/>
          <w:rtl/>
        </w:rPr>
        <w:t>شار السيناريو المتشائم إلى تراجع مؤشر الأمن بحوالي 50%، وذلك</w:t>
      </w:r>
      <w:r w:rsidRPr="00B951D4">
        <w:rPr>
          <w:rFonts w:eastAsia="Calibri" w:hint="cs"/>
          <w:sz w:val="26"/>
          <w:szCs w:val="26"/>
        </w:rPr>
        <w:t xml:space="preserve"> </w:t>
      </w:r>
      <w:r w:rsidRPr="00B951D4">
        <w:rPr>
          <w:rFonts w:eastAsia="Calibri" w:hint="cs"/>
          <w:sz w:val="26"/>
          <w:szCs w:val="26"/>
          <w:rtl/>
        </w:rPr>
        <w:t>في المتوسط بين عامي 2022 و2027.</w:t>
      </w:r>
    </w:p>
    <w:p w:rsidR="00B951D4" w:rsidRPr="00B951D4" w:rsidRDefault="00B951D4" w:rsidP="00B951D4">
      <w:pPr>
        <w:tabs>
          <w:tab w:val="left" w:pos="2502"/>
          <w:tab w:val="left" w:pos="2602"/>
          <w:tab w:val="left" w:pos="2686"/>
          <w:tab w:val="left" w:pos="7786"/>
          <w:tab w:val="right" w:pos="8496"/>
        </w:tabs>
        <w:spacing w:before="120" w:after="120" w:line="276" w:lineRule="auto"/>
        <w:ind w:firstLine="0"/>
        <w:rPr>
          <w:rFonts w:eastAsia="Calibri"/>
          <w:sz w:val="26"/>
          <w:szCs w:val="26"/>
          <w:rtl/>
        </w:rPr>
      </w:pPr>
      <w:r w:rsidRPr="00B951D4">
        <w:rPr>
          <w:rFonts w:eastAsia="Calibri" w:hint="cs"/>
          <w:sz w:val="26"/>
          <w:szCs w:val="26"/>
          <w:rtl/>
        </w:rPr>
        <w:t>وفي ضوء تلك النتائج ترجح الدراسة السيناريو المتفائل، وتم ترجيح هذا السيناريو في ضوء التحفظات الواردة على افتراضات السيناريو المتشائم بخصوص:</w:t>
      </w:r>
    </w:p>
    <w:p w:rsidR="00B951D4" w:rsidRPr="00B951D4" w:rsidRDefault="00B951D4" w:rsidP="00152C3F">
      <w:pPr>
        <w:numPr>
          <w:ilvl w:val="0"/>
          <w:numId w:val="29"/>
        </w:numPr>
        <w:tabs>
          <w:tab w:val="left" w:pos="2502"/>
          <w:tab w:val="left" w:pos="2602"/>
          <w:tab w:val="left" w:pos="2686"/>
          <w:tab w:val="left" w:pos="7786"/>
          <w:tab w:val="right" w:pos="8496"/>
        </w:tabs>
        <w:spacing w:before="120" w:after="120" w:line="276" w:lineRule="auto"/>
        <w:contextualSpacing/>
        <w:rPr>
          <w:rFonts w:eastAsia="Calibri"/>
          <w:sz w:val="26"/>
          <w:szCs w:val="26"/>
          <w:rtl/>
        </w:rPr>
      </w:pPr>
      <w:r w:rsidRPr="00B951D4">
        <w:rPr>
          <w:rFonts w:eastAsia="Calibri" w:hint="cs"/>
          <w:sz w:val="26"/>
          <w:szCs w:val="26"/>
          <w:rtl/>
        </w:rPr>
        <w:t>معدل نمو الإنتاج الزراعي</w:t>
      </w:r>
      <w:r w:rsidR="004E367F">
        <w:rPr>
          <w:rFonts w:eastAsia="Calibri" w:hint="cs"/>
          <w:sz w:val="26"/>
          <w:szCs w:val="26"/>
          <w:rtl/>
        </w:rPr>
        <w:t>:</w:t>
      </w:r>
      <w:r w:rsidRPr="00B951D4">
        <w:rPr>
          <w:rFonts w:eastAsia="Calibri" w:hint="cs"/>
          <w:sz w:val="26"/>
          <w:szCs w:val="26"/>
          <w:rtl/>
        </w:rPr>
        <w:t xml:space="preserve"> حيث يرفع السيناريو المتشائم من تقديراته حول تراجع النمو الزراعي، ويتعارض ذلك التوقع إلى حد كبير مع التوجهات الحالية للحكومة المصرية، والتي تولي أهمية كبيرة للقطاع الزراعي</w:t>
      </w:r>
      <w:r w:rsidR="004E367F">
        <w:rPr>
          <w:rFonts w:eastAsia="Calibri" w:hint="cs"/>
          <w:sz w:val="26"/>
          <w:szCs w:val="26"/>
          <w:rtl/>
        </w:rPr>
        <w:t>،</w:t>
      </w:r>
      <w:r w:rsidRPr="00B951D4">
        <w:rPr>
          <w:rFonts w:eastAsia="Calibri" w:hint="cs"/>
          <w:sz w:val="26"/>
          <w:szCs w:val="26"/>
          <w:rtl/>
        </w:rPr>
        <w:t xml:space="preserve"> تبلورت في مجيء القطاع الزراعي ركيزة أساسية ضمن البرنامج الوطني للإصلاحات الهيكلية الذي تم تدشينه عام 2021</w:t>
      </w:r>
      <w:r w:rsidRPr="00B951D4">
        <w:rPr>
          <w:rFonts w:eastAsia="Calibri" w:hint="cs"/>
          <w:sz w:val="26"/>
          <w:szCs w:val="26"/>
          <w:vertAlign w:val="superscript"/>
          <w:rtl/>
        </w:rPr>
        <w:footnoteReference w:id="32"/>
      </w:r>
      <w:r w:rsidRPr="00B951D4">
        <w:rPr>
          <w:rFonts w:eastAsia="Calibri" w:hint="cs"/>
          <w:sz w:val="26"/>
          <w:szCs w:val="26"/>
          <w:rtl/>
        </w:rPr>
        <w:t xml:space="preserve">. </w:t>
      </w:r>
    </w:p>
    <w:p w:rsidR="00B951D4" w:rsidRPr="00134507" w:rsidRDefault="00B951D4" w:rsidP="00152C3F">
      <w:pPr>
        <w:numPr>
          <w:ilvl w:val="0"/>
          <w:numId w:val="29"/>
        </w:numPr>
        <w:tabs>
          <w:tab w:val="left" w:pos="2502"/>
          <w:tab w:val="left" w:pos="2602"/>
          <w:tab w:val="left" w:pos="2686"/>
          <w:tab w:val="left" w:pos="7786"/>
          <w:tab w:val="right" w:pos="8496"/>
        </w:tabs>
        <w:spacing w:before="120" w:after="120" w:line="276" w:lineRule="auto"/>
        <w:contextualSpacing/>
        <w:rPr>
          <w:rFonts w:eastAsia="Calibri"/>
          <w:color w:val="000000" w:themeColor="text1"/>
          <w:sz w:val="26"/>
          <w:szCs w:val="26"/>
          <w:rtl/>
        </w:rPr>
      </w:pPr>
      <w:r w:rsidRPr="00B951D4">
        <w:rPr>
          <w:rFonts w:eastAsia="Calibri" w:hint="cs"/>
          <w:sz w:val="26"/>
          <w:szCs w:val="26"/>
          <w:rtl/>
        </w:rPr>
        <w:t>التراجع في قيمة الجنيه المصري</w:t>
      </w:r>
      <w:r w:rsidR="004E367F">
        <w:rPr>
          <w:rFonts w:eastAsia="Calibri" w:hint="cs"/>
          <w:sz w:val="26"/>
          <w:szCs w:val="26"/>
          <w:rtl/>
        </w:rPr>
        <w:t>:</w:t>
      </w:r>
      <w:r w:rsidRPr="00B951D4">
        <w:rPr>
          <w:rFonts w:eastAsia="Calibri" w:hint="cs"/>
          <w:sz w:val="26"/>
          <w:szCs w:val="26"/>
          <w:rtl/>
        </w:rPr>
        <w:t xml:space="preserve"> بالرغم من أن التوقعات المستقبلية بخصوص سعر صرف الجنيه المصري أمام الدولار تتوقف على آلية الطلب والعرض، الأمر الذي يصعب معه توقع القيمة المستقبلية للجنيه المصري أمام </w:t>
      </w:r>
      <w:r w:rsidRPr="00134507">
        <w:rPr>
          <w:rFonts w:eastAsia="Calibri" w:hint="cs"/>
          <w:color w:val="000000" w:themeColor="text1"/>
          <w:sz w:val="26"/>
          <w:szCs w:val="26"/>
          <w:rtl/>
        </w:rPr>
        <w:t>الدولار، وبالرغم من وجود عدة شواهد تُدلل على احتمالية تراجع قيمة الجنيه المصري في الفترات الق</w:t>
      </w:r>
      <w:r w:rsidR="00A469A2" w:rsidRPr="00134507">
        <w:rPr>
          <w:rFonts w:eastAsia="Calibri" w:hint="cs"/>
          <w:color w:val="000000" w:themeColor="text1"/>
          <w:sz w:val="26"/>
          <w:szCs w:val="26"/>
          <w:rtl/>
        </w:rPr>
        <w:t>ادمة، فإ</w:t>
      </w:r>
      <w:r w:rsidRPr="00134507">
        <w:rPr>
          <w:rFonts w:eastAsia="Calibri" w:hint="cs"/>
          <w:color w:val="000000" w:themeColor="text1"/>
          <w:sz w:val="26"/>
          <w:szCs w:val="26"/>
          <w:rtl/>
        </w:rPr>
        <w:t>ن الدراسة تتحفظ على مبالغة هذا السيناريو في توقعاته حول استمرار التدهور في قيمة الجنيه المصري أمام الدولار حتى عام 2027</w:t>
      </w:r>
      <w:r w:rsidR="004E367F"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وذلك مع اتخاذ الحكومة عدة إجراءات على المديين القصير والطويل من شأنها دعم مصادر النقد الأجنبي وتحقيق الاستقرار في قيمة الجنيه</w:t>
      </w:r>
      <w:r w:rsidR="004E367F"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ومنها توصل</w:t>
      </w:r>
      <w:hyperlink r:id="rId57" w:anchor="bodykeywords" w:history="1">
        <w:r w:rsidRPr="00134507">
          <w:rPr>
            <w:rFonts w:eastAsia="Calibri" w:hint="cs"/>
            <w:color w:val="000000" w:themeColor="text1"/>
            <w:sz w:val="26"/>
            <w:szCs w:val="26"/>
          </w:rPr>
          <w:t> </w:t>
        </w:r>
        <w:r w:rsidRPr="00134507">
          <w:rPr>
            <w:rFonts w:eastAsia="Calibri" w:hint="cs"/>
            <w:color w:val="000000" w:themeColor="text1"/>
            <w:sz w:val="26"/>
            <w:szCs w:val="26"/>
            <w:rtl/>
          </w:rPr>
          <w:t>مصر وصندوق النقد </w:t>
        </w:r>
      </w:hyperlink>
      <w:r w:rsidRPr="00134507">
        <w:rPr>
          <w:rFonts w:eastAsia="Calibri" w:hint="cs"/>
          <w:color w:val="000000" w:themeColor="text1"/>
          <w:sz w:val="26"/>
          <w:szCs w:val="26"/>
          <w:rtl/>
        </w:rPr>
        <w:t>الدولي لاتفاق يتيح لمصر تمويلا بقيمة 3 مليارات دولار لمدة 48 شهرًا</w:t>
      </w:r>
      <w:r w:rsidR="004E367F"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ويمكنها من جذب تمويلات بقيمة 14 مليار دولار من شركاء دوليين واتفاقيات لبيع أصول مع دول خليجية، إضافة لمليار دولار من صندوق الاستدامة التابع لصندوق النقد </w:t>
      </w:r>
      <w:r w:rsidR="00212962" w:rsidRPr="00134507">
        <w:rPr>
          <w:rFonts w:eastAsia="Calibri" w:hint="cs"/>
          <w:color w:val="000000" w:themeColor="text1"/>
          <w:sz w:val="26"/>
          <w:szCs w:val="26"/>
          <w:rtl/>
        </w:rPr>
        <w:t>الدولي</w:t>
      </w:r>
      <w:r w:rsidR="00A469A2" w:rsidRPr="00134507">
        <w:rPr>
          <w:rFonts w:eastAsia="Calibri" w:hint="cs"/>
          <w:color w:val="000000" w:themeColor="text1"/>
          <w:sz w:val="26"/>
          <w:szCs w:val="26"/>
          <w:rtl/>
        </w:rPr>
        <w:t xml:space="preserve">، بالإضافة لطرح الدولة </w:t>
      </w:r>
      <w:r w:rsidRPr="00134507">
        <w:rPr>
          <w:rFonts w:eastAsia="Calibri" w:hint="cs"/>
          <w:color w:val="000000" w:themeColor="text1"/>
          <w:sz w:val="26"/>
          <w:szCs w:val="26"/>
          <w:rtl/>
        </w:rPr>
        <w:t>وثيقة سياسة ملكية الدولة بهدف جذب الاستثمارات الأجنبية. هذا بالإضافة إلى الاعتماد على مصادر التمويل المستدام</w:t>
      </w:r>
      <w:r w:rsidR="004E367F"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ومنها </w:t>
      </w:r>
      <w:r w:rsidR="004E367F" w:rsidRPr="00134507">
        <w:rPr>
          <w:rFonts w:eastAsia="Calibri" w:hint="cs"/>
          <w:color w:val="000000" w:themeColor="text1"/>
          <w:sz w:val="26"/>
          <w:szCs w:val="26"/>
          <w:rtl/>
        </w:rPr>
        <w:t>إ</w:t>
      </w:r>
      <w:r w:rsidRPr="00134507">
        <w:rPr>
          <w:rFonts w:eastAsia="Calibri" w:hint="cs"/>
          <w:color w:val="000000" w:themeColor="text1"/>
          <w:sz w:val="26"/>
          <w:szCs w:val="26"/>
          <w:rtl/>
        </w:rPr>
        <w:t xml:space="preserve">طلاق مشروع تعميق التصنيع المحلي بهدف الإحلال محل الواردات، </w:t>
      </w:r>
      <w:r w:rsidRPr="00134507">
        <w:rPr>
          <w:rFonts w:eastAsia="Calibri" w:hint="cs"/>
          <w:color w:val="000000" w:themeColor="text1"/>
          <w:sz w:val="26"/>
          <w:szCs w:val="26"/>
          <w:rtl/>
        </w:rPr>
        <w:lastRenderedPageBreak/>
        <w:t>كذلك سياسات جذب الاستثمار الأجنبي المباشر</w:t>
      </w:r>
      <w:r w:rsidRPr="00134507">
        <w:rPr>
          <w:rFonts w:eastAsia="Calibri" w:hint="cs"/>
          <w:color w:val="000000" w:themeColor="text1"/>
          <w:sz w:val="26"/>
          <w:szCs w:val="26"/>
          <w:vertAlign w:val="superscript"/>
          <w:rtl/>
        </w:rPr>
        <w:footnoteReference w:id="33"/>
      </w:r>
      <w:r w:rsidRPr="00134507">
        <w:rPr>
          <w:rFonts w:eastAsia="Calibri" w:hint="cs"/>
          <w:color w:val="000000" w:themeColor="text1"/>
          <w:sz w:val="26"/>
          <w:szCs w:val="26"/>
          <w:rtl/>
        </w:rPr>
        <w:t>، بالإضافة إلى الجهود الكبيرة لز</w:t>
      </w:r>
      <w:r w:rsidR="00A469A2" w:rsidRPr="00134507">
        <w:rPr>
          <w:rFonts w:eastAsia="Calibri" w:hint="cs"/>
          <w:color w:val="000000" w:themeColor="text1"/>
          <w:sz w:val="26"/>
          <w:szCs w:val="26"/>
          <w:rtl/>
        </w:rPr>
        <w:t>يادة ايرادات قناة السويس بوصف</w:t>
      </w:r>
      <w:r w:rsidRPr="00134507">
        <w:rPr>
          <w:rFonts w:eastAsia="Calibri" w:hint="cs"/>
          <w:color w:val="000000" w:themeColor="text1"/>
          <w:sz w:val="26"/>
          <w:szCs w:val="26"/>
          <w:rtl/>
        </w:rPr>
        <w:t>ها مصدر</w:t>
      </w:r>
      <w:r w:rsidR="004E367F"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أساسي</w:t>
      </w:r>
      <w:r w:rsidR="004E367F"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من مصادر النقد الأجنبي</w:t>
      </w:r>
      <w:r w:rsidRPr="00134507">
        <w:rPr>
          <w:rFonts w:eastAsia="Calibri" w:hint="cs"/>
          <w:color w:val="000000" w:themeColor="text1"/>
          <w:sz w:val="26"/>
          <w:szCs w:val="26"/>
          <w:vertAlign w:val="superscript"/>
          <w:rtl/>
        </w:rPr>
        <w:footnoteReference w:id="34"/>
      </w:r>
      <w:r w:rsidRPr="00134507">
        <w:rPr>
          <w:rFonts w:eastAsia="Calibri" w:hint="cs"/>
          <w:color w:val="000000" w:themeColor="text1"/>
          <w:sz w:val="26"/>
          <w:szCs w:val="26"/>
          <w:rtl/>
        </w:rPr>
        <w:t>.</w:t>
      </w:r>
    </w:p>
    <w:p w:rsidR="00B951D4" w:rsidRPr="00134507" w:rsidRDefault="00B951D4" w:rsidP="00A469A2">
      <w:pPr>
        <w:tabs>
          <w:tab w:val="left" w:pos="2502"/>
          <w:tab w:val="left" w:pos="2602"/>
          <w:tab w:val="left" w:pos="2686"/>
          <w:tab w:val="left" w:pos="7786"/>
          <w:tab w:val="right" w:pos="8496"/>
        </w:tabs>
        <w:spacing w:before="120" w:after="120" w:line="276" w:lineRule="auto"/>
        <w:ind w:firstLine="0"/>
        <w:rPr>
          <w:rFonts w:eastAsia="Calibri"/>
          <w:color w:val="000000" w:themeColor="text1"/>
          <w:sz w:val="26"/>
          <w:szCs w:val="26"/>
          <w:rtl/>
        </w:rPr>
      </w:pPr>
      <w:r w:rsidRPr="00134507">
        <w:rPr>
          <w:rFonts w:eastAsia="Calibri" w:hint="cs"/>
          <w:color w:val="000000" w:themeColor="text1"/>
          <w:sz w:val="26"/>
          <w:szCs w:val="26"/>
          <w:rtl/>
        </w:rPr>
        <w:t xml:space="preserve"> ووفقا للسيناريو المرجح، فمن المتوقع أن يتراجع متوسط نصيب الفرد من المتاح من الغذاء تدريجيًا من حوالي 18</w:t>
      </w:r>
      <w:r w:rsidR="00A469A2" w:rsidRPr="00134507">
        <w:rPr>
          <w:rFonts w:eastAsia="Calibri" w:hint="cs"/>
          <w:color w:val="000000" w:themeColor="text1"/>
          <w:sz w:val="26"/>
          <w:szCs w:val="26"/>
          <w:rtl/>
        </w:rPr>
        <w:t>,</w:t>
      </w:r>
      <w:r w:rsidRPr="00134507">
        <w:rPr>
          <w:rFonts w:eastAsia="Calibri" w:hint="cs"/>
          <w:color w:val="000000" w:themeColor="text1"/>
          <w:sz w:val="26"/>
          <w:szCs w:val="26"/>
          <w:rtl/>
        </w:rPr>
        <w:t>2 ألف جنيه في عام 2022 إلى حوالي 13</w:t>
      </w:r>
      <w:r w:rsidR="00A469A2" w:rsidRPr="00134507">
        <w:rPr>
          <w:rFonts w:eastAsia="Calibri" w:hint="cs"/>
          <w:color w:val="000000" w:themeColor="text1"/>
          <w:sz w:val="26"/>
          <w:szCs w:val="26"/>
          <w:rtl/>
        </w:rPr>
        <w:t>,</w:t>
      </w:r>
      <w:r w:rsidRPr="00134507">
        <w:rPr>
          <w:rFonts w:eastAsia="Calibri" w:hint="cs"/>
          <w:color w:val="000000" w:themeColor="text1"/>
          <w:sz w:val="26"/>
          <w:szCs w:val="26"/>
          <w:rtl/>
        </w:rPr>
        <w:t>8 ألف جنيه في عام 2027، كما يتضح من شكل</w:t>
      </w:r>
      <w:r w:rsidR="003F1CF7" w:rsidRPr="00134507">
        <w:rPr>
          <w:rFonts w:eastAsia="Calibri" w:hint="cs"/>
          <w:color w:val="000000" w:themeColor="text1"/>
          <w:sz w:val="26"/>
          <w:szCs w:val="26"/>
          <w:rtl/>
        </w:rPr>
        <w:t xml:space="preserve"> </w:t>
      </w:r>
      <w:r w:rsidRPr="00134507">
        <w:rPr>
          <w:rFonts w:eastAsia="Calibri" w:hint="cs"/>
          <w:color w:val="000000" w:themeColor="text1"/>
          <w:sz w:val="26"/>
          <w:szCs w:val="26"/>
          <w:rtl/>
        </w:rPr>
        <w:t>(4-4).</w:t>
      </w:r>
    </w:p>
    <w:p w:rsidR="000454C3" w:rsidRDefault="000454C3" w:rsidP="000454C3">
      <w:pPr>
        <w:tabs>
          <w:tab w:val="left" w:pos="2502"/>
          <w:tab w:val="left" w:pos="2602"/>
          <w:tab w:val="left" w:pos="2686"/>
          <w:tab w:val="left" w:pos="7786"/>
          <w:tab w:val="right" w:pos="8496"/>
        </w:tabs>
        <w:spacing w:before="120" w:after="120" w:line="276" w:lineRule="auto"/>
        <w:ind w:firstLine="0"/>
        <w:rPr>
          <w:rFonts w:eastAsia="Calibri"/>
          <w:sz w:val="26"/>
          <w:szCs w:val="26"/>
          <w:rtl/>
        </w:rPr>
      </w:pPr>
      <w:r w:rsidRPr="00134507">
        <w:rPr>
          <w:rFonts w:eastAsia="Calibri" w:hint="cs"/>
          <w:color w:val="000000" w:themeColor="text1"/>
          <w:sz w:val="26"/>
          <w:szCs w:val="26"/>
          <w:rtl/>
        </w:rPr>
        <w:t>وعلى المستوى السنوي، وفي ضو</w:t>
      </w:r>
      <w:r w:rsidR="00A469A2" w:rsidRPr="00134507">
        <w:rPr>
          <w:rFonts w:eastAsia="Calibri" w:hint="cs"/>
          <w:color w:val="000000" w:themeColor="text1"/>
          <w:sz w:val="26"/>
          <w:szCs w:val="26"/>
          <w:rtl/>
        </w:rPr>
        <w:t xml:space="preserve">ء افتراضات السيناريو المتفائل، </w:t>
      </w:r>
      <w:r w:rsidRPr="00134507">
        <w:rPr>
          <w:rFonts w:eastAsia="Calibri" w:hint="cs"/>
          <w:color w:val="000000" w:themeColor="text1"/>
          <w:sz w:val="26"/>
          <w:szCs w:val="26"/>
          <w:rtl/>
        </w:rPr>
        <w:t xml:space="preserve">يتوقع أن يشهد عام 2023، أكبر تأثير للأزمة الروسية- الأوكرانية على أوضاع الأمن الغذائي في مصر، حيث يشهد ذلك العام تراجعًا كبيرًا في متوسط نصيب الفرد من المتاح من الغذاء بنحو 5,3 ألف جنيه مقارنة بعام </w:t>
      </w:r>
      <w:r w:rsidRPr="00B951D4">
        <w:rPr>
          <w:rFonts w:eastAsia="Calibri" w:hint="cs"/>
          <w:sz w:val="26"/>
          <w:szCs w:val="26"/>
          <w:rtl/>
        </w:rPr>
        <w:t xml:space="preserve">2022، كما يتوقع أن يستمر ذلك التراجع حتى </w:t>
      </w:r>
      <w:r w:rsidR="00212962" w:rsidRPr="00B951D4">
        <w:rPr>
          <w:rFonts w:eastAsia="Calibri" w:hint="cs"/>
          <w:sz w:val="26"/>
          <w:szCs w:val="26"/>
          <w:rtl/>
        </w:rPr>
        <w:t>عام 2024</w:t>
      </w:r>
      <w:r w:rsidRPr="00B951D4">
        <w:rPr>
          <w:rFonts w:eastAsia="Calibri" w:hint="cs"/>
          <w:sz w:val="26"/>
          <w:szCs w:val="26"/>
          <w:rtl/>
        </w:rPr>
        <w:t xml:space="preserve"> نتيجة لاستمرار تداعيات الأزمة.</w:t>
      </w:r>
    </w:p>
    <w:p w:rsidR="00B951D4" w:rsidRPr="003F1CF7" w:rsidRDefault="00C50CA8" w:rsidP="00B951D4">
      <w:pPr>
        <w:tabs>
          <w:tab w:val="left" w:pos="2502"/>
          <w:tab w:val="left" w:pos="2602"/>
          <w:tab w:val="left" w:pos="2686"/>
          <w:tab w:val="left" w:pos="7786"/>
          <w:tab w:val="right" w:pos="8496"/>
        </w:tabs>
        <w:spacing w:after="120"/>
        <w:jc w:val="right"/>
        <w:rPr>
          <w:b/>
          <w:bCs/>
          <w:sz w:val="24"/>
          <w:szCs w:val="24"/>
          <w:rtl/>
        </w:rPr>
      </w:pPr>
      <w:r w:rsidRPr="00134507">
        <w:rPr>
          <w:rFonts w:hint="cs"/>
          <w:b/>
          <w:bCs/>
          <w:color w:val="000000" w:themeColor="text1"/>
          <w:sz w:val="24"/>
          <w:szCs w:val="24"/>
          <w:rtl/>
        </w:rPr>
        <w:t>(بالأ</w:t>
      </w:r>
      <w:r w:rsidR="00B951D4" w:rsidRPr="00134507">
        <w:rPr>
          <w:rFonts w:hint="cs"/>
          <w:b/>
          <w:bCs/>
          <w:color w:val="000000" w:themeColor="text1"/>
          <w:sz w:val="24"/>
          <w:szCs w:val="24"/>
          <w:rtl/>
        </w:rPr>
        <w:t xml:space="preserve">لف </w:t>
      </w:r>
      <w:r w:rsidR="00B951D4" w:rsidRPr="003F1CF7">
        <w:rPr>
          <w:rFonts w:hint="cs"/>
          <w:b/>
          <w:bCs/>
          <w:sz w:val="24"/>
          <w:szCs w:val="24"/>
          <w:rtl/>
        </w:rPr>
        <w:t>جنيه)</w:t>
      </w:r>
    </w:p>
    <w:p w:rsidR="00771072" w:rsidRDefault="00771072" w:rsidP="00016576">
      <w:pPr>
        <w:tabs>
          <w:tab w:val="left" w:pos="2502"/>
          <w:tab w:val="left" w:pos="2602"/>
          <w:tab w:val="left" w:pos="2686"/>
          <w:tab w:val="left" w:pos="7786"/>
          <w:tab w:val="right" w:pos="8496"/>
        </w:tabs>
        <w:spacing w:before="120" w:after="0" w:line="276" w:lineRule="auto"/>
        <w:ind w:firstLine="60"/>
        <w:rPr>
          <w:rFonts w:ascii="Times New Roman" w:hAnsi="Times New Roman"/>
          <w:b/>
          <w:bCs/>
          <w:rtl/>
        </w:rPr>
      </w:pPr>
      <w:r w:rsidRPr="00B92455">
        <w:rPr>
          <w:noProof/>
          <w:lang w:bidi="ar-SA"/>
        </w:rPr>
        <w:drawing>
          <wp:inline distT="0" distB="0" distL="0" distR="0" wp14:anchorId="711F6E51" wp14:editId="5DD80193">
            <wp:extent cx="5464810" cy="1981200"/>
            <wp:effectExtent l="0" t="0" r="254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2327F" w:rsidRPr="0092327F" w:rsidRDefault="0092327F" w:rsidP="0092327F">
      <w:pPr>
        <w:tabs>
          <w:tab w:val="left" w:pos="2502"/>
          <w:tab w:val="left" w:pos="2602"/>
          <w:tab w:val="left" w:pos="2686"/>
          <w:tab w:val="left" w:pos="7786"/>
          <w:tab w:val="right" w:pos="8496"/>
        </w:tabs>
        <w:spacing w:before="120" w:after="120"/>
        <w:ind w:firstLine="0"/>
        <w:rPr>
          <w:sz w:val="20"/>
          <w:szCs w:val="20"/>
          <w:rtl/>
        </w:rPr>
      </w:pPr>
      <w:r w:rsidRPr="0092327F">
        <w:rPr>
          <w:rFonts w:hint="cs"/>
          <w:b/>
          <w:bCs/>
          <w:sz w:val="20"/>
          <w:szCs w:val="20"/>
          <w:u w:val="single"/>
          <w:rtl/>
        </w:rPr>
        <w:t>المصدر</w:t>
      </w:r>
      <w:r w:rsidRPr="0092327F">
        <w:rPr>
          <w:rFonts w:hint="cs"/>
          <w:b/>
          <w:bCs/>
          <w:sz w:val="20"/>
          <w:szCs w:val="20"/>
          <w:rtl/>
        </w:rPr>
        <w:t>:</w:t>
      </w:r>
      <w:r w:rsidRPr="0092327F">
        <w:rPr>
          <w:rFonts w:hint="cs"/>
          <w:sz w:val="20"/>
          <w:szCs w:val="20"/>
          <w:rtl/>
        </w:rPr>
        <w:t xml:space="preserve"> محسوب بواسطة الباحث</w:t>
      </w:r>
    </w:p>
    <w:p w:rsidR="00D141A0" w:rsidRPr="00B92455" w:rsidRDefault="00212962" w:rsidP="00D141A0">
      <w:pPr>
        <w:tabs>
          <w:tab w:val="left" w:pos="2502"/>
          <w:tab w:val="left" w:pos="2602"/>
          <w:tab w:val="left" w:pos="2686"/>
          <w:tab w:val="left" w:pos="7786"/>
          <w:tab w:val="right" w:pos="8496"/>
        </w:tabs>
        <w:spacing w:after="0" w:line="276" w:lineRule="auto"/>
        <w:ind w:firstLine="0"/>
        <w:jc w:val="center"/>
        <w:rPr>
          <w:rFonts w:ascii="Times New Roman" w:hAnsi="Times New Roman"/>
          <w:b/>
          <w:bCs/>
          <w:sz w:val="24"/>
          <w:szCs w:val="24"/>
          <w:rtl/>
        </w:rPr>
      </w:pPr>
      <w:r w:rsidRPr="00B92455">
        <w:rPr>
          <w:rFonts w:ascii="Times New Roman" w:hAnsi="Times New Roman" w:hint="cs"/>
          <w:b/>
          <w:bCs/>
          <w:sz w:val="24"/>
          <w:szCs w:val="24"/>
          <w:rtl/>
        </w:rPr>
        <w:t xml:space="preserve">شكل </w:t>
      </w:r>
      <w:r w:rsidRPr="00B92455">
        <w:rPr>
          <w:rFonts w:ascii="Times New Roman" w:hAnsi="Times New Roman"/>
          <w:b/>
          <w:bCs/>
          <w:sz w:val="24"/>
          <w:szCs w:val="24"/>
          <w:rtl/>
        </w:rPr>
        <w:t>(</w:t>
      </w:r>
      <w:r w:rsidR="00D141A0">
        <w:rPr>
          <w:rFonts w:ascii="Times New Roman" w:hAnsi="Times New Roman" w:hint="cs"/>
          <w:b/>
          <w:bCs/>
          <w:sz w:val="24"/>
          <w:szCs w:val="24"/>
          <w:rtl/>
        </w:rPr>
        <w:t>4-3</w:t>
      </w:r>
      <w:r w:rsidR="00D141A0" w:rsidRPr="00B92455">
        <w:rPr>
          <w:rFonts w:ascii="Times New Roman" w:hAnsi="Times New Roman" w:hint="cs"/>
          <w:b/>
          <w:bCs/>
          <w:sz w:val="24"/>
          <w:szCs w:val="24"/>
          <w:rtl/>
        </w:rPr>
        <w:t>)</w:t>
      </w:r>
    </w:p>
    <w:p w:rsidR="00D141A0" w:rsidRDefault="00D141A0" w:rsidP="00D141A0">
      <w:pPr>
        <w:tabs>
          <w:tab w:val="left" w:pos="2502"/>
          <w:tab w:val="left" w:pos="2602"/>
          <w:tab w:val="left" w:pos="2686"/>
          <w:tab w:val="left" w:pos="7786"/>
          <w:tab w:val="right" w:pos="8496"/>
        </w:tabs>
        <w:spacing w:after="120"/>
        <w:ind w:firstLine="0"/>
        <w:jc w:val="center"/>
        <w:rPr>
          <w:b/>
          <w:bCs/>
          <w:sz w:val="24"/>
          <w:szCs w:val="24"/>
        </w:rPr>
      </w:pPr>
      <w:r w:rsidRPr="003F1CF7">
        <w:rPr>
          <w:rFonts w:hint="cs"/>
          <w:b/>
          <w:bCs/>
          <w:sz w:val="24"/>
          <w:szCs w:val="24"/>
          <w:rtl/>
        </w:rPr>
        <w:t>تطور قيمة مؤشر الأمن الغذائي (متوسط نصيب الفرد من المتاح من الغذاء) في مصر حتى عام 2027 في ضوء سيناريوهي الدراسة</w:t>
      </w:r>
    </w:p>
    <w:p w:rsidR="00B951D4" w:rsidRPr="00134507" w:rsidRDefault="00B951D4" w:rsidP="0051207A">
      <w:pPr>
        <w:spacing w:after="120" w:line="276" w:lineRule="auto"/>
        <w:ind w:firstLine="0"/>
        <w:rPr>
          <w:rFonts w:eastAsia="Calibri"/>
          <w:color w:val="000000" w:themeColor="text1"/>
          <w:sz w:val="26"/>
          <w:szCs w:val="26"/>
          <w:rtl/>
        </w:rPr>
      </w:pPr>
      <w:r w:rsidRPr="00B951D4">
        <w:rPr>
          <w:rFonts w:eastAsia="Calibri" w:hint="cs"/>
          <w:sz w:val="26"/>
          <w:szCs w:val="26"/>
          <w:rtl/>
        </w:rPr>
        <w:lastRenderedPageBreak/>
        <w:t xml:space="preserve">وفي ضوء </w:t>
      </w:r>
      <w:r w:rsidRPr="00134507">
        <w:rPr>
          <w:rFonts w:eastAsia="Calibri" w:hint="cs"/>
          <w:color w:val="000000" w:themeColor="text1"/>
          <w:sz w:val="26"/>
          <w:szCs w:val="26"/>
          <w:rtl/>
        </w:rPr>
        <w:t>افتراض السيناريو المرجح والخاص ببدء تعافي الاقتصاد المصري التدريجي من تدا</w:t>
      </w:r>
      <w:r w:rsidR="0051207A" w:rsidRPr="00134507">
        <w:rPr>
          <w:rFonts w:eastAsia="Calibri" w:hint="cs"/>
          <w:color w:val="000000" w:themeColor="text1"/>
          <w:sz w:val="26"/>
          <w:szCs w:val="26"/>
          <w:rtl/>
        </w:rPr>
        <w:t xml:space="preserve">عيات الأزمة بداية من عام 2025، </w:t>
      </w:r>
      <w:r w:rsidRPr="00134507">
        <w:rPr>
          <w:rFonts w:eastAsia="Calibri" w:hint="cs"/>
          <w:color w:val="000000" w:themeColor="text1"/>
          <w:sz w:val="26"/>
          <w:szCs w:val="26"/>
          <w:rtl/>
        </w:rPr>
        <w:t>يتوقع الارتفاع التدريجي في متوسط نصيب الفرد من المتاح من الغذاء خلال ذلك العام ليصل إلى حوالي 13</w:t>
      </w:r>
      <w:r w:rsidR="0051207A" w:rsidRPr="00134507">
        <w:rPr>
          <w:rFonts w:eastAsia="Calibri" w:hint="cs"/>
          <w:color w:val="000000" w:themeColor="text1"/>
          <w:sz w:val="26"/>
          <w:szCs w:val="26"/>
          <w:rtl/>
        </w:rPr>
        <w:t>,</w:t>
      </w:r>
      <w:r w:rsidRPr="00134507">
        <w:rPr>
          <w:rFonts w:eastAsia="Calibri" w:hint="cs"/>
          <w:color w:val="000000" w:themeColor="text1"/>
          <w:sz w:val="26"/>
          <w:szCs w:val="26"/>
          <w:rtl/>
        </w:rPr>
        <w:t xml:space="preserve">2 ألف جنيه، ويتوقع أن يستمر التحسن في قيمة مؤشر الأمن </w:t>
      </w:r>
      <w:r w:rsidR="00212962" w:rsidRPr="00134507">
        <w:rPr>
          <w:rFonts w:eastAsia="Calibri" w:hint="cs"/>
          <w:color w:val="000000" w:themeColor="text1"/>
          <w:sz w:val="26"/>
          <w:szCs w:val="26"/>
          <w:rtl/>
        </w:rPr>
        <w:t>الغذائي إلى</w:t>
      </w:r>
      <w:r w:rsidRPr="00134507">
        <w:rPr>
          <w:rFonts w:eastAsia="Calibri" w:hint="cs"/>
          <w:color w:val="000000" w:themeColor="text1"/>
          <w:sz w:val="26"/>
          <w:szCs w:val="26"/>
          <w:rtl/>
        </w:rPr>
        <w:t xml:space="preserve"> حوالي 13</w:t>
      </w:r>
      <w:r w:rsidR="0051207A" w:rsidRPr="00134507">
        <w:rPr>
          <w:rFonts w:eastAsia="Calibri" w:hint="cs"/>
          <w:color w:val="000000" w:themeColor="text1"/>
          <w:sz w:val="26"/>
          <w:szCs w:val="26"/>
          <w:rtl/>
        </w:rPr>
        <w:t>,</w:t>
      </w:r>
      <w:r w:rsidRPr="00134507">
        <w:rPr>
          <w:rFonts w:eastAsia="Calibri" w:hint="cs"/>
          <w:color w:val="000000" w:themeColor="text1"/>
          <w:sz w:val="26"/>
          <w:szCs w:val="26"/>
          <w:rtl/>
        </w:rPr>
        <w:t>8 ألف جنيه بنهاية فترة التقدير خلال عام 2027 شكل (4-4).</w:t>
      </w:r>
    </w:p>
    <w:p w:rsidR="00D636FC" w:rsidRPr="00134507" w:rsidRDefault="00D636FC" w:rsidP="00D636FC">
      <w:pPr>
        <w:spacing w:after="200" w:line="276" w:lineRule="auto"/>
        <w:ind w:firstLine="0"/>
        <w:rPr>
          <w:rFonts w:eastAsia="Calibri"/>
          <w:b/>
          <w:bCs/>
          <w:color w:val="000000" w:themeColor="text1"/>
          <w:sz w:val="26"/>
          <w:szCs w:val="26"/>
          <w:rtl/>
        </w:rPr>
      </w:pPr>
      <w:r w:rsidRPr="00134507">
        <w:rPr>
          <w:rFonts w:eastAsia="Calibri" w:hint="cs"/>
          <w:b/>
          <w:bCs/>
          <w:color w:val="000000" w:themeColor="text1"/>
          <w:sz w:val="26"/>
          <w:szCs w:val="26"/>
          <w:rtl/>
        </w:rPr>
        <w:t>بإسقاط ما خلصت إليه هذه الدراسة من نتائج ولتحسين مؤشرات الأمن الغذائي في مصر ينبغي مراعاة ما يلي:</w:t>
      </w:r>
    </w:p>
    <w:p w:rsidR="00D636FC" w:rsidRPr="00134507" w:rsidRDefault="00D636FC" w:rsidP="00D636FC">
      <w:pPr>
        <w:tabs>
          <w:tab w:val="left" w:pos="2502"/>
          <w:tab w:val="left" w:pos="2602"/>
          <w:tab w:val="left" w:pos="2686"/>
          <w:tab w:val="left" w:pos="7786"/>
          <w:tab w:val="right" w:pos="8496"/>
        </w:tabs>
        <w:spacing w:after="200" w:line="276" w:lineRule="auto"/>
        <w:ind w:firstLine="0"/>
        <w:rPr>
          <w:rFonts w:eastAsia="Calibri"/>
          <w:color w:val="000000" w:themeColor="text1"/>
          <w:sz w:val="26"/>
          <w:szCs w:val="26"/>
          <w:rtl/>
        </w:rPr>
      </w:pPr>
      <w:r w:rsidRPr="00134507">
        <w:rPr>
          <w:rFonts w:eastAsia="Calibri" w:hint="cs"/>
          <w:b/>
          <w:bCs/>
          <w:color w:val="000000" w:themeColor="text1"/>
          <w:sz w:val="26"/>
          <w:szCs w:val="26"/>
          <w:rtl/>
        </w:rPr>
        <w:t>أولًا:</w:t>
      </w:r>
      <w:r w:rsidR="0051207A" w:rsidRPr="00134507">
        <w:rPr>
          <w:rFonts w:eastAsia="Calibri" w:hint="cs"/>
          <w:color w:val="000000" w:themeColor="text1"/>
          <w:sz w:val="26"/>
          <w:szCs w:val="26"/>
          <w:rtl/>
        </w:rPr>
        <w:t xml:space="preserve"> حيث إ</w:t>
      </w:r>
      <w:r w:rsidRPr="00134507">
        <w:rPr>
          <w:rFonts w:eastAsia="Calibri" w:hint="cs"/>
          <w:color w:val="000000" w:themeColor="text1"/>
          <w:sz w:val="26"/>
          <w:szCs w:val="26"/>
          <w:rtl/>
        </w:rPr>
        <w:t>ن</w:t>
      </w:r>
      <w:r w:rsidRPr="00134507">
        <w:rPr>
          <w:rFonts w:eastAsia="Calibri" w:hint="cs"/>
          <w:color w:val="000000" w:themeColor="text1"/>
          <w:sz w:val="26"/>
          <w:szCs w:val="26"/>
          <w:rtl/>
          <w:lang w:bidi="ar-SA"/>
        </w:rPr>
        <w:t xml:space="preserve"> </w:t>
      </w:r>
      <w:r w:rsidR="0051207A" w:rsidRPr="00134507">
        <w:rPr>
          <w:rFonts w:eastAsia="Calibri" w:hint="cs"/>
          <w:color w:val="000000" w:themeColor="text1"/>
          <w:sz w:val="26"/>
          <w:szCs w:val="26"/>
          <w:rtl/>
        </w:rPr>
        <w:t>الناتج الزراعي ونموه يُعد</w:t>
      </w:r>
      <w:r w:rsidRPr="00134507">
        <w:rPr>
          <w:rFonts w:eastAsia="Calibri" w:hint="cs"/>
          <w:color w:val="000000" w:themeColor="text1"/>
          <w:sz w:val="26"/>
          <w:szCs w:val="26"/>
          <w:rtl/>
        </w:rPr>
        <w:t xml:space="preserve"> العامل الأكثر تأثيراً على الأمن الغذائي في مصر ــــ كما أشارت نتائج نموذج الدراسة</w:t>
      </w:r>
      <w:r w:rsidR="0051207A" w:rsidRPr="00134507">
        <w:rPr>
          <w:rFonts w:eastAsia="Calibri" w:hint="cs"/>
          <w:color w:val="000000" w:themeColor="text1"/>
          <w:sz w:val="26"/>
          <w:szCs w:val="26"/>
          <w:rtl/>
        </w:rPr>
        <w:t xml:space="preserve"> _</w:t>
      </w:r>
      <w:r w:rsidRPr="00134507">
        <w:rPr>
          <w:rFonts w:eastAsia="Calibri" w:hint="cs"/>
          <w:color w:val="000000" w:themeColor="text1"/>
          <w:sz w:val="26"/>
          <w:szCs w:val="26"/>
          <w:rtl/>
        </w:rPr>
        <w:t xml:space="preserve"> فزيادة الناتج </w:t>
      </w:r>
      <w:r w:rsidR="0051207A" w:rsidRPr="00134507">
        <w:rPr>
          <w:rFonts w:eastAsia="Calibri" w:hint="cs"/>
          <w:color w:val="000000" w:themeColor="text1"/>
          <w:sz w:val="26"/>
          <w:szCs w:val="26"/>
          <w:rtl/>
        </w:rPr>
        <w:t>الزراعي ت</w:t>
      </w:r>
      <w:r w:rsidRPr="00134507">
        <w:rPr>
          <w:rFonts w:eastAsia="Calibri" w:hint="cs"/>
          <w:color w:val="000000" w:themeColor="text1"/>
          <w:sz w:val="26"/>
          <w:szCs w:val="26"/>
          <w:rtl/>
        </w:rPr>
        <w:t>صب مباشرة في تحسين إتاحة الغذاء وتحسين مؤشر ال</w:t>
      </w:r>
      <w:r w:rsidR="0051207A" w:rsidRPr="00134507">
        <w:rPr>
          <w:rFonts w:eastAsia="Calibri" w:hint="cs"/>
          <w:color w:val="000000" w:themeColor="text1"/>
          <w:sz w:val="26"/>
          <w:szCs w:val="26"/>
          <w:rtl/>
        </w:rPr>
        <w:t>أمن الغذائي، ومن ثم يصبح من المه</w:t>
      </w:r>
      <w:r w:rsidRPr="00134507">
        <w:rPr>
          <w:rFonts w:eastAsia="Calibri" w:hint="cs"/>
          <w:color w:val="000000" w:themeColor="text1"/>
          <w:sz w:val="26"/>
          <w:szCs w:val="26"/>
          <w:rtl/>
        </w:rPr>
        <w:t>م ضرورة تكثيف الجهود لزيادة إنتاج القطاع الزراعي في مصر بما يحقق الأمن الغذائي اعتمادًا على القدرات الوطنية، وخاصة مع النمو السكاني الكبير الذي يلتهم جزء</w:t>
      </w:r>
      <w:r w:rsidR="0051207A"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كبير</w:t>
      </w:r>
      <w:r w:rsidR="0051207A"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من مخرجات القطاع الزراعي، وفي هذا الإطار يمكن الإشارة إلى ما يلي:</w:t>
      </w:r>
    </w:p>
    <w:p w:rsidR="00D636FC" w:rsidRPr="0051207A" w:rsidRDefault="00D636FC" w:rsidP="00F7237E">
      <w:pPr>
        <w:tabs>
          <w:tab w:val="left" w:pos="2502"/>
          <w:tab w:val="left" w:pos="2602"/>
          <w:tab w:val="left" w:pos="2686"/>
          <w:tab w:val="left" w:pos="7786"/>
          <w:tab w:val="right" w:pos="8496"/>
        </w:tabs>
        <w:spacing w:after="0"/>
        <w:ind w:firstLine="0"/>
        <w:jc w:val="center"/>
        <w:rPr>
          <w:rFonts w:eastAsia="Calibri"/>
          <w:b/>
          <w:bCs/>
          <w:color w:val="FF0000"/>
          <w:sz w:val="24"/>
          <w:szCs w:val="24"/>
          <w:rtl/>
        </w:rPr>
      </w:pPr>
    </w:p>
    <w:p w:rsidR="00B951D4" w:rsidRPr="00B951D4" w:rsidRDefault="00D141A0" w:rsidP="00F7237E">
      <w:pPr>
        <w:tabs>
          <w:tab w:val="left" w:pos="2502"/>
          <w:tab w:val="left" w:pos="2602"/>
          <w:tab w:val="left" w:pos="2686"/>
          <w:tab w:val="left" w:pos="7786"/>
          <w:tab w:val="right" w:pos="8496"/>
        </w:tabs>
        <w:spacing w:after="0"/>
        <w:ind w:firstLine="0"/>
        <w:jc w:val="right"/>
        <w:rPr>
          <w:rFonts w:eastAsia="Calibri"/>
          <w:b/>
          <w:bCs/>
          <w:sz w:val="24"/>
          <w:szCs w:val="24"/>
          <w:rtl/>
        </w:rPr>
      </w:pPr>
      <w:r w:rsidRPr="00134507">
        <w:rPr>
          <w:rFonts w:eastAsia="Calibri" w:hint="cs"/>
          <w:b/>
          <w:bCs/>
          <w:color w:val="000000" w:themeColor="text1"/>
          <w:sz w:val="24"/>
          <w:szCs w:val="24"/>
          <w:rtl/>
        </w:rPr>
        <w:t xml:space="preserve"> </w:t>
      </w:r>
      <w:r w:rsidR="0051207A" w:rsidRPr="00134507">
        <w:rPr>
          <w:rFonts w:eastAsia="Calibri" w:hint="cs"/>
          <w:b/>
          <w:bCs/>
          <w:color w:val="000000" w:themeColor="text1"/>
          <w:sz w:val="24"/>
          <w:szCs w:val="24"/>
          <w:rtl/>
        </w:rPr>
        <w:t>(بالأ</w:t>
      </w:r>
      <w:r w:rsidR="00B951D4" w:rsidRPr="00134507">
        <w:rPr>
          <w:rFonts w:eastAsia="Calibri" w:hint="cs"/>
          <w:b/>
          <w:bCs/>
          <w:color w:val="000000" w:themeColor="text1"/>
          <w:sz w:val="24"/>
          <w:szCs w:val="24"/>
          <w:rtl/>
        </w:rPr>
        <w:t xml:space="preserve">لف </w:t>
      </w:r>
      <w:r w:rsidR="00B951D4" w:rsidRPr="00B951D4">
        <w:rPr>
          <w:rFonts w:eastAsia="Calibri" w:hint="cs"/>
          <w:b/>
          <w:bCs/>
          <w:sz w:val="24"/>
          <w:szCs w:val="24"/>
          <w:rtl/>
        </w:rPr>
        <w:t>جنيه)</w:t>
      </w:r>
    </w:p>
    <w:p w:rsidR="00B951D4" w:rsidRPr="00B951D4" w:rsidRDefault="00B951D4" w:rsidP="00B951D4">
      <w:pPr>
        <w:spacing w:after="120" w:line="276" w:lineRule="auto"/>
        <w:ind w:firstLine="0"/>
        <w:rPr>
          <w:rFonts w:eastAsia="Calibri"/>
          <w:sz w:val="26"/>
          <w:szCs w:val="26"/>
          <w:rtl/>
        </w:rPr>
      </w:pPr>
      <w:r w:rsidRPr="00B951D4">
        <w:rPr>
          <w:rFonts w:eastAsia="Calibri" w:hint="cs"/>
          <w:noProof/>
          <w:sz w:val="22"/>
          <w:szCs w:val="22"/>
          <w:lang w:bidi="ar-SA"/>
        </w:rPr>
        <w:drawing>
          <wp:inline distT="0" distB="0" distL="0" distR="0" wp14:anchorId="301EDDDD" wp14:editId="2B323417">
            <wp:extent cx="5267325" cy="2066925"/>
            <wp:effectExtent l="0" t="0" r="9525"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2327F" w:rsidRPr="0092327F" w:rsidRDefault="0092327F" w:rsidP="0092327F">
      <w:pPr>
        <w:tabs>
          <w:tab w:val="left" w:pos="2502"/>
          <w:tab w:val="left" w:pos="2602"/>
          <w:tab w:val="left" w:pos="2686"/>
          <w:tab w:val="left" w:pos="7786"/>
          <w:tab w:val="right" w:pos="8496"/>
        </w:tabs>
        <w:spacing w:after="0" w:line="276" w:lineRule="auto"/>
        <w:ind w:firstLine="0"/>
        <w:rPr>
          <w:rFonts w:eastAsia="Calibri"/>
          <w:sz w:val="20"/>
          <w:szCs w:val="20"/>
          <w:rtl/>
        </w:rPr>
      </w:pPr>
      <w:r w:rsidRPr="0092327F">
        <w:rPr>
          <w:rFonts w:eastAsia="Calibri" w:hint="cs"/>
          <w:b/>
          <w:bCs/>
          <w:sz w:val="20"/>
          <w:szCs w:val="20"/>
          <w:u w:val="single"/>
          <w:rtl/>
        </w:rPr>
        <w:t>المصدر</w:t>
      </w:r>
      <w:r w:rsidRPr="0092327F">
        <w:rPr>
          <w:rFonts w:eastAsia="Calibri" w:hint="cs"/>
          <w:b/>
          <w:bCs/>
          <w:sz w:val="20"/>
          <w:szCs w:val="20"/>
          <w:rtl/>
        </w:rPr>
        <w:t>:</w:t>
      </w:r>
      <w:r w:rsidRPr="0092327F">
        <w:rPr>
          <w:rFonts w:eastAsia="Calibri" w:hint="cs"/>
          <w:sz w:val="20"/>
          <w:szCs w:val="20"/>
          <w:rtl/>
        </w:rPr>
        <w:t xml:space="preserve"> محسوب بواسطة الباحث</w:t>
      </w:r>
    </w:p>
    <w:p w:rsidR="00D141A0" w:rsidRPr="00F7237E" w:rsidRDefault="00212962" w:rsidP="0092327F">
      <w:pPr>
        <w:tabs>
          <w:tab w:val="left" w:pos="2502"/>
          <w:tab w:val="left" w:pos="2602"/>
          <w:tab w:val="left" w:pos="2686"/>
          <w:tab w:val="left" w:pos="7786"/>
          <w:tab w:val="right" w:pos="8496"/>
        </w:tabs>
        <w:spacing w:after="0"/>
        <w:ind w:firstLine="0"/>
        <w:jc w:val="center"/>
        <w:rPr>
          <w:rFonts w:eastAsia="Calibri"/>
          <w:b/>
          <w:bCs/>
          <w:sz w:val="24"/>
          <w:szCs w:val="24"/>
          <w:rtl/>
        </w:rPr>
      </w:pPr>
      <w:r w:rsidRPr="00B951D4">
        <w:rPr>
          <w:rFonts w:eastAsia="Calibri" w:hint="cs"/>
          <w:b/>
          <w:bCs/>
          <w:sz w:val="24"/>
          <w:szCs w:val="24"/>
          <w:rtl/>
        </w:rPr>
        <w:t xml:space="preserve">شكل </w:t>
      </w:r>
      <w:r w:rsidRPr="00B951D4">
        <w:rPr>
          <w:rFonts w:eastAsia="Calibri"/>
          <w:b/>
          <w:bCs/>
          <w:sz w:val="24"/>
          <w:szCs w:val="24"/>
          <w:rtl/>
        </w:rPr>
        <w:t>(</w:t>
      </w:r>
      <w:r w:rsidR="00D141A0" w:rsidRPr="00B951D4">
        <w:rPr>
          <w:rFonts w:eastAsia="Calibri" w:hint="cs"/>
          <w:b/>
          <w:bCs/>
          <w:sz w:val="24"/>
          <w:szCs w:val="24"/>
          <w:rtl/>
        </w:rPr>
        <w:t>4-4)</w:t>
      </w:r>
    </w:p>
    <w:p w:rsidR="00D141A0" w:rsidRPr="00B951D4" w:rsidRDefault="00D141A0" w:rsidP="0092327F">
      <w:pPr>
        <w:tabs>
          <w:tab w:val="left" w:pos="2502"/>
          <w:tab w:val="left" w:pos="2602"/>
          <w:tab w:val="left" w:pos="2686"/>
          <w:tab w:val="left" w:pos="7786"/>
          <w:tab w:val="right" w:pos="8496"/>
        </w:tabs>
        <w:spacing w:after="0"/>
        <w:ind w:firstLine="0"/>
        <w:jc w:val="center"/>
        <w:rPr>
          <w:rFonts w:eastAsia="Calibri"/>
          <w:b/>
          <w:bCs/>
          <w:sz w:val="24"/>
          <w:szCs w:val="24"/>
          <w:rtl/>
        </w:rPr>
      </w:pPr>
      <w:r w:rsidRPr="00B951D4">
        <w:rPr>
          <w:rFonts w:eastAsia="Calibri" w:hint="cs"/>
          <w:b/>
          <w:bCs/>
          <w:sz w:val="24"/>
          <w:szCs w:val="24"/>
          <w:rtl/>
        </w:rPr>
        <w:t xml:space="preserve">تطور قيمة مؤشر الأمن الغذائي (متوسط نصيب الفرد من المتاح من الغذاء) في ضوء السيناريو المتفائل (2020-2027) </w:t>
      </w:r>
    </w:p>
    <w:p w:rsidR="00B951D4" w:rsidRPr="00134507" w:rsidRDefault="00B951D4" w:rsidP="00D636FC">
      <w:pPr>
        <w:spacing w:after="200" w:line="276" w:lineRule="auto"/>
        <w:ind w:firstLine="0"/>
        <w:rPr>
          <w:rFonts w:eastAsia="Calibri"/>
          <w:color w:val="000000" w:themeColor="text1"/>
          <w:sz w:val="26"/>
          <w:szCs w:val="26"/>
          <w:rtl/>
        </w:rPr>
      </w:pPr>
      <w:r w:rsidRPr="00D636FC">
        <w:rPr>
          <w:rFonts w:eastAsia="Calibri" w:hint="cs"/>
          <w:b/>
          <w:bCs/>
          <w:color w:val="000000"/>
          <w:sz w:val="26"/>
          <w:szCs w:val="26"/>
          <w:rtl/>
        </w:rPr>
        <w:t>ثانيًا:</w:t>
      </w:r>
      <w:r w:rsidRPr="00D636FC">
        <w:rPr>
          <w:rFonts w:eastAsia="Calibri" w:hint="cs"/>
          <w:color w:val="000000"/>
          <w:sz w:val="26"/>
          <w:szCs w:val="26"/>
          <w:rtl/>
        </w:rPr>
        <w:t xml:space="preserve"> في إطار أن سعر الصرف يُعد أحد المحددات الأساسية ل</w:t>
      </w:r>
      <w:r w:rsidR="00436364">
        <w:rPr>
          <w:rFonts w:eastAsia="Calibri" w:hint="cs"/>
          <w:color w:val="000000"/>
          <w:sz w:val="26"/>
          <w:szCs w:val="26"/>
          <w:rtl/>
        </w:rPr>
        <w:t xml:space="preserve">تحقيق الأمن </w:t>
      </w:r>
      <w:r w:rsidR="00436364" w:rsidRPr="00134507">
        <w:rPr>
          <w:rFonts w:eastAsia="Calibri" w:hint="cs"/>
          <w:color w:val="000000" w:themeColor="text1"/>
          <w:sz w:val="26"/>
          <w:szCs w:val="26"/>
          <w:rtl/>
        </w:rPr>
        <w:t>الغذائي بمصر، وحيث إ</w:t>
      </w:r>
      <w:r w:rsidRPr="00134507">
        <w:rPr>
          <w:rFonts w:eastAsia="Calibri" w:hint="cs"/>
          <w:color w:val="000000" w:themeColor="text1"/>
          <w:sz w:val="26"/>
          <w:szCs w:val="26"/>
          <w:rtl/>
        </w:rPr>
        <w:t>ن قيمة الجنيه المصري أمام الدولار تراجعت بصورة كبيرة في الوقت الراهن، وهو ما انعكس سلبيًا على الارتفاع الكبير لمعدل التضخم،</w:t>
      </w:r>
      <w:r w:rsidR="00436364" w:rsidRPr="00134507">
        <w:rPr>
          <w:rFonts w:eastAsia="Calibri" w:hint="cs"/>
          <w:color w:val="000000" w:themeColor="text1"/>
          <w:sz w:val="26"/>
          <w:szCs w:val="26"/>
          <w:rtl/>
        </w:rPr>
        <w:t xml:space="preserve"> وبخاصة لمجموعة الطعام والشراب </w:t>
      </w:r>
      <w:r w:rsidRPr="00134507">
        <w:rPr>
          <w:rFonts w:eastAsia="Calibri" w:hint="cs"/>
          <w:color w:val="000000" w:themeColor="text1"/>
          <w:sz w:val="26"/>
          <w:szCs w:val="26"/>
          <w:rtl/>
        </w:rPr>
        <w:t xml:space="preserve">التي ارتفعت بحوالي 40% بين عامي 2021 و 2022 </w:t>
      </w:r>
      <w:r w:rsidRPr="00134507">
        <w:rPr>
          <w:rFonts w:eastAsia="Calibri" w:hint="cs"/>
          <w:color w:val="000000" w:themeColor="text1"/>
          <w:sz w:val="26"/>
          <w:szCs w:val="26"/>
          <w:rtl/>
        </w:rPr>
        <w:lastRenderedPageBreak/>
        <w:t>(البنك المركزي المصري، 2022، النشرة الإحصائية الشهرية) يصبح من الضروري تفعيل مجموعة من التدابير، والسياسات الاقتصادية منها سياسات الأجل القصير لمعالجة الآثار التضخمية الناتجة عن انخفاض قيمة الجنيه المصري</w:t>
      </w:r>
      <w:r w:rsidRPr="00134507">
        <w:rPr>
          <w:rFonts w:eastAsia="Calibri" w:hint="cs"/>
          <w:color w:val="000000" w:themeColor="text1"/>
          <w:sz w:val="24"/>
          <w:rtl/>
        </w:rPr>
        <w:t xml:space="preserve"> </w:t>
      </w:r>
      <w:r w:rsidRPr="00134507">
        <w:rPr>
          <w:rFonts w:eastAsia="Calibri" w:hint="cs"/>
          <w:color w:val="000000" w:themeColor="text1"/>
          <w:sz w:val="26"/>
          <w:szCs w:val="26"/>
          <w:rtl/>
        </w:rPr>
        <w:t xml:space="preserve">والتي تشتمل على سياسات الانتقال من الدعم واسع النطاق إلى مساعدة أشد الفئات ضعفا من خلال تعزيز </w:t>
      </w:r>
      <w:hyperlink r:id="rId60" w:history="1">
        <w:r w:rsidRPr="00134507">
          <w:rPr>
            <w:rFonts w:eastAsia="Calibri" w:hint="cs"/>
            <w:color w:val="000000" w:themeColor="text1"/>
            <w:sz w:val="26"/>
            <w:szCs w:val="26"/>
            <w:rtl/>
          </w:rPr>
          <w:t>التحويلات النقدية الموجهة للمستحقين</w:t>
        </w:r>
      </w:hyperlink>
      <w:r w:rsidRPr="00134507">
        <w:rPr>
          <w:rFonts w:eastAsia="Calibri" w:hint="cs"/>
          <w:color w:val="000000" w:themeColor="text1"/>
          <w:sz w:val="26"/>
          <w:szCs w:val="26"/>
          <w:rtl/>
        </w:rPr>
        <w:t>، وكذلك سياسات الرقابة على الأسواق وضبط أسعار السلع الغذائية الأساسية من خلال وضع مدى سعري لها، أو وضع قيود على هوامش التسعير. وسياسات الأجل الطويل، والتي تشتمل على التوسع في منح حوافز وتسهيلات لتشجيع الاستثمار الزراعي، ودعم التوطين المحلي للصناعات الغذائية بما يسهم في زيادة القيمة المضافة للإنتاج الزراعي، وتحقيق الاكتفاء الذاتي استنادًا على القدرات الوطنية، ومن ثم تخفيض مخاطر الأزمات العالمية على أوضاع الأمن الغذائي داخل السوق المحلي.</w:t>
      </w:r>
    </w:p>
    <w:p w:rsidR="00B951D4" w:rsidRPr="00B951D4" w:rsidRDefault="00B951D4" w:rsidP="00B951D4">
      <w:pPr>
        <w:spacing w:after="200" w:line="276" w:lineRule="auto"/>
        <w:ind w:firstLine="0"/>
        <w:rPr>
          <w:rFonts w:eastAsia="Calibri"/>
          <w:color w:val="000000"/>
          <w:sz w:val="26"/>
          <w:szCs w:val="26"/>
          <w:rtl/>
        </w:rPr>
      </w:pPr>
      <w:r w:rsidRPr="00134507">
        <w:rPr>
          <w:rFonts w:eastAsia="Calibri" w:hint="cs"/>
          <w:b/>
          <w:bCs/>
          <w:color w:val="000000" w:themeColor="text1"/>
          <w:sz w:val="26"/>
          <w:szCs w:val="26"/>
          <w:rtl/>
        </w:rPr>
        <w:t>ثالثًا:</w:t>
      </w:r>
      <w:r w:rsidR="00436364" w:rsidRPr="00134507">
        <w:rPr>
          <w:rFonts w:eastAsia="Calibri" w:hint="cs"/>
          <w:color w:val="000000" w:themeColor="text1"/>
          <w:sz w:val="26"/>
          <w:szCs w:val="26"/>
          <w:rtl/>
        </w:rPr>
        <w:t xml:space="preserve"> حيث أكد النموذج</w:t>
      </w:r>
      <w:r w:rsidRPr="00134507">
        <w:rPr>
          <w:rFonts w:eastAsia="Calibri" w:hint="cs"/>
          <w:color w:val="000000" w:themeColor="text1"/>
          <w:sz w:val="26"/>
          <w:szCs w:val="26"/>
          <w:rtl/>
        </w:rPr>
        <w:t xml:space="preserve"> وجود أثر سلبي لارتفاع أسعار الطاقة العالمية على الأمن الغذائي في مصر، تظهر أهمية دعم تحول القطاع الزراعي نحو استخدام مصادر الطاقة المتجددة في النشاط الزراعي، وبخاصة الألواح </w:t>
      </w:r>
      <w:r w:rsidRPr="00B951D4">
        <w:rPr>
          <w:rFonts w:eastAsia="Calibri" w:hint="cs"/>
          <w:color w:val="000000"/>
          <w:sz w:val="26"/>
          <w:szCs w:val="26"/>
          <w:rtl/>
        </w:rPr>
        <w:t xml:space="preserve">الشمسية، ويوجد عدد من المبادرات لإقراض الوحدات الزراعية مثل مبادرة البنك الزراعي المصري، وجهود شركة سمارت للحلول الهندسية، لتمويل إقامة محطات الطاقة الشمسية للوحدات الزراعية، والتي تمول حتى 75% من التكلفة الاستثمارية </w:t>
      </w:r>
      <w:r w:rsidRPr="00134507">
        <w:rPr>
          <w:rFonts w:eastAsia="Calibri" w:hint="cs"/>
          <w:color w:val="000000" w:themeColor="text1"/>
          <w:sz w:val="26"/>
          <w:szCs w:val="26"/>
          <w:rtl/>
        </w:rPr>
        <w:t>للمشروع بفائدة متناقصة من (5-8%) ضمن مبادرات البنك المركزي المصري لتمويل القطاع الزراعي والصناعي</w:t>
      </w:r>
      <w:r w:rsidRPr="00134507">
        <w:rPr>
          <w:rFonts w:eastAsia="Calibri" w:hint="cs"/>
          <w:color w:val="000000" w:themeColor="text1"/>
          <w:sz w:val="26"/>
          <w:szCs w:val="26"/>
          <w:vertAlign w:val="superscript"/>
          <w:rtl/>
        </w:rPr>
        <w:footnoteReference w:id="35"/>
      </w:r>
      <w:r w:rsidR="0085188C" w:rsidRPr="00134507">
        <w:rPr>
          <w:rFonts w:eastAsia="Calibri" w:hint="cs"/>
          <w:color w:val="000000" w:themeColor="text1"/>
          <w:sz w:val="26"/>
          <w:szCs w:val="26"/>
          <w:rtl/>
        </w:rPr>
        <w:t>، إلا أ</w:t>
      </w:r>
      <w:r w:rsidRPr="00134507">
        <w:rPr>
          <w:rFonts w:eastAsia="Calibri" w:hint="cs"/>
          <w:color w:val="000000" w:themeColor="text1"/>
          <w:sz w:val="26"/>
          <w:szCs w:val="26"/>
          <w:rtl/>
        </w:rPr>
        <w:t>ن</w:t>
      </w:r>
      <w:r w:rsidR="0085188C" w:rsidRPr="00134507">
        <w:rPr>
          <w:rFonts w:eastAsia="Calibri" w:hint="cs"/>
          <w:color w:val="000000" w:themeColor="text1"/>
          <w:sz w:val="26"/>
          <w:szCs w:val="26"/>
          <w:rtl/>
        </w:rPr>
        <w:t xml:space="preserve"> هذه المبادرات لم تؤ</w:t>
      </w:r>
      <w:r w:rsidRPr="00134507">
        <w:rPr>
          <w:rFonts w:eastAsia="Calibri" w:hint="cs"/>
          <w:color w:val="000000" w:themeColor="text1"/>
          <w:sz w:val="26"/>
          <w:szCs w:val="26"/>
          <w:rtl/>
        </w:rPr>
        <w:t>ت</w:t>
      </w:r>
      <w:r w:rsidR="0085188C" w:rsidRPr="00134507">
        <w:rPr>
          <w:rFonts w:eastAsia="Calibri" w:hint="cs"/>
          <w:color w:val="000000" w:themeColor="text1"/>
          <w:sz w:val="26"/>
          <w:szCs w:val="26"/>
          <w:rtl/>
        </w:rPr>
        <w:t xml:space="preserve"> </w:t>
      </w:r>
      <w:r w:rsidRPr="00134507">
        <w:rPr>
          <w:rFonts w:eastAsia="Calibri" w:hint="cs"/>
          <w:color w:val="000000" w:themeColor="text1"/>
          <w:sz w:val="26"/>
          <w:szCs w:val="26"/>
          <w:rtl/>
        </w:rPr>
        <w:t xml:space="preserve">ثمارها حتى الآن نظراً لاشتراطها تقديم المزارعين ضمانات عديدة للحصول على القروض المقدمة ضمن هذه المبادرة، والتي لا يستطيع أغلب المزارعين تقديمها وخاصة مع صغر حيازة الأراضي الزراعية لعدد كبير </w:t>
      </w:r>
      <w:r w:rsidRPr="00B951D4">
        <w:rPr>
          <w:rFonts w:eastAsia="Calibri" w:hint="cs"/>
          <w:color w:val="000000"/>
          <w:sz w:val="26"/>
          <w:szCs w:val="26"/>
          <w:rtl/>
        </w:rPr>
        <w:t xml:space="preserve">من المزارعين، الأمر الذي يتطلب إعفاء المزارعين من شروط تقديم الضمانات للحصول على القروض اللازمة لتركيب محطات ضخ المياه بالطاقة الشمسية، على أن تكون المحطة هي الضامن لذلك. </w:t>
      </w:r>
    </w:p>
    <w:p w:rsidR="00771072" w:rsidRDefault="00771072" w:rsidP="00187967">
      <w:pPr>
        <w:spacing w:after="0" w:line="276" w:lineRule="auto"/>
        <w:rPr>
          <w:b/>
          <w:bCs/>
          <w:sz w:val="32"/>
          <w:szCs w:val="32"/>
          <w:rtl/>
        </w:rPr>
      </w:pPr>
      <w:r>
        <w:rPr>
          <w:b/>
          <w:bCs/>
          <w:sz w:val="32"/>
          <w:szCs w:val="32"/>
          <w:rtl/>
        </w:rPr>
        <w:br w:type="page"/>
      </w:r>
    </w:p>
    <w:p w:rsidR="00771072" w:rsidRPr="009C3C1B" w:rsidRDefault="00771072" w:rsidP="00C1527D">
      <w:pPr>
        <w:pStyle w:val="Heading1"/>
        <w:rPr>
          <w:rFonts w:eastAsia="Calibri"/>
          <w:rtl/>
        </w:rPr>
      </w:pPr>
      <w:r w:rsidRPr="009C3C1B">
        <w:rPr>
          <w:rFonts w:hint="cs"/>
          <w:rtl/>
        </w:rPr>
        <w:lastRenderedPageBreak/>
        <w:t>القسم الخامس:</w:t>
      </w:r>
      <w:r w:rsidRPr="009C3C1B">
        <w:rPr>
          <w:rFonts w:eastAsia="Calibri" w:hint="cs"/>
          <w:rtl/>
        </w:rPr>
        <w:t xml:space="preserve"> </w:t>
      </w:r>
      <w:r w:rsidRPr="009C3C1B">
        <w:rPr>
          <w:rFonts w:eastAsia="Calibri"/>
          <w:rtl/>
        </w:rPr>
        <w:t xml:space="preserve">سُبل </w:t>
      </w:r>
      <w:r w:rsidRPr="009C3C1B">
        <w:rPr>
          <w:rFonts w:eastAsia="Calibri" w:hint="cs"/>
          <w:rtl/>
        </w:rPr>
        <w:t xml:space="preserve">وآليات </w:t>
      </w:r>
      <w:r w:rsidRPr="009C3C1B">
        <w:rPr>
          <w:rFonts w:eastAsia="Calibri"/>
          <w:rtl/>
        </w:rPr>
        <w:t>مواجهة تداعيات الحرب الروسية -الأوكرانية على ال</w:t>
      </w:r>
      <w:r w:rsidRPr="009C3C1B">
        <w:rPr>
          <w:rFonts w:eastAsia="Calibri" w:hint="cs"/>
          <w:rtl/>
        </w:rPr>
        <w:t>أمن</w:t>
      </w:r>
      <w:r w:rsidRPr="009C3C1B">
        <w:rPr>
          <w:rFonts w:eastAsia="Calibri"/>
          <w:rtl/>
        </w:rPr>
        <w:t xml:space="preserve"> الغذائي في مصر</w:t>
      </w:r>
    </w:p>
    <w:p w:rsidR="00771072" w:rsidRPr="009C3C1B" w:rsidRDefault="00771072" w:rsidP="009C3C1B">
      <w:pPr>
        <w:spacing w:after="0" w:line="276" w:lineRule="auto"/>
        <w:ind w:firstLine="0"/>
        <w:rPr>
          <w:rFonts w:eastAsia="Calibri"/>
          <w:b/>
          <w:bCs/>
          <w:rtl/>
        </w:rPr>
      </w:pPr>
      <w:r w:rsidRPr="009C3C1B">
        <w:rPr>
          <w:rFonts w:hint="cs"/>
          <w:b/>
          <w:bCs/>
          <w:rtl/>
        </w:rPr>
        <w:t>تمهيد:</w:t>
      </w:r>
    </w:p>
    <w:p w:rsidR="00771072" w:rsidRPr="00134507" w:rsidRDefault="00771072" w:rsidP="00FF2D51">
      <w:pPr>
        <w:spacing w:line="276" w:lineRule="auto"/>
        <w:ind w:firstLine="0"/>
        <w:rPr>
          <w:rFonts w:eastAsia="Calibri"/>
          <w:color w:val="000000" w:themeColor="text1"/>
          <w:sz w:val="26"/>
          <w:szCs w:val="26"/>
          <w:rtl/>
        </w:rPr>
      </w:pPr>
      <w:r w:rsidRPr="00957AB5">
        <w:rPr>
          <w:rFonts w:eastAsia="Calibri"/>
          <w:sz w:val="26"/>
          <w:szCs w:val="26"/>
          <w:rtl/>
        </w:rPr>
        <w:t xml:space="preserve">مع استمرار الحرب </w:t>
      </w:r>
      <w:r w:rsidR="00523799">
        <w:rPr>
          <w:rFonts w:eastAsia="Calibri"/>
          <w:sz w:val="26"/>
          <w:szCs w:val="26"/>
          <w:rtl/>
        </w:rPr>
        <w:t>الروسية- الأوكرانية</w:t>
      </w:r>
      <w:r w:rsidRPr="00957AB5">
        <w:rPr>
          <w:rFonts w:eastAsia="Calibri"/>
          <w:sz w:val="26"/>
          <w:szCs w:val="26"/>
          <w:rtl/>
        </w:rPr>
        <w:t xml:space="preserve"> لأكثر من </w:t>
      </w:r>
      <w:r w:rsidR="00FF2D51">
        <w:rPr>
          <w:rFonts w:eastAsia="Calibri" w:hint="cs"/>
          <w:sz w:val="26"/>
          <w:szCs w:val="26"/>
          <w:rtl/>
        </w:rPr>
        <w:t>عام</w:t>
      </w:r>
      <w:r>
        <w:rPr>
          <w:rFonts w:eastAsia="Calibri" w:hint="cs"/>
          <w:sz w:val="26"/>
          <w:szCs w:val="26"/>
          <w:rtl/>
        </w:rPr>
        <w:t>،</w:t>
      </w:r>
      <w:r w:rsidRPr="00957AB5">
        <w:rPr>
          <w:rFonts w:eastAsia="Calibri"/>
          <w:sz w:val="26"/>
          <w:szCs w:val="26"/>
          <w:rtl/>
        </w:rPr>
        <w:t xml:space="preserve"> وما يقترن بها من الغموض وعدم اليقين بنتائجها ونهايتها، تعددت التحليلات والتوقعات حول مسار، وحدة نتائج هذه الحرب، والمدة الزمنية المتوقع أن تستغرقها، وتوقيت توقفها. وطرحت تلك التحليلات عدداً من السيناريوهات تباينت مبرراتها ونتائجها وفقاً للجهات القائمة بتلك التحليلات والمنظور الذي تعتمد عليه في التعامل مع السيناريوهات المحتملة. وقد اتفقت معظم هذه التحليلات على استبعاد احتمال التوصل إلى تسوية للأزمة في الأم</w:t>
      </w:r>
      <w:r w:rsidRPr="00134507">
        <w:rPr>
          <w:rFonts w:eastAsia="Calibri"/>
          <w:color w:val="000000" w:themeColor="text1"/>
          <w:sz w:val="26"/>
          <w:szCs w:val="26"/>
          <w:rtl/>
        </w:rPr>
        <w:t>د القريب، ومن</w:t>
      </w:r>
      <w:r w:rsidR="001805BF" w:rsidRPr="00134507">
        <w:rPr>
          <w:rFonts w:eastAsia="Calibri"/>
          <w:color w:val="000000" w:themeColor="text1"/>
          <w:sz w:val="26"/>
          <w:szCs w:val="26"/>
          <w:rtl/>
        </w:rPr>
        <w:t xml:space="preserve"> ثم فمن المتوقع استمرار الصراع </w:t>
      </w:r>
      <w:r w:rsidRPr="00134507">
        <w:rPr>
          <w:rFonts w:eastAsia="Calibri"/>
          <w:color w:val="000000" w:themeColor="text1"/>
          <w:sz w:val="26"/>
          <w:szCs w:val="26"/>
          <w:rtl/>
        </w:rPr>
        <w:t>فترة طويلة نسبياً بما قد يعني إطالة زمن الحرب لما يقرب من عام، ومن ثم تفاقم تداعي</w:t>
      </w:r>
      <w:r w:rsidR="001805BF" w:rsidRPr="00134507">
        <w:rPr>
          <w:rFonts w:eastAsia="Calibri" w:hint="cs"/>
          <w:color w:val="000000" w:themeColor="text1"/>
          <w:sz w:val="26"/>
          <w:szCs w:val="26"/>
          <w:rtl/>
        </w:rPr>
        <w:t>ا</w:t>
      </w:r>
      <w:r w:rsidRPr="00134507">
        <w:rPr>
          <w:rFonts w:eastAsia="Calibri"/>
          <w:color w:val="000000" w:themeColor="text1"/>
          <w:sz w:val="26"/>
          <w:szCs w:val="26"/>
          <w:rtl/>
        </w:rPr>
        <w:t>تها، كما أشار البعض من الخبراء الاقتصاديين</w:t>
      </w:r>
      <w:r w:rsidR="001805BF" w:rsidRPr="00134507">
        <w:rPr>
          <w:rFonts w:eastAsia="Calibri" w:hint="cs"/>
          <w:color w:val="000000" w:themeColor="text1"/>
          <w:sz w:val="26"/>
          <w:szCs w:val="26"/>
          <w:rtl/>
        </w:rPr>
        <w:t xml:space="preserve"> إلى</w:t>
      </w:r>
      <w:r w:rsidRPr="00134507">
        <w:rPr>
          <w:rFonts w:eastAsia="Calibri"/>
          <w:color w:val="000000" w:themeColor="text1"/>
          <w:sz w:val="26"/>
          <w:szCs w:val="26"/>
          <w:rtl/>
        </w:rPr>
        <w:t xml:space="preserve"> أنه حتى</w:t>
      </w:r>
      <w:r w:rsidR="001805BF" w:rsidRPr="00134507">
        <w:rPr>
          <w:rFonts w:eastAsia="Calibri"/>
          <w:color w:val="000000" w:themeColor="text1"/>
          <w:sz w:val="26"/>
          <w:szCs w:val="26"/>
          <w:rtl/>
        </w:rPr>
        <w:t xml:space="preserve"> ما إذا انتهت الحرب قريباً فإن </w:t>
      </w:r>
      <w:r w:rsidR="001805BF" w:rsidRPr="00134507">
        <w:rPr>
          <w:rFonts w:eastAsia="Calibri" w:hint="cs"/>
          <w:color w:val="000000" w:themeColor="text1"/>
          <w:sz w:val="26"/>
          <w:szCs w:val="26"/>
          <w:rtl/>
        </w:rPr>
        <w:t>آ</w:t>
      </w:r>
      <w:r w:rsidR="001805BF" w:rsidRPr="00134507">
        <w:rPr>
          <w:rFonts w:eastAsia="Calibri"/>
          <w:color w:val="000000" w:themeColor="text1"/>
          <w:sz w:val="26"/>
          <w:szCs w:val="26"/>
          <w:rtl/>
        </w:rPr>
        <w:t>ثارها قد تمتد</w:t>
      </w:r>
      <w:r w:rsidRPr="00134507">
        <w:rPr>
          <w:rFonts w:eastAsia="Calibri"/>
          <w:color w:val="000000" w:themeColor="text1"/>
          <w:sz w:val="26"/>
          <w:szCs w:val="26"/>
          <w:rtl/>
        </w:rPr>
        <w:t xml:space="preserve"> عامين</w:t>
      </w:r>
      <w:r w:rsidRPr="00134507">
        <w:rPr>
          <w:rFonts w:eastAsia="Calibri" w:hint="cs"/>
          <w:color w:val="000000" w:themeColor="text1"/>
          <w:sz w:val="26"/>
          <w:szCs w:val="26"/>
          <w:rtl/>
        </w:rPr>
        <w:t xml:space="preserve"> قادمين على الأقل</w:t>
      </w:r>
      <w:r w:rsidRPr="00134507">
        <w:rPr>
          <w:rFonts w:eastAsia="Calibri"/>
          <w:color w:val="000000" w:themeColor="text1"/>
          <w:sz w:val="26"/>
          <w:szCs w:val="26"/>
          <w:rtl/>
        </w:rPr>
        <w:t>.</w:t>
      </w:r>
    </w:p>
    <w:p w:rsidR="00771072" w:rsidRPr="00134507" w:rsidRDefault="00486336" w:rsidP="009C3C1B">
      <w:pPr>
        <w:spacing w:line="276" w:lineRule="auto"/>
        <w:ind w:firstLine="0"/>
        <w:rPr>
          <w:rFonts w:eastAsia="Calibri"/>
          <w:color w:val="000000" w:themeColor="text1"/>
          <w:sz w:val="26"/>
          <w:szCs w:val="26"/>
          <w:rtl/>
        </w:rPr>
      </w:pPr>
      <w:r w:rsidRPr="00134507">
        <w:rPr>
          <w:rFonts w:eastAsia="Calibri"/>
          <w:color w:val="000000" w:themeColor="text1"/>
          <w:sz w:val="26"/>
          <w:szCs w:val="26"/>
          <w:rtl/>
        </w:rPr>
        <w:t>وفي هذا السياق فقد أفادت ال</w:t>
      </w:r>
      <w:r w:rsidRPr="00134507">
        <w:rPr>
          <w:rFonts w:eastAsia="Calibri" w:hint="cs"/>
          <w:color w:val="000000" w:themeColor="text1"/>
          <w:sz w:val="26"/>
          <w:szCs w:val="26"/>
          <w:rtl/>
        </w:rPr>
        <w:t>إ</w:t>
      </w:r>
      <w:r w:rsidR="00771072" w:rsidRPr="00134507">
        <w:rPr>
          <w:rFonts w:eastAsia="Calibri"/>
          <w:color w:val="000000" w:themeColor="text1"/>
          <w:sz w:val="26"/>
          <w:szCs w:val="26"/>
          <w:rtl/>
        </w:rPr>
        <w:t>سكوا في أحدث تقاريرها عن آفاق تعزيز الأمن الغذائي في المنطقة العربية أنه أصبح من الضروري تصميم استراتيجيات للأمن الغذائي قائمة على الأدلة وتجاوز مجرد توافر الغذاء للتطرق إلى غيره من ركائز الأمن الغذائي، وهي إمكانية الحصول على الغذاء، والاست</w:t>
      </w:r>
      <w:r w:rsidRPr="00134507">
        <w:rPr>
          <w:rFonts w:eastAsia="Calibri"/>
          <w:color w:val="000000" w:themeColor="text1"/>
          <w:sz w:val="26"/>
          <w:szCs w:val="26"/>
          <w:rtl/>
        </w:rPr>
        <w:t>فادة منه، واستقرار إمداداته (ال</w:t>
      </w:r>
      <w:r w:rsidRPr="00134507">
        <w:rPr>
          <w:rFonts w:eastAsia="Calibri" w:hint="cs"/>
          <w:color w:val="000000" w:themeColor="text1"/>
          <w:sz w:val="26"/>
          <w:szCs w:val="26"/>
          <w:rtl/>
        </w:rPr>
        <w:t>إ</w:t>
      </w:r>
      <w:r w:rsidR="00771072" w:rsidRPr="00134507">
        <w:rPr>
          <w:rFonts w:eastAsia="Calibri"/>
          <w:color w:val="000000" w:themeColor="text1"/>
          <w:sz w:val="26"/>
          <w:szCs w:val="26"/>
          <w:rtl/>
        </w:rPr>
        <w:t>سكوا، يوليو2022)</w:t>
      </w:r>
      <w:r w:rsidR="008E6D34">
        <w:rPr>
          <w:rFonts w:eastAsia="Calibri" w:hint="cs"/>
          <w:color w:val="000000" w:themeColor="text1"/>
          <w:sz w:val="26"/>
          <w:szCs w:val="26"/>
          <w:rtl/>
        </w:rPr>
        <w:t>.</w:t>
      </w:r>
    </w:p>
    <w:p w:rsidR="00931BF6" w:rsidRPr="00134507" w:rsidRDefault="00931BF6" w:rsidP="009C3C1B">
      <w:pPr>
        <w:spacing w:line="276" w:lineRule="auto"/>
        <w:ind w:firstLine="0"/>
        <w:rPr>
          <w:rFonts w:eastAsia="Calibri"/>
          <w:color w:val="000000" w:themeColor="text1"/>
          <w:sz w:val="26"/>
          <w:szCs w:val="26"/>
          <w:rtl/>
        </w:rPr>
      </w:pPr>
      <w:r w:rsidRPr="00134507">
        <w:rPr>
          <w:rFonts w:eastAsia="Calibri" w:hint="cs"/>
          <w:color w:val="000000" w:themeColor="text1"/>
          <w:sz w:val="26"/>
          <w:szCs w:val="26"/>
          <w:rtl/>
        </w:rPr>
        <w:t>وللحد من تداعيات الحرب على الأمن الغذائي أصدر كل من رؤساء منظمة الأغذية والزراعة (الفاو)، وصندوق النقد الدولي، ومجموعة البنك الدولي، وبرنامج الأغذية العالمي، ومنظمة التجارة الدولية البيان المشترك الثالث في 8 فبراير 2023. ويدعو هذا البيان إلى منع تفاقم أزمة الأمن الغذائي والتغذوي، وضرورة اتخاذ مزيد من الإجراءات العاجلة من أجل (1) إنقاذ بؤر الجوع، (2) تسهيل التجارة، وتحسين أداء الأسواق وتعزيز دور القطاع الخاص، (3) إصلاح وإعادة توجيه الدعم الضار، مع الاستهداف الدقيق والكفاءة للوصول إلى المستحقين. كما أشار البيان إلى أنه ينبغي للبلدان الموازنة بين الإجراءات التدخلية العاجلة قصيرة الأجل، وجهود بناء القدرة على الصمود على المدى الأطول في إطار استجابتها للأزمة (البنك الدولي، 13/2/2023).</w:t>
      </w:r>
    </w:p>
    <w:p w:rsidR="00771072" w:rsidRPr="00134507" w:rsidRDefault="00931BF6" w:rsidP="00435757">
      <w:pPr>
        <w:spacing w:line="276" w:lineRule="auto"/>
        <w:ind w:firstLine="0"/>
        <w:rPr>
          <w:rFonts w:eastAsia="Calibri"/>
          <w:color w:val="000000" w:themeColor="text1"/>
          <w:sz w:val="26"/>
          <w:szCs w:val="26"/>
          <w:rtl/>
        </w:rPr>
      </w:pPr>
      <w:r w:rsidRPr="00134507">
        <w:rPr>
          <w:rFonts w:eastAsia="Calibri" w:hint="cs"/>
          <w:color w:val="000000" w:themeColor="text1"/>
          <w:sz w:val="26"/>
          <w:szCs w:val="26"/>
          <w:rtl/>
        </w:rPr>
        <w:t xml:space="preserve">هذا </w:t>
      </w:r>
      <w:r w:rsidR="00771072" w:rsidRPr="00134507">
        <w:rPr>
          <w:rFonts w:eastAsia="Calibri"/>
          <w:color w:val="000000" w:themeColor="text1"/>
          <w:sz w:val="26"/>
          <w:szCs w:val="26"/>
          <w:rtl/>
        </w:rPr>
        <w:t xml:space="preserve">وفي ظل </w:t>
      </w:r>
      <w:r w:rsidR="00771072" w:rsidRPr="00134507">
        <w:rPr>
          <w:rFonts w:eastAsia="Calibri" w:hint="cs"/>
          <w:color w:val="000000" w:themeColor="text1"/>
          <w:sz w:val="26"/>
          <w:szCs w:val="26"/>
          <w:rtl/>
        </w:rPr>
        <w:t>البيئة العالمية التي تتسم بالمخاطر المتواترة وعدم اليقين</w:t>
      </w:r>
      <w:r w:rsidR="001805BF" w:rsidRPr="00134507">
        <w:rPr>
          <w:rFonts w:eastAsia="Calibri" w:hint="cs"/>
          <w:color w:val="000000" w:themeColor="text1"/>
          <w:sz w:val="26"/>
          <w:szCs w:val="26"/>
          <w:rtl/>
        </w:rPr>
        <w:t>،</w:t>
      </w:r>
      <w:r w:rsidR="00771072" w:rsidRPr="00134507">
        <w:rPr>
          <w:rFonts w:eastAsia="Calibri"/>
          <w:color w:val="000000" w:themeColor="text1"/>
          <w:sz w:val="26"/>
          <w:szCs w:val="26"/>
          <w:rtl/>
        </w:rPr>
        <w:t xml:space="preserve"> على الحكومة مواصلة العمل على اتخاذ المزيد من التدابير والسياسات في إطار استراتيجية للأمن الغذائي لمواجهة تبعات ال</w:t>
      </w:r>
      <w:r w:rsidR="00771072" w:rsidRPr="00134507">
        <w:rPr>
          <w:rFonts w:eastAsia="Calibri" w:hint="cs"/>
          <w:color w:val="000000" w:themeColor="text1"/>
          <w:sz w:val="26"/>
          <w:szCs w:val="26"/>
          <w:rtl/>
        </w:rPr>
        <w:t>حرب</w:t>
      </w:r>
      <w:r w:rsidR="00771072" w:rsidRPr="00134507">
        <w:rPr>
          <w:rFonts w:eastAsia="Calibri"/>
          <w:color w:val="000000" w:themeColor="text1"/>
          <w:sz w:val="26"/>
          <w:szCs w:val="26"/>
          <w:rtl/>
        </w:rPr>
        <w:t xml:space="preserve"> وتقليل المخاطر المتوقعة منها، والعمل على تعظيم الفرص الواعدة التي </w:t>
      </w:r>
      <w:r w:rsidR="001805BF" w:rsidRPr="00134507">
        <w:rPr>
          <w:rFonts w:eastAsia="Calibri"/>
          <w:color w:val="000000" w:themeColor="text1"/>
          <w:sz w:val="26"/>
          <w:szCs w:val="26"/>
          <w:rtl/>
        </w:rPr>
        <w:t>يمكن أن تفرزها هذه الأزمة، مع تأكيد</w:t>
      </w:r>
      <w:r w:rsidR="00771072" w:rsidRPr="00134507">
        <w:rPr>
          <w:rFonts w:eastAsia="Calibri"/>
          <w:color w:val="000000" w:themeColor="text1"/>
          <w:sz w:val="26"/>
          <w:szCs w:val="26"/>
          <w:rtl/>
        </w:rPr>
        <w:t xml:space="preserve"> أهمية </w:t>
      </w:r>
      <w:r w:rsidR="00771072" w:rsidRPr="00134507">
        <w:rPr>
          <w:rFonts w:eastAsia="Calibri" w:hint="cs"/>
          <w:color w:val="000000" w:themeColor="text1"/>
          <w:sz w:val="26"/>
          <w:szCs w:val="26"/>
          <w:rtl/>
        </w:rPr>
        <w:t>أ</w:t>
      </w:r>
      <w:r w:rsidR="00771072" w:rsidRPr="00134507">
        <w:rPr>
          <w:rFonts w:eastAsia="Calibri"/>
          <w:color w:val="000000" w:themeColor="text1"/>
          <w:sz w:val="26"/>
          <w:szCs w:val="26"/>
          <w:rtl/>
        </w:rPr>
        <w:t>لا يتم ذلك</w:t>
      </w:r>
      <w:r w:rsidR="00771072" w:rsidRPr="00957AB5">
        <w:rPr>
          <w:rFonts w:eastAsia="Calibri"/>
          <w:sz w:val="26"/>
          <w:szCs w:val="26"/>
          <w:rtl/>
        </w:rPr>
        <w:t xml:space="preserve"> بمعزل </w:t>
      </w:r>
      <w:r w:rsidR="00771072" w:rsidRPr="00957AB5">
        <w:rPr>
          <w:rFonts w:eastAsia="Calibri"/>
          <w:sz w:val="26"/>
          <w:szCs w:val="26"/>
          <w:rtl/>
        </w:rPr>
        <w:lastRenderedPageBreak/>
        <w:t xml:space="preserve">عن تدابير التعامل مع </w:t>
      </w:r>
      <w:r w:rsidR="00771072" w:rsidRPr="00134507">
        <w:rPr>
          <w:rFonts w:eastAsia="Calibri"/>
          <w:color w:val="000000" w:themeColor="text1"/>
          <w:sz w:val="26"/>
          <w:szCs w:val="26"/>
          <w:rtl/>
        </w:rPr>
        <w:t>أزمتي التغيرات المناخية المحتملة، واحتمالات نقص المياه بسبب سد النهضة. ويمكن في هذا الإطار</w:t>
      </w:r>
      <w:r w:rsidR="00435757" w:rsidRPr="00134507">
        <w:rPr>
          <w:rFonts w:eastAsia="Calibri" w:hint="cs"/>
          <w:color w:val="000000" w:themeColor="text1"/>
          <w:sz w:val="26"/>
          <w:szCs w:val="26"/>
          <w:rtl/>
        </w:rPr>
        <w:t xml:space="preserve"> </w:t>
      </w:r>
      <w:r w:rsidR="001805BF" w:rsidRPr="00134507">
        <w:rPr>
          <w:rFonts w:eastAsia="Calibri" w:hint="cs"/>
          <w:color w:val="000000" w:themeColor="text1"/>
          <w:sz w:val="26"/>
          <w:szCs w:val="26"/>
          <w:rtl/>
        </w:rPr>
        <w:t>عرض أهم الإجراءات والتدابير الا</w:t>
      </w:r>
      <w:r w:rsidR="00435757" w:rsidRPr="00134507">
        <w:rPr>
          <w:rFonts w:eastAsia="Calibri" w:hint="cs"/>
          <w:color w:val="000000" w:themeColor="text1"/>
          <w:sz w:val="26"/>
          <w:szCs w:val="26"/>
          <w:rtl/>
        </w:rPr>
        <w:t>س</w:t>
      </w:r>
      <w:r w:rsidR="001805BF" w:rsidRPr="00134507">
        <w:rPr>
          <w:rFonts w:eastAsia="Calibri" w:hint="cs"/>
          <w:color w:val="000000" w:themeColor="text1"/>
          <w:sz w:val="26"/>
          <w:szCs w:val="26"/>
          <w:rtl/>
        </w:rPr>
        <w:t>ت</w:t>
      </w:r>
      <w:r w:rsidR="00435757" w:rsidRPr="00134507">
        <w:rPr>
          <w:rFonts w:eastAsia="Calibri" w:hint="cs"/>
          <w:color w:val="000000" w:themeColor="text1"/>
          <w:sz w:val="26"/>
          <w:szCs w:val="26"/>
          <w:rtl/>
        </w:rPr>
        <w:t>باقية التي اتخذتها الحكومة المصرية.</w:t>
      </w:r>
      <w:r w:rsidR="00771072" w:rsidRPr="00134507">
        <w:rPr>
          <w:rFonts w:eastAsia="Calibri"/>
          <w:color w:val="000000" w:themeColor="text1"/>
          <w:sz w:val="26"/>
          <w:szCs w:val="26"/>
          <w:rtl/>
        </w:rPr>
        <w:t xml:space="preserve"> </w:t>
      </w:r>
    </w:p>
    <w:p w:rsidR="00BC70D6" w:rsidRPr="00134507" w:rsidRDefault="00BC70D6" w:rsidP="00503581">
      <w:pPr>
        <w:pStyle w:val="Heading3"/>
        <w:rPr>
          <w:rFonts w:eastAsia="Calibri"/>
        </w:rPr>
      </w:pPr>
      <w:r w:rsidRPr="00134507">
        <w:rPr>
          <w:rFonts w:eastAsia="Calibri" w:hint="cs"/>
          <w:rtl/>
        </w:rPr>
        <w:t xml:space="preserve">5-1- </w:t>
      </w:r>
      <w:r w:rsidRPr="00134507">
        <w:rPr>
          <w:rFonts w:eastAsia="Calibri"/>
          <w:rtl/>
        </w:rPr>
        <w:t>الإجراءات التي اتخذتها الحكومة المصرية للتحوط ومواجهة تداعيات الحرب</w:t>
      </w:r>
    </w:p>
    <w:p w:rsidR="00BC70D6" w:rsidRPr="00134507" w:rsidRDefault="00BC70D6" w:rsidP="00BC70D6">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 xml:space="preserve">اتخذت الحكومة فيما قبل الحرب الروسية-الأوكرانية عدداً من الاجراءات الاستباقية لتأمين الاحتياجات من السلع الاستراتيجية الغذائية، فمع بداية جائحة كوفيد-19 أضافت الحكومة المصرية المزيد من التدابير والإجراءات الصحية والاقتصادية </w:t>
      </w:r>
      <w:r w:rsidR="001805BF" w:rsidRPr="00134507">
        <w:rPr>
          <w:rFonts w:eastAsia="Calibri" w:hint="cs"/>
          <w:color w:val="000000" w:themeColor="text1"/>
          <w:sz w:val="26"/>
          <w:szCs w:val="26"/>
          <w:rtl/>
        </w:rPr>
        <w:t>والاجتماعية التي كان لها مردود إيجابي</w:t>
      </w:r>
      <w:r w:rsidRPr="00134507">
        <w:rPr>
          <w:rFonts w:eastAsia="Calibri" w:hint="cs"/>
          <w:color w:val="000000" w:themeColor="text1"/>
          <w:sz w:val="26"/>
          <w:szCs w:val="26"/>
          <w:rtl/>
        </w:rPr>
        <w:t xml:space="preserve"> في سرعة التعافي من تلك الأزمة، والتخفيف من تداعي</w:t>
      </w:r>
      <w:r w:rsidR="00514BB4" w:rsidRPr="00134507">
        <w:rPr>
          <w:rFonts w:eastAsia="Calibri" w:hint="cs"/>
          <w:color w:val="000000" w:themeColor="text1"/>
          <w:sz w:val="26"/>
          <w:szCs w:val="26"/>
          <w:rtl/>
        </w:rPr>
        <w:t>ا</w:t>
      </w:r>
      <w:r w:rsidRPr="00134507">
        <w:rPr>
          <w:rFonts w:eastAsia="Calibri" w:hint="cs"/>
          <w:color w:val="000000" w:themeColor="text1"/>
          <w:sz w:val="26"/>
          <w:szCs w:val="26"/>
          <w:rtl/>
        </w:rPr>
        <w:t>تها الصحية والاقتصادية. ومع بداية الأزمة الروسية- الأوكرانية عملت الحكومة على عدد من المسارات المتوازية لتحقيق الأمن الغذائي بأبعاده الأربعة (الإتاحة، وإمكانية الوصول، والاستقرار، والأمان)، حيث اتخذت المزيد من التدابير والسياسات الزراعية والإجراءات التنظيمية الأكثر تشدداً وعمقاً واتساعاً وتنوعاً لتأمين الاحتياجات الغذائية، ومواجهة المخاطر التي قد تحول دون ذلك، والتخفيف من الضغوط الملقاة على الاقتصاد المصري، وعلى المواطنين وخاصة محدودي الدخل منهم، نذكر منها ما يلي:</w:t>
      </w:r>
    </w:p>
    <w:p w:rsidR="00BC70D6" w:rsidRPr="00134507" w:rsidRDefault="00BC70D6" w:rsidP="00152C3F">
      <w:pPr>
        <w:numPr>
          <w:ilvl w:val="0"/>
          <w:numId w:val="6"/>
        </w:numPr>
        <w:spacing w:after="160" w:line="276" w:lineRule="auto"/>
        <w:contextualSpacing/>
        <w:rPr>
          <w:rFonts w:eastAsia="Calibri"/>
          <w:color w:val="000000" w:themeColor="text1"/>
          <w:sz w:val="26"/>
          <w:szCs w:val="26"/>
        </w:rPr>
      </w:pPr>
      <w:r w:rsidRPr="00134507">
        <w:rPr>
          <w:rFonts w:eastAsia="Calibri" w:hint="cs"/>
          <w:color w:val="000000" w:themeColor="text1"/>
          <w:sz w:val="26"/>
          <w:szCs w:val="26"/>
          <w:rtl/>
        </w:rPr>
        <w:t>تشجيع المزارعين على زيادة معدلات إنتاجهم، وتوريدهم للأقماح المحلية إلى هيئة السلع التموينية الممثلة لوزارة التموين والتجارة الداخلية وذلك بهدف تحقيق بُعد توفير الغذاء، من خلال تقديم عدد من الحوافز التشجيعية والتسهيلات منها:</w:t>
      </w:r>
    </w:p>
    <w:p w:rsidR="00BC70D6" w:rsidRPr="00134507" w:rsidRDefault="00514BB4" w:rsidP="00152C3F">
      <w:pPr>
        <w:numPr>
          <w:ilvl w:val="0"/>
          <w:numId w:val="9"/>
        </w:numPr>
        <w:spacing w:after="160" w:line="276" w:lineRule="auto"/>
        <w:ind w:left="990"/>
        <w:contextualSpacing/>
        <w:rPr>
          <w:rFonts w:eastAsia="Calibri"/>
          <w:color w:val="000000" w:themeColor="text1"/>
          <w:sz w:val="26"/>
          <w:szCs w:val="26"/>
        </w:rPr>
      </w:pPr>
      <w:r w:rsidRPr="00134507">
        <w:rPr>
          <w:rFonts w:eastAsia="Calibri" w:hint="cs"/>
          <w:color w:val="000000" w:themeColor="text1"/>
          <w:sz w:val="26"/>
          <w:szCs w:val="26"/>
          <w:rtl/>
        </w:rPr>
        <w:t>إعلان</w:t>
      </w:r>
      <w:r w:rsidR="00BC70D6" w:rsidRPr="00134507">
        <w:rPr>
          <w:rFonts w:eastAsia="Calibri" w:hint="cs"/>
          <w:color w:val="000000" w:themeColor="text1"/>
          <w:sz w:val="26"/>
          <w:szCs w:val="26"/>
          <w:rtl/>
        </w:rPr>
        <w:t xml:space="preserve"> تحديد سعر توريد القمح ولأول مرة منذ عدة سنوات قبل موعد الزراعة و</w:t>
      </w:r>
      <w:r w:rsidRPr="00134507">
        <w:rPr>
          <w:rFonts w:eastAsia="Calibri" w:hint="cs"/>
          <w:color w:val="000000" w:themeColor="text1"/>
          <w:sz w:val="26"/>
          <w:szCs w:val="26"/>
          <w:rtl/>
        </w:rPr>
        <w:t>ليس بعد موعد حصاد المحصول كما</w:t>
      </w:r>
      <w:r w:rsidR="00BC70D6" w:rsidRPr="00134507">
        <w:rPr>
          <w:rFonts w:eastAsia="Calibri" w:hint="cs"/>
          <w:color w:val="000000" w:themeColor="text1"/>
          <w:sz w:val="26"/>
          <w:szCs w:val="26"/>
          <w:rtl/>
        </w:rPr>
        <w:t xml:space="preserve"> كان معمولاً به سابقاً.</w:t>
      </w:r>
    </w:p>
    <w:p w:rsidR="00BC70D6" w:rsidRPr="00134507" w:rsidRDefault="00BC70D6" w:rsidP="00152C3F">
      <w:pPr>
        <w:numPr>
          <w:ilvl w:val="0"/>
          <w:numId w:val="9"/>
        </w:numPr>
        <w:spacing w:after="160" w:line="276" w:lineRule="auto"/>
        <w:ind w:left="990"/>
        <w:contextualSpacing/>
        <w:rPr>
          <w:rFonts w:eastAsia="Calibri"/>
          <w:color w:val="000000" w:themeColor="text1"/>
          <w:sz w:val="26"/>
          <w:szCs w:val="26"/>
        </w:rPr>
      </w:pPr>
      <w:r w:rsidRPr="00134507">
        <w:rPr>
          <w:rFonts w:eastAsia="Calibri" w:hint="cs"/>
          <w:color w:val="000000" w:themeColor="text1"/>
          <w:sz w:val="26"/>
          <w:szCs w:val="26"/>
          <w:rtl/>
        </w:rPr>
        <w:t>رفع سعر توريد القمح بحوالي 100 جنيه ليرتفع من 720 جنيه</w:t>
      </w:r>
      <w:r w:rsidR="00514BB4" w:rsidRPr="00134507">
        <w:rPr>
          <w:rFonts w:eastAsia="Calibri" w:hint="cs"/>
          <w:color w:val="000000" w:themeColor="text1"/>
          <w:sz w:val="26"/>
          <w:szCs w:val="26"/>
          <w:rtl/>
        </w:rPr>
        <w:t>ا للإ</w:t>
      </w:r>
      <w:r w:rsidRPr="00134507">
        <w:rPr>
          <w:rFonts w:eastAsia="Calibri" w:hint="cs"/>
          <w:color w:val="000000" w:themeColor="text1"/>
          <w:sz w:val="26"/>
          <w:szCs w:val="26"/>
          <w:rtl/>
        </w:rPr>
        <w:t>ردب خلال موسم 2020/2021 إلى 820 جنيه</w:t>
      </w:r>
      <w:r w:rsidR="00514BB4" w:rsidRPr="00134507">
        <w:rPr>
          <w:rFonts w:eastAsia="Calibri" w:hint="cs"/>
          <w:color w:val="000000" w:themeColor="text1"/>
          <w:sz w:val="26"/>
          <w:szCs w:val="26"/>
          <w:rtl/>
        </w:rPr>
        <w:t>ا للإ</w:t>
      </w:r>
      <w:r w:rsidRPr="00134507">
        <w:rPr>
          <w:rFonts w:eastAsia="Calibri" w:hint="cs"/>
          <w:color w:val="000000" w:themeColor="text1"/>
          <w:sz w:val="26"/>
          <w:szCs w:val="26"/>
          <w:rtl/>
        </w:rPr>
        <w:t>ردب خلال موسم 2021/2022 بما يحفز المزارعين على زراعة مساحات إضافية من القمح، وزيادة إنتاجيته، وتحفيزهم كذلك على التوريد الحكومي لحصة من إنتاجهم، بما يساعد على تقليل الواردات منه.</w:t>
      </w:r>
    </w:p>
    <w:p w:rsidR="00BC70D6" w:rsidRPr="00134507" w:rsidRDefault="00BC70D6" w:rsidP="00152C3F">
      <w:pPr>
        <w:numPr>
          <w:ilvl w:val="0"/>
          <w:numId w:val="9"/>
        </w:numPr>
        <w:spacing w:after="160" w:line="276" w:lineRule="auto"/>
        <w:ind w:left="990"/>
        <w:contextualSpacing/>
        <w:rPr>
          <w:rFonts w:eastAsia="Calibri"/>
          <w:color w:val="000000" w:themeColor="text1"/>
          <w:sz w:val="26"/>
          <w:szCs w:val="26"/>
        </w:rPr>
      </w:pPr>
      <w:r w:rsidRPr="00134507">
        <w:rPr>
          <w:rFonts w:eastAsia="Calibri" w:hint="cs"/>
          <w:color w:val="000000" w:themeColor="text1"/>
          <w:sz w:val="26"/>
          <w:szCs w:val="26"/>
          <w:rtl/>
        </w:rPr>
        <w:t>إقرار حافز سعري إ</w:t>
      </w:r>
      <w:r w:rsidR="00514BB4" w:rsidRPr="00134507">
        <w:rPr>
          <w:rFonts w:eastAsia="Calibri" w:hint="cs"/>
          <w:color w:val="000000" w:themeColor="text1"/>
          <w:sz w:val="26"/>
          <w:szCs w:val="26"/>
          <w:rtl/>
        </w:rPr>
        <w:t>ضافي بقيمة قدرها 65 جنيهاً لكل إ</w:t>
      </w:r>
      <w:r w:rsidRPr="00134507">
        <w:rPr>
          <w:rFonts w:eastAsia="Calibri" w:hint="cs"/>
          <w:color w:val="000000" w:themeColor="text1"/>
          <w:sz w:val="26"/>
          <w:szCs w:val="26"/>
          <w:rtl/>
        </w:rPr>
        <w:t>ردب من القمح يتم توريده.</w:t>
      </w:r>
    </w:p>
    <w:p w:rsidR="00BC70D6" w:rsidRPr="00134507" w:rsidRDefault="00BC70D6" w:rsidP="00152C3F">
      <w:pPr>
        <w:numPr>
          <w:ilvl w:val="0"/>
          <w:numId w:val="9"/>
        </w:numPr>
        <w:spacing w:after="160" w:line="276" w:lineRule="auto"/>
        <w:ind w:left="990"/>
        <w:contextualSpacing/>
        <w:rPr>
          <w:rFonts w:eastAsia="Calibri"/>
          <w:color w:val="000000" w:themeColor="text1"/>
          <w:sz w:val="26"/>
          <w:szCs w:val="26"/>
        </w:rPr>
      </w:pPr>
      <w:r w:rsidRPr="00134507">
        <w:rPr>
          <w:rFonts w:eastAsia="Calibri" w:hint="cs"/>
          <w:color w:val="000000" w:themeColor="text1"/>
          <w:sz w:val="26"/>
          <w:szCs w:val="26"/>
          <w:rtl/>
        </w:rPr>
        <w:t>إصدار القرار الوزاري رقم (49) لعام 2022 في 14/3/2022 لتنظيم التداول والتعامل مع القمح لموسم حصاد عام 2022، والذي تضمن إلزام المزارعين منتج</w:t>
      </w:r>
      <w:r w:rsidR="00514BB4" w:rsidRPr="00134507">
        <w:rPr>
          <w:rFonts w:eastAsia="Calibri" w:hint="cs"/>
          <w:color w:val="000000" w:themeColor="text1"/>
          <w:sz w:val="26"/>
          <w:szCs w:val="26"/>
          <w:rtl/>
        </w:rPr>
        <w:t>ي القمح بتوريد ما لا يقل عن 12 إردبا</w:t>
      </w:r>
      <w:r w:rsidRPr="00134507">
        <w:rPr>
          <w:rFonts w:eastAsia="Calibri" w:hint="cs"/>
          <w:color w:val="000000" w:themeColor="text1"/>
          <w:sz w:val="26"/>
          <w:szCs w:val="26"/>
          <w:rtl/>
        </w:rPr>
        <w:t xml:space="preserve"> عن كل فدان قمح إجبارياً إلى جهات التسويق الحكومية – مع وضع مجموعة من العقوبات والغرامات للمخالفين للتوريد- التي تلتزم بالسداد الفوري لقيمة القمح المورد بحد أقصى 48 ساعة </w:t>
      </w:r>
      <w:r w:rsidR="00514BB4" w:rsidRPr="00134507">
        <w:rPr>
          <w:rFonts w:eastAsia="Calibri" w:hint="cs"/>
          <w:color w:val="000000" w:themeColor="text1"/>
          <w:sz w:val="26"/>
          <w:szCs w:val="26"/>
          <w:rtl/>
        </w:rPr>
        <w:t xml:space="preserve">من </w:t>
      </w:r>
      <w:r w:rsidR="00514BB4" w:rsidRPr="00134507">
        <w:rPr>
          <w:rFonts w:eastAsia="Calibri" w:hint="cs"/>
          <w:color w:val="000000" w:themeColor="text1"/>
          <w:sz w:val="26"/>
          <w:szCs w:val="26"/>
          <w:rtl/>
        </w:rPr>
        <w:lastRenderedPageBreak/>
        <w:t>تاريخ التسل</w:t>
      </w:r>
      <w:r w:rsidRPr="00134507">
        <w:rPr>
          <w:rFonts w:eastAsia="Calibri" w:hint="cs"/>
          <w:color w:val="000000" w:themeColor="text1"/>
          <w:sz w:val="26"/>
          <w:szCs w:val="26"/>
          <w:rtl/>
        </w:rPr>
        <w:t>م، ولذا فقد دبرت الحكومة مبلغ</w:t>
      </w:r>
      <w:r w:rsidR="00514BB4"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قدره 36 مليار جنيه لشراء ستة ملايين طن من القمح المحلي، المتوقع توريدها.</w:t>
      </w:r>
    </w:p>
    <w:p w:rsidR="00BC70D6" w:rsidRPr="00134507" w:rsidRDefault="00BC70D6" w:rsidP="00BC70D6">
      <w:pPr>
        <w:spacing w:after="160" w:line="276" w:lineRule="auto"/>
        <w:ind w:left="990" w:firstLine="0"/>
        <w:contextualSpacing/>
        <w:rPr>
          <w:rFonts w:eastAsia="Calibri"/>
          <w:color w:val="000000" w:themeColor="text1"/>
          <w:sz w:val="26"/>
          <w:szCs w:val="26"/>
        </w:rPr>
      </w:pPr>
      <w:r w:rsidRPr="00134507">
        <w:rPr>
          <w:rFonts w:eastAsia="Calibri" w:hint="cs"/>
          <w:color w:val="000000" w:themeColor="text1"/>
          <w:sz w:val="26"/>
          <w:szCs w:val="26"/>
          <w:rtl/>
        </w:rPr>
        <w:t>تجدر الإشارة</w:t>
      </w:r>
      <w:r w:rsidR="009B506B" w:rsidRPr="00134507">
        <w:rPr>
          <w:rFonts w:eastAsia="Calibri" w:hint="cs"/>
          <w:color w:val="000000" w:themeColor="text1"/>
          <w:sz w:val="26"/>
          <w:szCs w:val="26"/>
          <w:rtl/>
        </w:rPr>
        <w:t xml:space="preserve"> إلى</w:t>
      </w:r>
      <w:r w:rsidRPr="00134507">
        <w:rPr>
          <w:rFonts w:eastAsia="Calibri" w:hint="cs"/>
          <w:color w:val="000000" w:themeColor="text1"/>
          <w:sz w:val="26"/>
          <w:szCs w:val="26"/>
          <w:rtl/>
        </w:rPr>
        <w:t xml:space="preserve"> أنه رغم هذه الحوافز السعرية – والغرامات المفروضة- فإن هدف الدولة من وراء ذلك لم يتحقق، حيث بلغ ما تم توريده من القمح المحلي حتى آخر شهر يوليو من العام الحالي 2022 –ينتهي موسم الحصاد والتوريد بنهاية شه</w:t>
      </w:r>
      <w:r w:rsidR="009B506B" w:rsidRPr="00134507">
        <w:rPr>
          <w:rFonts w:eastAsia="Calibri" w:hint="cs"/>
          <w:color w:val="000000" w:themeColor="text1"/>
          <w:sz w:val="26"/>
          <w:szCs w:val="26"/>
          <w:rtl/>
        </w:rPr>
        <w:t>ر أغسطس من ذات العام-نحو 4,2 مليو</w:t>
      </w:r>
      <w:r w:rsidRPr="00134507">
        <w:rPr>
          <w:rFonts w:eastAsia="Calibri" w:hint="cs"/>
          <w:color w:val="000000" w:themeColor="text1"/>
          <w:sz w:val="26"/>
          <w:szCs w:val="26"/>
          <w:rtl/>
        </w:rPr>
        <w:t xml:space="preserve">ن طن بلغت قيمتها 23 مليار جنيه تم تسديدها للمزارعين، وذلك بدلاً من الكمية </w:t>
      </w:r>
      <w:r w:rsidR="009B506B" w:rsidRPr="00134507">
        <w:rPr>
          <w:rFonts w:eastAsia="Calibri" w:hint="cs"/>
          <w:color w:val="000000" w:themeColor="text1"/>
          <w:sz w:val="26"/>
          <w:szCs w:val="26"/>
          <w:rtl/>
        </w:rPr>
        <w:t>المستهدف توريدها والبالغة 6 ملايي</w:t>
      </w:r>
      <w:r w:rsidRPr="00134507">
        <w:rPr>
          <w:rFonts w:eastAsia="Calibri" w:hint="cs"/>
          <w:color w:val="000000" w:themeColor="text1"/>
          <w:sz w:val="26"/>
          <w:szCs w:val="26"/>
          <w:rtl/>
        </w:rPr>
        <w:t xml:space="preserve">ن طن. ويرجع ذلك في الأساس إلى أن سعر التوريد الجديد مازال يقل عن السعر العالمي للقمح من جهة، وعن سعر شراء تجار القمح من القطاع الخاص للقمح المحلي من جهة أخرى. وقد حددت إحدى الدراسات (هدى النمر، 2022) أن السعر المناسب والمحفز لتوريد القمح المحلي يجب ألا يقل عن 1000 جنيه للطن (عندما كان السعر العالمي للقمح 400 دولار/ للطن)، وكان يعني سعر التوريد المقترح أن كل مليون طن تشتريه الدولة من الفلاح بسعر ألف جنيه سيحقق وفراً للموازنة العامة للدولة قدره نحو 183 مليون جنيه عنه في حالة استيراده من الخارج، فضلاً عن توفير العملة الصعبة اللازمة للاستيراد. </w:t>
      </w:r>
    </w:p>
    <w:p w:rsidR="00BC70D6" w:rsidRPr="00134507" w:rsidRDefault="00BC70D6" w:rsidP="00BC70D6">
      <w:pPr>
        <w:spacing w:after="160" w:line="276" w:lineRule="auto"/>
        <w:ind w:left="990" w:firstLine="0"/>
        <w:contextualSpacing/>
        <w:rPr>
          <w:rFonts w:eastAsia="Calibri"/>
          <w:color w:val="000000" w:themeColor="text1"/>
          <w:sz w:val="26"/>
          <w:szCs w:val="26"/>
        </w:rPr>
      </w:pPr>
      <w:r w:rsidRPr="00134507">
        <w:rPr>
          <w:rFonts w:eastAsia="Calibri" w:hint="cs"/>
          <w:color w:val="000000" w:themeColor="text1"/>
          <w:sz w:val="26"/>
          <w:szCs w:val="26"/>
          <w:rtl/>
        </w:rPr>
        <w:t>تجدر</w:t>
      </w:r>
      <w:r w:rsidR="009B506B" w:rsidRPr="00134507">
        <w:rPr>
          <w:rFonts w:eastAsia="Calibri" w:hint="cs"/>
          <w:color w:val="000000" w:themeColor="text1"/>
          <w:sz w:val="26"/>
          <w:szCs w:val="26"/>
          <w:rtl/>
        </w:rPr>
        <w:t xml:space="preserve"> الإشارة إلى</w:t>
      </w:r>
      <w:r w:rsidRPr="00134507">
        <w:rPr>
          <w:rFonts w:eastAsia="Calibri" w:hint="cs"/>
          <w:color w:val="000000" w:themeColor="text1"/>
          <w:sz w:val="26"/>
          <w:szCs w:val="26"/>
          <w:rtl/>
        </w:rPr>
        <w:t xml:space="preserve"> أن الحكومة قد أعلنت بالفعل أنها سترفع سعر توريد القمح خلال موسم حصا</w:t>
      </w:r>
      <w:r w:rsidR="009B506B" w:rsidRPr="00134507">
        <w:rPr>
          <w:rFonts w:eastAsia="Calibri" w:hint="cs"/>
          <w:color w:val="000000" w:themeColor="text1"/>
          <w:sz w:val="26"/>
          <w:szCs w:val="26"/>
          <w:rtl/>
        </w:rPr>
        <w:t>د 2022/2023 إلى نحو ألف جنيه/للإ</w:t>
      </w:r>
      <w:r w:rsidRPr="00134507">
        <w:rPr>
          <w:rFonts w:eastAsia="Calibri" w:hint="cs"/>
          <w:color w:val="000000" w:themeColor="text1"/>
          <w:sz w:val="26"/>
          <w:szCs w:val="26"/>
          <w:rtl/>
        </w:rPr>
        <w:t>ردب</w:t>
      </w:r>
      <w:r w:rsidR="009B506B" w:rsidRPr="00134507">
        <w:rPr>
          <w:rFonts w:eastAsia="Calibri" w:hint="cs"/>
          <w:color w:val="000000" w:themeColor="text1"/>
          <w:sz w:val="26"/>
          <w:szCs w:val="26"/>
          <w:rtl/>
        </w:rPr>
        <w:t>، ثم عاودت وأعلنت</w:t>
      </w:r>
      <w:r w:rsidRPr="00134507">
        <w:rPr>
          <w:rFonts w:eastAsia="Calibri" w:hint="cs"/>
          <w:color w:val="000000" w:themeColor="text1"/>
          <w:sz w:val="26"/>
          <w:szCs w:val="26"/>
          <w:rtl/>
        </w:rPr>
        <w:t xml:space="preserve"> رفعه إلى 1250 جني</w:t>
      </w:r>
      <w:r w:rsidR="009B506B" w:rsidRPr="00134507">
        <w:rPr>
          <w:rFonts w:eastAsia="Calibri" w:hint="cs"/>
          <w:color w:val="000000" w:themeColor="text1"/>
          <w:sz w:val="26"/>
          <w:szCs w:val="26"/>
          <w:rtl/>
        </w:rPr>
        <w:t>ها للإ</w:t>
      </w:r>
      <w:r w:rsidRPr="00134507">
        <w:rPr>
          <w:rFonts w:eastAsia="Calibri" w:hint="cs"/>
          <w:color w:val="000000" w:themeColor="text1"/>
          <w:sz w:val="26"/>
          <w:szCs w:val="26"/>
          <w:rtl/>
        </w:rPr>
        <w:t>ردب.</w:t>
      </w:r>
    </w:p>
    <w:p w:rsidR="00BC70D6" w:rsidRPr="00134507" w:rsidRDefault="00BC70D6" w:rsidP="00152C3F">
      <w:pPr>
        <w:numPr>
          <w:ilvl w:val="0"/>
          <w:numId w:val="14"/>
        </w:numPr>
        <w:spacing w:after="160" w:line="276" w:lineRule="auto"/>
        <w:ind w:left="630"/>
        <w:contextualSpacing/>
        <w:rPr>
          <w:rFonts w:eastAsia="Calibri"/>
          <w:color w:val="000000" w:themeColor="text1"/>
          <w:sz w:val="26"/>
          <w:szCs w:val="26"/>
        </w:rPr>
      </w:pPr>
      <w:r w:rsidRPr="00134507">
        <w:rPr>
          <w:rFonts w:eastAsia="Calibri" w:hint="cs"/>
          <w:color w:val="000000" w:themeColor="text1"/>
          <w:sz w:val="26"/>
          <w:szCs w:val="26"/>
          <w:rtl/>
        </w:rPr>
        <w:t>ا</w:t>
      </w:r>
      <w:r w:rsidR="009B506B" w:rsidRPr="00134507">
        <w:rPr>
          <w:rFonts w:eastAsia="Calibri" w:hint="cs"/>
          <w:color w:val="000000" w:themeColor="text1"/>
          <w:sz w:val="26"/>
          <w:szCs w:val="26"/>
          <w:rtl/>
        </w:rPr>
        <w:t xml:space="preserve">لتوسع في زراعة </w:t>
      </w:r>
      <w:r w:rsidR="00212962" w:rsidRPr="00134507">
        <w:rPr>
          <w:rFonts w:eastAsia="Calibri" w:hint="cs"/>
          <w:color w:val="000000" w:themeColor="text1"/>
          <w:sz w:val="26"/>
          <w:szCs w:val="26"/>
          <w:rtl/>
        </w:rPr>
        <w:t>المحاصي</w:t>
      </w:r>
      <w:r w:rsidR="00212962" w:rsidRPr="00134507">
        <w:rPr>
          <w:rFonts w:eastAsia="Calibri" w:hint="eastAsia"/>
          <w:color w:val="000000" w:themeColor="text1"/>
          <w:sz w:val="26"/>
          <w:szCs w:val="26"/>
          <w:rtl/>
        </w:rPr>
        <w:t>ل</w:t>
      </w:r>
      <w:r w:rsidRPr="00134507">
        <w:rPr>
          <w:rFonts w:eastAsia="Calibri" w:hint="cs"/>
          <w:color w:val="000000" w:themeColor="text1"/>
          <w:sz w:val="26"/>
          <w:szCs w:val="26"/>
          <w:rtl/>
        </w:rPr>
        <w:t xml:space="preserve"> الاستراتيجية بعدد من المشروعات الزراعية القومية، منها مشروع استصلاح مليون ونصف مليون فدان، ومشروع مستقبل مصر للإنتاج الزراعي، ومشروع توشكى بصعيد مصر. وذلك بجانب التوسع في إنتاج أصناف التقاوي المنتقاة عالية الإنتاجية، والتحسين الوراثي لسلالات الماشية.</w:t>
      </w:r>
    </w:p>
    <w:p w:rsidR="00BC70D6" w:rsidRPr="00134507" w:rsidRDefault="00BC70D6" w:rsidP="00152C3F">
      <w:pPr>
        <w:numPr>
          <w:ilvl w:val="0"/>
          <w:numId w:val="13"/>
        </w:numPr>
        <w:spacing w:after="160" w:line="276" w:lineRule="auto"/>
        <w:ind w:left="630"/>
        <w:contextualSpacing/>
        <w:rPr>
          <w:rFonts w:eastAsia="Calibri"/>
          <w:color w:val="000000" w:themeColor="text1"/>
          <w:sz w:val="26"/>
          <w:szCs w:val="26"/>
        </w:rPr>
      </w:pPr>
      <w:r w:rsidRPr="00134507">
        <w:rPr>
          <w:rFonts w:eastAsia="Calibri" w:hint="cs"/>
          <w:color w:val="000000" w:themeColor="text1"/>
          <w:sz w:val="26"/>
          <w:szCs w:val="26"/>
          <w:rtl/>
        </w:rPr>
        <w:t>وللحد من تداعيات الحرب بنقص الكميات المتاحة من الإمدادات الدولية للسلع الغذائية اتجهت مصر إلى تنويع مناشئ الاستيراد للسلع الغذائية، حيث يتم حالياً استيراد القمح من نحو 22 منشأ معتمد</w:t>
      </w:r>
      <w:r w:rsidR="009B506B"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من بينها الهند، والمجر، ولاتفيا، وب</w:t>
      </w:r>
      <w:r w:rsidR="009B506B" w:rsidRPr="00134507">
        <w:rPr>
          <w:rFonts w:eastAsia="Calibri" w:hint="cs"/>
          <w:color w:val="000000" w:themeColor="text1"/>
          <w:sz w:val="26"/>
          <w:szCs w:val="26"/>
          <w:rtl/>
        </w:rPr>
        <w:t>ا</w:t>
      </w:r>
      <w:r w:rsidRPr="00134507">
        <w:rPr>
          <w:rFonts w:eastAsia="Calibri" w:hint="cs"/>
          <w:color w:val="000000" w:themeColor="text1"/>
          <w:sz w:val="26"/>
          <w:szCs w:val="26"/>
          <w:rtl/>
        </w:rPr>
        <w:t>راجواي، وبولندا، وبلغاريا، وكاز</w:t>
      </w:r>
      <w:r w:rsidR="009B506B" w:rsidRPr="00134507">
        <w:rPr>
          <w:rFonts w:eastAsia="Calibri" w:hint="cs"/>
          <w:color w:val="000000" w:themeColor="text1"/>
          <w:sz w:val="26"/>
          <w:szCs w:val="26"/>
          <w:rtl/>
        </w:rPr>
        <w:t>ا</w:t>
      </w:r>
      <w:r w:rsidRPr="00134507">
        <w:rPr>
          <w:rFonts w:eastAsia="Calibri" w:hint="cs"/>
          <w:color w:val="000000" w:themeColor="text1"/>
          <w:sz w:val="26"/>
          <w:szCs w:val="26"/>
          <w:rtl/>
        </w:rPr>
        <w:t>خستان، ورومانيا، وغيرها.</w:t>
      </w:r>
    </w:p>
    <w:p w:rsidR="00BC70D6" w:rsidRPr="00134507" w:rsidRDefault="00BC70D6" w:rsidP="00152C3F">
      <w:pPr>
        <w:numPr>
          <w:ilvl w:val="0"/>
          <w:numId w:val="13"/>
        </w:numPr>
        <w:spacing w:after="160" w:line="276" w:lineRule="auto"/>
        <w:ind w:left="630"/>
        <w:contextualSpacing/>
        <w:rPr>
          <w:rFonts w:eastAsia="Calibri"/>
          <w:color w:val="000000" w:themeColor="text1"/>
          <w:sz w:val="26"/>
          <w:szCs w:val="26"/>
        </w:rPr>
      </w:pPr>
      <w:r w:rsidRPr="00134507">
        <w:rPr>
          <w:rFonts w:eastAsia="Calibri" w:hint="cs"/>
          <w:color w:val="000000" w:themeColor="text1"/>
          <w:sz w:val="26"/>
          <w:szCs w:val="26"/>
          <w:rtl/>
        </w:rPr>
        <w:t xml:space="preserve">وفي سبيل احتواء التضخم الناتج عن أزمتي كورونا والحرب الروسية - الأوكرانية ولتحقيق بُعد الأمن الغذائي المتمثل في </w:t>
      </w:r>
      <w:r w:rsidRPr="00134507">
        <w:rPr>
          <w:rFonts w:eastAsia="Calibri" w:hint="cs"/>
          <w:b/>
          <w:bCs/>
          <w:color w:val="000000" w:themeColor="text1"/>
          <w:sz w:val="26"/>
          <w:szCs w:val="26"/>
          <w:rtl/>
        </w:rPr>
        <w:t>"إمكانية الحصول على الغذاء</w:t>
      </w:r>
      <w:r w:rsidR="009B506B" w:rsidRPr="00134507">
        <w:rPr>
          <w:rFonts w:eastAsia="Calibri" w:hint="cs"/>
          <w:color w:val="000000" w:themeColor="text1"/>
          <w:sz w:val="26"/>
          <w:szCs w:val="26"/>
          <w:rtl/>
        </w:rPr>
        <w:t>"، تدخلت الحكومة بمجموعة</w:t>
      </w:r>
      <w:r w:rsidRPr="00134507">
        <w:rPr>
          <w:rFonts w:eastAsia="Calibri" w:hint="cs"/>
          <w:color w:val="000000" w:themeColor="text1"/>
          <w:sz w:val="26"/>
          <w:szCs w:val="26"/>
          <w:rtl/>
        </w:rPr>
        <w:t xml:space="preserve"> تدابير ومبادرات أخرى متعددة، منها تدابير ومبادرات قامت بها وزارات الزراعة واستصلاح الأراضي، والداخلية، وجهاز الخدمة الوطنية لبيع السلع بأسعار مخفضة من خلال نحو 233 سيارة ومنفذ بيع متنقل</w:t>
      </w:r>
      <w:r w:rsidR="009B506B"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كما وفرت الحكومة </w:t>
      </w:r>
      <w:r w:rsidRPr="00134507">
        <w:rPr>
          <w:rFonts w:eastAsia="Calibri" w:hint="cs"/>
          <w:color w:val="000000" w:themeColor="text1"/>
          <w:sz w:val="26"/>
          <w:szCs w:val="26"/>
          <w:rtl/>
        </w:rPr>
        <w:lastRenderedPageBreak/>
        <w:t>العديد من السلع الغذائية بأسعار مخفضة من خلال شبكة توزيع تتكون من 1172 منفذاً لفروع شركات تابعة لوزارة التموين والتجارة الداخلية، ومشروعات المنافذ والخدمات المتنقلة بإجمالي 2414 سيارة متنقلة في مختلف محافظات الجمهورية. وذلك بجانب تعزيز جهود ضبط الأسواق وتشديد الرقابة على منافذ البيع، وتكليف المحافظين بمتابعة حركة الأسواق وتوافر السلع بصفة يومية، واتخاذ المزيد من الإجراءات القانونية ضد المخالفين من منتجي ومسوقي السل</w:t>
      </w:r>
      <w:r w:rsidR="009B506B" w:rsidRPr="00134507">
        <w:rPr>
          <w:rFonts w:eastAsia="Calibri" w:hint="cs"/>
          <w:color w:val="000000" w:themeColor="text1"/>
          <w:sz w:val="26"/>
          <w:szCs w:val="26"/>
          <w:rtl/>
        </w:rPr>
        <w:t>ع الغذائية. كما أعلنت الحكومة</w:t>
      </w:r>
      <w:r w:rsidRPr="00134507">
        <w:rPr>
          <w:rFonts w:eastAsia="Calibri" w:hint="cs"/>
          <w:color w:val="000000" w:themeColor="text1"/>
          <w:sz w:val="26"/>
          <w:szCs w:val="26"/>
          <w:rtl/>
        </w:rPr>
        <w:t xml:space="preserve"> توحيد وتحديد سعر الخبز الحر، ووضع العديد من الجزاءات لمعاقبة المخالفين من أصحاب المخابز.</w:t>
      </w:r>
    </w:p>
    <w:p w:rsidR="00BC70D6" w:rsidRPr="00134507" w:rsidRDefault="00BC70D6" w:rsidP="00152C3F">
      <w:pPr>
        <w:numPr>
          <w:ilvl w:val="0"/>
          <w:numId w:val="13"/>
        </w:numPr>
        <w:spacing w:after="160" w:line="276" w:lineRule="auto"/>
        <w:ind w:left="630"/>
        <w:contextualSpacing/>
        <w:rPr>
          <w:rFonts w:eastAsia="Calibri"/>
          <w:color w:val="000000" w:themeColor="text1"/>
          <w:sz w:val="26"/>
          <w:szCs w:val="26"/>
        </w:rPr>
      </w:pPr>
      <w:r w:rsidRPr="00134507">
        <w:rPr>
          <w:rFonts w:eastAsia="Calibri" w:hint="cs"/>
          <w:color w:val="000000" w:themeColor="text1"/>
          <w:sz w:val="26"/>
          <w:szCs w:val="26"/>
          <w:rtl/>
        </w:rPr>
        <w:t>مراعاة البُعد الاجتماعي بتخفيف آثار الحرب على محدودي الدخل والفقراء، وذلك من خلال:</w:t>
      </w:r>
    </w:p>
    <w:p w:rsidR="00BC70D6" w:rsidRPr="00134507" w:rsidRDefault="00BC70D6" w:rsidP="00152C3F">
      <w:pPr>
        <w:numPr>
          <w:ilvl w:val="0"/>
          <w:numId w:val="9"/>
        </w:numPr>
        <w:spacing w:after="160" w:line="276" w:lineRule="auto"/>
        <w:ind w:left="477"/>
        <w:contextualSpacing/>
        <w:rPr>
          <w:rFonts w:eastAsia="Calibri"/>
          <w:color w:val="000000" w:themeColor="text1"/>
          <w:sz w:val="26"/>
          <w:szCs w:val="26"/>
        </w:rPr>
      </w:pPr>
      <w:r w:rsidRPr="00134507">
        <w:rPr>
          <w:rFonts w:eastAsia="Calibri" w:hint="cs"/>
          <w:color w:val="000000" w:themeColor="text1"/>
          <w:sz w:val="26"/>
          <w:szCs w:val="26"/>
          <w:rtl/>
        </w:rPr>
        <w:t>تخصيص 130 مليار جنيه لتمويل حزمة حماية اجتماعية، وتخفيف حدة الموجة التضخمية المستوردة على الفئات الأولى بالرعاية، والقطاعات الأكثر تأثراً (بيان صادر عن وزارة المالية).</w:t>
      </w:r>
    </w:p>
    <w:p w:rsidR="00BC70D6" w:rsidRPr="00134507" w:rsidRDefault="00BC70D6" w:rsidP="00152C3F">
      <w:pPr>
        <w:numPr>
          <w:ilvl w:val="0"/>
          <w:numId w:val="9"/>
        </w:numPr>
        <w:spacing w:after="160" w:line="276" w:lineRule="auto"/>
        <w:ind w:left="477"/>
        <w:contextualSpacing/>
        <w:rPr>
          <w:rFonts w:eastAsia="Calibri"/>
          <w:color w:val="000000" w:themeColor="text1"/>
          <w:sz w:val="26"/>
          <w:szCs w:val="26"/>
        </w:rPr>
      </w:pPr>
      <w:r w:rsidRPr="00134507">
        <w:rPr>
          <w:rFonts w:eastAsia="Calibri" w:hint="cs"/>
          <w:color w:val="000000" w:themeColor="text1"/>
          <w:sz w:val="26"/>
          <w:szCs w:val="26"/>
          <w:rtl/>
        </w:rPr>
        <w:t>ضم 450 ألف أسرة جديدة للمستفيدين من برنامج تكافل وكرامة، وزيادة الفئات المالية الممنوحة للمستفيدين من البرنامج، كان آخرها</w:t>
      </w:r>
      <w:r w:rsidR="009B506B" w:rsidRPr="00134507">
        <w:rPr>
          <w:rFonts w:eastAsia="Calibri" w:hint="cs"/>
          <w:color w:val="000000" w:themeColor="text1"/>
          <w:sz w:val="26"/>
          <w:szCs w:val="26"/>
          <w:rtl/>
        </w:rPr>
        <w:t xml:space="preserve"> زيادتها بنسبة 25% شهرياً بدء</w:t>
      </w:r>
      <w:r w:rsidRPr="00134507">
        <w:rPr>
          <w:rFonts w:eastAsia="Calibri" w:hint="cs"/>
          <w:color w:val="000000" w:themeColor="text1"/>
          <w:sz w:val="26"/>
          <w:szCs w:val="26"/>
          <w:rtl/>
        </w:rPr>
        <w:t>اً من أول أبريل 2023.</w:t>
      </w:r>
    </w:p>
    <w:p w:rsidR="00BC70D6" w:rsidRPr="00134507" w:rsidRDefault="00BC70D6" w:rsidP="00152C3F">
      <w:pPr>
        <w:numPr>
          <w:ilvl w:val="0"/>
          <w:numId w:val="9"/>
        </w:numPr>
        <w:spacing w:after="160" w:line="276" w:lineRule="auto"/>
        <w:ind w:left="477"/>
        <w:contextualSpacing/>
        <w:rPr>
          <w:rFonts w:eastAsia="Calibri"/>
          <w:color w:val="000000" w:themeColor="text1"/>
          <w:sz w:val="26"/>
          <w:szCs w:val="26"/>
        </w:rPr>
      </w:pPr>
      <w:r w:rsidRPr="00134507">
        <w:rPr>
          <w:rFonts w:eastAsia="Calibri" w:hint="cs"/>
          <w:color w:val="000000" w:themeColor="text1"/>
          <w:sz w:val="26"/>
          <w:szCs w:val="26"/>
          <w:rtl/>
        </w:rPr>
        <w:t>زيادة مخصصات الدعم العيني والنقدي ورفع الحد الأدنى لأجور العاملين بالدولة وزيادة المرتبات والمعاشات.</w:t>
      </w:r>
    </w:p>
    <w:p w:rsidR="00BC70D6" w:rsidRPr="00134507" w:rsidRDefault="00BC70D6" w:rsidP="00152C3F">
      <w:pPr>
        <w:numPr>
          <w:ilvl w:val="0"/>
          <w:numId w:val="13"/>
        </w:numPr>
        <w:spacing w:after="160" w:line="276" w:lineRule="auto"/>
        <w:ind w:left="567"/>
        <w:contextualSpacing/>
        <w:rPr>
          <w:rFonts w:eastAsia="Calibri"/>
          <w:color w:val="000000" w:themeColor="text1"/>
          <w:sz w:val="26"/>
          <w:szCs w:val="26"/>
        </w:rPr>
      </w:pPr>
      <w:r w:rsidRPr="00134507">
        <w:rPr>
          <w:rFonts w:eastAsia="Calibri" w:hint="cs"/>
          <w:color w:val="000000" w:themeColor="text1"/>
          <w:sz w:val="26"/>
          <w:szCs w:val="26"/>
          <w:rtl/>
        </w:rPr>
        <w:t xml:space="preserve">منع تصدير بعض السلع والمنتجات الغذائية لمدة ثلاثة </w:t>
      </w:r>
      <w:r w:rsidR="009B506B" w:rsidRPr="00134507">
        <w:rPr>
          <w:rFonts w:eastAsia="Calibri" w:hint="cs"/>
          <w:color w:val="000000" w:themeColor="text1"/>
          <w:sz w:val="26"/>
          <w:szCs w:val="26"/>
          <w:rtl/>
        </w:rPr>
        <w:t>أشه</w:t>
      </w:r>
      <w:r w:rsidRPr="00134507">
        <w:rPr>
          <w:rFonts w:eastAsia="Calibri" w:hint="cs"/>
          <w:color w:val="000000" w:themeColor="text1"/>
          <w:sz w:val="26"/>
          <w:szCs w:val="26"/>
          <w:rtl/>
        </w:rPr>
        <w:t xml:space="preserve">ر، ومنها الفاصوليا المطحونة، والعدس، والقمح، والدقيق بأنواعه، والفول، والمكرونة بأنواعها. </w:t>
      </w:r>
      <w:r w:rsidR="009B506B" w:rsidRPr="00134507">
        <w:rPr>
          <w:rFonts w:eastAsia="Calibri" w:hint="cs"/>
          <w:color w:val="000000" w:themeColor="text1"/>
          <w:sz w:val="26"/>
          <w:szCs w:val="26"/>
          <w:rtl/>
        </w:rPr>
        <w:t>و</w:t>
      </w:r>
      <w:r w:rsidRPr="00134507">
        <w:rPr>
          <w:rFonts w:eastAsia="Calibri" w:hint="cs"/>
          <w:color w:val="000000" w:themeColor="text1"/>
          <w:sz w:val="26"/>
          <w:szCs w:val="26"/>
          <w:rtl/>
        </w:rPr>
        <w:t>على الرغم من أن هذا الإجراء قد يعرض الاحتياطي النقدي ل</w:t>
      </w:r>
      <w:r w:rsidR="009B506B" w:rsidRPr="00134507">
        <w:rPr>
          <w:rFonts w:eastAsia="Calibri" w:hint="cs"/>
          <w:color w:val="000000" w:themeColor="text1"/>
          <w:sz w:val="26"/>
          <w:szCs w:val="26"/>
          <w:rtl/>
        </w:rPr>
        <w:t>لمخاطر نتيجة لمنع الصادرات، فإ</w:t>
      </w:r>
      <w:r w:rsidRPr="00134507">
        <w:rPr>
          <w:rFonts w:eastAsia="Calibri" w:hint="cs"/>
          <w:color w:val="000000" w:themeColor="text1"/>
          <w:sz w:val="26"/>
          <w:szCs w:val="26"/>
          <w:rtl/>
        </w:rPr>
        <w:t>نه يصب في مصلحة المواطن بتأمين الحد الأدنى من الأمن الغذائي، بجانب إصدار قرار يمنع التعامل مع الأقماح المحلية إلا في الأماكن التي تحددها وزارة التموين.</w:t>
      </w:r>
    </w:p>
    <w:p w:rsidR="00BC70D6" w:rsidRPr="00134507" w:rsidRDefault="00BC70D6" w:rsidP="00152C3F">
      <w:pPr>
        <w:numPr>
          <w:ilvl w:val="0"/>
          <w:numId w:val="15"/>
        </w:numPr>
        <w:spacing w:after="160" w:line="276" w:lineRule="auto"/>
        <w:ind w:left="477"/>
        <w:contextualSpacing/>
        <w:rPr>
          <w:rFonts w:eastAsia="Calibri"/>
          <w:color w:val="000000" w:themeColor="text1"/>
          <w:sz w:val="26"/>
          <w:szCs w:val="26"/>
        </w:rPr>
      </w:pPr>
      <w:r w:rsidRPr="00134507">
        <w:rPr>
          <w:rFonts w:eastAsia="Calibri" w:hint="cs"/>
          <w:color w:val="000000" w:themeColor="text1"/>
          <w:sz w:val="26"/>
          <w:szCs w:val="26"/>
          <w:rtl/>
        </w:rPr>
        <w:t>وللحد من الواردات من السلع الزراعية والغذائية الاستراتيجية، وتشجيع المزارعين على التوسع في إنتاجها</w:t>
      </w:r>
      <w:r w:rsidR="009B506B" w:rsidRPr="00134507">
        <w:rPr>
          <w:rFonts w:eastAsia="Calibri" w:hint="cs"/>
          <w:color w:val="000000" w:themeColor="text1"/>
          <w:sz w:val="26"/>
          <w:szCs w:val="26"/>
          <w:rtl/>
        </w:rPr>
        <w:t xml:space="preserve"> محلياً بدأت الدولة بالفعل ت</w:t>
      </w:r>
      <w:r w:rsidRPr="00134507">
        <w:rPr>
          <w:rFonts w:eastAsia="Calibri" w:hint="cs"/>
          <w:color w:val="000000" w:themeColor="text1"/>
          <w:sz w:val="26"/>
          <w:szCs w:val="26"/>
          <w:rtl/>
        </w:rPr>
        <w:t>توسع في تطبيق منظومة الزراعة التعاقدية، حيث شهد هذا العام ولأول مرة تطبيق الزراعة التعاقدية للذرة الصفراء المكون الرئيسي في أعلاف الدواجن. كما تم تطبيق الزراعة التعاقدية على محصولي عباد الشمس وفول الصويا، حيث يتم وفق هذه المنظومة تحديد سعر ضمان استرشادي لشراء المحصول قبل زراعته، على أن يتم رفع سعر التسليم للمحصول بعد حصاده ليتساوى مع السعر العالمي السائد وقت تسليم المحصول لوحدات التصنيع أو للأجهزة الحكومية (وعلى ألا يقل سعر التسليم عن سعر الضمان) بما يضمن للمزارع سعراً عادلاً يجعله مقبلاً على التوسع في زراعة تلك المحاصيل.</w:t>
      </w:r>
    </w:p>
    <w:p w:rsidR="00BC70D6" w:rsidRPr="00134507" w:rsidRDefault="00BC70D6" w:rsidP="00152C3F">
      <w:pPr>
        <w:numPr>
          <w:ilvl w:val="0"/>
          <w:numId w:val="15"/>
        </w:numPr>
        <w:spacing w:after="160" w:line="276" w:lineRule="auto"/>
        <w:ind w:left="477"/>
        <w:contextualSpacing/>
        <w:rPr>
          <w:rFonts w:eastAsia="Calibri"/>
          <w:color w:val="000000" w:themeColor="text1"/>
          <w:sz w:val="26"/>
          <w:szCs w:val="26"/>
        </w:rPr>
      </w:pPr>
      <w:r w:rsidRPr="00134507">
        <w:rPr>
          <w:rFonts w:eastAsia="Calibri" w:hint="cs"/>
          <w:color w:val="000000" w:themeColor="text1"/>
          <w:sz w:val="26"/>
          <w:szCs w:val="26"/>
          <w:rtl/>
        </w:rPr>
        <w:t xml:space="preserve">تأمين الاحتياطي الاستراتيجي من السلع الأساسية لما يقرب من ستة أشهر حيث يصل حالياً إلى سبعة أشهر للقمح، و سبعة أشهر للسكر، و3,3 شهر للأرز، و5,6 للزيوت، و سبعة أشهر للحوم (تصريح لوزير </w:t>
      </w:r>
      <w:r w:rsidRPr="00134507">
        <w:rPr>
          <w:rFonts w:eastAsia="Calibri" w:hint="cs"/>
          <w:color w:val="000000" w:themeColor="text1"/>
          <w:sz w:val="26"/>
          <w:szCs w:val="26"/>
          <w:rtl/>
        </w:rPr>
        <w:lastRenderedPageBreak/>
        <w:t>التموين في 27/7/2020)، الأمر الذي دفع الحكومة للعمل على زيادة ال</w:t>
      </w:r>
      <w:r w:rsidR="005230A9" w:rsidRPr="00134507">
        <w:rPr>
          <w:rFonts w:eastAsia="Calibri" w:hint="cs"/>
          <w:color w:val="000000" w:themeColor="text1"/>
          <w:sz w:val="26"/>
          <w:szCs w:val="26"/>
          <w:rtl/>
        </w:rPr>
        <w:t xml:space="preserve">سعات التخزينية للصوامع الحديثة </w:t>
      </w:r>
      <w:r w:rsidRPr="00134507">
        <w:rPr>
          <w:rFonts w:eastAsia="Calibri" w:hint="cs"/>
          <w:color w:val="000000" w:themeColor="text1"/>
          <w:sz w:val="26"/>
          <w:szCs w:val="26"/>
          <w:rtl/>
        </w:rPr>
        <w:t>البالغ عددها 75 صومعة، (وتطوير الشون والهناجر والبناجر) من نحو3,4 مليون طن حالياً، لتصل إلى نحو 5- 6,5 مليون طن بحلول عام 2024/2025 (وذلك في إطار المشروع القومي لتطوير الصوامع) تستوعب مخزون</w:t>
      </w:r>
      <w:r w:rsidR="005230A9" w:rsidRPr="00134507">
        <w:rPr>
          <w:rFonts w:eastAsia="Calibri" w:hint="cs"/>
          <w:color w:val="000000" w:themeColor="text1"/>
          <w:sz w:val="26"/>
          <w:szCs w:val="26"/>
          <w:rtl/>
        </w:rPr>
        <w:t>ا</w:t>
      </w:r>
      <w:r w:rsidRPr="00134507">
        <w:rPr>
          <w:rFonts w:eastAsia="Calibri" w:hint="cs"/>
          <w:color w:val="000000" w:themeColor="text1"/>
          <w:sz w:val="26"/>
          <w:szCs w:val="26"/>
          <w:rtl/>
        </w:rPr>
        <w:t xml:space="preserve"> يصل إلى ثمانية </w:t>
      </w:r>
      <w:r w:rsidR="005230A9" w:rsidRPr="00134507">
        <w:rPr>
          <w:rFonts w:eastAsia="Calibri" w:hint="cs"/>
          <w:color w:val="000000" w:themeColor="text1"/>
          <w:sz w:val="26"/>
          <w:szCs w:val="26"/>
          <w:rtl/>
        </w:rPr>
        <w:t>أشه</w:t>
      </w:r>
      <w:r w:rsidRPr="00134507">
        <w:rPr>
          <w:rFonts w:eastAsia="Calibri" w:hint="cs"/>
          <w:color w:val="000000" w:themeColor="text1"/>
          <w:sz w:val="26"/>
          <w:szCs w:val="26"/>
          <w:rtl/>
        </w:rPr>
        <w:t>ر بدلاً من ستة أشهر.</w:t>
      </w:r>
    </w:p>
    <w:p w:rsidR="00BC70D6" w:rsidRPr="00134507" w:rsidRDefault="00BC70D6" w:rsidP="00152C3F">
      <w:pPr>
        <w:numPr>
          <w:ilvl w:val="0"/>
          <w:numId w:val="15"/>
        </w:numPr>
        <w:spacing w:after="160" w:line="276" w:lineRule="auto"/>
        <w:ind w:left="477"/>
        <w:contextualSpacing/>
        <w:rPr>
          <w:rFonts w:eastAsia="Calibri"/>
          <w:color w:val="000000" w:themeColor="text1"/>
          <w:sz w:val="26"/>
          <w:szCs w:val="26"/>
        </w:rPr>
      </w:pPr>
      <w:r w:rsidRPr="00134507">
        <w:rPr>
          <w:rFonts w:eastAsia="Calibri" w:hint="cs"/>
          <w:color w:val="000000" w:themeColor="text1"/>
          <w:sz w:val="26"/>
          <w:szCs w:val="26"/>
          <w:rtl/>
        </w:rPr>
        <w:t>تكثيف جهود إزالة التعديات على الأراضي الزراعية، بجانب تغليظ عقوبة التعدي على الأراضي الزراعية وذلك بعد موافقة مجلس النواب النهائية في أكتوبر 2022 على مشروع قانون بتعديل بعض أحكام قانون الزراعة رقم 53 لسنة 1966 لتغليظ عقوبة التعدي على الأرض الزراعية.</w:t>
      </w:r>
    </w:p>
    <w:p w:rsidR="00BC70D6" w:rsidRPr="00134507" w:rsidRDefault="00BC70D6" w:rsidP="00152C3F">
      <w:pPr>
        <w:numPr>
          <w:ilvl w:val="0"/>
          <w:numId w:val="15"/>
        </w:numPr>
        <w:spacing w:after="160" w:line="276" w:lineRule="auto"/>
        <w:ind w:left="477"/>
        <w:contextualSpacing/>
        <w:rPr>
          <w:rFonts w:eastAsia="Calibri"/>
          <w:color w:val="000000" w:themeColor="text1"/>
          <w:sz w:val="26"/>
          <w:szCs w:val="26"/>
        </w:rPr>
      </w:pPr>
      <w:r w:rsidRPr="00134507">
        <w:rPr>
          <w:rFonts w:eastAsia="Calibri" w:hint="cs"/>
          <w:color w:val="000000" w:themeColor="text1"/>
          <w:sz w:val="26"/>
          <w:szCs w:val="26"/>
          <w:rtl/>
        </w:rPr>
        <w:t>وللحد من أزمة الأسمدة ألزمت الحكومة الشركات المنتجة للأسمدة محلياً بتفعيل بند توفير نسبة 55% من إنتاجها للجمعيات التعاونية الزراعية لتوفير المقررات السمادية المطلوبة للمستحقين من المزارعين، مع تخصيص 10% أخرى من إنتاجهم للسوق الحر.</w:t>
      </w:r>
    </w:p>
    <w:p w:rsidR="00BC70D6" w:rsidRPr="00134507" w:rsidRDefault="00BC70D6" w:rsidP="00BC70D6">
      <w:pPr>
        <w:spacing w:after="160" w:line="276" w:lineRule="auto"/>
        <w:ind w:left="117" w:firstLine="0"/>
        <w:contextualSpacing/>
        <w:rPr>
          <w:rFonts w:eastAsia="Calibri"/>
          <w:color w:val="000000" w:themeColor="text1"/>
          <w:sz w:val="26"/>
          <w:szCs w:val="26"/>
          <w:rtl/>
        </w:rPr>
      </w:pPr>
      <w:r w:rsidRPr="00134507">
        <w:rPr>
          <w:rFonts w:eastAsia="Calibri" w:hint="cs"/>
          <w:color w:val="000000" w:themeColor="text1"/>
          <w:sz w:val="26"/>
          <w:szCs w:val="26"/>
          <w:rtl/>
        </w:rPr>
        <w:t>واستمراراً لجهود الحكومة تطرح الدراسة مقترحاً بمجموعة من آليات العمل الممكنة لتعزيز الأمن الغذائي المصري مستقبلاً أهمها ما يلي:</w:t>
      </w:r>
    </w:p>
    <w:p w:rsidR="00BC70D6" w:rsidRPr="00134507" w:rsidRDefault="00BC70D6" w:rsidP="00BC70D6">
      <w:pPr>
        <w:spacing w:after="160" w:line="276" w:lineRule="auto"/>
        <w:ind w:left="117" w:firstLine="0"/>
        <w:contextualSpacing/>
        <w:rPr>
          <w:rFonts w:eastAsia="Calibri"/>
          <w:color w:val="000000" w:themeColor="text1"/>
          <w:sz w:val="26"/>
          <w:szCs w:val="26"/>
          <w:rtl/>
        </w:rPr>
      </w:pPr>
      <w:r w:rsidRPr="00134507">
        <w:rPr>
          <w:rFonts w:eastAsia="Calibri" w:hint="cs"/>
          <w:b/>
          <w:bCs/>
          <w:color w:val="000000" w:themeColor="text1"/>
          <w:rtl/>
        </w:rPr>
        <w:t xml:space="preserve">5-2 آليات العمل </w:t>
      </w:r>
      <w:r w:rsidR="00212962" w:rsidRPr="00134507">
        <w:rPr>
          <w:rFonts w:eastAsia="Calibri" w:hint="cs"/>
          <w:b/>
          <w:bCs/>
          <w:color w:val="000000" w:themeColor="text1"/>
          <w:rtl/>
        </w:rPr>
        <w:t>الممكنة لتعزيز</w:t>
      </w:r>
      <w:r w:rsidRPr="00134507">
        <w:rPr>
          <w:rFonts w:eastAsia="Calibri" w:hint="cs"/>
          <w:b/>
          <w:bCs/>
          <w:color w:val="000000" w:themeColor="text1"/>
          <w:rtl/>
        </w:rPr>
        <w:t xml:space="preserve"> الأمن الغذائي المصري مستقبلاً </w:t>
      </w:r>
    </w:p>
    <w:p w:rsidR="00771072" w:rsidRPr="00134507" w:rsidRDefault="00771072" w:rsidP="00435757">
      <w:pPr>
        <w:pStyle w:val="Heading2"/>
        <w:rPr>
          <w:rFonts w:eastAsia="Calibri"/>
          <w:color w:val="000000" w:themeColor="text1"/>
          <w:rtl/>
        </w:rPr>
      </w:pPr>
      <w:r w:rsidRPr="00134507">
        <w:rPr>
          <w:rFonts w:eastAsia="Calibri" w:hint="cs"/>
          <w:color w:val="000000" w:themeColor="text1"/>
          <w:sz w:val="26"/>
          <w:szCs w:val="26"/>
          <w:rtl/>
        </w:rPr>
        <w:t>5</w:t>
      </w:r>
      <w:r w:rsidRPr="00134507">
        <w:rPr>
          <w:rFonts w:eastAsia="Calibri" w:hint="cs"/>
          <w:color w:val="000000" w:themeColor="text1"/>
          <w:rtl/>
        </w:rPr>
        <w:t>-</w:t>
      </w:r>
      <w:r w:rsidR="00435757" w:rsidRPr="00134507">
        <w:rPr>
          <w:rFonts w:eastAsia="Calibri" w:hint="cs"/>
          <w:color w:val="000000" w:themeColor="text1"/>
          <w:rtl/>
        </w:rPr>
        <w:t>2</w:t>
      </w:r>
      <w:r w:rsidRPr="00134507">
        <w:rPr>
          <w:rFonts w:eastAsia="Calibri" w:hint="cs"/>
          <w:color w:val="000000" w:themeColor="text1"/>
          <w:rtl/>
        </w:rPr>
        <w:t>-</w:t>
      </w:r>
      <w:r w:rsidR="00435757" w:rsidRPr="00134507">
        <w:rPr>
          <w:rFonts w:eastAsia="Calibri" w:hint="cs"/>
          <w:color w:val="000000" w:themeColor="text1"/>
          <w:rtl/>
        </w:rPr>
        <w:t xml:space="preserve"> 1-</w:t>
      </w:r>
      <w:r w:rsidRPr="00134507">
        <w:rPr>
          <w:rFonts w:eastAsia="Calibri"/>
          <w:color w:val="000000" w:themeColor="text1"/>
          <w:rtl/>
        </w:rPr>
        <w:t xml:space="preserve">آليات التحوط من نقص الإمدادات الدولية من السلع </w:t>
      </w:r>
      <w:r w:rsidRPr="00134507">
        <w:rPr>
          <w:rFonts w:eastAsia="Calibri" w:hint="cs"/>
          <w:color w:val="000000" w:themeColor="text1"/>
          <w:rtl/>
        </w:rPr>
        <w:t xml:space="preserve">الغذائية </w:t>
      </w:r>
      <w:r w:rsidRPr="00134507">
        <w:rPr>
          <w:rFonts w:eastAsia="Calibri"/>
          <w:color w:val="000000" w:themeColor="text1"/>
          <w:rtl/>
        </w:rPr>
        <w:t>الأساسية</w:t>
      </w:r>
      <w:r w:rsidRPr="00134507">
        <w:rPr>
          <w:rFonts w:eastAsia="Calibri" w:hint="cs"/>
          <w:color w:val="000000" w:themeColor="text1"/>
          <w:rtl/>
        </w:rPr>
        <w:t>:</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الاستمرار في تنويع الشركاء التجاريين ومصادر الإمداد بالسلع الغذائية</w:t>
      </w:r>
      <w:r w:rsidRPr="00134507">
        <w:rPr>
          <w:rFonts w:eastAsia="Calibri" w:hint="cs"/>
          <w:b/>
          <w:bCs/>
          <w:color w:val="000000" w:themeColor="text1"/>
          <w:sz w:val="26"/>
          <w:szCs w:val="26"/>
          <w:rtl/>
        </w:rPr>
        <w:t xml:space="preserve"> ومستلزمات الإنتاج الزراعي (البذور والأسمدة والوقود)</w:t>
      </w:r>
      <w:r w:rsidRPr="00134507">
        <w:rPr>
          <w:rFonts w:eastAsia="Calibri"/>
          <w:color w:val="000000" w:themeColor="text1"/>
          <w:sz w:val="26"/>
          <w:szCs w:val="26"/>
          <w:rtl/>
        </w:rPr>
        <w:t xml:space="preserve"> للتخفيف من إمكانية التعرض لصدمات الأسعار العالمية، مع إعطاء الأولوية للدول </w:t>
      </w:r>
      <w:r w:rsidRPr="00134507">
        <w:rPr>
          <w:rFonts w:eastAsia="Calibri" w:hint="cs"/>
          <w:color w:val="000000" w:themeColor="text1"/>
          <w:sz w:val="26"/>
          <w:szCs w:val="26"/>
          <w:rtl/>
        </w:rPr>
        <w:t>الأعلى جودة و</w:t>
      </w:r>
      <w:r w:rsidRPr="00134507">
        <w:rPr>
          <w:rFonts w:eastAsia="Calibri"/>
          <w:color w:val="000000" w:themeColor="text1"/>
          <w:sz w:val="26"/>
          <w:szCs w:val="26"/>
          <w:rtl/>
        </w:rPr>
        <w:t>الأقل سعراً، والأقرب مسافة لتقليل تكلفة الشحن والتأمين والخدمات اللوجستية.</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hint="cs"/>
          <w:b/>
          <w:bCs/>
          <w:color w:val="000000" w:themeColor="text1"/>
          <w:sz w:val="26"/>
          <w:szCs w:val="26"/>
          <w:rtl/>
        </w:rPr>
        <w:t xml:space="preserve">وضع وتفعيل أنظمة </w:t>
      </w:r>
      <w:r w:rsidR="00FF2D51" w:rsidRPr="00134507">
        <w:rPr>
          <w:rFonts w:eastAsia="Calibri" w:hint="cs"/>
          <w:b/>
          <w:bCs/>
          <w:color w:val="000000" w:themeColor="text1"/>
          <w:sz w:val="26"/>
          <w:szCs w:val="26"/>
          <w:rtl/>
        </w:rPr>
        <w:t xml:space="preserve">مناسبة لمواجهة </w:t>
      </w:r>
      <w:r w:rsidRPr="00134507">
        <w:rPr>
          <w:rFonts w:eastAsia="Calibri" w:hint="cs"/>
          <w:b/>
          <w:bCs/>
          <w:color w:val="000000" w:themeColor="text1"/>
          <w:sz w:val="26"/>
          <w:szCs w:val="26"/>
          <w:rtl/>
        </w:rPr>
        <w:t xml:space="preserve">نقص المعروض، </w:t>
      </w:r>
      <w:r w:rsidRPr="00134507">
        <w:rPr>
          <w:rFonts w:eastAsia="Calibri" w:hint="cs"/>
          <w:color w:val="000000" w:themeColor="text1"/>
          <w:sz w:val="26"/>
          <w:szCs w:val="26"/>
          <w:rtl/>
        </w:rPr>
        <w:t>والإنذار المبكر</w:t>
      </w:r>
      <w:r w:rsidRPr="00134507">
        <w:rPr>
          <w:rFonts w:eastAsia="Calibri" w:hint="cs"/>
          <w:b/>
          <w:bCs/>
          <w:color w:val="000000" w:themeColor="text1"/>
          <w:sz w:val="26"/>
          <w:szCs w:val="26"/>
          <w:rtl/>
        </w:rPr>
        <w:t xml:space="preserve"> </w:t>
      </w:r>
      <w:r w:rsidRPr="00134507">
        <w:rPr>
          <w:rFonts w:eastAsia="Calibri" w:hint="cs"/>
          <w:color w:val="000000" w:themeColor="text1"/>
          <w:sz w:val="26"/>
          <w:szCs w:val="26"/>
          <w:rtl/>
        </w:rPr>
        <w:t>لمتابعة ظروف الأسواق الزراعية المتغيرة، ولإدارة المخاطر الزراعية، و</w:t>
      </w:r>
      <w:r w:rsidR="00E46109" w:rsidRPr="00134507">
        <w:rPr>
          <w:rFonts w:eastAsia="Calibri" w:hint="cs"/>
          <w:color w:val="000000" w:themeColor="text1"/>
          <w:sz w:val="26"/>
          <w:szCs w:val="26"/>
          <w:rtl/>
        </w:rPr>
        <w:t xml:space="preserve">توفير </w:t>
      </w:r>
      <w:r w:rsidRPr="00134507">
        <w:rPr>
          <w:rFonts w:eastAsia="Calibri" w:hint="cs"/>
          <w:color w:val="000000" w:themeColor="text1"/>
          <w:sz w:val="26"/>
          <w:szCs w:val="26"/>
          <w:rtl/>
        </w:rPr>
        <w:t>الاحتياطات الغذائية عند التعرض لصدمات زيادة تكاليف الأسمدة والبذور والوقود، أو التعرض للأزمات المرتبطة بالجفاف وتغير المناخ.</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النظر في إعادة التعامل بنظام الصفقات المتكافئة مع روسيا</w:t>
      </w:r>
      <w:r w:rsidRPr="00134507">
        <w:rPr>
          <w:rFonts w:eastAsia="Calibri"/>
          <w:color w:val="000000" w:themeColor="text1"/>
          <w:sz w:val="26"/>
          <w:szCs w:val="26"/>
          <w:rtl/>
        </w:rPr>
        <w:t xml:space="preserve"> </w:t>
      </w:r>
      <w:r w:rsidRPr="00134507">
        <w:rPr>
          <w:rFonts w:eastAsia="Calibri"/>
          <w:b/>
          <w:bCs/>
          <w:color w:val="000000" w:themeColor="text1"/>
          <w:sz w:val="26"/>
          <w:szCs w:val="26"/>
          <w:rtl/>
        </w:rPr>
        <w:t>(في ظل الظروف الحالية)</w:t>
      </w:r>
      <w:r w:rsidRPr="00134507">
        <w:rPr>
          <w:rFonts w:eastAsia="Calibri"/>
          <w:color w:val="000000" w:themeColor="text1"/>
          <w:sz w:val="26"/>
          <w:szCs w:val="26"/>
          <w:rtl/>
        </w:rPr>
        <w:t>، كأن يتم السماح بسداد مستحقات مصر من الشركات الروسية المستوردة للخضر والفاكهة المصرية مقابل قيمة ما يتم استيراده منها من القمح</w:t>
      </w:r>
      <w:r w:rsidRPr="00134507">
        <w:rPr>
          <w:rFonts w:eastAsia="Calibri" w:hint="cs"/>
          <w:color w:val="000000" w:themeColor="text1"/>
          <w:sz w:val="26"/>
          <w:szCs w:val="26"/>
          <w:rtl/>
        </w:rPr>
        <w:t>، وذلك من أجل التغلب على مشكلة محدودية المتاح من العملة الصعبة.</w:t>
      </w:r>
    </w:p>
    <w:p w:rsidR="00771072" w:rsidRPr="00134507" w:rsidRDefault="002A06EC"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تحسين البنية التحتية الخاصة با</w:t>
      </w:r>
      <w:r w:rsidR="00771072" w:rsidRPr="00134507">
        <w:rPr>
          <w:rFonts w:eastAsia="Calibri"/>
          <w:b/>
          <w:bCs/>
          <w:color w:val="000000" w:themeColor="text1"/>
          <w:sz w:val="26"/>
          <w:szCs w:val="26"/>
          <w:rtl/>
        </w:rPr>
        <w:t>ستيراد</w:t>
      </w:r>
      <w:r w:rsidRPr="00134507">
        <w:rPr>
          <w:rFonts w:eastAsia="Calibri" w:hint="cs"/>
          <w:b/>
          <w:bCs/>
          <w:color w:val="000000" w:themeColor="text1"/>
          <w:sz w:val="26"/>
          <w:szCs w:val="26"/>
          <w:rtl/>
        </w:rPr>
        <w:t xml:space="preserve"> السلع الغذائية</w:t>
      </w:r>
      <w:r w:rsidR="00771072" w:rsidRPr="00134507">
        <w:rPr>
          <w:rFonts w:eastAsia="Calibri"/>
          <w:b/>
          <w:bCs/>
          <w:color w:val="000000" w:themeColor="text1"/>
          <w:sz w:val="26"/>
          <w:szCs w:val="26"/>
          <w:rtl/>
        </w:rPr>
        <w:t xml:space="preserve"> </w:t>
      </w:r>
      <w:r w:rsidR="00771072" w:rsidRPr="00134507">
        <w:rPr>
          <w:rFonts w:eastAsia="Calibri"/>
          <w:color w:val="000000" w:themeColor="text1"/>
          <w:sz w:val="26"/>
          <w:szCs w:val="26"/>
          <w:rtl/>
        </w:rPr>
        <w:t xml:space="preserve">وذلك من خلال العمل على </w:t>
      </w:r>
      <w:r w:rsidR="00771072" w:rsidRPr="00134507">
        <w:rPr>
          <w:rFonts w:eastAsia="Calibri" w:hint="cs"/>
          <w:color w:val="000000" w:themeColor="text1"/>
          <w:sz w:val="26"/>
          <w:szCs w:val="26"/>
          <w:rtl/>
        </w:rPr>
        <w:t>سرعة تطوير و</w:t>
      </w:r>
      <w:r w:rsidR="00771072" w:rsidRPr="00134507">
        <w:rPr>
          <w:rFonts w:eastAsia="Calibri"/>
          <w:color w:val="000000" w:themeColor="text1"/>
          <w:sz w:val="26"/>
          <w:szCs w:val="26"/>
          <w:rtl/>
        </w:rPr>
        <w:t>زيادة السعات التخزينية للصوامع لتكوين احتياطي استراتيجي لا يقل عن ستة أشهر</w:t>
      </w:r>
      <w:r w:rsidR="00771072" w:rsidRPr="00134507">
        <w:rPr>
          <w:rFonts w:eastAsia="Calibri" w:hint="cs"/>
          <w:color w:val="000000" w:themeColor="text1"/>
          <w:sz w:val="26"/>
          <w:szCs w:val="26"/>
          <w:rtl/>
        </w:rPr>
        <w:t xml:space="preserve"> لكافة السلع الغذائية</w:t>
      </w:r>
      <w:r w:rsidR="00771072" w:rsidRPr="00134507">
        <w:rPr>
          <w:rFonts w:eastAsia="Calibri"/>
          <w:color w:val="000000" w:themeColor="text1"/>
          <w:sz w:val="26"/>
          <w:szCs w:val="26"/>
          <w:rtl/>
        </w:rPr>
        <w:t xml:space="preserve">، وذلك بجانب تحسين </w:t>
      </w:r>
      <w:r w:rsidR="00771072" w:rsidRPr="00134507">
        <w:rPr>
          <w:rFonts w:eastAsia="Calibri" w:hint="cs"/>
          <w:color w:val="000000" w:themeColor="text1"/>
          <w:sz w:val="26"/>
          <w:szCs w:val="26"/>
          <w:rtl/>
        </w:rPr>
        <w:t xml:space="preserve">كفاءة </w:t>
      </w:r>
      <w:r w:rsidR="00771072" w:rsidRPr="00134507">
        <w:rPr>
          <w:rFonts w:eastAsia="Calibri"/>
          <w:color w:val="000000" w:themeColor="text1"/>
          <w:sz w:val="26"/>
          <w:szCs w:val="26"/>
          <w:rtl/>
        </w:rPr>
        <w:t xml:space="preserve">إدارة سلسلة إمدادات الواردات من السلع الغذائية. </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lastRenderedPageBreak/>
        <w:t>التوسع في إبرام العقود الآجلة لضمان تثبيت أسعار الشراء عند وقت التعاقد من ناحية</w:t>
      </w:r>
      <w:r w:rsidRPr="00134507">
        <w:rPr>
          <w:rFonts w:eastAsia="Calibri"/>
          <w:color w:val="000000" w:themeColor="text1"/>
          <w:sz w:val="26"/>
          <w:szCs w:val="26"/>
          <w:rtl/>
        </w:rPr>
        <w:t xml:space="preserve">، وكذا توفير الإمدادات بالكميات المطلوبة </w:t>
      </w:r>
      <w:r w:rsidRPr="00134507">
        <w:rPr>
          <w:rFonts w:eastAsia="Calibri" w:hint="cs"/>
          <w:color w:val="000000" w:themeColor="text1"/>
          <w:sz w:val="26"/>
          <w:szCs w:val="26"/>
          <w:rtl/>
        </w:rPr>
        <w:t xml:space="preserve">بالأسعار المناسبة </w:t>
      </w:r>
      <w:r w:rsidRPr="00134507">
        <w:rPr>
          <w:rFonts w:eastAsia="Calibri"/>
          <w:color w:val="000000" w:themeColor="text1"/>
          <w:sz w:val="26"/>
          <w:szCs w:val="26"/>
          <w:rtl/>
        </w:rPr>
        <w:t>وفي التواريخ المتفق عليها مسبقاً من ناحية أخرى.</w:t>
      </w:r>
    </w:p>
    <w:p w:rsidR="00771072" w:rsidRPr="00134507" w:rsidRDefault="00771072" w:rsidP="00C1527D">
      <w:pPr>
        <w:pStyle w:val="Heading2"/>
        <w:rPr>
          <w:rFonts w:eastAsia="Calibri"/>
          <w:color w:val="000000" w:themeColor="text1"/>
        </w:rPr>
      </w:pPr>
      <w:r w:rsidRPr="00134507">
        <w:rPr>
          <w:rFonts w:eastAsia="Calibri" w:hint="cs"/>
          <w:color w:val="000000" w:themeColor="text1"/>
          <w:rtl/>
        </w:rPr>
        <w:t>5-2-</w:t>
      </w:r>
      <w:r w:rsidR="00435757" w:rsidRPr="00134507">
        <w:rPr>
          <w:rFonts w:eastAsia="Calibri" w:hint="cs"/>
          <w:color w:val="000000" w:themeColor="text1"/>
          <w:rtl/>
        </w:rPr>
        <w:t>2-</w:t>
      </w:r>
      <w:r w:rsidRPr="00134507">
        <w:rPr>
          <w:rFonts w:eastAsia="Calibri" w:hint="cs"/>
          <w:color w:val="000000" w:themeColor="text1"/>
          <w:rtl/>
        </w:rPr>
        <w:t xml:space="preserve"> </w:t>
      </w:r>
      <w:r w:rsidRPr="00134507">
        <w:rPr>
          <w:rFonts w:eastAsia="Calibri"/>
          <w:color w:val="000000" w:themeColor="text1"/>
          <w:rtl/>
        </w:rPr>
        <w:t>آليات زيادة الإنتاج المحلي</w:t>
      </w:r>
      <w:r w:rsidRPr="00134507">
        <w:rPr>
          <w:rFonts w:eastAsia="Calibri" w:hint="cs"/>
          <w:color w:val="000000" w:themeColor="text1"/>
          <w:rtl/>
        </w:rPr>
        <w:t xml:space="preserve"> من السلع</w:t>
      </w:r>
      <w:r w:rsidR="00D42FE9" w:rsidRPr="00134507">
        <w:rPr>
          <w:rFonts w:eastAsia="Calibri" w:hint="cs"/>
          <w:color w:val="000000" w:themeColor="text1"/>
          <w:rtl/>
        </w:rPr>
        <w:t xml:space="preserve"> الزراعية و</w:t>
      </w:r>
      <w:r w:rsidRPr="00134507">
        <w:rPr>
          <w:rFonts w:eastAsia="Calibri" w:hint="cs"/>
          <w:color w:val="000000" w:themeColor="text1"/>
          <w:rtl/>
        </w:rPr>
        <w:t>الغذائية</w:t>
      </w:r>
      <w:r w:rsidRPr="00134507">
        <w:rPr>
          <w:rFonts w:eastAsia="Calibri"/>
          <w:color w:val="000000" w:themeColor="text1"/>
          <w:rtl/>
        </w:rPr>
        <w:t xml:space="preserve"> للإحلال محل الواردات</w:t>
      </w:r>
      <w:r w:rsidRPr="00134507">
        <w:rPr>
          <w:rFonts w:eastAsia="Calibri" w:hint="cs"/>
          <w:color w:val="000000" w:themeColor="text1"/>
          <w:rtl/>
        </w:rPr>
        <w:t>:</w:t>
      </w:r>
    </w:p>
    <w:p w:rsidR="00771072" w:rsidRPr="00134507" w:rsidRDefault="00771072" w:rsidP="009C3C1B">
      <w:pPr>
        <w:spacing w:line="276" w:lineRule="auto"/>
        <w:ind w:firstLine="0"/>
        <w:rPr>
          <w:rFonts w:eastAsia="Calibri"/>
          <w:color w:val="000000" w:themeColor="text1"/>
          <w:sz w:val="26"/>
          <w:szCs w:val="26"/>
          <w:rtl/>
        </w:rPr>
      </w:pPr>
      <w:r w:rsidRPr="00134507">
        <w:rPr>
          <w:rFonts w:eastAsia="Calibri" w:hint="cs"/>
          <w:color w:val="000000" w:themeColor="text1"/>
          <w:sz w:val="26"/>
          <w:szCs w:val="26"/>
          <w:rtl/>
        </w:rPr>
        <w:t xml:space="preserve">على المستوى المحلي تتطلب </w:t>
      </w:r>
      <w:r w:rsidRPr="00134507">
        <w:rPr>
          <w:rFonts w:eastAsia="Calibri"/>
          <w:color w:val="000000" w:themeColor="text1"/>
          <w:sz w:val="26"/>
          <w:szCs w:val="26"/>
          <w:rtl/>
        </w:rPr>
        <w:t xml:space="preserve">زيادة الإنتاج المحلي من السلع الغذائية التي يتم استيرادها من الخارج </w:t>
      </w:r>
      <w:r w:rsidRPr="00134507">
        <w:rPr>
          <w:rFonts w:eastAsia="Calibri" w:hint="cs"/>
          <w:color w:val="000000" w:themeColor="text1"/>
          <w:sz w:val="26"/>
          <w:szCs w:val="26"/>
          <w:rtl/>
        </w:rPr>
        <w:t>العمل على</w:t>
      </w:r>
      <w:r w:rsidRPr="00134507">
        <w:rPr>
          <w:rFonts w:eastAsia="Calibri"/>
          <w:color w:val="000000" w:themeColor="text1"/>
          <w:sz w:val="26"/>
          <w:szCs w:val="26"/>
          <w:rtl/>
        </w:rPr>
        <w:t xml:space="preserve"> إعادة رسم السياسة الزراعية بما يحقق إنتاج المزيد من الغذاء في ظل تداعيات أزمة الحرب الروسية –الأوكرانية، والتغيرات المناخية المرتقبة وذلك من خلال</w:t>
      </w:r>
      <w:r w:rsidRPr="00134507">
        <w:rPr>
          <w:rFonts w:eastAsia="Calibri" w:hint="cs"/>
          <w:color w:val="000000" w:themeColor="text1"/>
          <w:sz w:val="26"/>
          <w:szCs w:val="26"/>
          <w:rtl/>
        </w:rPr>
        <w:t xml:space="preserve"> العمل على ما يلي</w:t>
      </w:r>
      <w:r w:rsidRPr="00134507">
        <w:rPr>
          <w:rFonts w:eastAsia="Calibri"/>
          <w:color w:val="000000" w:themeColor="text1"/>
          <w:sz w:val="26"/>
          <w:szCs w:val="26"/>
          <w:rtl/>
        </w:rPr>
        <w:t>:</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hint="cs"/>
          <w:b/>
          <w:bCs/>
          <w:color w:val="000000" w:themeColor="text1"/>
          <w:sz w:val="26"/>
          <w:szCs w:val="26"/>
          <w:rtl/>
        </w:rPr>
        <w:t>زيادة حجم الاستثمار</w:t>
      </w:r>
      <w:r w:rsidR="002A06EC" w:rsidRPr="00134507">
        <w:rPr>
          <w:rFonts w:eastAsia="Calibri" w:hint="cs"/>
          <w:b/>
          <w:bCs/>
          <w:color w:val="000000" w:themeColor="text1"/>
          <w:sz w:val="26"/>
          <w:szCs w:val="26"/>
          <w:rtl/>
        </w:rPr>
        <w:t>ات العامة</w:t>
      </w:r>
      <w:r w:rsidRPr="00134507">
        <w:rPr>
          <w:rFonts w:eastAsia="Calibri" w:hint="cs"/>
          <w:b/>
          <w:bCs/>
          <w:color w:val="000000" w:themeColor="text1"/>
          <w:sz w:val="26"/>
          <w:szCs w:val="26"/>
          <w:rtl/>
        </w:rPr>
        <w:t xml:space="preserve"> الموجهة لقطاع الزراعة، </w:t>
      </w:r>
      <w:r w:rsidRPr="00134507">
        <w:rPr>
          <w:rFonts w:eastAsia="Calibri" w:hint="cs"/>
          <w:color w:val="000000" w:themeColor="text1"/>
          <w:sz w:val="26"/>
          <w:szCs w:val="26"/>
          <w:rtl/>
        </w:rPr>
        <w:t>و</w:t>
      </w:r>
      <w:r w:rsidR="002A06EC" w:rsidRPr="00134507">
        <w:rPr>
          <w:rFonts w:eastAsia="Calibri" w:hint="cs"/>
          <w:color w:val="000000" w:themeColor="text1"/>
          <w:sz w:val="26"/>
          <w:szCs w:val="26"/>
          <w:rtl/>
        </w:rPr>
        <w:t>كذا</w:t>
      </w:r>
      <w:r w:rsidRPr="00134507">
        <w:rPr>
          <w:rFonts w:eastAsia="Calibri" w:hint="cs"/>
          <w:color w:val="000000" w:themeColor="text1"/>
          <w:sz w:val="26"/>
          <w:szCs w:val="26"/>
          <w:rtl/>
        </w:rPr>
        <w:t xml:space="preserve"> الاستثمار الخاص</w:t>
      </w:r>
      <w:r w:rsidR="002A06EC" w:rsidRPr="00134507">
        <w:rPr>
          <w:rFonts w:eastAsia="Calibri" w:hint="cs"/>
          <w:color w:val="000000" w:themeColor="text1"/>
          <w:sz w:val="26"/>
          <w:szCs w:val="26"/>
          <w:rtl/>
        </w:rPr>
        <w:t>، ومنحه المزيد من التسهيلات والحوافز والقروض</w:t>
      </w:r>
      <w:r w:rsidRPr="00134507">
        <w:rPr>
          <w:rFonts w:eastAsia="Calibri" w:hint="cs"/>
          <w:color w:val="000000" w:themeColor="text1"/>
          <w:sz w:val="26"/>
          <w:szCs w:val="26"/>
          <w:rtl/>
        </w:rPr>
        <w:t xml:space="preserve"> الميسرة للتوسع في </w:t>
      </w:r>
      <w:r w:rsidR="002A06EC" w:rsidRPr="00134507">
        <w:rPr>
          <w:rFonts w:eastAsia="Calibri" w:hint="cs"/>
          <w:color w:val="000000" w:themeColor="text1"/>
          <w:sz w:val="26"/>
          <w:szCs w:val="26"/>
          <w:rtl/>
        </w:rPr>
        <w:t>زراعة و</w:t>
      </w:r>
      <w:r w:rsidRPr="00134507">
        <w:rPr>
          <w:rFonts w:eastAsia="Calibri" w:hint="cs"/>
          <w:color w:val="000000" w:themeColor="text1"/>
          <w:sz w:val="26"/>
          <w:szCs w:val="26"/>
          <w:rtl/>
        </w:rPr>
        <w:t>إنتاج المحاصيل الاستراتيجية.</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التوسع الأفقي التدريجي في زراعة المحاصيل الاستراتيجية</w:t>
      </w:r>
      <w:r w:rsidRPr="00134507">
        <w:rPr>
          <w:rFonts w:eastAsia="Calibri"/>
          <w:color w:val="000000" w:themeColor="text1"/>
          <w:sz w:val="26"/>
          <w:szCs w:val="26"/>
          <w:rtl/>
        </w:rPr>
        <w:t xml:space="preserve"> التي تحقق فيها مصر نسب اكتفاء ذاتي منخفضة، ويأتي في مقدمتها المحاصيل الزيتية (عباد الشمس، وفول الصويا) والقمح، والذرة الصفراء، والبقول (عدس، وفول) وذلك بأراضي الاستصلاح الجديدة في شمال سيناء، والدلتا الجديدة، ومحور الضبعة، وغرب المنيا، وتوشكى، وشرق العوينات، على </w:t>
      </w:r>
      <w:r w:rsidRPr="00134507">
        <w:rPr>
          <w:rFonts w:eastAsia="Calibri" w:hint="cs"/>
          <w:color w:val="000000" w:themeColor="text1"/>
          <w:sz w:val="26"/>
          <w:szCs w:val="26"/>
          <w:rtl/>
        </w:rPr>
        <w:t>أ</w:t>
      </w:r>
      <w:r w:rsidRPr="00134507">
        <w:rPr>
          <w:rFonts w:eastAsia="Calibri"/>
          <w:color w:val="000000" w:themeColor="text1"/>
          <w:sz w:val="26"/>
          <w:szCs w:val="26"/>
          <w:rtl/>
        </w:rPr>
        <w:t>لا تقل المساحة المخصصة لتلك المحاصيل عن 30% من إجمالي المساحة المستصلحة، وذلك في إط</w:t>
      </w:r>
      <w:r w:rsidR="004B0300" w:rsidRPr="00134507">
        <w:rPr>
          <w:rFonts w:eastAsia="Calibri"/>
          <w:color w:val="000000" w:themeColor="text1"/>
          <w:sz w:val="26"/>
          <w:szCs w:val="26"/>
          <w:rtl/>
        </w:rPr>
        <w:t>ار تراكيب محصولية مثلى ملزمة. و</w:t>
      </w:r>
      <w:r w:rsidR="004B0300" w:rsidRPr="00134507">
        <w:rPr>
          <w:rFonts w:eastAsia="Calibri" w:hint="cs"/>
          <w:color w:val="000000" w:themeColor="text1"/>
          <w:sz w:val="26"/>
          <w:szCs w:val="26"/>
          <w:rtl/>
        </w:rPr>
        <w:t>ت</w:t>
      </w:r>
      <w:r w:rsidRPr="00134507">
        <w:rPr>
          <w:rFonts w:eastAsia="Calibri"/>
          <w:color w:val="000000" w:themeColor="text1"/>
          <w:sz w:val="26"/>
          <w:szCs w:val="26"/>
          <w:rtl/>
        </w:rPr>
        <w:t>عد فرص نجاح أنشطة التوسع في زراعة تلك المحاصيل بالأراضي الجدي</w:t>
      </w:r>
      <w:r w:rsidR="004B0300" w:rsidRPr="00134507">
        <w:rPr>
          <w:rFonts w:eastAsia="Calibri"/>
          <w:color w:val="000000" w:themeColor="text1"/>
          <w:sz w:val="26"/>
          <w:szCs w:val="26"/>
          <w:rtl/>
        </w:rPr>
        <w:t>دة المستصلحة كبيرة، حيث يندر و</w:t>
      </w:r>
      <w:r w:rsidRPr="00134507">
        <w:rPr>
          <w:rFonts w:eastAsia="Calibri"/>
          <w:color w:val="000000" w:themeColor="text1"/>
          <w:sz w:val="26"/>
          <w:szCs w:val="26"/>
          <w:rtl/>
        </w:rPr>
        <w:t>ج</w:t>
      </w:r>
      <w:r w:rsidR="004B0300" w:rsidRPr="00134507">
        <w:rPr>
          <w:rFonts w:eastAsia="Calibri" w:hint="cs"/>
          <w:color w:val="000000" w:themeColor="text1"/>
          <w:sz w:val="26"/>
          <w:szCs w:val="26"/>
          <w:rtl/>
        </w:rPr>
        <w:t>و</w:t>
      </w:r>
      <w:r w:rsidRPr="00134507">
        <w:rPr>
          <w:rFonts w:eastAsia="Calibri"/>
          <w:color w:val="000000" w:themeColor="text1"/>
          <w:sz w:val="26"/>
          <w:szCs w:val="26"/>
          <w:rtl/>
        </w:rPr>
        <w:t>د مشاكل الزراعة ال</w:t>
      </w:r>
      <w:r w:rsidRPr="00134507">
        <w:rPr>
          <w:rFonts w:eastAsia="Calibri" w:hint="cs"/>
          <w:color w:val="000000" w:themeColor="text1"/>
          <w:sz w:val="26"/>
          <w:szCs w:val="26"/>
          <w:rtl/>
        </w:rPr>
        <w:t xml:space="preserve">شائعة </w:t>
      </w:r>
      <w:r w:rsidRPr="00134507">
        <w:rPr>
          <w:rFonts w:eastAsia="Calibri"/>
          <w:color w:val="000000" w:themeColor="text1"/>
          <w:sz w:val="26"/>
          <w:szCs w:val="26"/>
          <w:rtl/>
        </w:rPr>
        <w:t>بالأراضي القديمة، وحيث يتو</w:t>
      </w:r>
      <w:r w:rsidR="004B0300" w:rsidRPr="00134507">
        <w:rPr>
          <w:rFonts w:eastAsia="Calibri" w:hint="cs"/>
          <w:color w:val="000000" w:themeColor="text1"/>
          <w:sz w:val="26"/>
          <w:szCs w:val="26"/>
          <w:rtl/>
        </w:rPr>
        <w:t>ا</w:t>
      </w:r>
      <w:r w:rsidRPr="00134507">
        <w:rPr>
          <w:rFonts w:eastAsia="Calibri"/>
          <w:color w:val="000000" w:themeColor="text1"/>
          <w:sz w:val="26"/>
          <w:szCs w:val="26"/>
          <w:rtl/>
        </w:rPr>
        <w:t>فر بها مساحات وحيا</w:t>
      </w:r>
      <w:r w:rsidRPr="00134507">
        <w:rPr>
          <w:rFonts w:eastAsia="Calibri" w:hint="cs"/>
          <w:color w:val="000000" w:themeColor="text1"/>
          <w:sz w:val="26"/>
          <w:szCs w:val="26"/>
          <w:rtl/>
        </w:rPr>
        <w:t>ز</w:t>
      </w:r>
      <w:r w:rsidRPr="00134507">
        <w:rPr>
          <w:rFonts w:eastAsia="Calibri"/>
          <w:color w:val="000000" w:themeColor="text1"/>
          <w:sz w:val="26"/>
          <w:szCs w:val="26"/>
          <w:rtl/>
        </w:rPr>
        <w:t xml:space="preserve">ات زراعية كبيرة، ومن ثم فرص أكبر للتوسع في استخدام الميكنة في العمليات الزراعية والحصاد وتطبيق تقنيات الزراعة </w:t>
      </w:r>
      <w:r w:rsidR="004B0300" w:rsidRPr="00134507">
        <w:rPr>
          <w:rFonts w:eastAsia="Calibri"/>
          <w:color w:val="000000" w:themeColor="text1"/>
          <w:sz w:val="26"/>
          <w:szCs w:val="26"/>
          <w:rtl/>
        </w:rPr>
        <w:t>والري الحديث، وذلك بجانب فرص و</w:t>
      </w:r>
      <w:r w:rsidRPr="00134507">
        <w:rPr>
          <w:rFonts w:eastAsia="Calibri"/>
          <w:color w:val="000000" w:themeColor="text1"/>
          <w:sz w:val="26"/>
          <w:szCs w:val="26"/>
          <w:rtl/>
        </w:rPr>
        <w:t>ج</w:t>
      </w:r>
      <w:r w:rsidR="004B0300" w:rsidRPr="00134507">
        <w:rPr>
          <w:rFonts w:eastAsia="Calibri" w:hint="cs"/>
          <w:color w:val="000000" w:themeColor="text1"/>
          <w:sz w:val="26"/>
          <w:szCs w:val="26"/>
          <w:rtl/>
        </w:rPr>
        <w:t>و</w:t>
      </w:r>
      <w:r w:rsidRPr="00134507">
        <w:rPr>
          <w:rFonts w:eastAsia="Calibri"/>
          <w:color w:val="000000" w:themeColor="text1"/>
          <w:sz w:val="26"/>
          <w:szCs w:val="26"/>
          <w:rtl/>
        </w:rPr>
        <w:t>د نُظم إدارة مزرعية متطورة وتنظيمات مؤسسية لصغار المزارعين، وتطبيق التراكيب المحصولية المثلى، واستخدام التقاوي المعتمدة والمنتقاة. كما أن الزراعة في هذه الأراضي ستعتمد في الأساس على المياه الجوفية وإعادة استخدام مياه الصرف الزراعي، مما يعني توفير مي</w:t>
      </w:r>
      <w:r w:rsidR="004B0300" w:rsidRPr="00134507">
        <w:rPr>
          <w:rFonts w:eastAsia="Calibri"/>
          <w:color w:val="000000" w:themeColor="text1"/>
          <w:sz w:val="26"/>
          <w:szCs w:val="26"/>
          <w:rtl/>
        </w:rPr>
        <w:t>اه الري العذبة التي تعاني مصر</w:t>
      </w:r>
      <w:r w:rsidRPr="00134507">
        <w:rPr>
          <w:rFonts w:eastAsia="Calibri"/>
          <w:color w:val="000000" w:themeColor="text1"/>
          <w:sz w:val="26"/>
          <w:szCs w:val="26"/>
          <w:rtl/>
        </w:rPr>
        <w:t xml:space="preserve"> محدوديتها.</w:t>
      </w:r>
    </w:p>
    <w:p w:rsidR="00771072" w:rsidRPr="00134507" w:rsidRDefault="00771072" w:rsidP="009C3C1B">
      <w:pPr>
        <w:spacing w:line="276" w:lineRule="auto"/>
        <w:ind w:firstLine="0"/>
        <w:rPr>
          <w:rFonts w:eastAsia="Calibri"/>
          <w:color w:val="000000" w:themeColor="text1"/>
          <w:sz w:val="26"/>
          <w:szCs w:val="26"/>
          <w:rtl/>
        </w:rPr>
      </w:pPr>
      <w:r w:rsidRPr="00134507">
        <w:rPr>
          <w:rFonts w:eastAsia="Calibri"/>
          <w:color w:val="000000" w:themeColor="text1"/>
          <w:sz w:val="26"/>
          <w:szCs w:val="26"/>
          <w:rtl/>
        </w:rPr>
        <w:t xml:space="preserve">في </w:t>
      </w:r>
      <w:r w:rsidRPr="00134507">
        <w:rPr>
          <w:rFonts w:eastAsia="Calibri" w:hint="cs"/>
          <w:color w:val="000000" w:themeColor="text1"/>
          <w:sz w:val="26"/>
          <w:szCs w:val="26"/>
          <w:rtl/>
        </w:rPr>
        <w:t>سياق متصل</w:t>
      </w:r>
      <w:r w:rsidR="004B0300" w:rsidRPr="00134507">
        <w:rPr>
          <w:rFonts w:eastAsia="Calibri" w:hint="cs"/>
          <w:color w:val="000000" w:themeColor="text1"/>
          <w:sz w:val="26"/>
          <w:szCs w:val="26"/>
          <w:rtl/>
        </w:rPr>
        <w:t>،</w:t>
      </w:r>
      <w:r w:rsidRPr="00134507">
        <w:rPr>
          <w:rFonts w:eastAsia="Calibri"/>
          <w:color w:val="000000" w:themeColor="text1"/>
          <w:sz w:val="26"/>
          <w:szCs w:val="26"/>
          <w:rtl/>
        </w:rPr>
        <w:t xml:space="preserve"> نجحت مصر بالفعل هذا العام في إضافة 350 ألف فدان قمح بمشروع مستقبل مصر للإنتاج الزراعي، ومن المستهدف إضافة مساحة مماثلة العام القادم</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كما اتخذت الحكومة إجراءات محفزة للتوسع في الزراعات التعاقدية لمحاصيل عباد الشمس وفول الصويا والذرة</w:t>
      </w:r>
      <w:r w:rsidRPr="00134507">
        <w:rPr>
          <w:rFonts w:eastAsia="Calibri" w:hint="cs"/>
          <w:color w:val="000000" w:themeColor="text1"/>
          <w:sz w:val="26"/>
          <w:szCs w:val="26"/>
          <w:rtl/>
        </w:rPr>
        <w:t xml:space="preserve"> بالأراضي الجديدة،</w:t>
      </w:r>
      <w:r w:rsidRPr="00134507">
        <w:rPr>
          <w:rFonts w:eastAsia="Calibri"/>
          <w:color w:val="000000" w:themeColor="text1"/>
          <w:sz w:val="26"/>
          <w:szCs w:val="26"/>
          <w:rtl/>
        </w:rPr>
        <w:t xml:space="preserve"> بما يضمن للمزارع تسويق إنتاجه وبأسعار عادلة ومحفزة على التوسع في زراعة تلك المحاصيل.</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lastRenderedPageBreak/>
        <w:t>التوسع في زراعة المحاصيل الاستراتيجية بأراضي الدلتا القديمة</w:t>
      </w:r>
      <w:r w:rsidRPr="00134507">
        <w:rPr>
          <w:rFonts w:eastAsia="Calibri"/>
          <w:color w:val="000000" w:themeColor="text1"/>
          <w:sz w:val="26"/>
          <w:szCs w:val="26"/>
          <w:rtl/>
        </w:rPr>
        <w:t xml:space="preserve"> – مع تطبيق الممارسات الزراعية الحديثة الموفرة لمياه الري-</w:t>
      </w:r>
      <w:r w:rsidRPr="00134507">
        <w:rPr>
          <w:rFonts w:eastAsia="Calibri" w:hint="cs"/>
          <w:color w:val="000000" w:themeColor="text1"/>
          <w:sz w:val="26"/>
          <w:szCs w:val="26"/>
          <w:rtl/>
        </w:rPr>
        <w:t xml:space="preserve"> وذلك </w:t>
      </w:r>
      <w:r w:rsidRPr="00134507">
        <w:rPr>
          <w:rFonts w:eastAsia="Calibri"/>
          <w:color w:val="000000" w:themeColor="text1"/>
          <w:sz w:val="26"/>
          <w:szCs w:val="26"/>
          <w:rtl/>
        </w:rPr>
        <w:t>على حساب ب</w:t>
      </w:r>
      <w:r w:rsidR="004B0300" w:rsidRPr="00134507">
        <w:rPr>
          <w:rFonts w:eastAsia="Calibri"/>
          <w:color w:val="000000" w:themeColor="text1"/>
          <w:sz w:val="26"/>
          <w:szCs w:val="26"/>
          <w:rtl/>
        </w:rPr>
        <w:t xml:space="preserve">عض المساحات التي تزرع حالياً </w:t>
      </w:r>
      <w:r w:rsidRPr="00134507">
        <w:rPr>
          <w:rFonts w:eastAsia="Calibri"/>
          <w:color w:val="000000" w:themeColor="text1"/>
          <w:sz w:val="26"/>
          <w:szCs w:val="26"/>
          <w:rtl/>
        </w:rPr>
        <w:t>خضر</w:t>
      </w:r>
      <w:r w:rsidR="004B0300" w:rsidRPr="00134507">
        <w:rPr>
          <w:rFonts w:eastAsia="Calibri" w:hint="cs"/>
          <w:color w:val="000000" w:themeColor="text1"/>
          <w:sz w:val="26"/>
          <w:szCs w:val="26"/>
          <w:rtl/>
        </w:rPr>
        <w:t>ا</w:t>
      </w:r>
      <w:r w:rsidRPr="00134507">
        <w:rPr>
          <w:rFonts w:eastAsia="Calibri"/>
          <w:color w:val="000000" w:themeColor="text1"/>
          <w:sz w:val="26"/>
          <w:szCs w:val="26"/>
          <w:rtl/>
        </w:rPr>
        <w:t>وات</w:t>
      </w:r>
      <w:r w:rsidR="004B0300" w:rsidRPr="00134507">
        <w:rPr>
          <w:rFonts w:eastAsia="Calibri"/>
          <w:color w:val="000000" w:themeColor="text1"/>
          <w:sz w:val="26"/>
          <w:szCs w:val="26"/>
          <w:rtl/>
        </w:rPr>
        <w:t xml:space="preserve"> </w:t>
      </w:r>
      <w:r w:rsidR="004B0300" w:rsidRPr="00134507">
        <w:rPr>
          <w:rFonts w:eastAsia="Calibri" w:hint="cs"/>
          <w:color w:val="000000" w:themeColor="text1"/>
          <w:sz w:val="26"/>
          <w:szCs w:val="26"/>
          <w:rtl/>
        </w:rPr>
        <w:t>و</w:t>
      </w:r>
      <w:r w:rsidRPr="00134507">
        <w:rPr>
          <w:rFonts w:eastAsia="Calibri"/>
          <w:color w:val="000000" w:themeColor="text1"/>
          <w:sz w:val="26"/>
          <w:szCs w:val="26"/>
          <w:rtl/>
        </w:rPr>
        <w:t>فاكهة، والتي يمكن زراعتها بمشروع ال</w:t>
      </w:r>
      <w:r w:rsidR="004B0300" w:rsidRPr="00134507">
        <w:rPr>
          <w:rFonts w:eastAsia="Calibri" w:hint="cs"/>
          <w:color w:val="000000" w:themeColor="text1"/>
          <w:sz w:val="26"/>
          <w:szCs w:val="26"/>
          <w:rtl/>
        </w:rPr>
        <w:t>ـ</w:t>
      </w:r>
      <w:r w:rsidRPr="00134507">
        <w:rPr>
          <w:rFonts w:eastAsia="Calibri"/>
          <w:color w:val="000000" w:themeColor="text1"/>
          <w:sz w:val="26"/>
          <w:szCs w:val="26"/>
          <w:rtl/>
        </w:rPr>
        <w:t xml:space="preserve"> 100 ألف صوبة، حيث إمكانية تطبيق التقنيات الحديثة، </w:t>
      </w:r>
      <w:r w:rsidRPr="00134507">
        <w:rPr>
          <w:rFonts w:eastAsia="Calibri" w:hint="cs"/>
          <w:color w:val="000000" w:themeColor="text1"/>
          <w:sz w:val="26"/>
          <w:szCs w:val="26"/>
          <w:rtl/>
        </w:rPr>
        <w:t>فضلاً عن أن الزراعة بها</w:t>
      </w:r>
      <w:r w:rsidRPr="00134507">
        <w:rPr>
          <w:rFonts w:eastAsia="Calibri"/>
          <w:color w:val="000000" w:themeColor="text1"/>
          <w:sz w:val="26"/>
          <w:szCs w:val="26"/>
          <w:rtl/>
        </w:rPr>
        <w:t xml:space="preserve"> تتسم بالإنتاجية الأعلى، والأقل استهلاكاً </w:t>
      </w:r>
      <w:r w:rsidR="004B0300" w:rsidRPr="00134507">
        <w:rPr>
          <w:rFonts w:eastAsia="Calibri"/>
          <w:color w:val="000000" w:themeColor="text1"/>
          <w:sz w:val="26"/>
          <w:szCs w:val="26"/>
          <w:rtl/>
        </w:rPr>
        <w:t xml:space="preserve">للمياه، والجودة المرتفعة. وحيث </w:t>
      </w:r>
      <w:r w:rsidR="004B0300" w:rsidRPr="00134507">
        <w:rPr>
          <w:rFonts w:eastAsia="Calibri" w:hint="cs"/>
          <w:color w:val="000000" w:themeColor="text1"/>
          <w:sz w:val="26"/>
          <w:szCs w:val="26"/>
          <w:rtl/>
        </w:rPr>
        <w:t>إ</w:t>
      </w:r>
      <w:r w:rsidRPr="00134507">
        <w:rPr>
          <w:rFonts w:eastAsia="Calibri"/>
          <w:color w:val="000000" w:themeColor="text1"/>
          <w:sz w:val="26"/>
          <w:szCs w:val="26"/>
          <w:rtl/>
        </w:rPr>
        <w:t>ن الزراعة بالصوب وفقاً لنتائج دراسات مركز البحوث الزراعية ت</w:t>
      </w:r>
      <w:r w:rsidRPr="00134507">
        <w:rPr>
          <w:rFonts w:eastAsia="Calibri" w:hint="cs"/>
          <w:color w:val="000000" w:themeColor="text1"/>
          <w:sz w:val="26"/>
          <w:szCs w:val="26"/>
          <w:rtl/>
        </w:rPr>
        <w:t>ع</w:t>
      </w:r>
      <w:r w:rsidRPr="00134507">
        <w:rPr>
          <w:rFonts w:eastAsia="Calibri"/>
          <w:color w:val="000000" w:themeColor="text1"/>
          <w:sz w:val="26"/>
          <w:szCs w:val="26"/>
          <w:rtl/>
        </w:rPr>
        <w:t>طي ما يقرب من 5-8 أضعاف إنتاج الأراضي المكشوفة</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فإن ذلك يعني أن نحو خمس إلى ثمن المساحة الحالية من المحاصيل البستانية يمكن استخدامها لإنتاج نفس كمية تلك المحاصيل بالصوب الزراعية، واستخدام المتو</w:t>
      </w:r>
      <w:r w:rsidR="004B0300" w:rsidRPr="00134507">
        <w:rPr>
          <w:rFonts w:eastAsia="Calibri" w:hint="cs"/>
          <w:color w:val="000000" w:themeColor="text1"/>
          <w:sz w:val="26"/>
          <w:szCs w:val="26"/>
          <w:rtl/>
        </w:rPr>
        <w:t>ا</w:t>
      </w:r>
      <w:r w:rsidRPr="00134507">
        <w:rPr>
          <w:rFonts w:eastAsia="Calibri"/>
          <w:color w:val="000000" w:themeColor="text1"/>
          <w:sz w:val="26"/>
          <w:szCs w:val="26"/>
          <w:rtl/>
        </w:rPr>
        <w:t>فر من تلك المساحة الأرضية في زراعة المحاصيل الاستراتيجية التي يتم استيراد الجانب الأكبر منها من الخارج.</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التوسع الرأسي باستنباط الأصناف الجديدة وإنتاج ونشر التقاوي المنتقاة عالية الإنتاجية</w:t>
      </w:r>
      <w:r w:rsidRPr="00134507">
        <w:rPr>
          <w:rFonts w:eastAsia="Calibri"/>
          <w:color w:val="000000" w:themeColor="text1"/>
          <w:sz w:val="26"/>
          <w:szCs w:val="26"/>
          <w:rtl/>
        </w:rPr>
        <w:t>، ومبكرة النضج</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والمقاومة للجفاف</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والمتحملة للملوحة وللتغيرات المناخية غير المواتي</w:t>
      </w:r>
      <w:r w:rsidRPr="00134507">
        <w:rPr>
          <w:rFonts w:eastAsia="Calibri" w:hint="cs"/>
          <w:color w:val="000000" w:themeColor="text1"/>
          <w:sz w:val="26"/>
          <w:szCs w:val="26"/>
          <w:rtl/>
        </w:rPr>
        <w:t>ة</w:t>
      </w:r>
      <w:r w:rsidRPr="00134507">
        <w:rPr>
          <w:rFonts w:eastAsia="Calibri"/>
          <w:color w:val="000000" w:themeColor="text1"/>
          <w:sz w:val="26"/>
          <w:szCs w:val="26"/>
          <w:rtl/>
        </w:rPr>
        <w:t xml:space="preserve">، وتوفيرها </w:t>
      </w:r>
      <w:r w:rsidRPr="00134507">
        <w:rPr>
          <w:rFonts w:eastAsia="Calibri" w:hint="cs"/>
          <w:color w:val="000000" w:themeColor="text1"/>
          <w:sz w:val="26"/>
          <w:szCs w:val="26"/>
          <w:rtl/>
        </w:rPr>
        <w:t xml:space="preserve">بكميات كافية </w:t>
      </w:r>
      <w:r w:rsidRPr="00134507">
        <w:rPr>
          <w:rFonts w:eastAsia="Calibri"/>
          <w:color w:val="000000" w:themeColor="text1"/>
          <w:sz w:val="26"/>
          <w:szCs w:val="26"/>
          <w:rtl/>
        </w:rPr>
        <w:t xml:space="preserve">للمزارعين </w:t>
      </w:r>
      <w:r w:rsidRPr="00134507">
        <w:rPr>
          <w:rFonts w:eastAsia="Calibri" w:hint="cs"/>
          <w:color w:val="000000" w:themeColor="text1"/>
          <w:sz w:val="26"/>
          <w:szCs w:val="26"/>
          <w:rtl/>
        </w:rPr>
        <w:t>و</w:t>
      </w:r>
      <w:r w:rsidRPr="00134507">
        <w:rPr>
          <w:rFonts w:eastAsia="Calibri"/>
          <w:color w:val="000000" w:themeColor="text1"/>
          <w:sz w:val="26"/>
          <w:szCs w:val="26"/>
          <w:rtl/>
        </w:rPr>
        <w:t>بأسعار مخفضة بما يساعد على زيادة إنتاجية المحاصيل الاستراتيجية</w:t>
      </w:r>
      <w:r w:rsidR="00050851" w:rsidRPr="00134507">
        <w:rPr>
          <w:rFonts w:eastAsia="Calibri" w:hint="cs"/>
          <w:color w:val="000000" w:themeColor="text1"/>
          <w:sz w:val="26"/>
          <w:szCs w:val="26"/>
          <w:rtl/>
        </w:rPr>
        <w:t>، ويتطلب ذلك العمل على تعزيز دور المراكز البحثية وزيادة الإنفاق على البحوث الزراعية لاستباط المزيد من الأصناف الجديدة</w:t>
      </w:r>
      <w:r w:rsidRPr="00134507">
        <w:rPr>
          <w:rFonts w:eastAsia="Calibri"/>
          <w:color w:val="000000" w:themeColor="text1"/>
          <w:sz w:val="26"/>
          <w:szCs w:val="26"/>
          <w:rtl/>
        </w:rPr>
        <w:t>.</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 xml:space="preserve">تقديم المزيد من الدعم </w:t>
      </w:r>
      <w:r w:rsidR="00050851" w:rsidRPr="00134507">
        <w:rPr>
          <w:rFonts w:eastAsia="Calibri" w:hint="cs"/>
          <w:b/>
          <w:bCs/>
          <w:color w:val="000000" w:themeColor="text1"/>
          <w:sz w:val="26"/>
          <w:szCs w:val="26"/>
          <w:rtl/>
        </w:rPr>
        <w:t xml:space="preserve">لمستلزمات الإنتاج، </w:t>
      </w:r>
      <w:r w:rsidRPr="00134507">
        <w:rPr>
          <w:rFonts w:eastAsia="Calibri"/>
          <w:b/>
          <w:bCs/>
          <w:color w:val="000000" w:themeColor="text1"/>
          <w:sz w:val="26"/>
          <w:szCs w:val="26"/>
          <w:rtl/>
        </w:rPr>
        <w:t>والحوافز للمزارعين ورفع سعر توريد</w:t>
      </w:r>
      <w:r w:rsidR="00050851" w:rsidRPr="00134507">
        <w:rPr>
          <w:rFonts w:eastAsia="Calibri" w:hint="cs"/>
          <w:b/>
          <w:bCs/>
          <w:color w:val="000000" w:themeColor="text1"/>
          <w:sz w:val="26"/>
          <w:szCs w:val="26"/>
          <w:rtl/>
        </w:rPr>
        <w:t xml:space="preserve"> المحاصيل الزراعية</w:t>
      </w:r>
      <w:r w:rsidRPr="00134507">
        <w:rPr>
          <w:rFonts w:eastAsia="Calibri"/>
          <w:color w:val="000000" w:themeColor="text1"/>
          <w:sz w:val="26"/>
          <w:szCs w:val="26"/>
          <w:rtl/>
        </w:rPr>
        <w:t xml:space="preserve"> (القمح، والمحاصيل الزيتية، والذرة) للأجهزة الحكومية</w:t>
      </w:r>
      <w:r w:rsidRPr="00134507">
        <w:rPr>
          <w:rFonts w:eastAsia="Calibri" w:hint="cs"/>
          <w:color w:val="000000" w:themeColor="text1"/>
          <w:sz w:val="26"/>
          <w:szCs w:val="26"/>
          <w:rtl/>
        </w:rPr>
        <w:t xml:space="preserve"> التسويقية</w:t>
      </w:r>
      <w:r w:rsidRPr="00134507">
        <w:rPr>
          <w:rFonts w:eastAsia="Calibri"/>
          <w:color w:val="000000" w:themeColor="text1"/>
          <w:sz w:val="26"/>
          <w:szCs w:val="26"/>
          <w:rtl/>
        </w:rPr>
        <w:t xml:space="preserve">، أو للمصانع، </w:t>
      </w:r>
      <w:r w:rsidR="00050851" w:rsidRPr="00134507">
        <w:rPr>
          <w:rFonts w:eastAsia="Calibri" w:hint="cs"/>
          <w:color w:val="000000" w:themeColor="text1"/>
          <w:sz w:val="26"/>
          <w:szCs w:val="26"/>
          <w:rtl/>
        </w:rPr>
        <w:t xml:space="preserve">من خلال التوسع في الزراعة التعاقدية </w:t>
      </w:r>
      <w:r w:rsidRPr="00134507">
        <w:rPr>
          <w:rFonts w:eastAsia="Calibri"/>
          <w:color w:val="000000" w:themeColor="text1"/>
          <w:sz w:val="26"/>
          <w:szCs w:val="26"/>
          <w:rtl/>
        </w:rPr>
        <w:t>ب</w:t>
      </w:r>
      <w:r w:rsidRPr="00134507">
        <w:rPr>
          <w:rFonts w:eastAsia="Calibri" w:hint="cs"/>
          <w:color w:val="000000" w:themeColor="text1"/>
          <w:sz w:val="26"/>
          <w:szCs w:val="26"/>
          <w:rtl/>
        </w:rPr>
        <w:t>حيث</w:t>
      </w:r>
      <w:r w:rsidRPr="00134507">
        <w:rPr>
          <w:rFonts w:eastAsia="Calibri"/>
          <w:color w:val="000000" w:themeColor="text1"/>
          <w:sz w:val="26"/>
          <w:szCs w:val="26"/>
          <w:rtl/>
        </w:rPr>
        <w:t xml:space="preserve"> لا </w:t>
      </w:r>
      <w:r w:rsidR="00050851" w:rsidRPr="00134507">
        <w:rPr>
          <w:rFonts w:eastAsia="Calibri" w:hint="cs"/>
          <w:color w:val="000000" w:themeColor="text1"/>
          <w:sz w:val="26"/>
          <w:szCs w:val="26"/>
          <w:rtl/>
        </w:rPr>
        <w:t>ت</w:t>
      </w:r>
      <w:r w:rsidRPr="00134507">
        <w:rPr>
          <w:rFonts w:eastAsia="Calibri"/>
          <w:color w:val="000000" w:themeColor="text1"/>
          <w:sz w:val="26"/>
          <w:szCs w:val="26"/>
          <w:rtl/>
        </w:rPr>
        <w:t xml:space="preserve">قل </w:t>
      </w:r>
      <w:r w:rsidR="00050851" w:rsidRPr="00134507">
        <w:rPr>
          <w:rFonts w:eastAsia="Calibri" w:hint="cs"/>
          <w:color w:val="000000" w:themeColor="text1"/>
          <w:sz w:val="26"/>
          <w:szCs w:val="26"/>
          <w:rtl/>
        </w:rPr>
        <w:t xml:space="preserve">أسعار الضمان </w:t>
      </w:r>
      <w:r w:rsidRPr="00134507">
        <w:rPr>
          <w:rFonts w:eastAsia="Calibri"/>
          <w:color w:val="000000" w:themeColor="text1"/>
          <w:sz w:val="26"/>
          <w:szCs w:val="26"/>
          <w:rtl/>
        </w:rPr>
        <w:t xml:space="preserve">عن الأسعار العالمية (وبما يحقق </w:t>
      </w:r>
      <w:r w:rsidRPr="00134507">
        <w:rPr>
          <w:rFonts w:eastAsia="Calibri" w:hint="cs"/>
          <w:color w:val="000000" w:themeColor="text1"/>
          <w:sz w:val="26"/>
          <w:szCs w:val="26"/>
          <w:rtl/>
        </w:rPr>
        <w:t xml:space="preserve">أيضاً </w:t>
      </w:r>
      <w:r w:rsidRPr="00134507">
        <w:rPr>
          <w:rFonts w:eastAsia="Calibri"/>
          <w:color w:val="000000" w:themeColor="text1"/>
          <w:sz w:val="26"/>
          <w:szCs w:val="26"/>
          <w:rtl/>
        </w:rPr>
        <w:t xml:space="preserve">صافي عائد </w:t>
      </w:r>
      <w:r w:rsidRPr="00134507">
        <w:rPr>
          <w:rFonts w:eastAsia="Calibri" w:hint="cs"/>
          <w:color w:val="000000" w:themeColor="text1"/>
          <w:sz w:val="26"/>
          <w:szCs w:val="26"/>
          <w:rtl/>
        </w:rPr>
        <w:t xml:space="preserve">للفدان </w:t>
      </w:r>
      <w:r w:rsidRPr="00134507">
        <w:rPr>
          <w:rFonts w:eastAsia="Calibri"/>
          <w:color w:val="000000" w:themeColor="text1"/>
          <w:sz w:val="26"/>
          <w:szCs w:val="26"/>
          <w:rtl/>
        </w:rPr>
        <w:t>يقترب من نظيره للمحاصيل المنافسة) لتكون حافزًا للمزارعين على التوسع في إنتاج تلك المحاصيل</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وتوريد الجزء الأكبر منها إلى الجهات المعنية بعيداً عن التعامل مع التجار في السوق الحر. </w:t>
      </w:r>
    </w:p>
    <w:p w:rsidR="00050851" w:rsidRPr="00134507" w:rsidRDefault="00050851" w:rsidP="00152C3F">
      <w:pPr>
        <w:numPr>
          <w:ilvl w:val="0"/>
          <w:numId w:val="6"/>
        </w:numPr>
        <w:spacing w:line="276" w:lineRule="auto"/>
        <w:contextualSpacing/>
        <w:rPr>
          <w:rFonts w:eastAsia="Calibri"/>
          <w:color w:val="000000" w:themeColor="text1"/>
          <w:sz w:val="26"/>
          <w:szCs w:val="26"/>
        </w:rPr>
      </w:pPr>
      <w:r w:rsidRPr="00134507">
        <w:rPr>
          <w:rFonts w:eastAsia="Calibri" w:hint="cs"/>
          <w:b/>
          <w:bCs/>
          <w:color w:val="000000" w:themeColor="text1"/>
          <w:sz w:val="26"/>
          <w:szCs w:val="26"/>
          <w:rtl/>
        </w:rPr>
        <w:t xml:space="preserve">تحديث الخريطة الصنفية للمحاصيل الزراعية </w:t>
      </w:r>
      <w:r w:rsidRPr="00134507">
        <w:rPr>
          <w:rFonts w:eastAsia="Calibri" w:hint="cs"/>
          <w:color w:val="000000" w:themeColor="text1"/>
          <w:sz w:val="26"/>
          <w:szCs w:val="26"/>
          <w:rtl/>
        </w:rPr>
        <w:t>بما يتوافق مع موارد الإنتاج المتاحة، ومعدلات الاستهلاك المحلي.</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hint="cs"/>
          <w:b/>
          <w:bCs/>
          <w:color w:val="000000" w:themeColor="text1"/>
          <w:sz w:val="26"/>
          <w:szCs w:val="26"/>
          <w:rtl/>
        </w:rPr>
        <w:t xml:space="preserve">التوسع في نشر الحقول الإرشادية في مختلف محافظات الجمهورية، </w:t>
      </w:r>
      <w:r w:rsidRPr="00134507">
        <w:rPr>
          <w:rFonts w:eastAsia="Calibri" w:hint="cs"/>
          <w:color w:val="000000" w:themeColor="text1"/>
          <w:sz w:val="26"/>
          <w:szCs w:val="26"/>
          <w:rtl/>
        </w:rPr>
        <w:t xml:space="preserve">لغرض </w:t>
      </w:r>
      <w:r w:rsidR="00050851" w:rsidRPr="00134507">
        <w:rPr>
          <w:rFonts w:eastAsia="Calibri" w:hint="cs"/>
          <w:color w:val="000000" w:themeColor="text1"/>
          <w:sz w:val="26"/>
          <w:szCs w:val="26"/>
          <w:rtl/>
        </w:rPr>
        <w:t xml:space="preserve">نشر </w:t>
      </w:r>
      <w:r w:rsidRPr="00134507">
        <w:rPr>
          <w:rFonts w:eastAsia="Calibri" w:hint="cs"/>
          <w:color w:val="000000" w:themeColor="text1"/>
          <w:sz w:val="26"/>
          <w:szCs w:val="26"/>
          <w:rtl/>
        </w:rPr>
        <w:t>ممارسات الزراعة الجيدة، وأساليب الري الحديثة، وأهم تطبيقات البحوث الزراعية الجديدة.</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التوسع في مشروعات الثروة الحيوانية</w:t>
      </w:r>
      <w:r w:rsidR="00050851" w:rsidRPr="00134507">
        <w:rPr>
          <w:rFonts w:eastAsia="Calibri" w:hint="cs"/>
          <w:b/>
          <w:bCs/>
          <w:color w:val="000000" w:themeColor="text1"/>
          <w:sz w:val="26"/>
          <w:szCs w:val="26"/>
          <w:rtl/>
        </w:rPr>
        <w:t xml:space="preserve"> المتاحة</w:t>
      </w:r>
      <w:r w:rsidRPr="00134507">
        <w:rPr>
          <w:rFonts w:eastAsia="Calibri"/>
          <w:color w:val="000000" w:themeColor="text1"/>
          <w:sz w:val="26"/>
          <w:szCs w:val="26"/>
          <w:rtl/>
        </w:rPr>
        <w:t xml:space="preserve">، والعمل على توفير السلالات المحسنة وراثيًا عالية الإنتاجية والأكثر تكيفاً مع الظروف المحلية، والتغيرات المناخية، </w:t>
      </w:r>
      <w:r w:rsidR="00050851" w:rsidRPr="00134507">
        <w:rPr>
          <w:rFonts w:eastAsia="Calibri" w:hint="cs"/>
          <w:color w:val="000000" w:themeColor="text1"/>
          <w:sz w:val="26"/>
          <w:szCs w:val="26"/>
          <w:rtl/>
        </w:rPr>
        <w:t xml:space="preserve">من خلال نشر التلقيح الصناعي والتهجين، وتحسين الرعاية البيطرية </w:t>
      </w:r>
      <w:r w:rsidRPr="00134507">
        <w:rPr>
          <w:rFonts w:eastAsia="Calibri"/>
          <w:color w:val="000000" w:themeColor="text1"/>
          <w:sz w:val="26"/>
          <w:szCs w:val="26"/>
          <w:rtl/>
        </w:rPr>
        <w:t>والعمل على تنمية المراعي الطبيعية.</w:t>
      </w:r>
      <w:r w:rsidRPr="00134507">
        <w:rPr>
          <w:rFonts w:eastAsia="Calibri" w:hint="cs"/>
          <w:color w:val="000000" w:themeColor="text1"/>
          <w:sz w:val="26"/>
          <w:szCs w:val="26"/>
          <w:rtl/>
        </w:rPr>
        <w:t xml:space="preserve"> آخذاً في الاعتبار أن مصر ليس لديها ميزة نسبية في إنتاج اللحوم في ظل استهلاك الماشية الكبير للمياه من جهة، ومحدودية </w:t>
      </w:r>
      <w:r w:rsidRPr="00134507">
        <w:rPr>
          <w:rFonts w:eastAsia="Calibri" w:hint="cs"/>
          <w:color w:val="000000" w:themeColor="text1"/>
          <w:sz w:val="26"/>
          <w:szCs w:val="26"/>
          <w:rtl/>
        </w:rPr>
        <w:lastRenderedPageBreak/>
        <w:t>الموارد المائية المتاحة في مصر من جهة أخرى</w:t>
      </w:r>
      <w:r w:rsidR="00050851" w:rsidRPr="00134507">
        <w:rPr>
          <w:rFonts w:eastAsia="Calibri" w:hint="cs"/>
          <w:color w:val="000000" w:themeColor="text1"/>
          <w:sz w:val="26"/>
          <w:szCs w:val="26"/>
          <w:rtl/>
        </w:rPr>
        <w:t xml:space="preserve">، وللنهوض بصناعة الدواجن يقترح استخدام البذور المهندسة وراثياً لإنتاج محاصيل الأعلاف بما يقلل من مخاطر </w:t>
      </w:r>
      <w:r w:rsidR="00212962" w:rsidRPr="00134507">
        <w:rPr>
          <w:rFonts w:eastAsia="Calibri" w:hint="cs"/>
          <w:color w:val="000000" w:themeColor="text1"/>
          <w:sz w:val="26"/>
          <w:szCs w:val="26"/>
          <w:rtl/>
        </w:rPr>
        <w:t>استيراده</w:t>
      </w:r>
      <w:r w:rsidR="00212962" w:rsidRPr="00134507">
        <w:rPr>
          <w:rFonts w:eastAsia="Calibri" w:hint="eastAsia"/>
          <w:color w:val="000000" w:themeColor="text1"/>
          <w:sz w:val="26"/>
          <w:szCs w:val="26"/>
          <w:rtl/>
        </w:rPr>
        <w:t>ا</w:t>
      </w:r>
      <w:r w:rsidRPr="00134507">
        <w:rPr>
          <w:rFonts w:eastAsia="Calibri" w:hint="cs"/>
          <w:color w:val="000000" w:themeColor="text1"/>
          <w:sz w:val="26"/>
          <w:szCs w:val="26"/>
          <w:rtl/>
        </w:rPr>
        <w:t>.</w:t>
      </w:r>
    </w:p>
    <w:p w:rsidR="00771072" w:rsidRPr="00134507" w:rsidRDefault="00771072" w:rsidP="009C3C1B">
      <w:pPr>
        <w:spacing w:line="276" w:lineRule="auto"/>
        <w:contextualSpacing/>
        <w:rPr>
          <w:rFonts w:eastAsia="Calibri"/>
          <w:color w:val="000000" w:themeColor="text1"/>
          <w:sz w:val="26"/>
          <w:szCs w:val="26"/>
        </w:rPr>
      </w:pPr>
      <w:r w:rsidRPr="00134507">
        <w:rPr>
          <w:rFonts w:eastAsia="Calibri" w:hint="cs"/>
          <w:color w:val="000000" w:themeColor="text1"/>
          <w:sz w:val="26"/>
          <w:szCs w:val="26"/>
          <w:rtl/>
        </w:rPr>
        <w:t>وعلى المستوى الإقليمي والعالمي يمكن العمل على ما يلي:</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دعم الاستثمار الزراعي خارج الحدود المصرية</w:t>
      </w:r>
      <w:r w:rsidRPr="00134507">
        <w:rPr>
          <w:rFonts w:eastAsia="Calibri"/>
          <w:color w:val="000000" w:themeColor="text1"/>
          <w:sz w:val="26"/>
          <w:szCs w:val="26"/>
          <w:rtl/>
        </w:rPr>
        <w:t xml:space="preserve"> والبحث عن ف</w:t>
      </w:r>
      <w:r w:rsidR="00090319" w:rsidRPr="00134507">
        <w:rPr>
          <w:rFonts w:eastAsia="Calibri"/>
          <w:color w:val="000000" w:themeColor="text1"/>
          <w:sz w:val="26"/>
          <w:szCs w:val="26"/>
          <w:rtl/>
        </w:rPr>
        <w:t>رص استثمارية زراعية في الدول ال</w:t>
      </w:r>
      <w:r w:rsidR="00090319" w:rsidRPr="00134507">
        <w:rPr>
          <w:rFonts w:eastAsia="Calibri" w:hint="cs"/>
          <w:color w:val="000000" w:themeColor="text1"/>
          <w:sz w:val="26"/>
          <w:szCs w:val="26"/>
          <w:rtl/>
        </w:rPr>
        <w:t>إ</w:t>
      </w:r>
      <w:r w:rsidRPr="00134507">
        <w:rPr>
          <w:rFonts w:eastAsia="Calibri"/>
          <w:color w:val="000000" w:themeColor="text1"/>
          <w:sz w:val="26"/>
          <w:szCs w:val="26"/>
          <w:rtl/>
        </w:rPr>
        <w:t>فريقية –أو غيرها من الدول-التي تمتلك وفرة أرضية ومائية كبيرة، ولديها الرغبة السياسية</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w:t>
      </w:r>
      <w:r w:rsidRPr="00134507">
        <w:rPr>
          <w:rFonts w:eastAsia="Calibri" w:hint="cs"/>
          <w:color w:val="000000" w:themeColor="text1"/>
          <w:sz w:val="26"/>
          <w:szCs w:val="26"/>
          <w:rtl/>
        </w:rPr>
        <w:t>و</w:t>
      </w:r>
      <w:r w:rsidRPr="00134507">
        <w:rPr>
          <w:rFonts w:eastAsia="Calibri"/>
          <w:color w:val="000000" w:themeColor="text1"/>
          <w:sz w:val="26"/>
          <w:szCs w:val="26"/>
          <w:rtl/>
        </w:rPr>
        <w:t>السياسات</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والتشريعات</w:t>
      </w:r>
      <w:r w:rsidRPr="00134507">
        <w:rPr>
          <w:rFonts w:eastAsia="Calibri" w:hint="cs"/>
          <w:color w:val="000000" w:themeColor="text1"/>
          <w:sz w:val="26"/>
          <w:szCs w:val="26"/>
          <w:rtl/>
        </w:rPr>
        <w:t xml:space="preserve"> </w:t>
      </w:r>
      <w:r w:rsidRPr="00134507">
        <w:rPr>
          <w:rFonts w:eastAsia="Calibri"/>
          <w:color w:val="000000" w:themeColor="text1"/>
          <w:sz w:val="26"/>
          <w:szCs w:val="26"/>
          <w:rtl/>
        </w:rPr>
        <w:t>المحفزة على جذب الاستثمارات الزراعية المصرية، وخاصة في مجال إنتاج المحاصيل الزيتية</w:t>
      </w:r>
      <w:r w:rsidRPr="00134507">
        <w:rPr>
          <w:rFonts w:eastAsia="Calibri" w:hint="cs"/>
          <w:color w:val="000000" w:themeColor="text1"/>
          <w:sz w:val="26"/>
          <w:szCs w:val="26"/>
          <w:rtl/>
        </w:rPr>
        <w:t xml:space="preserve"> والبقول</w:t>
      </w:r>
      <w:r w:rsidRPr="00134507">
        <w:rPr>
          <w:rFonts w:eastAsia="Calibri"/>
          <w:color w:val="000000" w:themeColor="text1"/>
          <w:sz w:val="26"/>
          <w:szCs w:val="26"/>
          <w:rtl/>
        </w:rPr>
        <w:t>، وذلك من أجل تحقيق الأمن الغذائي محليًا من جهة، وتعزيز التعاون والتنسيق الإقليمي من جهة أخرى، وتتواجد هذه المقوما</w:t>
      </w:r>
      <w:r w:rsidR="00090319" w:rsidRPr="00134507">
        <w:rPr>
          <w:rFonts w:eastAsia="Calibri"/>
          <w:color w:val="000000" w:themeColor="text1"/>
          <w:sz w:val="26"/>
          <w:szCs w:val="26"/>
          <w:rtl/>
        </w:rPr>
        <w:t>ت والمحفزات في عديد من الدول ال</w:t>
      </w:r>
      <w:r w:rsidR="00090319" w:rsidRPr="00134507">
        <w:rPr>
          <w:rFonts w:eastAsia="Calibri" w:hint="cs"/>
          <w:color w:val="000000" w:themeColor="text1"/>
          <w:sz w:val="26"/>
          <w:szCs w:val="26"/>
          <w:rtl/>
        </w:rPr>
        <w:t>إ</w:t>
      </w:r>
      <w:r w:rsidRPr="00134507">
        <w:rPr>
          <w:rFonts w:eastAsia="Calibri"/>
          <w:color w:val="000000" w:themeColor="text1"/>
          <w:sz w:val="26"/>
          <w:szCs w:val="26"/>
          <w:rtl/>
        </w:rPr>
        <w:t>فريقية، ويأتي في مقدمتها زامبيا،</w:t>
      </w:r>
      <w:r w:rsidR="00090319" w:rsidRPr="00134507">
        <w:rPr>
          <w:rFonts w:eastAsia="Calibri"/>
          <w:color w:val="000000" w:themeColor="text1"/>
          <w:sz w:val="26"/>
          <w:szCs w:val="26"/>
          <w:rtl/>
        </w:rPr>
        <w:t xml:space="preserve"> وغانا، وأوغندا، وتنزانيا، وموز</w:t>
      </w:r>
      <w:r w:rsidR="00090319" w:rsidRPr="00134507">
        <w:rPr>
          <w:rFonts w:eastAsia="Calibri" w:hint="cs"/>
          <w:color w:val="000000" w:themeColor="text1"/>
          <w:sz w:val="26"/>
          <w:szCs w:val="26"/>
          <w:rtl/>
        </w:rPr>
        <w:t>م</w:t>
      </w:r>
      <w:r w:rsidRPr="00134507">
        <w:rPr>
          <w:rFonts w:eastAsia="Calibri"/>
          <w:color w:val="000000" w:themeColor="text1"/>
          <w:sz w:val="26"/>
          <w:szCs w:val="26"/>
          <w:rtl/>
        </w:rPr>
        <w:t>بيق، والسودان.</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hint="cs"/>
          <w:b/>
          <w:bCs/>
          <w:color w:val="000000" w:themeColor="text1"/>
          <w:sz w:val="26"/>
          <w:szCs w:val="26"/>
          <w:rtl/>
        </w:rPr>
        <w:t xml:space="preserve">السعي نحو تعزيز التكامل الزراعي بين مصر والدول العربية، </w:t>
      </w:r>
      <w:r w:rsidRPr="00134507">
        <w:rPr>
          <w:rFonts w:eastAsia="Calibri" w:hint="cs"/>
          <w:color w:val="000000" w:themeColor="text1"/>
          <w:sz w:val="26"/>
          <w:szCs w:val="26"/>
          <w:rtl/>
        </w:rPr>
        <w:t>في مجال الإنتاج والتسويق الزراعي (النباتي والحيواني والداجني، والسمكي)، والتجارة الزراعية في إطار منطقة التجارة الحرة.</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hint="cs"/>
          <w:b/>
          <w:bCs/>
          <w:color w:val="000000" w:themeColor="text1"/>
          <w:sz w:val="26"/>
          <w:szCs w:val="26"/>
          <w:rtl/>
        </w:rPr>
        <w:t xml:space="preserve">ممارسة ضغط عربي مشترك، </w:t>
      </w:r>
      <w:r w:rsidRPr="00134507">
        <w:rPr>
          <w:rFonts w:eastAsia="Calibri" w:hint="cs"/>
          <w:color w:val="000000" w:themeColor="text1"/>
          <w:sz w:val="26"/>
          <w:szCs w:val="26"/>
          <w:rtl/>
        </w:rPr>
        <w:t>لضمان إعفاء برنامج الأغذية الع</w:t>
      </w:r>
      <w:r w:rsidR="00090319" w:rsidRPr="00134507">
        <w:rPr>
          <w:rFonts w:eastAsia="Calibri" w:hint="cs"/>
          <w:color w:val="000000" w:themeColor="text1"/>
          <w:sz w:val="26"/>
          <w:szCs w:val="26"/>
          <w:rtl/>
        </w:rPr>
        <w:t>المي للمساعدات الإنسانية من أي</w:t>
      </w:r>
      <w:r w:rsidRPr="00134507">
        <w:rPr>
          <w:rFonts w:eastAsia="Calibri" w:hint="cs"/>
          <w:color w:val="000000" w:themeColor="text1"/>
          <w:sz w:val="26"/>
          <w:szCs w:val="26"/>
          <w:rtl/>
        </w:rPr>
        <w:t xml:space="preserve"> قيود على تصدير الأغذية.</w:t>
      </w:r>
    </w:p>
    <w:p w:rsidR="00771072" w:rsidRPr="00134507" w:rsidRDefault="00090319" w:rsidP="00152C3F">
      <w:pPr>
        <w:numPr>
          <w:ilvl w:val="0"/>
          <w:numId w:val="6"/>
        </w:numPr>
        <w:spacing w:line="276" w:lineRule="auto"/>
        <w:contextualSpacing/>
        <w:rPr>
          <w:rFonts w:eastAsia="Calibri"/>
          <w:color w:val="000000" w:themeColor="text1"/>
          <w:sz w:val="26"/>
          <w:szCs w:val="26"/>
        </w:rPr>
      </w:pPr>
      <w:r w:rsidRPr="00134507">
        <w:rPr>
          <w:rFonts w:eastAsia="Calibri" w:hint="cs"/>
          <w:b/>
          <w:bCs/>
          <w:color w:val="000000" w:themeColor="text1"/>
          <w:sz w:val="26"/>
          <w:szCs w:val="26"/>
          <w:rtl/>
        </w:rPr>
        <w:t>تعاون الدول العربية</w:t>
      </w:r>
      <w:r w:rsidR="00771072" w:rsidRPr="00134507">
        <w:rPr>
          <w:rFonts w:eastAsia="Calibri" w:hint="cs"/>
          <w:b/>
          <w:bCs/>
          <w:color w:val="000000" w:themeColor="text1"/>
          <w:sz w:val="26"/>
          <w:szCs w:val="26"/>
          <w:rtl/>
        </w:rPr>
        <w:t xml:space="preserve"> </w:t>
      </w:r>
      <w:r w:rsidR="00771072" w:rsidRPr="00134507">
        <w:rPr>
          <w:rFonts w:eastAsia="Calibri" w:hint="cs"/>
          <w:color w:val="000000" w:themeColor="text1"/>
          <w:sz w:val="26"/>
          <w:szCs w:val="26"/>
          <w:rtl/>
        </w:rPr>
        <w:t>في تطوير صندوق طوارئ لدعم الأمن الغذائي العربي.</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hint="cs"/>
          <w:b/>
          <w:bCs/>
          <w:color w:val="000000" w:themeColor="text1"/>
          <w:sz w:val="26"/>
          <w:szCs w:val="26"/>
          <w:rtl/>
        </w:rPr>
        <w:t>مطالبة الدول الأعضاء في منظمة التجارة العالمي</w:t>
      </w:r>
      <w:r w:rsidR="00090319" w:rsidRPr="00134507">
        <w:rPr>
          <w:rFonts w:eastAsia="Calibri" w:hint="cs"/>
          <w:b/>
          <w:bCs/>
          <w:color w:val="000000" w:themeColor="text1"/>
          <w:sz w:val="26"/>
          <w:szCs w:val="26"/>
          <w:rtl/>
        </w:rPr>
        <w:t>ة</w:t>
      </w:r>
      <w:r w:rsidRPr="00134507">
        <w:rPr>
          <w:rFonts w:eastAsia="Calibri" w:hint="cs"/>
          <w:b/>
          <w:bCs/>
          <w:color w:val="000000" w:themeColor="text1"/>
          <w:sz w:val="26"/>
          <w:szCs w:val="26"/>
          <w:rtl/>
        </w:rPr>
        <w:t xml:space="preserve"> </w:t>
      </w:r>
      <w:r w:rsidRPr="00134507">
        <w:rPr>
          <w:rFonts w:eastAsia="Calibri" w:hint="cs"/>
          <w:color w:val="000000" w:themeColor="text1"/>
          <w:sz w:val="26"/>
          <w:szCs w:val="26"/>
          <w:rtl/>
        </w:rPr>
        <w:t>بتقديم إشعار مسبق قبل فرض قيود التصدير على الحاصلات الزراعية والأغذية، بحيث ي</w:t>
      </w:r>
      <w:r w:rsidR="00090319" w:rsidRPr="00134507">
        <w:rPr>
          <w:rFonts w:eastAsia="Calibri" w:hint="cs"/>
          <w:color w:val="000000" w:themeColor="text1"/>
          <w:sz w:val="26"/>
          <w:szCs w:val="26"/>
          <w:rtl/>
        </w:rPr>
        <w:t>كون لدى البلدان المستوردة مزيد</w:t>
      </w:r>
      <w:r w:rsidRPr="00134507">
        <w:rPr>
          <w:rFonts w:eastAsia="Calibri" w:hint="cs"/>
          <w:color w:val="000000" w:themeColor="text1"/>
          <w:sz w:val="26"/>
          <w:szCs w:val="26"/>
          <w:rtl/>
        </w:rPr>
        <w:t xml:space="preserve"> من الوقت للتكيف في تلك الأوضاع.</w:t>
      </w:r>
    </w:p>
    <w:p w:rsidR="00771072" w:rsidRPr="00134507" w:rsidRDefault="00090319" w:rsidP="00152C3F">
      <w:pPr>
        <w:numPr>
          <w:ilvl w:val="0"/>
          <w:numId w:val="6"/>
        </w:numPr>
        <w:spacing w:line="276" w:lineRule="auto"/>
        <w:contextualSpacing/>
        <w:rPr>
          <w:rFonts w:eastAsia="Calibri"/>
          <w:color w:val="000000" w:themeColor="text1"/>
          <w:sz w:val="26"/>
          <w:szCs w:val="26"/>
        </w:rPr>
      </w:pPr>
      <w:r w:rsidRPr="00134507">
        <w:rPr>
          <w:rFonts w:eastAsia="Calibri" w:hint="cs"/>
          <w:b/>
          <w:bCs/>
          <w:color w:val="000000" w:themeColor="text1"/>
          <w:sz w:val="26"/>
          <w:szCs w:val="26"/>
          <w:rtl/>
        </w:rPr>
        <w:t>إنشاء شراكات استثمارية</w:t>
      </w:r>
      <w:r w:rsidR="00771072" w:rsidRPr="00134507">
        <w:rPr>
          <w:rFonts w:eastAsia="Calibri" w:hint="cs"/>
          <w:b/>
          <w:bCs/>
          <w:color w:val="000000" w:themeColor="text1"/>
          <w:sz w:val="26"/>
          <w:szCs w:val="26"/>
          <w:rtl/>
        </w:rPr>
        <w:t xml:space="preserve"> </w:t>
      </w:r>
      <w:r w:rsidR="00771072" w:rsidRPr="00134507">
        <w:rPr>
          <w:rFonts w:eastAsia="Calibri" w:hint="cs"/>
          <w:color w:val="000000" w:themeColor="text1"/>
          <w:sz w:val="26"/>
          <w:szCs w:val="26"/>
          <w:rtl/>
        </w:rPr>
        <w:t>مع الدول المنتجة للسلع الغذائية وخاصة الاستراتيجية منها كالزيوت (ويأتي في مقدمته</w:t>
      </w:r>
      <w:r w:rsidRPr="00134507">
        <w:rPr>
          <w:rFonts w:eastAsia="Calibri" w:hint="cs"/>
          <w:color w:val="000000" w:themeColor="text1"/>
          <w:sz w:val="26"/>
          <w:szCs w:val="26"/>
          <w:rtl/>
        </w:rPr>
        <w:t>ا إ</w:t>
      </w:r>
      <w:r w:rsidR="00771072" w:rsidRPr="00134507">
        <w:rPr>
          <w:rFonts w:eastAsia="Calibri" w:hint="cs"/>
          <w:color w:val="000000" w:themeColor="text1"/>
          <w:sz w:val="26"/>
          <w:szCs w:val="26"/>
          <w:rtl/>
        </w:rPr>
        <w:t>ندونيسيا وماليزيا).</w:t>
      </w:r>
    </w:p>
    <w:p w:rsidR="00771072" w:rsidRPr="00134507" w:rsidRDefault="00771072" w:rsidP="009C3C1B">
      <w:pPr>
        <w:spacing w:line="276" w:lineRule="auto"/>
        <w:ind w:firstLine="0"/>
        <w:rPr>
          <w:rFonts w:eastAsia="Calibri"/>
          <w:b/>
          <w:bCs/>
          <w:color w:val="000000" w:themeColor="text1"/>
          <w:sz w:val="26"/>
          <w:szCs w:val="26"/>
          <w:rtl/>
        </w:rPr>
      </w:pPr>
      <w:r w:rsidRPr="00134507">
        <w:rPr>
          <w:rFonts w:eastAsia="Calibri"/>
          <w:b/>
          <w:bCs/>
          <w:color w:val="000000" w:themeColor="text1"/>
          <w:sz w:val="26"/>
          <w:szCs w:val="26"/>
          <w:rtl/>
        </w:rPr>
        <w:t>تجدر الإشارة</w:t>
      </w:r>
      <w:r w:rsidR="00090319" w:rsidRPr="00134507">
        <w:rPr>
          <w:rFonts w:eastAsia="Calibri" w:hint="cs"/>
          <w:b/>
          <w:bCs/>
          <w:color w:val="000000" w:themeColor="text1"/>
          <w:sz w:val="26"/>
          <w:szCs w:val="26"/>
          <w:rtl/>
        </w:rPr>
        <w:t xml:space="preserve"> إلى</w:t>
      </w:r>
      <w:r w:rsidRPr="00134507">
        <w:rPr>
          <w:rFonts w:eastAsia="Calibri"/>
          <w:b/>
          <w:bCs/>
          <w:color w:val="000000" w:themeColor="text1"/>
          <w:sz w:val="26"/>
          <w:szCs w:val="26"/>
          <w:rtl/>
        </w:rPr>
        <w:t xml:space="preserve"> أن استراتيجية التنمية الزراعية المستدامة تحمل في طياتها العديد من المستهدفات </w:t>
      </w:r>
      <w:r w:rsidRPr="00134507">
        <w:rPr>
          <w:rFonts w:eastAsia="Calibri" w:hint="cs"/>
          <w:b/>
          <w:bCs/>
          <w:color w:val="000000" w:themeColor="text1"/>
          <w:sz w:val="26"/>
          <w:szCs w:val="26"/>
          <w:rtl/>
        </w:rPr>
        <w:t>لتعزيز الأمن الغذائي با</w:t>
      </w:r>
      <w:r w:rsidRPr="00134507">
        <w:rPr>
          <w:rFonts w:eastAsia="Calibri"/>
          <w:b/>
          <w:bCs/>
          <w:color w:val="000000" w:themeColor="text1"/>
          <w:sz w:val="26"/>
          <w:szCs w:val="26"/>
          <w:rtl/>
        </w:rPr>
        <w:t>لتوسع الأفقي والرأسي للمحاصيل الزراعية، والتوسع في الإنتاج الحيواني والداجني،</w:t>
      </w:r>
      <w:r w:rsidRPr="00134507">
        <w:rPr>
          <w:rFonts w:eastAsia="Calibri" w:hint="cs"/>
          <w:b/>
          <w:bCs/>
          <w:color w:val="000000" w:themeColor="text1"/>
          <w:sz w:val="26"/>
          <w:szCs w:val="26"/>
          <w:rtl/>
        </w:rPr>
        <w:t xml:space="preserve"> والتوسع في إنشاء المزارع النموذجية بالدول</w:t>
      </w:r>
      <w:r w:rsidR="00090319" w:rsidRPr="00134507">
        <w:rPr>
          <w:rFonts w:eastAsia="Calibri" w:hint="cs"/>
          <w:b/>
          <w:bCs/>
          <w:color w:val="000000" w:themeColor="text1"/>
          <w:sz w:val="26"/>
          <w:szCs w:val="26"/>
          <w:rtl/>
        </w:rPr>
        <w:t xml:space="preserve"> الإ</w:t>
      </w:r>
      <w:r w:rsidRPr="00134507">
        <w:rPr>
          <w:rFonts w:eastAsia="Calibri" w:hint="cs"/>
          <w:b/>
          <w:bCs/>
          <w:color w:val="000000" w:themeColor="text1"/>
          <w:sz w:val="26"/>
          <w:szCs w:val="26"/>
          <w:rtl/>
        </w:rPr>
        <w:t>فريقية، والتعاون العربي والدولي،</w:t>
      </w:r>
      <w:r w:rsidRPr="00134507">
        <w:rPr>
          <w:rFonts w:eastAsia="Calibri"/>
          <w:b/>
          <w:bCs/>
          <w:color w:val="000000" w:themeColor="text1"/>
          <w:sz w:val="26"/>
          <w:szCs w:val="26"/>
          <w:rtl/>
        </w:rPr>
        <w:t xml:space="preserve"> وقد تفرض ظروف ال</w:t>
      </w:r>
      <w:r w:rsidRPr="00134507">
        <w:rPr>
          <w:rFonts w:eastAsia="Calibri" w:hint="cs"/>
          <w:b/>
          <w:bCs/>
          <w:color w:val="000000" w:themeColor="text1"/>
          <w:sz w:val="26"/>
          <w:szCs w:val="26"/>
          <w:rtl/>
        </w:rPr>
        <w:t>حرب</w:t>
      </w:r>
      <w:r w:rsidRPr="00134507">
        <w:rPr>
          <w:rFonts w:eastAsia="Calibri"/>
          <w:b/>
          <w:bCs/>
          <w:color w:val="000000" w:themeColor="text1"/>
          <w:sz w:val="26"/>
          <w:szCs w:val="26"/>
          <w:rtl/>
        </w:rPr>
        <w:t xml:space="preserve"> الحالية إعادة النظر في تلك المستهدفات وآليات وآجال تحقيقها بما يضمن توفير أكبر قدر من الإمدادات الغذائية للتحوط أمام تداعيات تلك ا</w:t>
      </w:r>
      <w:r w:rsidRPr="00134507">
        <w:rPr>
          <w:rFonts w:eastAsia="Calibri" w:hint="cs"/>
          <w:b/>
          <w:bCs/>
          <w:color w:val="000000" w:themeColor="text1"/>
          <w:sz w:val="26"/>
          <w:szCs w:val="26"/>
          <w:rtl/>
        </w:rPr>
        <w:t>لحرب</w:t>
      </w:r>
      <w:r w:rsidRPr="00134507">
        <w:rPr>
          <w:rFonts w:eastAsia="Calibri"/>
          <w:b/>
          <w:bCs/>
          <w:color w:val="000000" w:themeColor="text1"/>
          <w:sz w:val="26"/>
          <w:szCs w:val="26"/>
          <w:rtl/>
        </w:rPr>
        <w:t>، والتخفيف من آثارها.</w:t>
      </w:r>
    </w:p>
    <w:p w:rsidR="00771072" w:rsidRPr="00134507" w:rsidRDefault="00771072" w:rsidP="00FF2D51">
      <w:pPr>
        <w:spacing w:line="276" w:lineRule="auto"/>
        <w:ind w:firstLine="0"/>
        <w:rPr>
          <w:rFonts w:eastAsia="Calibri"/>
          <w:color w:val="000000" w:themeColor="text1"/>
          <w:sz w:val="26"/>
          <w:szCs w:val="26"/>
          <w:rtl/>
        </w:rPr>
      </w:pPr>
      <w:r w:rsidRPr="00134507">
        <w:rPr>
          <w:rFonts w:eastAsia="Calibri"/>
          <w:color w:val="000000" w:themeColor="text1"/>
          <w:sz w:val="26"/>
          <w:szCs w:val="26"/>
          <w:rtl/>
        </w:rPr>
        <w:t xml:space="preserve">ولتحقيق تلك المستهدفات فإن الأمر قد يتطلب ضرورة اتخاذ التدابير التي من شأنها الحد من التحديات </w:t>
      </w:r>
      <w:r w:rsidRPr="00134507">
        <w:rPr>
          <w:rFonts w:eastAsia="Calibri" w:hint="cs"/>
          <w:color w:val="000000" w:themeColor="text1"/>
          <w:sz w:val="26"/>
          <w:szCs w:val="26"/>
          <w:rtl/>
        </w:rPr>
        <w:t>التي تواجه قطاع الزراعة محلياً و</w:t>
      </w:r>
      <w:r w:rsidRPr="00134507">
        <w:rPr>
          <w:rFonts w:eastAsia="Calibri"/>
          <w:color w:val="000000" w:themeColor="text1"/>
          <w:sz w:val="26"/>
          <w:szCs w:val="26"/>
          <w:rtl/>
        </w:rPr>
        <w:t xml:space="preserve">التي قد تقف عقبة أمام تحقيق تلك المستهدفات، ويأتي في مقدمتها تحسين مناخ </w:t>
      </w:r>
      <w:r w:rsidRPr="00134507">
        <w:rPr>
          <w:rFonts w:eastAsia="Calibri"/>
          <w:color w:val="000000" w:themeColor="text1"/>
          <w:sz w:val="26"/>
          <w:szCs w:val="26"/>
          <w:rtl/>
        </w:rPr>
        <w:lastRenderedPageBreak/>
        <w:t>الاستثمار الزراعي (بتحديث قانون</w:t>
      </w:r>
      <w:r w:rsidRPr="00134507">
        <w:rPr>
          <w:rFonts w:eastAsia="Calibri" w:hint="cs"/>
          <w:color w:val="000000" w:themeColor="text1"/>
          <w:sz w:val="26"/>
          <w:szCs w:val="26"/>
          <w:rtl/>
        </w:rPr>
        <w:t xml:space="preserve"> التعاونيات</w:t>
      </w:r>
      <w:r w:rsidRPr="00134507">
        <w:rPr>
          <w:rFonts w:eastAsia="Calibri"/>
          <w:color w:val="000000" w:themeColor="text1"/>
          <w:sz w:val="26"/>
          <w:szCs w:val="26"/>
          <w:rtl/>
        </w:rPr>
        <w:t xml:space="preserve"> الزراع</w:t>
      </w:r>
      <w:r w:rsidR="00FF2D51" w:rsidRPr="00134507">
        <w:rPr>
          <w:rFonts w:eastAsia="Calibri" w:hint="cs"/>
          <w:color w:val="000000" w:themeColor="text1"/>
          <w:sz w:val="26"/>
          <w:szCs w:val="26"/>
          <w:rtl/>
        </w:rPr>
        <w:t>ي</w:t>
      </w:r>
      <w:r w:rsidRPr="00134507">
        <w:rPr>
          <w:rFonts w:eastAsia="Calibri"/>
          <w:color w:val="000000" w:themeColor="text1"/>
          <w:sz w:val="26"/>
          <w:szCs w:val="26"/>
          <w:rtl/>
        </w:rPr>
        <w:t>ة</w:t>
      </w:r>
      <w:r w:rsidR="00FF2D51" w:rsidRPr="00134507">
        <w:rPr>
          <w:rFonts w:eastAsia="Calibri" w:hint="cs"/>
          <w:color w:val="000000" w:themeColor="text1"/>
          <w:sz w:val="26"/>
          <w:szCs w:val="26"/>
          <w:rtl/>
        </w:rPr>
        <w:t>، وقانون الزراعة،</w:t>
      </w:r>
      <w:r w:rsidR="00EE78A2" w:rsidRPr="00134507">
        <w:rPr>
          <w:rFonts w:eastAsia="Calibri" w:hint="cs"/>
          <w:color w:val="000000" w:themeColor="text1"/>
          <w:sz w:val="26"/>
          <w:szCs w:val="26"/>
          <w:rtl/>
        </w:rPr>
        <w:t xml:space="preserve"> وتطوير التعاونيات الزراعية</w:t>
      </w:r>
      <w:r w:rsidRPr="00134507">
        <w:rPr>
          <w:rFonts w:eastAsia="Calibri"/>
          <w:color w:val="000000" w:themeColor="text1"/>
          <w:sz w:val="26"/>
          <w:szCs w:val="26"/>
          <w:rtl/>
        </w:rPr>
        <w:t xml:space="preserve">، وتيسير إجراءات تخصيص الأراضي الجديدة للمستثمرين، ومراجعة السياسات الائتمانية والإقراضية المتعلقة بالاستثمار الزراعي...وغيرها). فضلًا عن </w:t>
      </w:r>
      <w:r w:rsidR="00EE78A2" w:rsidRPr="00134507">
        <w:rPr>
          <w:rFonts w:eastAsia="Calibri" w:hint="cs"/>
          <w:color w:val="000000" w:themeColor="text1"/>
          <w:sz w:val="26"/>
          <w:szCs w:val="26"/>
          <w:rtl/>
        </w:rPr>
        <w:t xml:space="preserve">التوسع في </w:t>
      </w:r>
      <w:r w:rsidRPr="00134507">
        <w:rPr>
          <w:rFonts w:eastAsia="Calibri"/>
          <w:color w:val="000000" w:themeColor="text1"/>
          <w:sz w:val="26"/>
          <w:szCs w:val="26"/>
          <w:rtl/>
        </w:rPr>
        <w:t>الزراعة التكاملية، والتعاقدية، والذكية مناخياً للتكيف مع التغيرات المناخية،</w:t>
      </w:r>
      <w:r w:rsidRPr="00134507">
        <w:rPr>
          <w:rFonts w:eastAsia="Calibri" w:hint="cs"/>
          <w:color w:val="000000" w:themeColor="text1"/>
          <w:sz w:val="26"/>
          <w:szCs w:val="26"/>
          <w:rtl/>
        </w:rPr>
        <w:t xml:space="preserve"> و</w:t>
      </w:r>
      <w:r w:rsidRPr="00134507">
        <w:rPr>
          <w:rFonts w:eastAsia="Calibri"/>
          <w:color w:val="000000" w:themeColor="text1"/>
          <w:sz w:val="26"/>
          <w:szCs w:val="26"/>
          <w:rtl/>
        </w:rPr>
        <w:t>تطوير منظومة الإرشاد الزراعي</w:t>
      </w:r>
      <w:r w:rsidRPr="00134507">
        <w:rPr>
          <w:rFonts w:eastAsia="Calibri" w:hint="cs"/>
          <w:color w:val="000000" w:themeColor="text1"/>
          <w:sz w:val="26"/>
          <w:szCs w:val="26"/>
          <w:rtl/>
        </w:rPr>
        <w:t>، لتوعية المزارعين بأفضل الممارسات الزراعية لزيادة الكفاءة الإنتاجية</w:t>
      </w:r>
      <w:r w:rsidRPr="00134507">
        <w:rPr>
          <w:rFonts w:eastAsia="Calibri"/>
          <w:color w:val="000000" w:themeColor="text1"/>
          <w:sz w:val="26"/>
          <w:szCs w:val="26"/>
          <w:rtl/>
        </w:rPr>
        <w:t xml:space="preserve"> و</w:t>
      </w:r>
      <w:r w:rsidRPr="00134507">
        <w:rPr>
          <w:rFonts w:eastAsia="Calibri" w:hint="cs"/>
          <w:color w:val="000000" w:themeColor="text1"/>
          <w:sz w:val="26"/>
          <w:szCs w:val="26"/>
          <w:rtl/>
        </w:rPr>
        <w:t xml:space="preserve">التوسع في </w:t>
      </w:r>
      <w:r w:rsidRPr="00134507">
        <w:rPr>
          <w:rFonts w:eastAsia="Calibri"/>
          <w:color w:val="000000" w:themeColor="text1"/>
          <w:sz w:val="26"/>
          <w:szCs w:val="26"/>
          <w:rtl/>
        </w:rPr>
        <w:t>استخدام التقنيات الزراعية المبتكرة من خلال دعم أجهزة البحث العلمي الزراعي والتطوير التكنولوجي، واعتماد مصادر تمويل مبتكرة لمنتجي الحاصلات والسلع الغذائية</w:t>
      </w:r>
      <w:r w:rsidRPr="00134507">
        <w:rPr>
          <w:rFonts w:eastAsia="Calibri" w:hint="cs"/>
          <w:color w:val="000000" w:themeColor="text1"/>
          <w:sz w:val="26"/>
          <w:szCs w:val="26"/>
          <w:rtl/>
        </w:rPr>
        <w:t xml:space="preserve"> خاصة الاستراتيجية منها</w:t>
      </w:r>
      <w:r w:rsidRPr="00134507">
        <w:rPr>
          <w:rFonts w:eastAsia="Calibri"/>
          <w:color w:val="000000" w:themeColor="text1"/>
          <w:sz w:val="26"/>
          <w:szCs w:val="26"/>
          <w:rtl/>
        </w:rPr>
        <w:t xml:space="preserve">، وتطوير منظومة </w:t>
      </w:r>
      <w:r w:rsidRPr="00134507">
        <w:rPr>
          <w:rFonts w:eastAsia="Calibri" w:hint="cs"/>
          <w:color w:val="000000" w:themeColor="text1"/>
          <w:sz w:val="26"/>
          <w:szCs w:val="26"/>
          <w:rtl/>
        </w:rPr>
        <w:t>التسويق و</w:t>
      </w:r>
      <w:r w:rsidRPr="00134507">
        <w:rPr>
          <w:rFonts w:eastAsia="Calibri"/>
          <w:color w:val="000000" w:themeColor="text1"/>
          <w:sz w:val="26"/>
          <w:szCs w:val="26"/>
          <w:rtl/>
        </w:rPr>
        <w:t>المعلومات الزراعية</w:t>
      </w:r>
      <w:r w:rsidRPr="00134507">
        <w:rPr>
          <w:rFonts w:eastAsia="Calibri" w:hint="cs"/>
          <w:color w:val="000000" w:themeColor="text1"/>
          <w:sz w:val="26"/>
          <w:szCs w:val="26"/>
          <w:rtl/>
        </w:rPr>
        <w:t xml:space="preserve"> والتسويقية بالتوسع في التجارة الإلكترونية التي تساعد صغار المزارعين للوصول للعديد من الأسواق</w:t>
      </w:r>
      <w:r w:rsidRPr="00134507">
        <w:rPr>
          <w:rFonts w:eastAsia="Calibri"/>
          <w:color w:val="000000" w:themeColor="text1"/>
          <w:sz w:val="26"/>
          <w:szCs w:val="26"/>
          <w:rtl/>
        </w:rPr>
        <w:t>،</w:t>
      </w:r>
      <w:r w:rsidR="00EE78A2" w:rsidRPr="00134507">
        <w:rPr>
          <w:rFonts w:eastAsia="Calibri" w:hint="cs"/>
          <w:color w:val="000000" w:themeColor="text1"/>
          <w:sz w:val="26"/>
          <w:szCs w:val="26"/>
          <w:rtl/>
        </w:rPr>
        <w:t xml:space="preserve"> وضبط منظومة توريد الأسمدة، </w:t>
      </w:r>
      <w:r w:rsidRPr="00134507">
        <w:rPr>
          <w:rFonts w:eastAsia="Calibri"/>
          <w:color w:val="000000" w:themeColor="text1"/>
          <w:sz w:val="26"/>
          <w:szCs w:val="26"/>
          <w:rtl/>
        </w:rPr>
        <w:t xml:space="preserve"> وذلك بجانب الحرص على دعم وتجميع صغار المزارعين في إطار تنظيمي تطوعي.</w:t>
      </w:r>
    </w:p>
    <w:p w:rsidR="00771072" w:rsidRPr="00134507" w:rsidRDefault="00771072" w:rsidP="00435757">
      <w:pPr>
        <w:pStyle w:val="Heading2"/>
        <w:rPr>
          <w:rFonts w:eastAsia="Calibri"/>
          <w:color w:val="000000" w:themeColor="text1"/>
          <w:rtl/>
        </w:rPr>
      </w:pPr>
      <w:r w:rsidRPr="00134507">
        <w:rPr>
          <w:rFonts w:eastAsia="Calibri" w:hint="cs"/>
          <w:color w:val="000000" w:themeColor="text1"/>
          <w:rtl/>
        </w:rPr>
        <w:t>5-</w:t>
      </w:r>
      <w:r w:rsidR="00435757" w:rsidRPr="00134507">
        <w:rPr>
          <w:rFonts w:eastAsia="Calibri" w:hint="cs"/>
          <w:color w:val="000000" w:themeColor="text1"/>
          <w:rtl/>
        </w:rPr>
        <w:t>2-3</w:t>
      </w:r>
      <w:r w:rsidRPr="00134507">
        <w:rPr>
          <w:rFonts w:eastAsia="Calibri" w:hint="cs"/>
          <w:color w:val="000000" w:themeColor="text1"/>
          <w:rtl/>
        </w:rPr>
        <w:t xml:space="preserve">- </w:t>
      </w:r>
      <w:r w:rsidRPr="00134507">
        <w:rPr>
          <w:rFonts w:eastAsia="Calibri"/>
          <w:color w:val="000000" w:themeColor="text1"/>
          <w:rtl/>
        </w:rPr>
        <w:t>آليات احتواء التضخم وتداعياته الاجتماعية</w:t>
      </w:r>
    </w:p>
    <w:p w:rsidR="00771072" w:rsidRPr="00134507" w:rsidRDefault="00771072" w:rsidP="00152C3F">
      <w:pPr>
        <w:numPr>
          <w:ilvl w:val="0"/>
          <w:numId w:val="8"/>
        </w:numPr>
        <w:spacing w:after="0" w:line="276" w:lineRule="auto"/>
        <w:contextualSpacing/>
        <w:rPr>
          <w:rFonts w:eastAsia="Calibri"/>
          <w:color w:val="000000" w:themeColor="text1"/>
          <w:sz w:val="26"/>
          <w:szCs w:val="26"/>
        </w:rPr>
      </w:pPr>
      <w:r w:rsidRPr="00134507">
        <w:rPr>
          <w:rFonts w:eastAsia="Calibri"/>
          <w:color w:val="000000" w:themeColor="text1"/>
          <w:sz w:val="26"/>
          <w:szCs w:val="26"/>
          <w:rtl/>
        </w:rPr>
        <w:t>إعطاء أولوية مطلقة لتلبية احتياجات البلاد الاستيرادية من السلع الغذائية الاستراتيجية وأهمها القمح /الزيوت النباتية /الذرة /اللحوم /البقوليات وذلك من خلال</w:t>
      </w:r>
      <w:r w:rsidR="00EE78A2" w:rsidRPr="00134507">
        <w:rPr>
          <w:rFonts w:eastAsia="Calibri" w:hint="cs"/>
          <w:color w:val="000000" w:themeColor="text1"/>
          <w:sz w:val="26"/>
          <w:szCs w:val="26"/>
          <w:rtl/>
        </w:rPr>
        <w:t>:</w:t>
      </w:r>
      <w:r w:rsidRPr="00134507">
        <w:rPr>
          <w:rFonts w:eastAsia="Calibri"/>
          <w:color w:val="000000" w:themeColor="text1"/>
          <w:sz w:val="26"/>
          <w:szCs w:val="26"/>
          <w:vertAlign w:val="superscript"/>
          <w:rtl/>
        </w:rPr>
        <w:footnoteReference w:id="36"/>
      </w:r>
      <w:r w:rsidRPr="00134507">
        <w:rPr>
          <w:rFonts w:eastAsia="Calibri"/>
          <w:color w:val="000000" w:themeColor="text1"/>
          <w:sz w:val="26"/>
          <w:szCs w:val="26"/>
          <w:rtl/>
        </w:rPr>
        <w:t xml:space="preserve"> </w:t>
      </w:r>
    </w:p>
    <w:p w:rsidR="00771072" w:rsidRPr="00134507" w:rsidRDefault="00771072" w:rsidP="00152C3F">
      <w:pPr>
        <w:pStyle w:val="ListParagraph"/>
        <w:numPr>
          <w:ilvl w:val="0"/>
          <w:numId w:val="30"/>
        </w:numPr>
        <w:spacing w:after="0" w:line="276" w:lineRule="auto"/>
        <w:rPr>
          <w:rFonts w:eastAsia="Calibri"/>
          <w:color w:val="000000" w:themeColor="text1"/>
          <w:sz w:val="26"/>
          <w:szCs w:val="26"/>
        </w:rPr>
      </w:pPr>
      <w:r w:rsidRPr="00134507">
        <w:rPr>
          <w:rFonts w:eastAsia="Calibri"/>
          <w:color w:val="000000" w:themeColor="text1"/>
          <w:sz w:val="26"/>
          <w:szCs w:val="26"/>
          <w:rtl/>
        </w:rPr>
        <w:t>زيادة الاعتمادات الاستيرادية المقررة.</w:t>
      </w:r>
    </w:p>
    <w:p w:rsidR="00771072" w:rsidRPr="00134507" w:rsidRDefault="00771072" w:rsidP="00152C3F">
      <w:pPr>
        <w:pStyle w:val="ListParagraph"/>
        <w:numPr>
          <w:ilvl w:val="0"/>
          <w:numId w:val="30"/>
        </w:numPr>
        <w:spacing w:after="0" w:line="276" w:lineRule="auto"/>
        <w:rPr>
          <w:rFonts w:eastAsia="Calibri"/>
          <w:color w:val="000000" w:themeColor="text1"/>
          <w:sz w:val="26"/>
          <w:szCs w:val="26"/>
        </w:rPr>
      </w:pPr>
      <w:r w:rsidRPr="00134507">
        <w:rPr>
          <w:rFonts w:eastAsia="Calibri"/>
          <w:color w:val="000000" w:themeColor="text1"/>
          <w:sz w:val="26"/>
          <w:szCs w:val="26"/>
          <w:rtl/>
        </w:rPr>
        <w:t>تنويع مناشئ التوريد</w:t>
      </w:r>
      <w:r w:rsidR="00EE78A2" w:rsidRPr="00134507">
        <w:rPr>
          <w:rFonts w:eastAsia="Calibri" w:hint="cs"/>
          <w:color w:val="000000" w:themeColor="text1"/>
          <w:sz w:val="26"/>
          <w:szCs w:val="26"/>
          <w:rtl/>
        </w:rPr>
        <w:t>،</w:t>
      </w:r>
      <w:r w:rsidRPr="00134507">
        <w:rPr>
          <w:rFonts w:eastAsia="Calibri"/>
          <w:color w:val="000000" w:themeColor="text1"/>
          <w:sz w:val="26"/>
          <w:szCs w:val="26"/>
          <w:rtl/>
        </w:rPr>
        <w:t xml:space="preserve"> والطرح المبكر للمناقصات وإبرام الصفقات.</w:t>
      </w:r>
    </w:p>
    <w:p w:rsidR="00771072" w:rsidRPr="00134507" w:rsidRDefault="00771072" w:rsidP="00152C3F">
      <w:pPr>
        <w:pStyle w:val="ListParagraph"/>
        <w:numPr>
          <w:ilvl w:val="0"/>
          <w:numId w:val="30"/>
        </w:numPr>
        <w:spacing w:after="0" w:line="276" w:lineRule="auto"/>
        <w:rPr>
          <w:rFonts w:eastAsia="Calibri"/>
          <w:color w:val="000000" w:themeColor="text1"/>
          <w:sz w:val="26"/>
          <w:szCs w:val="26"/>
        </w:rPr>
      </w:pPr>
      <w:r w:rsidRPr="00134507">
        <w:rPr>
          <w:rFonts w:eastAsia="Calibri"/>
          <w:color w:val="000000" w:themeColor="text1"/>
          <w:sz w:val="26"/>
          <w:szCs w:val="26"/>
          <w:rtl/>
        </w:rPr>
        <w:t>مواصلة استثناء السلع الاستراتيجية من القواعد الجديدة لنظام الاعتمادات المستندية بالإبقاء على التعامل بمستندات التحصيل.</w:t>
      </w:r>
    </w:p>
    <w:p w:rsidR="00771072" w:rsidRPr="00134507" w:rsidRDefault="00771072" w:rsidP="00152C3F">
      <w:pPr>
        <w:numPr>
          <w:ilvl w:val="0"/>
          <w:numId w:val="8"/>
        </w:numPr>
        <w:spacing w:line="276" w:lineRule="auto"/>
        <w:contextualSpacing/>
        <w:rPr>
          <w:rFonts w:eastAsia="Calibri"/>
          <w:color w:val="000000" w:themeColor="text1"/>
          <w:sz w:val="26"/>
          <w:szCs w:val="26"/>
        </w:rPr>
      </w:pPr>
      <w:r w:rsidRPr="00134507">
        <w:rPr>
          <w:rFonts w:eastAsia="Calibri"/>
          <w:color w:val="000000" w:themeColor="text1"/>
          <w:sz w:val="26"/>
          <w:szCs w:val="26"/>
          <w:rtl/>
        </w:rPr>
        <w:t>التوسع في نشر الزراعة التعاقدية للمحاصيل</w:t>
      </w:r>
      <w:r w:rsidR="00EE78A2" w:rsidRPr="00134507">
        <w:rPr>
          <w:rFonts w:eastAsia="Calibri" w:hint="cs"/>
          <w:color w:val="000000" w:themeColor="text1"/>
          <w:sz w:val="26"/>
          <w:szCs w:val="26"/>
          <w:rtl/>
        </w:rPr>
        <w:t xml:space="preserve"> الزراعية و</w:t>
      </w:r>
      <w:r w:rsidRPr="00134507">
        <w:rPr>
          <w:rFonts w:eastAsia="Calibri"/>
          <w:color w:val="000000" w:themeColor="text1"/>
          <w:sz w:val="26"/>
          <w:szCs w:val="26"/>
          <w:rtl/>
        </w:rPr>
        <w:t>التصنيعية، ويأتي في مقدمتها المحاصيل الزيتية والذرة.</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color w:val="000000" w:themeColor="text1"/>
          <w:sz w:val="26"/>
          <w:szCs w:val="26"/>
          <w:rtl/>
        </w:rPr>
        <w:t>سرعة إطلاق البورصة السلعية التي من المخطط أن يتم خلالها تداول السلع الاستراتيجية (القمح، والزيوت، والأرز، والذرة، والدواجن المجمدة، وغيرها من السلع الت</w:t>
      </w:r>
      <w:r w:rsidR="00C34D0D" w:rsidRPr="00134507">
        <w:rPr>
          <w:rFonts w:eastAsia="Calibri"/>
          <w:color w:val="000000" w:themeColor="text1"/>
          <w:sz w:val="26"/>
          <w:szCs w:val="26"/>
          <w:rtl/>
        </w:rPr>
        <w:t>موينية)، وذلك عبر منصة تجارة إل</w:t>
      </w:r>
      <w:r w:rsidRPr="00134507">
        <w:rPr>
          <w:rFonts w:eastAsia="Calibri"/>
          <w:color w:val="000000" w:themeColor="text1"/>
          <w:sz w:val="26"/>
          <w:szCs w:val="26"/>
          <w:rtl/>
        </w:rPr>
        <w:t>كترونية، وهو الأمر الذي سيؤدي إلى خفض أسعار المستهلك والحد من التضخم، والحد من الممارسات الاحتكارية للسلع، وتحديد سعر عادل لمنتجي تلك السلع وتحسين قدرتهم التفاوضية، ودمج صغار المزارعين في سلاسل القيمة المحلية والعالمية</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ومعالجة القصور </w:t>
      </w:r>
      <w:r w:rsidRPr="00134507">
        <w:rPr>
          <w:rFonts w:eastAsia="Calibri" w:hint="cs"/>
          <w:color w:val="000000" w:themeColor="text1"/>
          <w:sz w:val="26"/>
          <w:szCs w:val="26"/>
          <w:rtl/>
        </w:rPr>
        <w:t xml:space="preserve">الراهن </w:t>
      </w:r>
      <w:r w:rsidRPr="00134507">
        <w:rPr>
          <w:rFonts w:eastAsia="Calibri"/>
          <w:color w:val="000000" w:themeColor="text1"/>
          <w:sz w:val="26"/>
          <w:szCs w:val="26"/>
          <w:rtl/>
        </w:rPr>
        <w:t>في أسواق السلع الغذائية.</w:t>
      </w:r>
      <w:r w:rsidRPr="00134507">
        <w:rPr>
          <w:rFonts w:eastAsia="Calibri" w:hint="cs"/>
          <w:color w:val="000000" w:themeColor="text1"/>
          <w:sz w:val="26"/>
          <w:szCs w:val="26"/>
          <w:rtl/>
        </w:rPr>
        <w:t xml:space="preserve"> </w:t>
      </w:r>
      <w:r w:rsidRPr="00134507">
        <w:rPr>
          <w:rFonts w:eastAsia="Calibri"/>
          <w:color w:val="000000" w:themeColor="text1"/>
          <w:sz w:val="26"/>
          <w:szCs w:val="26"/>
          <w:rtl/>
        </w:rPr>
        <w:t xml:space="preserve">وإن كان ذلك يتطلب ضرورة العمل على تذليل الصعاب التي يمكن أن تواجه عمل هذه البورصة وأهمها </w:t>
      </w:r>
      <w:r w:rsidRPr="00134507">
        <w:rPr>
          <w:rFonts w:eastAsia="Calibri" w:hint="cs"/>
          <w:color w:val="000000" w:themeColor="text1"/>
          <w:sz w:val="26"/>
          <w:szCs w:val="26"/>
          <w:rtl/>
        </w:rPr>
        <w:lastRenderedPageBreak/>
        <w:t>التفتت الحي</w:t>
      </w:r>
      <w:r w:rsidR="00C34D0D" w:rsidRPr="00134507">
        <w:rPr>
          <w:rFonts w:eastAsia="Calibri" w:hint="cs"/>
          <w:color w:val="000000" w:themeColor="text1"/>
          <w:sz w:val="26"/>
          <w:szCs w:val="26"/>
          <w:rtl/>
        </w:rPr>
        <w:t>ازي، وغياب بعض المقومات واللوجس</w:t>
      </w:r>
      <w:r w:rsidRPr="00134507">
        <w:rPr>
          <w:rFonts w:eastAsia="Calibri" w:hint="cs"/>
          <w:color w:val="000000" w:themeColor="text1"/>
          <w:sz w:val="26"/>
          <w:szCs w:val="26"/>
          <w:rtl/>
        </w:rPr>
        <w:t>تيات الرئيسية لإنشاء البورصة، و</w:t>
      </w:r>
      <w:r w:rsidRPr="00134507">
        <w:rPr>
          <w:rFonts w:eastAsia="Calibri"/>
          <w:color w:val="000000" w:themeColor="text1"/>
          <w:sz w:val="26"/>
          <w:szCs w:val="26"/>
          <w:rtl/>
        </w:rPr>
        <w:t xml:space="preserve">تعدد الوسطاء </w:t>
      </w:r>
      <w:r w:rsidRPr="00134507">
        <w:rPr>
          <w:rFonts w:eastAsia="Calibri" w:hint="cs"/>
          <w:color w:val="000000" w:themeColor="text1"/>
          <w:sz w:val="26"/>
          <w:szCs w:val="26"/>
          <w:rtl/>
        </w:rPr>
        <w:t xml:space="preserve">والتباين الكبير فيما بين السلع وعدم وجود سعر موحد للسلعة </w:t>
      </w:r>
      <w:r w:rsidRPr="00134507">
        <w:rPr>
          <w:rFonts w:eastAsia="Calibri"/>
          <w:color w:val="000000" w:themeColor="text1"/>
          <w:sz w:val="26"/>
          <w:szCs w:val="26"/>
          <w:rtl/>
        </w:rPr>
        <w:t>وصعوبة توفير البيانات والمعلومات الخاصة بالسلع الزراعية.</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color w:val="000000" w:themeColor="text1"/>
          <w:sz w:val="26"/>
          <w:szCs w:val="26"/>
          <w:rtl/>
        </w:rPr>
        <w:t>إحكام الرقابة التموينية</w:t>
      </w:r>
      <w:r w:rsidRPr="00134507">
        <w:rPr>
          <w:rFonts w:eastAsia="Calibri" w:hint="cs"/>
          <w:color w:val="000000" w:themeColor="text1"/>
          <w:sz w:val="26"/>
          <w:szCs w:val="26"/>
          <w:rtl/>
        </w:rPr>
        <w:t xml:space="preserve"> والتفتيش</w:t>
      </w:r>
      <w:r w:rsidRPr="00134507">
        <w:rPr>
          <w:rFonts w:eastAsia="Calibri"/>
          <w:color w:val="000000" w:themeColor="text1"/>
          <w:sz w:val="26"/>
          <w:szCs w:val="26"/>
          <w:rtl/>
        </w:rPr>
        <w:t xml:space="preserve"> على الأسواق لمنع تجاوزات التجار غير المبررة في رفع الأسعار،</w:t>
      </w:r>
      <w:r w:rsidRPr="00134507">
        <w:rPr>
          <w:rFonts w:eastAsia="Calibri" w:hint="cs"/>
          <w:color w:val="000000" w:themeColor="text1"/>
          <w:sz w:val="26"/>
          <w:szCs w:val="26"/>
          <w:rtl/>
        </w:rPr>
        <w:t xml:space="preserve"> ومنع الاحتكار.</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color w:val="000000" w:themeColor="text1"/>
          <w:sz w:val="26"/>
          <w:szCs w:val="26"/>
          <w:rtl/>
        </w:rPr>
        <w:t xml:space="preserve">التوسع في </w:t>
      </w:r>
      <w:r w:rsidRPr="00134507">
        <w:rPr>
          <w:rFonts w:eastAsia="Calibri" w:hint="cs"/>
          <w:color w:val="000000" w:themeColor="text1"/>
          <w:sz w:val="26"/>
          <w:szCs w:val="26"/>
          <w:rtl/>
        </w:rPr>
        <w:t xml:space="preserve">المنافذ الحكومية لتوزيع السلع الغذائية، وفي </w:t>
      </w:r>
      <w:r w:rsidRPr="00134507">
        <w:rPr>
          <w:rFonts w:eastAsia="Calibri"/>
          <w:color w:val="000000" w:themeColor="text1"/>
          <w:sz w:val="26"/>
          <w:szCs w:val="26"/>
          <w:rtl/>
        </w:rPr>
        <w:t>إقامة الشوادر والمبادرات المختلفة لتوفير السلع الغذائية بأسعار مخفضة.</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color w:val="000000" w:themeColor="text1"/>
          <w:sz w:val="26"/>
          <w:szCs w:val="26"/>
          <w:rtl/>
        </w:rPr>
        <w:t>الحفاظ على المخزون الاستراتيجي من السلع الغذائية الاستراتيجية، والعمل على زيادته إذا ما استمر أمد الحرب.</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color w:val="000000" w:themeColor="text1"/>
          <w:sz w:val="26"/>
          <w:szCs w:val="26"/>
          <w:rtl/>
        </w:rPr>
        <w:t>زيادة أعداد المستفيدين من برامج الحماية الاجتماعية من خلال إجراء عمليات تحديث دورية لقوائم المستفيدين وفقاً لمعايير استهداف جيدة للفئات الأكثر استحقاقاً من المواطنين.</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hint="cs"/>
          <w:color w:val="000000" w:themeColor="text1"/>
          <w:sz w:val="26"/>
          <w:szCs w:val="26"/>
          <w:rtl/>
        </w:rPr>
        <w:t xml:space="preserve">تعزيز أنظمة الحماية وشبكات الأمان الاجتماعي من خلال زيادة </w:t>
      </w:r>
      <w:r w:rsidRPr="00134507">
        <w:rPr>
          <w:rFonts w:eastAsia="Calibri"/>
          <w:color w:val="000000" w:themeColor="text1"/>
          <w:sz w:val="26"/>
          <w:szCs w:val="26"/>
          <w:rtl/>
        </w:rPr>
        <w:t>تدعيم برامج الحماية الاجتماعية للتخفيف من آثار التضخم</w:t>
      </w:r>
      <w:r w:rsidRPr="00134507">
        <w:rPr>
          <w:rFonts w:eastAsia="Calibri" w:hint="cs"/>
          <w:color w:val="000000" w:themeColor="text1"/>
          <w:sz w:val="26"/>
          <w:szCs w:val="26"/>
          <w:rtl/>
        </w:rPr>
        <w:t xml:space="preserve"> على محدودي الدخل والفقراء</w:t>
      </w:r>
      <w:r w:rsidR="00C34D0D" w:rsidRPr="00134507">
        <w:rPr>
          <w:rFonts w:eastAsia="Calibri"/>
          <w:color w:val="000000" w:themeColor="text1"/>
          <w:sz w:val="26"/>
          <w:szCs w:val="26"/>
          <w:rtl/>
        </w:rPr>
        <w:t xml:space="preserve">. </w:t>
      </w:r>
      <w:r w:rsidRPr="00134507">
        <w:rPr>
          <w:rFonts w:eastAsia="Calibri"/>
          <w:color w:val="000000" w:themeColor="text1"/>
          <w:sz w:val="26"/>
          <w:szCs w:val="26"/>
          <w:rtl/>
        </w:rPr>
        <w:t>تجدر الإشارة في هذا السياق</w:t>
      </w:r>
      <w:r w:rsidR="00C34D0D" w:rsidRPr="00134507">
        <w:rPr>
          <w:rFonts w:eastAsia="Calibri" w:hint="cs"/>
          <w:color w:val="000000" w:themeColor="text1"/>
          <w:sz w:val="26"/>
          <w:szCs w:val="26"/>
          <w:rtl/>
        </w:rPr>
        <w:t xml:space="preserve"> إلى</w:t>
      </w:r>
      <w:r w:rsidRPr="00134507">
        <w:rPr>
          <w:rFonts w:eastAsia="Calibri"/>
          <w:color w:val="000000" w:themeColor="text1"/>
          <w:sz w:val="26"/>
          <w:szCs w:val="26"/>
          <w:rtl/>
        </w:rPr>
        <w:t xml:space="preserve"> أن</w:t>
      </w:r>
      <w:r w:rsidRPr="00134507">
        <w:rPr>
          <w:rFonts w:eastAsia="Calibri" w:hint="cs"/>
          <w:color w:val="000000" w:themeColor="text1"/>
          <w:sz w:val="26"/>
          <w:szCs w:val="26"/>
          <w:rtl/>
        </w:rPr>
        <w:t>ه</w:t>
      </w:r>
      <w:r w:rsidRPr="00134507">
        <w:rPr>
          <w:rFonts w:eastAsia="Calibri"/>
          <w:color w:val="000000" w:themeColor="text1"/>
          <w:sz w:val="26"/>
          <w:szCs w:val="26"/>
          <w:rtl/>
        </w:rPr>
        <w:t xml:space="preserve"> قد صدر خلال الأسبوع الأخير من شهر أغسطس </w:t>
      </w:r>
      <w:r w:rsidR="00FF2D51" w:rsidRPr="00134507">
        <w:rPr>
          <w:rFonts w:eastAsia="Calibri" w:hint="cs"/>
          <w:color w:val="000000" w:themeColor="text1"/>
          <w:sz w:val="26"/>
          <w:szCs w:val="26"/>
          <w:rtl/>
        </w:rPr>
        <w:t>2022</w:t>
      </w:r>
      <w:r w:rsidR="00236961" w:rsidRPr="00134507">
        <w:rPr>
          <w:rFonts w:eastAsia="Calibri"/>
          <w:color w:val="000000" w:themeColor="text1"/>
          <w:sz w:val="26"/>
          <w:szCs w:val="26"/>
          <w:rtl/>
        </w:rPr>
        <w:t xml:space="preserve"> عدد</w:t>
      </w:r>
      <w:r w:rsidRPr="00134507">
        <w:rPr>
          <w:rFonts w:eastAsia="Calibri"/>
          <w:color w:val="000000" w:themeColor="text1"/>
          <w:sz w:val="26"/>
          <w:szCs w:val="26"/>
          <w:rtl/>
        </w:rPr>
        <w:t xml:space="preserve"> من القرارات الرئاسية الجديدة لحماية الأسر</w:t>
      </w:r>
      <w:r w:rsidR="00236961" w:rsidRPr="00134507">
        <w:rPr>
          <w:rFonts w:eastAsia="Calibri"/>
          <w:color w:val="000000" w:themeColor="text1"/>
          <w:sz w:val="26"/>
          <w:szCs w:val="26"/>
          <w:rtl/>
        </w:rPr>
        <w:t xml:space="preserve"> المصرية من تداعيات الحرب، تحدد</w:t>
      </w:r>
      <w:r w:rsidRPr="00134507">
        <w:rPr>
          <w:rFonts w:eastAsia="Calibri"/>
          <w:color w:val="000000" w:themeColor="text1"/>
          <w:sz w:val="26"/>
          <w:szCs w:val="26"/>
          <w:rtl/>
        </w:rPr>
        <w:t xml:space="preserve"> إجمالي تكلفتها بنحو 11 مليار جنيه موزعة ما بين الخزانة العامة للدولة (8,5 مليار جنيه)، ومنظمات التحالف الوطني للعمل الأهلي التنموي (2,4 مليار جنيه)، وأهم هذه القرارات:</w:t>
      </w:r>
    </w:p>
    <w:p w:rsidR="00771072" w:rsidRPr="00134507" w:rsidRDefault="00771072" w:rsidP="00152C3F">
      <w:pPr>
        <w:numPr>
          <w:ilvl w:val="0"/>
          <w:numId w:val="9"/>
        </w:numPr>
        <w:spacing w:line="276" w:lineRule="auto"/>
        <w:ind w:left="990"/>
        <w:contextualSpacing/>
        <w:rPr>
          <w:rFonts w:eastAsia="Calibri"/>
          <w:color w:val="000000" w:themeColor="text1"/>
          <w:sz w:val="26"/>
          <w:szCs w:val="26"/>
        </w:rPr>
      </w:pPr>
      <w:r w:rsidRPr="00134507">
        <w:rPr>
          <w:rFonts w:eastAsia="Calibri"/>
          <w:color w:val="000000" w:themeColor="text1"/>
          <w:sz w:val="26"/>
          <w:szCs w:val="26"/>
          <w:rtl/>
        </w:rPr>
        <w:t>زيادة عدد الأسر المستفيدة من برنامج تكافل وكرامة مرة أخرى</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بضم مليون أسرة إضافية للبرنامج ليصبح حجم المستفيدين أكثر من 20 مليون مواطن على </w:t>
      </w:r>
      <w:r w:rsidR="00DB5DCB" w:rsidRPr="00134507">
        <w:rPr>
          <w:rFonts w:eastAsia="Calibri"/>
          <w:color w:val="000000" w:themeColor="text1"/>
          <w:sz w:val="26"/>
          <w:szCs w:val="26"/>
          <w:rtl/>
        </w:rPr>
        <w:t>مستوى الجمهورية (حوالي خمسة مل</w:t>
      </w:r>
      <w:r w:rsidR="00DB5DCB" w:rsidRPr="00134507">
        <w:rPr>
          <w:rFonts w:eastAsia="Calibri" w:hint="cs"/>
          <w:color w:val="000000" w:themeColor="text1"/>
          <w:sz w:val="26"/>
          <w:szCs w:val="26"/>
          <w:rtl/>
        </w:rPr>
        <w:t>ا</w:t>
      </w:r>
      <w:r w:rsidR="00DB5DCB" w:rsidRPr="00134507">
        <w:rPr>
          <w:rFonts w:eastAsia="Calibri"/>
          <w:color w:val="000000" w:themeColor="text1"/>
          <w:sz w:val="26"/>
          <w:szCs w:val="26"/>
          <w:rtl/>
        </w:rPr>
        <w:t>ي</w:t>
      </w:r>
      <w:r w:rsidR="00DB5DCB" w:rsidRPr="00134507">
        <w:rPr>
          <w:rFonts w:eastAsia="Calibri" w:hint="cs"/>
          <w:color w:val="000000" w:themeColor="text1"/>
          <w:sz w:val="26"/>
          <w:szCs w:val="26"/>
          <w:rtl/>
        </w:rPr>
        <w:t>ي</w:t>
      </w:r>
      <w:r w:rsidRPr="00134507">
        <w:rPr>
          <w:rFonts w:eastAsia="Calibri"/>
          <w:color w:val="000000" w:themeColor="text1"/>
          <w:sz w:val="26"/>
          <w:szCs w:val="26"/>
          <w:rtl/>
        </w:rPr>
        <w:t>ن أسرة).</w:t>
      </w:r>
    </w:p>
    <w:p w:rsidR="00771072" w:rsidRPr="00134507" w:rsidRDefault="00771072" w:rsidP="00152C3F">
      <w:pPr>
        <w:numPr>
          <w:ilvl w:val="0"/>
          <w:numId w:val="9"/>
        </w:numPr>
        <w:spacing w:line="276" w:lineRule="auto"/>
        <w:ind w:left="990"/>
        <w:contextualSpacing/>
        <w:rPr>
          <w:rFonts w:eastAsia="Calibri"/>
          <w:color w:val="000000" w:themeColor="text1"/>
          <w:sz w:val="26"/>
          <w:szCs w:val="26"/>
        </w:rPr>
      </w:pPr>
      <w:r w:rsidRPr="00134507">
        <w:rPr>
          <w:rFonts w:eastAsia="Calibri"/>
          <w:color w:val="000000" w:themeColor="text1"/>
          <w:sz w:val="26"/>
          <w:szCs w:val="26"/>
          <w:rtl/>
        </w:rPr>
        <w:t xml:space="preserve">صرف </w:t>
      </w:r>
      <w:r w:rsidR="00DB5DCB" w:rsidRPr="00134507">
        <w:rPr>
          <w:rFonts w:eastAsia="Calibri"/>
          <w:color w:val="000000" w:themeColor="text1"/>
          <w:sz w:val="26"/>
          <w:szCs w:val="26"/>
          <w:rtl/>
        </w:rPr>
        <w:t>مساعدات استثنائية لعدد تسعة مل</w:t>
      </w:r>
      <w:r w:rsidR="00DB5DCB" w:rsidRPr="00134507">
        <w:rPr>
          <w:rFonts w:eastAsia="Calibri" w:hint="cs"/>
          <w:color w:val="000000" w:themeColor="text1"/>
          <w:sz w:val="26"/>
          <w:szCs w:val="26"/>
          <w:rtl/>
        </w:rPr>
        <w:t>ا</w:t>
      </w:r>
      <w:r w:rsidR="00DB5DCB" w:rsidRPr="00134507">
        <w:rPr>
          <w:rFonts w:eastAsia="Calibri"/>
          <w:color w:val="000000" w:themeColor="text1"/>
          <w:sz w:val="26"/>
          <w:szCs w:val="26"/>
          <w:rtl/>
        </w:rPr>
        <w:t>ي</w:t>
      </w:r>
      <w:r w:rsidR="00DB5DCB" w:rsidRPr="00134507">
        <w:rPr>
          <w:rFonts w:eastAsia="Calibri" w:hint="cs"/>
          <w:color w:val="000000" w:themeColor="text1"/>
          <w:sz w:val="26"/>
          <w:szCs w:val="26"/>
          <w:rtl/>
        </w:rPr>
        <w:t>ي</w:t>
      </w:r>
      <w:r w:rsidRPr="00134507">
        <w:rPr>
          <w:rFonts w:eastAsia="Calibri"/>
          <w:color w:val="000000" w:themeColor="text1"/>
          <w:sz w:val="26"/>
          <w:szCs w:val="26"/>
          <w:rtl/>
        </w:rPr>
        <w:t>ن أسرة (بإجمالي 37 مليون مواطن) لمدة ستة أشهر، يتم صرفها من خلال بطاقات ميزة أو بطاقات التموين</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ومستهدف منها أصحاب المعاشات (ممن يحصلون على معاش شهري يقل عن 2500 جنيه)</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والأسر الأكثر احتياجاً، وأيضا بعض الفئات من العاملين بالجها</w:t>
      </w:r>
      <w:r w:rsidR="00DB5DCB" w:rsidRPr="00134507">
        <w:rPr>
          <w:rFonts w:eastAsia="Calibri"/>
          <w:color w:val="000000" w:themeColor="text1"/>
          <w:sz w:val="26"/>
          <w:szCs w:val="26"/>
          <w:rtl/>
        </w:rPr>
        <w:t xml:space="preserve">ز الإداري بالدولة (ممن يتقاضون </w:t>
      </w:r>
      <w:r w:rsidRPr="00134507">
        <w:rPr>
          <w:rFonts w:eastAsia="Calibri"/>
          <w:color w:val="000000" w:themeColor="text1"/>
          <w:sz w:val="26"/>
          <w:szCs w:val="26"/>
          <w:rtl/>
        </w:rPr>
        <w:t>ر</w:t>
      </w:r>
      <w:r w:rsidR="00DB5DCB" w:rsidRPr="00134507">
        <w:rPr>
          <w:rFonts w:eastAsia="Calibri" w:hint="cs"/>
          <w:color w:val="000000" w:themeColor="text1"/>
          <w:sz w:val="26"/>
          <w:szCs w:val="26"/>
          <w:rtl/>
        </w:rPr>
        <w:t>ا</w:t>
      </w:r>
      <w:r w:rsidRPr="00134507">
        <w:rPr>
          <w:rFonts w:eastAsia="Calibri"/>
          <w:color w:val="000000" w:themeColor="text1"/>
          <w:sz w:val="26"/>
          <w:szCs w:val="26"/>
          <w:rtl/>
        </w:rPr>
        <w:t>تب</w:t>
      </w:r>
      <w:r w:rsidR="00DB5DCB" w:rsidRPr="00134507">
        <w:rPr>
          <w:rFonts w:eastAsia="Calibri" w:hint="cs"/>
          <w:color w:val="000000" w:themeColor="text1"/>
          <w:sz w:val="26"/>
          <w:szCs w:val="26"/>
          <w:rtl/>
        </w:rPr>
        <w:t>ا</w:t>
      </w:r>
      <w:r w:rsidRPr="00134507">
        <w:rPr>
          <w:rFonts w:eastAsia="Calibri"/>
          <w:color w:val="000000" w:themeColor="text1"/>
          <w:sz w:val="26"/>
          <w:szCs w:val="26"/>
          <w:rtl/>
        </w:rPr>
        <w:t xml:space="preserve"> أقل من 2700 جنيه شهريًا). </w:t>
      </w:r>
    </w:p>
    <w:p w:rsidR="00771072" w:rsidRPr="00134507" w:rsidRDefault="00771072" w:rsidP="00152C3F">
      <w:pPr>
        <w:numPr>
          <w:ilvl w:val="0"/>
          <w:numId w:val="9"/>
        </w:numPr>
        <w:spacing w:line="276" w:lineRule="auto"/>
        <w:ind w:left="990"/>
        <w:contextualSpacing/>
        <w:rPr>
          <w:rFonts w:eastAsia="Calibri"/>
          <w:color w:val="000000" w:themeColor="text1"/>
          <w:sz w:val="26"/>
          <w:szCs w:val="26"/>
        </w:rPr>
      </w:pPr>
      <w:r w:rsidRPr="00134507">
        <w:rPr>
          <w:rFonts w:eastAsia="Calibri"/>
          <w:color w:val="000000" w:themeColor="text1"/>
          <w:sz w:val="26"/>
          <w:szCs w:val="26"/>
          <w:rtl/>
        </w:rPr>
        <w:lastRenderedPageBreak/>
        <w:t>زيادة دعم بطاقات التموينية</w:t>
      </w:r>
      <w:r w:rsidRPr="00134507">
        <w:rPr>
          <w:rFonts w:eastAsia="Calibri" w:hint="cs"/>
          <w:color w:val="000000" w:themeColor="text1"/>
          <w:sz w:val="26"/>
          <w:szCs w:val="26"/>
          <w:rtl/>
        </w:rPr>
        <w:t xml:space="preserve"> -للمستفيدين من برنامج تكافل وكرامة-</w:t>
      </w:r>
      <w:r w:rsidRPr="00134507">
        <w:rPr>
          <w:rFonts w:eastAsia="Calibri"/>
          <w:color w:val="000000" w:themeColor="text1"/>
          <w:sz w:val="26"/>
          <w:szCs w:val="26"/>
          <w:rtl/>
        </w:rPr>
        <w:t xml:space="preserve"> بنحو 100 جنيه للأسرة الواحدة، و200 جنيه للبطاقة المسجل عليها 2-3 أسر، و300 جنيه لل</w:t>
      </w:r>
      <w:r w:rsidR="00DB5DCB" w:rsidRPr="00134507">
        <w:rPr>
          <w:rFonts w:eastAsia="Calibri"/>
          <w:color w:val="000000" w:themeColor="text1"/>
          <w:sz w:val="26"/>
          <w:szCs w:val="26"/>
          <w:rtl/>
        </w:rPr>
        <w:t>بطاقة المسجل عليها أكثر من ثلاث</w:t>
      </w:r>
      <w:r w:rsidRPr="00134507">
        <w:rPr>
          <w:rFonts w:eastAsia="Calibri"/>
          <w:color w:val="000000" w:themeColor="text1"/>
          <w:sz w:val="26"/>
          <w:szCs w:val="26"/>
          <w:rtl/>
        </w:rPr>
        <w:t xml:space="preserve"> أسر.</w:t>
      </w:r>
    </w:p>
    <w:p w:rsidR="00771072" w:rsidRPr="00134507" w:rsidRDefault="00771072" w:rsidP="00152C3F">
      <w:pPr>
        <w:numPr>
          <w:ilvl w:val="0"/>
          <w:numId w:val="9"/>
        </w:numPr>
        <w:spacing w:line="276" w:lineRule="auto"/>
        <w:ind w:left="990"/>
        <w:contextualSpacing/>
        <w:rPr>
          <w:rFonts w:eastAsia="Calibri"/>
          <w:color w:val="000000" w:themeColor="text1"/>
          <w:sz w:val="26"/>
          <w:szCs w:val="26"/>
        </w:rPr>
      </w:pPr>
      <w:r w:rsidRPr="00134507">
        <w:rPr>
          <w:rFonts w:eastAsia="Calibri"/>
          <w:color w:val="000000" w:themeColor="text1"/>
          <w:sz w:val="26"/>
          <w:szCs w:val="26"/>
          <w:rtl/>
        </w:rPr>
        <w:t xml:space="preserve">التوسع في طرح كراتين من السلع الغذائية المدعمة بأكثر من نصف التكلفة </w:t>
      </w:r>
      <w:r w:rsidR="00212962" w:rsidRPr="00134507">
        <w:rPr>
          <w:rFonts w:eastAsia="Calibri" w:hint="cs"/>
          <w:color w:val="000000" w:themeColor="text1"/>
          <w:sz w:val="26"/>
          <w:szCs w:val="26"/>
          <w:rtl/>
        </w:rPr>
        <w:t>بواقع مليوني</w:t>
      </w:r>
      <w:r w:rsidRPr="00134507">
        <w:rPr>
          <w:rFonts w:eastAsia="Calibri"/>
          <w:color w:val="000000" w:themeColor="text1"/>
          <w:sz w:val="26"/>
          <w:szCs w:val="26"/>
          <w:rtl/>
        </w:rPr>
        <w:t xml:space="preserve"> كرتونة شهرياً لمدة ستة أشهر، يتم توزيعها بالمناطق الأكثر فقراً من خلال منافذ القوات المسلحة، والداخلية، والتموين.</w:t>
      </w:r>
    </w:p>
    <w:p w:rsidR="00771072" w:rsidRPr="00134507" w:rsidRDefault="00771072" w:rsidP="00152C3F">
      <w:pPr>
        <w:pStyle w:val="ListParagraph"/>
        <w:numPr>
          <w:ilvl w:val="0"/>
          <w:numId w:val="6"/>
        </w:numPr>
        <w:spacing w:line="276" w:lineRule="auto"/>
        <w:rPr>
          <w:rFonts w:eastAsia="Calibri"/>
          <w:b/>
          <w:bCs/>
          <w:color w:val="000000" w:themeColor="text1"/>
          <w:sz w:val="26"/>
          <w:szCs w:val="26"/>
          <w:rtl/>
        </w:rPr>
      </w:pPr>
      <w:r w:rsidRPr="00134507">
        <w:rPr>
          <w:rFonts w:eastAsia="Calibri" w:hint="cs"/>
          <w:b/>
          <w:bCs/>
          <w:color w:val="000000" w:themeColor="text1"/>
          <w:sz w:val="26"/>
          <w:szCs w:val="26"/>
          <w:rtl/>
        </w:rPr>
        <w:t xml:space="preserve">العمل على توفير المزيد من المنح والتمويل الميسر من الجهات المانحة، </w:t>
      </w:r>
      <w:r w:rsidRPr="00134507">
        <w:rPr>
          <w:rFonts w:eastAsia="Calibri" w:hint="cs"/>
          <w:color w:val="000000" w:themeColor="text1"/>
          <w:sz w:val="26"/>
          <w:szCs w:val="26"/>
          <w:rtl/>
        </w:rPr>
        <w:t>والمنظمات الدولية، والمؤسسات المتخصصة في الأمن الغذائي مثل برنامج الأغذية العالمي، ومنظمة الأغذية</w:t>
      </w:r>
      <w:r w:rsidR="00DB5DCB" w:rsidRPr="00134507">
        <w:rPr>
          <w:rFonts w:eastAsia="Calibri" w:hint="cs"/>
          <w:color w:val="000000" w:themeColor="text1"/>
          <w:sz w:val="26"/>
          <w:szCs w:val="26"/>
          <w:rtl/>
        </w:rPr>
        <w:t xml:space="preserve"> والزراعة لدعم المساعدات النقدي</w:t>
      </w:r>
      <w:r w:rsidRPr="00134507">
        <w:rPr>
          <w:rFonts w:eastAsia="Calibri" w:hint="cs"/>
          <w:color w:val="000000" w:themeColor="text1"/>
          <w:sz w:val="26"/>
          <w:szCs w:val="26"/>
          <w:rtl/>
        </w:rPr>
        <w:t>ة، وا</w:t>
      </w:r>
      <w:r w:rsidR="00DB5DCB" w:rsidRPr="00134507">
        <w:rPr>
          <w:rFonts w:eastAsia="Calibri" w:hint="cs"/>
          <w:color w:val="000000" w:themeColor="text1"/>
          <w:sz w:val="26"/>
          <w:szCs w:val="26"/>
          <w:rtl/>
        </w:rPr>
        <w:t>لعينية للمواطنين الذين يعانون</w:t>
      </w:r>
      <w:r w:rsidRPr="00134507">
        <w:rPr>
          <w:rFonts w:eastAsia="Calibri" w:hint="cs"/>
          <w:color w:val="000000" w:themeColor="text1"/>
          <w:sz w:val="26"/>
          <w:szCs w:val="26"/>
          <w:rtl/>
        </w:rPr>
        <w:t xml:space="preserve"> انعدام الأمن الغذائي.</w:t>
      </w:r>
    </w:p>
    <w:p w:rsidR="00771072" w:rsidRPr="00134507" w:rsidRDefault="00771072" w:rsidP="00435757">
      <w:pPr>
        <w:pStyle w:val="Heading2"/>
        <w:rPr>
          <w:rFonts w:eastAsia="Calibri"/>
          <w:color w:val="000000" w:themeColor="text1"/>
          <w:rtl/>
        </w:rPr>
      </w:pPr>
      <w:r w:rsidRPr="00134507">
        <w:rPr>
          <w:rFonts w:eastAsia="Calibri" w:hint="cs"/>
          <w:color w:val="000000" w:themeColor="text1"/>
          <w:rtl/>
        </w:rPr>
        <w:t>5-</w:t>
      </w:r>
      <w:r w:rsidR="00435757" w:rsidRPr="00134507">
        <w:rPr>
          <w:rFonts w:eastAsia="Calibri" w:hint="cs"/>
          <w:color w:val="000000" w:themeColor="text1"/>
          <w:rtl/>
        </w:rPr>
        <w:t>2</w:t>
      </w:r>
      <w:r w:rsidRPr="00134507">
        <w:rPr>
          <w:rFonts w:eastAsia="Calibri" w:hint="cs"/>
          <w:color w:val="000000" w:themeColor="text1"/>
          <w:rtl/>
        </w:rPr>
        <w:t>-</w:t>
      </w:r>
      <w:r w:rsidR="00435757" w:rsidRPr="00134507">
        <w:rPr>
          <w:rFonts w:eastAsia="Calibri" w:hint="cs"/>
          <w:color w:val="000000" w:themeColor="text1"/>
          <w:rtl/>
        </w:rPr>
        <w:t>4-</w:t>
      </w:r>
      <w:r w:rsidRPr="00134507">
        <w:rPr>
          <w:rFonts w:eastAsia="Calibri" w:hint="cs"/>
          <w:color w:val="000000" w:themeColor="text1"/>
          <w:rtl/>
        </w:rPr>
        <w:t xml:space="preserve"> </w:t>
      </w:r>
      <w:r w:rsidRPr="00134507">
        <w:rPr>
          <w:rFonts w:eastAsia="Calibri"/>
          <w:color w:val="000000" w:themeColor="text1"/>
          <w:rtl/>
        </w:rPr>
        <w:t>آليات ترشيد الاستهلاك من القمح</w:t>
      </w:r>
    </w:p>
    <w:p w:rsidR="00771072" w:rsidRPr="00134507" w:rsidRDefault="00771072" w:rsidP="009C3C1B">
      <w:pPr>
        <w:spacing w:line="276" w:lineRule="auto"/>
        <w:ind w:firstLine="0"/>
        <w:rPr>
          <w:rFonts w:eastAsia="Calibri"/>
          <w:color w:val="000000" w:themeColor="text1"/>
          <w:sz w:val="26"/>
          <w:szCs w:val="26"/>
        </w:rPr>
      </w:pPr>
      <w:r w:rsidRPr="00134507">
        <w:rPr>
          <w:rFonts w:eastAsia="Calibri"/>
          <w:color w:val="000000" w:themeColor="text1"/>
          <w:sz w:val="26"/>
          <w:szCs w:val="26"/>
          <w:rtl/>
        </w:rPr>
        <w:t>بلغ متوسط استهلاك الفرد من القمح في مصر عام 2020 حوالي 156 كجم في السنة (جهاز التعبئة العامة والاحصاء) وهو معدل مرتفع يفوق ضعف المتوسط العالمي. ومن ثم فإن الأمر يتطلب العمل على ترشيد الاستهلاك المحلي من القمح وذلك من خلال:</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إنتاج رغيف الخبز بالاعتماد عل</w:t>
      </w:r>
      <w:r w:rsidR="00DB5DCB" w:rsidRPr="00134507">
        <w:rPr>
          <w:rFonts w:eastAsia="Calibri" w:hint="cs"/>
          <w:b/>
          <w:bCs/>
          <w:color w:val="000000" w:themeColor="text1"/>
          <w:sz w:val="26"/>
          <w:szCs w:val="26"/>
          <w:rtl/>
        </w:rPr>
        <w:t>ى</w:t>
      </w:r>
      <w:r w:rsidRPr="00134507">
        <w:rPr>
          <w:rFonts w:eastAsia="Calibri"/>
          <w:b/>
          <w:bCs/>
          <w:color w:val="000000" w:themeColor="text1"/>
          <w:sz w:val="26"/>
          <w:szCs w:val="26"/>
          <w:rtl/>
        </w:rPr>
        <w:t xml:space="preserve"> مكونات أخرى بديلة لدقيق القمح</w:t>
      </w:r>
      <w:r w:rsidRPr="00134507">
        <w:rPr>
          <w:rFonts w:eastAsia="Calibri"/>
          <w:color w:val="000000" w:themeColor="text1"/>
          <w:sz w:val="26"/>
          <w:szCs w:val="26"/>
          <w:rtl/>
        </w:rPr>
        <w:t xml:space="preserve">، وذلك من خلال خلط دقيق القمح ببدائل أخرى منها دقيق الشعير، والبطاطا، وكسر الأرز، والكينوا. وقد تم منذ عشرات السنين إجراء العديد من البحوث العملية والتطبيقية (الجماعية والفردية) بهذا الشأن. ومن الفرص الواعدة التي أفرزتها الأزمة توجه اهتمام الدولة بالفعل خلال الآونة الأخيرة نحو إنتاج رغيف الخبز المخلوط </w:t>
      </w:r>
      <w:r w:rsidRPr="00134507">
        <w:rPr>
          <w:rFonts w:eastAsia="Calibri" w:hint="cs"/>
          <w:color w:val="000000" w:themeColor="text1"/>
          <w:sz w:val="26"/>
          <w:szCs w:val="26"/>
          <w:rtl/>
        </w:rPr>
        <w:t xml:space="preserve">بالشعير أو </w:t>
      </w:r>
      <w:r w:rsidRPr="00134507">
        <w:rPr>
          <w:rFonts w:eastAsia="Calibri"/>
          <w:color w:val="000000" w:themeColor="text1"/>
          <w:sz w:val="26"/>
          <w:szCs w:val="26"/>
          <w:rtl/>
        </w:rPr>
        <w:t>بالبطاطا البيضاء</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w:t>
      </w:r>
      <w:r w:rsidRPr="00134507">
        <w:rPr>
          <w:rFonts w:eastAsia="Calibri" w:hint="cs"/>
          <w:color w:val="000000" w:themeColor="text1"/>
          <w:sz w:val="26"/>
          <w:szCs w:val="26"/>
          <w:rtl/>
        </w:rPr>
        <w:t xml:space="preserve">تم </w:t>
      </w:r>
      <w:r w:rsidRPr="00134507">
        <w:rPr>
          <w:rFonts w:eastAsia="Calibri"/>
          <w:color w:val="000000" w:themeColor="text1"/>
          <w:sz w:val="26"/>
          <w:szCs w:val="26"/>
          <w:rtl/>
        </w:rPr>
        <w:t>نشر تجربة تطبيق</w:t>
      </w:r>
      <w:r w:rsidRPr="00134507">
        <w:rPr>
          <w:rFonts w:eastAsia="Calibri" w:hint="cs"/>
          <w:color w:val="000000" w:themeColor="text1"/>
          <w:sz w:val="26"/>
          <w:szCs w:val="26"/>
          <w:rtl/>
        </w:rPr>
        <w:t xml:space="preserve"> المخلوط الأخير</w:t>
      </w:r>
      <w:r w:rsidRPr="00134507">
        <w:rPr>
          <w:rFonts w:eastAsia="Calibri"/>
          <w:color w:val="000000" w:themeColor="text1"/>
          <w:sz w:val="26"/>
          <w:szCs w:val="26"/>
          <w:rtl/>
        </w:rPr>
        <w:t xml:space="preserve"> بمحافظة الوادي الجديد.</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 xml:space="preserve">العمل على تقليل الفاقد من القمح والدقيق </w:t>
      </w:r>
      <w:r w:rsidRPr="00134507">
        <w:rPr>
          <w:rFonts w:eastAsia="Calibri"/>
          <w:color w:val="000000" w:themeColor="text1"/>
          <w:sz w:val="26"/>
          <w:szCs w:val="26"/>
          <w:rtl/>
        </w:rPr>
        <w:t xml:space="preserve">خلال مراحل </w:t>
      </w:r>
      <w:r w:rsidRPr="00134507">
        <w:rPr>
          <w:rFonts w:eastAsia="Calibri" w:hint="cs"/>
          <w:color w:val="000000" w:themeColor="text1"/>
          <w:sz w:val="26"/>
          <w:szCs w:val="26"/>
          <w:rtl/>
        </w:rPr>
        <w:t>سلاسل الإمداد المختلفة (</w:t>
      </w:r>
      <w:r w:rsidRPr="00134507">
        <w:rPr>
          <w:rFonts w:eastAsia="Calibri"/>
          <w:color w:val="000000" w:themeColor="text1"/>
          <w:sz w:val="26"/>
          <w:szCs w:val="26"/>
          <w:rtl/>
        </w:rPr>
        <w:t>التسويق</w:t>
      </w:r>
      <w:r w:rsidRPr="00134507">
        <w:rPr>
          <w:rFonts w:eastAsia="Calibri" w:hint="cs"/>
          <w:color w:val="000000" w:themeColor="text1"/>
          <w:sz w:val="26"/>
          <w:szCs w:val="26"/>
          <w:rtl/>
        </w:rPr>
        <w:t xml:space="preserve">، </w:t>
      </w:r>
      <w:r w:rsidRPr="00134507">
        <w:rPr>
          <w:rFonts w:eastAsia="Calibri"/>
          <w:color w:val="000000" w:themeColor="text1"/>
          <w:sz w:val="26"/>
          <w:szCs w:val="26"/>
          <w:rtl/>
        </w:rPr>
        <w:t>والتداول</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والتصنيع</w:t>
      </w:r>
      <w:r w:rsidRPr="00134507">
        <w:rPr>
          <w:rFonts w:eastAsia="Calibri" w:hint="cs"/>
          <w:color w:val="000000" w:themeColor="text1"/>
          <w:sz w:val="26"/>
          <w:szCs w:val="26"/>
          <w:rtl/>
        </w:rPr>
        <w:t>، والاستهلاك)</w:t>
      </w:r>
      <w:r w:rsidRPr="00134507">
        <w:rPr>
          <w:rFonts w:eastAsia="Calibri"/>
          <w:color w:val="000000" w:themeColor="text1"/>
          <w:sz w:val="26"/>
          <w:szCs w:val="26"/>
          <w:rtl/>
        </w:rPr>
        <w:t>.</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تعديل نسبة استخراج الدقيق من طحن القمح</w:t>
      </w:r>
      <w:r w:rsidRPr="00134507">
        <w:rPr>
          <w:rFonts w:eastAsia="Calibri"/>
          <w:color w:val="000000" w:themeColor="text1"/>
          <w:sz w:val="26"/>
          <w:szCs w:val="26"/>
          <w:rtl/>
        </w:rPr>
        <w:t xml:space="preserve"> برفع النسبة إلى 87,5% بدلاً من 82% من أجل زيادة المتاح من الدقيق، والحفاظ على المخزون الاستراتيجي من القمح، ومن المتوقع أن يتم تطبيق هذا الإجراء لرغيف الخبز المدعم بداية من شهر يوليو 2022.</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lastRenderedPageBreak/>
        <w:t>العمل على مواصلة حملات التوعية الإعلامية الجماهيرية</w:t>
      </w:r>
      <w:r w:rsidRPr="00134507">
        <w:rPr>
          <w:rFonts w:eastAsia="Calibri"/>
          <w:color w:val="000000" w:themeColor="text1"/>
          <w:sz w:val="26"/>
          <w:szCs w:val="26"/>
          <w:rtl/>
        </w:rPr>
        <w:t xml:space="preserve"> بأهمية ترشيد الاستهلاك، وتنمية الثقافة الاستهلاكية</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وتعديل أنماط الاستهلاك بالتحول إلى استهلاك مجموعات غذائية أخرى بديلة للسلع المستوردة وأكثر تنوعاً</w:t>
      </w:r>
      <w:r w:rsidRPr="00134507">
        <w:rPr>
          <w:rFonts w:eastAsia="Calibri" w:hint="cs"/>
          <w:color w:val="000000" w:themeColor="text1"/>
          <w:sz w:val="26"/>
          <w:szCs w:val="26"/>
          <w:rtl/>
        </w:rPr>
        <w:t>، والحد من إ</w:t>
      </w:r>
      <w:r w:rsidR="00435757" w:rsidRPr="00134507">
        <w:rPr>
          <w:rFonts w:eastAsia="Calibri" w:hint="cs"/>
          <w:color w:val="000000" w:themeColor="text1"/>
          <w:sz w:val="26"/>
          <w:szCs w:val="26"/>
          <w:rtl/>
        </w:rPr>
        <w:t>ه</w:t>
      </w:r>
      <w:r w:rsidRPr="00134507">
        <w:rPr>
          <w:rFonts w:eastAsia="Calibri" w:hint="cs"/>
          <w:color w:val="000000" w:themeColor="text1"/>
          <w:sz w:val="26"/>
          <w:szCs w:val="26"/>
          <w:rtl/>
        </w:rPr>
        <w:t>دار الغذاء عامة ورغيف الخبز خاصة</w:t>
      </w:r>
      <w:r w:rsidRPr="00134507">
        <w:rPr>
          <w:rFonts w:eastAsia="Calibri"/>
          <w:color w:val="000000" w:themeColor="text1"/>
          <w:sz w:val="26"/>
          <w:szCs w:val="26"/>
          <w:rtl/>
        </w:rPr>
        <w:t>.</w:t>
      </w:r>
    </w:p>
    <w:p w:rsidR="00771072" w:rsidRPr="00134507" w:rsidRDefault="00771072" w:rsidP="00152C3F">
      <w:pPr>
        <w:numPr>
          <w:ilvl w:val="0"/>
          <w:numId w:val="6"/>
        </w:numPr>
        <w:spacing w:line="276" w:lineRule="auto"/>
        <w:contextualSpacing/>
        <w:rPr>
          <w:rFonts w:eastAsia="Calibri"/>
          <w:color w:val="000000" w:themeColor="text1"/>
          <w:sz w:val="26"/>
          <w:szCs w:val="26"/>
        </w:rPr>
      </w:pPr>
      <w:r w:rsidRPr="00134507">
        <w:rPr>
          <w:rFonts w:eastAsia="Calibri"/>
          <w:b/>
          <w:bCs/>
          <w:color w:val="000000" w:themeColor="text1"/>
          <w:sz w:val="26"/>
          <w:szCs w:val="26"/>
          <w:rtl/>
        </w:rPr>
        <w:t>تحسين كفاءة استهداف منظومة دعم الخُبز</w:t>
      </w:r>
      <w:r w:rsidR="00FF2D51" w:rsidRPr="00134507">
        <w:rPr>
          <w:rFonts w:eastAsia="Calibri" w:hint="cs"/>
          <w:b/>
          <w:bCs/>
          <w:color w:val="000000" w:themeColor="text1"/>
          <w:sz w:val="26"/>
          <w:szCs w:val="26"/>
          <w:rtl/>
        </w:rPr>
        <w:t>،</w:t>
      </w:r>
      <w:r w:rsidRPr="00134507">
        <w:rPr>
          <w:rFonts w:eastAsia="Calibri"/>
          <w:color w:val="000000" w:themeColor="text1"/>
          <w:sz w:val="26"/>
          <w:szCs w:val="26"/>
          <w:rtl/>
        </w:rPr>
        <w:t xml:space="preserve"> لاستبعاد الفئات غير المستحقة للدعم منها</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w:t>
      </w:r>
    </w:p>
    <w:p w:rsidR="00FA2D4A" w:rsidRPr="00134507" w:rsidRDefault="00FA2D4A" w:rsidP="00435757">
      <w:pPr>
        <w:pStyle w:val="Heading2"/>
        <w:rPr>
          <w:rFonts w:eastAsia="Calibri"/>
          <w:color w:val="000000" w:themeColor="text1"/>
          <w:rtl/>
        </w:rPr>
      </w:pPr>
      <w:r w:rsidRPr="00134507">
        <w:rPr>
          <w:rFonts w:eastAsia="Calibri" w:hint="cs"/>
          <w:color w:val="000000" w:themeColor="text1"/>
          <w:rtl/>
        </w:rPr>
        <w:t>5-</w:t>
      </w:r>
      <w:r w:rsidR="00435757" w:rsidRPr="00134507">
        <w:rPr>
          <w:rFonts w:eastAsia="Calibri" w:hint="cs"/>
          <w:color w:val="000000" w:themeColor="text1"/>
          <w:rtl/>
        </w:rPr>
        <w:t>2</w:t>
      </w:r>
      <w:r w:rsidRPr="00134507">
        <w:rPr>
          <w:rFonts w:eastAsia="Calibri" w:hint="cs"/>
          <w:color w:val="000000" w:themeColor="text1"/>
          <w:rtl/>
        </w:rPr>
        <w:t>-</w:t>
      </w:r>
      <w:r w:rsidR="00435757" w:rsidRPr="00134507">
        <w:rPr>
          <w:rFonts w:eastAsia="Calibri" w:hint="cs"/>
          <w:color w:val="000000" w:themeColor="text1"/>
          <w:rtl/>
        </w:rPr>
        <w:t>5-</w:t>
      </w:r>
      <w:r w:rsidRPr="00134507">
        <w:rPr>
          <w:rFonts w:eastAsia="Calibri" w:hint="cs"/>
          <w:color w:val="000000" w:themeColor="text1"/>
          <w:rtl/>
        </w:rPr>
        <w:t xml:space="preserve"> آليات وسياسات أخرى لتعزيز الأمن الغذائي</w:t>
      </w:r>
    </w:p>
    <w:p w:rsidR="00FA2D4A" w:rsidRPr="00134507" w:rsidRDefault="00FA2D4A" w:rsidP="00152C3F">
      <w:pPr>
        <w:pStyle w:val="ListParagraph"/>
        <w:numPr>
          <w:ilvl w:val="0"/>
          <w:numId w:val="6"/>
        </w:numPr>
        <w:spacing w:line="276" w:lineRule="auto"/>
        <w:rPr>
          <w:rFonts w:eastAsia="Calibri"/>
          <w:b/>
          <w:bCs/>
          <w:color w:val="000000" w:themeColor="text1"/>
          <w:sz w:val="26"/>
          <w:szCs w:val="26"/>
        </w:rPr>
      </w:pPr>
      <w:r w:rsidRPr="00134507">
        <w:rPr>
          <w:rFonts w:eastAsia="Calibri" w:hint="cs"/>
          <w:b/>
          <w:bCs/>
          <w:color w:val="000000" w:themeColor="text1"/>
          <w:sz w:val="26"/>
          <w:szCs w:val="26"/>
          <w:rtl/>
        </w:rPr>
        <w:t>الاهتمام بالسياسات البيئية الداعمة،</w:t>
      </w:r>
      <w:r w:rsidRPr="00134507">
        <w:rPr>
          <w:rFonts w:eastAsia="Calibri" w:hint="cs"/>
          <w:color w:val="000000" w:themeColor="text1"/>
          <w:sz w:val="26"/>
          <w:szCs w:val="26"/>
          <w:rtl/>
        </w:rPr>
        <w:t xml:space="preserve"> وسياسات إدارة المخاطر، وسياسات تعزيز الت</w:t>
      </w:r>
      <w:r w:rsidR="00BB6492" w:rsidRPr="00134507">
        <w:rPr>
          <w:rFonts w:eastAsia="Calibri" w:hint="cs"/>
          <w:color w:val="000000" w:themeColor="text1"/>
          <w:sz w:val="26"/>
          <w:szCs w:val="26"/>
          <w:rtl/>
        </w:rPr>
        <w:t>م</w:t>
      </w:r>
      <w:r w:rsidRPr="00134507">
        <w:rPr>
          <w:rFonts w:eastAsia="Calibri" w:hint="cs"/>
          <w:color w:val="000000" w:themeColor="text1"/>
          <w:sz w:val="26"/>
          <w:szCs w:val="26"/>
          <w:rtl/>
        </w:rPr>
        <w:t>ويل الأخضر، وتمويل مشروعات التكيف المناخي.</w:t>
      </w:r>
    </w:p>
    <w:p w:rsidR="00FA2D4A" w:rsidRPr="00134507" w:rsidRDefault="00FA2D4A" w:rsidP="00152C3F">
      <w:pPr>
        <w:pStyle w:val="ListParagraph"/>
        <w:numPr>
          <w:ilvl w:val="0"/>
          <w:numId w:val="6"/>
        </w:numPr>
        <w:spacing w:line="276" w:lineRule="auto"/>
        <w:rPr>
          <w:rFonts w:eastAsia="Calibri"/>
          <w:b/>
          <w:bCs/>
          <w:color w:val="000000" w:themeColor="text1"/>
          <w:sz w:val="26"/>
          <w:szCs w:val="26"/>
        </w:rPr>
      </w:pPr>
      <w:r w:rsidRPr="00134507">
        <w:rPr>
          <w:rFonts w:eastAsia="Calibri" w:hint="cs"/>
          <w:b/>
          <w:bCs/>
          <w:color w:val="000000" w:themeColor="text1"/>
          <w:sz w:val="26"/>
          <w:szCs w:val="26"/>
          <w:rtl/>
        </w:rPr>
        <w:t>استمرار الحكومة في إجراءات ضبط أوضاع المالية العامة،</w:t>
      </w:r>
      <w:r w:rsidRPr="00134507">
        <w:rPr>
          <w:rFonts w:eastAsia="Calibri" w:hint="cs"/>
          <w:color w:val="000000" w:themeColor="text1"/>
          <w:sz w:val="26"/>
          <w:szCs w:val="26"/>
          <w:rtl/>
        </w:rPr>
        <w:t xml:space="preserve"> ومواصلة جهود ترشيد النفقات، وزيادة الإيرادات لتوفير الحيز المالي الذي يساعد في تقليل فجوة الاحتياجات التمويلية، وبما يمكنه من تمويل الواردات من السلع الغذائية.</w:t>
      </w:r>
    </w:p>
    <w:p w:rsidR="00FA2D4A" w:rsidRPr="00134507" w:rsidRDefault="00FA2D4A" w:rsidP="00152C3F">
      <w:pPr>
        <w:pStyle w:val="ListParagraph"/>
        <w:numPr>
          <w:ilvl w:val="0"/>
          <w:numId w:val="6"/>
        </w:numPr>
        <w:spacing w:line="276" w:lineRule="auto"/>
        <w:rPr>
          <w:rFonts w:eastAsia="Calibri"/>
          <w:b/>
          <w:bCs/>
          <w:color w:val="000000" w:themeColor="text1"/>
          <w:sz w:val="26"/>
          <w:szCs w:val="26"/>
        </w:rPr>
      </w:pPr>
      <w:r w:rsidRPr="00134507">
        <w:rPr>
          <w:rFonts w:eastAsia="Calibri" w:hint="cs"/>
          <w:b/>
          <w:bCs/>
          <w:color w:val="000000" w:themeColor="text1"/>
          <w:sz w:val="26"/>
          <w:szCs w:val="26"/>
          <w:rtl/>
        </w:rPr>
        <w:t>العمل على مواجهة الممارسات الاحتكارية،</w:t>
      </w:r>
      <w:r w:rsidRPr="00134507">
        <w:rPr>
          <w:rFonts w:eastAsia="Calibri" w:hint="cs"/>
          <w:color w:val="000000" w:themeColor="text1"/>
          <w:sz w:val="26"/>
          <w:szCs w:val="26"/>
          <w:rtl/>
        </w:rPr>
        <w:t xml:space="preserve"> وتنمية التجارة الداخلية للحفاظ على مستوى الأسعار.</w:t>
      </w:r>
    </w:p>
    <w:p w:rsidR="00FA2D4A" w:rsidRPr="00134507" w:rsidRDefault="00FA2D4A" w:rsidP="00152C3F">
      <w:pPr>
        <w:pStyle w:val="ListParagraph"/>
        <w:numPr>
          <w:ilvl w:val="0"/>
          <w:numId w:val="6"/>
        </w:numPr>
        <w:spacing w:line="276" w:lineRule="auto"/>
        <w:rPr>
          <w:rFonts w:eastAsia="Calibri"/>
          <w:b/>
          <w:bCs/>
          <w:color w:val="000000" w:themeColor="text1"/>
          <w:sz w:val="26"/>
          <w:szCs w:val="26"/>
          <w:rtl/>
        </w:rPr>
      </w:pPr>
      <w:r w:rsidRPr="00134507">
        <w:rPr>
          <w:rFonts w:eastAsia="Calibri" w:hint="cs"/>
          <w:b/>
          <w:bCs/>
          <w:color w:val="000000" w:themeColor="text1"/>
          <w:sz w:val="26"/>
          <w:szCs w:val="26"/>
          <w:rtl/>
        </w:rPr>
        <w:t>دعم تحول القطاع الزراعي نحو استخدام مصادر الطاقة المتجددة</w:t>
      </w:r>
      <w:r w:rsidRPr="00134507">
        <w:rPr>
          <w:rFonts w:eastAsia="Calibri" w:hint="cs"/>
          <w:color w:val="000000" w:themeColor="text1"/>
          <w:sz w:val="26"/>
          <w:szCs w:val="26"/>
          <w:rtl/>
        </w:rPr>
        <w:t xml:space="preserve"> </w:t>
      </w:r>
      <w:r w:rsidRPr="00134507">
        <w:rPr>
          <w:rFonts w:eastAsia="Calibri" w:hint="cs"/>
          <w:b/>
          <w:bCs/>
          <w:color w:val="000000" w:themeColor="text1"/>
          <w:sz w:val="26"/>
          <w:szCs w:val="26"/>
          <w:rtl/>
        </w:rPr>
        <w:t>في النشاط الزراعي</w:t>
      </w:r>
      <w:r w:rsidR="00DD617A" w:rsidRPr="00134507">
        <w:rPr>
          <w:rFonts w:eastAsia="Calibri" w:hint="cs"/>
          <w:color w:val="000000" w:themeColor="text1"/>
          <w:sz w:val="26"/>
          <w:szCs w:val="26"/>
          <w:rtl/>
        </w:rPr>
        <w:t>، وبخاصة الأ</w:t>
      </w:r>
      <w:r w:rsidRPr="00134507">
        <w:rPr>
          <w:rFonts w:eastAsia="Calibri" w:hint="cs"/>
          <w:color w:val="000000" w:themeColor="text1"/>
          <w:sz w:val="26"/>
          <w:szCs w:val="26"/>
          <w:rtl/>
        </w:rPr>
        <w:t xml:space="preserve">لواح الشمسية، وتمكين </w:t>
      </w:r>
      <w:r w:rsidR="00BB6492" w:rsidRPr="00134507">
        <w:rPr>
          <w:rFonts w:eastAsia="Calibri" w:hint="cs"/>
          <w:color w:val="000000" w:themeColor="text1"/>
          <w:sz w:val="26"/>
          <w:szCs w:val="26"/>
          <w:rtl/>
        </w:rPr>
        <w:t>ا</w:t>
      </w:r>
      <w:r w:rsidRPr="00134507">
        <w:rPr>
          <w:rFonts w:eastAsia="Calibri" w:hint="cs"/>
          <w:color w:val="000000" w:themeColor="text1"/>
          <w:sz w:val="26"/>
          <w:szCs w:val="26"/>
          <w:rtl/>
        </w:rPr>
        <w:t>لسياسات التحفيزية والتسهيلات ا</w:t>
      </w:r>
      <w:r w:rsidR="00BB6492" w:rsidRPr="00134507">
        <w:rPr>
          <w:rFonts w:eastAsia="Calibri" w:hint="cs"/>
          <w:color w:val="000000" w:themeColor="text1"/>
          <w:sz w:val="26"/>
          <w:szCs w:val="26"/>
          <w:rtl/>
        </w:rPr>
        <w:t>لا</w:t>
      </w:r>
      <w:r w:rsidRPr="00134507">
        <w:rPr>
          <w:rFonts w:eastAsia="Calibri" w:hint="cs"/>
          <w:color w:val="000000" w:themeColor="text1"/>
          <w:sz w:val="26"/>
          <w:szCs w:val="26"/>
          <w:rtl/>
        </w:rPr>
        <w:t>ئتمانية، وبما يدعم أمن الطاقة</w:t>
      </w:r>
      <w:r w:rsidR="00FF2D51"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ومن ثم تحقيق الأمن الغذائي.</w:t>
      </w:r>
    </w:p>
    <w:p w:rsidR="00FA2D4A" w:rsidRPr="00134507" w:rsidRDefault="00FA2D4A" w:rsidP="00FA2D4A">
      <w:pPr>
        <w:spacing w:line="276" w:lineRule="auto"/>
        <w:ind w:left="360" w:firstLine="0"/>
        <w:contextualSpacing/>
        <w:rPr>
          <w:rFonts w:eastAsia="Calibri"/>
          <w:color w:val="000000" w:themeColor="text1"/>
          <w:sz w:val="26"/>
          <w:szCs w:val="26"/>
          <w:rtl/>
        </w:rPr>
      </w:pPr>
    </w:p>
    <w:p w:rsidR="00D42FE9" w:rsidRPr="00134507" w:rsidRDefault="00771072" w:rsidP="00187967">
      <w:pPr>
        <w:spacing w:after="0" w:line="276" w:lineRule="auto"/>
        <w:rPr>
          <w:rFonts w:eastAsia="Calibri"/>
          <w:b/>
          <w:bCs/>
          <w:color w:val="000000" w:themeColor="text1"/>
          <w:sz w:val="26"/>
          <w:szCs w:val="26"/>
          <w:rtl/>
        </w:rPr>
      </w:pPr>
      <w:r w:rsidRPr="00134507">
        <w:rPr>
          <w:rFonts w:eastAsia="Calibri"/>
          <w:b/>
          <w:bCs/>
          <w:color w:val="000000" w:themeColor="text1"/>
          <w:sz w:val="26"/>
          <w:szCs w:val="26"/>
        </w:rPr>
        <w:br w:type="page"/>
      </w:r>
    </w:p>
    <w:p w:rsidR="00547FC4" w:rsidRPr="00134507" w:rsidRDefault="00547FC4" w:rsidP="00C1527D">
      <w:pPr>
        <w:pStyle w:val="Heading1"/>
        <w:rPr>
          <w:rFonts w:eastAsia="Calibri"/>
          <w:color w:val="000000" w:themeColor="text1"/>
          <w:rtl/>
        </w:rPr>
      </w:pPr>
      <w:r w:rsidRPr="00134507">
        <w:rPr>
          <w:rFonts w:eastAsia="Calibri" w:hint="cs"/>
          <w:color w:val="000000" w:themeColor="text1"/>
          <w:rtl/>
        </w:rPr>
        <w:lastRenderedPageBreak/>
        <w:t>موجز ونتائج الدراسة</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تعد قضية الأمن الغذائي من أهم القضايا التي توليها الدولة المصرية اهتمامًا كبيراً لما له من أبعاد اقتصادية واجتماعية وسياسية، ولكونه يعد من القضايا التي ترتبط بالأمن القومي المصري. حظيت كذلك قضية الأمن الغذائي بأهمية بالغة من جانب الحكومة المصرية في ظل ما يشهده العالم خلال الآونة الأخيرة من أزمات متعاقبة، فبجانب التغيرات المناخية غير المواتية وتأثيراته</w:t>
      </w:r>
      <w:r w:rsidRPr="00134507">
        <w:rPr>
          <w:rFonts w:eastAsia="Calibri" w:hint="eastAsia"/>
          <w:color w:val="000000" w:themeColor="text1"/>
          <w:sz w:val="26"/>
          <w:szCs w:val="26"/>
          <w:rtl/>
        </w:rPr>
        <w:t>ا</w:t>
      </w:r>
      <w:r w:rsidRPr="00134507">
        <w:rPr>
          <w:rFonts w:eastAsia="Calibri" w:hint="cs"/>
          <w:color w:val="000000" w:themeColor="text1"/>
          <w:sz w:val="26"/>
          <w:szCs w:val="26"/>
          <w:rtl/>
        </w:rPr>
        <w:t>، وجائحة كوفيد- 19 وتحوراتها، جاءت الحرب الروسية- الأوكرانية بتداعياتها، والتي ألقت بظلالها على الأمن الغذائي العالمي</w:t>
      </w:r>
      <w:r w:rsidR="00FF2D51"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والمصري كذلك.</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وقد كشفت الحرب عن هشاشة النظام الغذائي والزراعي في مصر، حيث تحتل مصر المركز</w:t>
      </w:r>
      <w:r w:rsidR="00294181" w:rsidRPr="00134507">
        <w:rPr>
          <w:rFonts w:eastAsia="Calibri" w:hint="cs"/>
          <w:color w:val="000000" w:themeColor="text1"/>
          <w:sz w:val="26"/>
          <w:szCs w:val="26"/>
          <w:rtl/>
        </w:rPr>
        <w:t xml:space="preserve"> الـ</w:t>
      </w:r>
      <w:r w:rsidRPr="00134507">
        <w:rPr>
          <w:rFonts w:eastAsia="Calibri" w:hint="cs"/>
          <w:color w:val="000000" w:themeColor="text1"/>
          <w:sz w:val="26"/>
          <w:szCs w:val="26"/>
          <w:rtl/>
        </w:rPr>
        <w:t xml:space="preserve"> (77) من بين (113) دولة وفقاً لمؤشر هشاشة الأمن الغذائي العالمي عام 2022. ويزيد من عمق تداعيات الأزمة العالمية الحالية على مصر اعتمادها على استيراد السلع الغذائية الأساسية وخاصة الحبوب والزيوت بشكل رئيسي من الدولتين طرفي الصراع.</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ومع استمرار الحرب ال</w:t>
      </w:r>
      <w:r w:rsidR="00294181" w:rsidRPr="00134507">
        <w:rPr>
          <w:rFonts w:eastAsia="Calibri" w:hint="cs"/>
          <w:color w:val="000000" w:themeColor="text1"/>
          <w:sz w:val="26"/>
          <w:szCs w:val="26"/>
          <w:rtl/>
        </w:rPr>
        <w:t xml:space="preserve">روسية- الأوكرانية لما يزيد على </w:t>
      </w:r>
      <w:r w:rsidRPr="00134507">
        <w:rPr>
          <w:rFonts w:eastAsia="Calibri" w:hint="cs"/>
          <w:color w:val="000000" w:themeColor="text1"/>
          <w:sz w:val="26"/>
          <w:szCs w:val="26"/>
          <w:rtl/>
        </w:rPr>
        <w:t>عام، وما يقترن بها من الغموض وعدم اليقين بنتائجها وتداعياتها على الأمن الغذائي المصري، وترجيح غالبية التحليلات العسكرية والسياسية، والسيناريوهات المطروحة بإطالة أمد تلك الحرب</w:t>
      </w:r>
      <w:r w:rsidR="00FF2D51"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تأتي أهمية تناول موضوع الدراسة.</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ويتمثل الهدف الرئيسي للدراسة في محاولة تقدير الآثار المتوقعة لتداعيات الحرب الروسية- الأوكرانية على الأمن الغذائي المصري في ضوء عدد من السيناريوهات المتوقعة للحرب، والمخاطر التي من الممكن أن تحدق به.</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وتمثلت فرضية الدراسة في أن الحرب الروسية- الأوكرانية ستؤدي إلى تعميق هشاشة الأمن الغذائي في مصر.</w:t>
      </w:r>
    </w:p>
    <w:p w:rsidR="00547FC4" w:rsidRPr="00134507" w:rsidRDefault="00294181"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 xml:space="preserve">وفي سبيل تحقيق الدراسة </w:t>
      </w:r>
      <w:r w:rsidR="00547FC4" w:rsidRPr="00134507">
        <w:rPr>
          <w:rFonts w:eastAsia="Calibri" w:hint="cs"/>
          <w:color w:val="000000" w:themeColor="text1"/>
          <w:sz w:val="26"/>
          <w:szCs w:val="26"/>
          <w:rtl/>
        </w:rPr>
        <w:t xml:space="preserve">أهدافها تم الاعتماد على كل من المنهج التحليلي الوصفي، والمنهج الكمي الذي يستند إلى نموذج قياس كمي لمحددات الأمن الغذائي في مصر. وفي ضوء تلك المحددات، وقواعد البيانات المتاحة، وإمكانية توفير سلاسل زمنية متسقة استخدمت الدراسة نموذج </w:t>
      </w:r>
      <w:r w:rsidR="00547FC4" w:rsidRPr="00134507">
        <w:rPr>
          <w:rFonts w:eastAsia="Calibri" w:hint="cs"/>
          <w:b/>
          <w:bCs/>
          <w:color w:val="000000" w:themeColor="text1"/>
          <w:sz w:val="26"/>
          <w:szCs w:val="26"/>
          <w:rtl/>
        </w:rPr>
        <w:t>"الانحدار الذاتي لفترات الإبطاء الموزعة</w:t>
      </w:r>
      <w:r w:rsidR="00547FC4" w:rsidRPr="00134507">
        <w:rPr>
          <w:rFonts w:eastAsia="Calibri" w:hint="cs"/>
          <w:color w:val="000000" w:themeColor="text1"/>
          <w:sz w:val="26"/>
          <w:szCs w:val="26"/>
          <w:rtl/>
        </w:rPr>
        <w:t>"، بهدف استشراف وقياس آثار التداعيات المستقبلية المتوقعة للحرب على الأمن الغذائي بمصر حتى عام 2027، وذلك في ضوء سيناريوهين رئيسيين حول الفترة الزمنية المتوقعة لتعافي الاقتصاد المصري من التداعيات السلبية للحرب الروسية- الأوكرانية.</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وقد جاءت الدراسة في خمسة أقسام رئيسية بخلاف المقدمة</w:t>
      </w:r>
      <w:r w:rsidR="00FF2D51" w:rsidRPr="00134507">
        <w:rPr>
          <w:rFonts w:eastAsia="Calibri" w:hint="cs"/>
          <w:color w:val="000000" w:themeColor="text1"/>
          <w:sz w:val="26"/>
          <w:szCs w:val="26"/>
          <w:rtl/>
        </w:rPr>
        <w:t xml:space="preserve"> والموجز</w:t>
      </w:r>
      <w:r w:rsidR="00580401" w:rsidRPr="00134507">
        <w:rPr>
          <w:rFonts w:eastAsia="Calibri" w:hint="cs"/>
          <w:color w:val="000000" w:themeColor="text1"/>
          <w:sz w:val="26"/>
          <w:szCs w:val="26"/>
          <w:rtl/>
        </w:rPr>
        <w:t>، ا</w:t>
      </w:r>
      <w:r w:rsidRPr="00134507">
        <w:rPr>
          <w:rFonts w:eastAsia="Calibri" w:hint="cs"/>
          <w:color w:val="000000" w:themeColor="text1"/>
          <w:sz w:val="26"/>
          <w:szCs w:val="26"/>
          <w:rtl/>
        </w:rPr>
        <w:t>ختص القسم ا</w:t>
      </w:r>
      <w:r w:rsidR="00580401" w:rsidRPr="00134507">
        <w:rPr>
          <w:rFonts w:eastAsia="Calibri" w:hint="cs"/>
          <w:color w:val="000000" w:themeColor="text1"/>
          <w:sz w:val="26"/>
          <w:szCs w:val="26"/>
          <w:rtl/>
        </w:rPr>
        <w:t>لأول بالأداء الاقتصادي المصري وأ</w:t>
      </w:r>
      <w:r w:rsidRPr="00134507">
        <w:rPr>
          <w:rFonts w:eastAsia="Calibri" w:hint="cs"/>
          <w:color w:val="000000" w:themeColor="text1"/>
          <w:sz w:val="26"/>
          <w:szCs w:val="26"/>
          <w:rtl/>
        </w:rPr>
        <w:t xml:space="preserve">ثره على قطاع الزراعة. وألقى المحور الأول من هذا القسم الضوء على الصورة العامة لقطاع الزراعة </w:t>
      </w:r>
      <w:r w:rsidRPr="00134507">
        <w:rPr>
          <w:rFonts w:eastAsia="Calibri" w:hint="cs"/>
          <w:color w:val="000000" w:themeColor="text1"/>
          <w:sz w:val="26"/>
          <w:szCs w:val="26"/>
          <w:rtl/>
        </w:rPr>
        <w:lastRenderedPageBreak/>
        <w:t xml:space="preserve">في مصر، حيث تبين أن 85% من </w:t>
      </w:r>
      <w:r w:rsidR="00580401" w:rsidRPr="00134507">
        <w:rPr>
          <w:rFonts w:eastAsia="Calibri" w:hint="cs"/>
          <w:color w:val="000000" w:themeColor="text1"/>
          <w:sz w:val="26"/>
          <w:szCs w:val="26"/>
          <w:rtl/>
        </w:rPr>
        <w:t>الأراضي الزراعية في مصر هي أراض قديمة، والباقي أراض</w:t>
      </w:r>
      <w:r w:rsidRPr="00134507">
        <w:rPr>
          <w:rFonts w:eastAsia="Calibri" w:hint="cs"/>
          <w:color w:val="000000" w:themeColor="text1"/>
          <w:sz w:val="26"/>
          <w:szCs w:val="26"/>
          <w:rtl/>
        </w:rPr>
        <w:t xml:space="preserve"> جديدة مستصلحة، وأن متوسط الحيازة يبلغ نحو 5 أفدنة، وأن مساحة الأراضي الزراعية زادت خلال الفترة من 2014- 2021 بنحو 800 ألف فدان لتصل إلى 9,7 مليون فدان. وتستهدف الحكومة استصلاح حوالي 150 ألف فدان سنوياً حتى عام 2030. ويشكل قطاع الإنتاج الحيواني حوالي 37,5% من قيمة الإنتاج الزراعي عام 2020.</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وفيما يتعلق بمستهدفات خطة عام 22/2023 لقطاع الزراعة والري أوضح هذا المحور أنه من المستهدف زيادة استثمارا</w:t>
      </w:r>
      <w:r w:rsidRPr="00134507">
        <w:rPr>
          <w:rFonts w:eastAsia="Calibri" w:hint="eastAsia"/>
          <w:color w:val="000000" w:themeColor="text1"/>
          <w:sz w:val="26"/>
          <w:szCs w:val="26"/>
          <w:rtl/>
        </w:rPr>
        <w:t>ت</w:t>
      </w:r>
      <w:r w:rsidRPr="00134507">
        <w:rPr>
          <w:rFonts w:eastAsia="Calibri" w:hint="cs"/>
          <w:color w:val="000000" w:themeColor="text1"/>
          <w:sz w:val="26"/>
          <w:szCs w:val="26"/>
          <w:rtl/>
        </w:rPr>
        <w:t xml:space="preserve"> القطاع لتصل إلى 82,9 مليار جنيه</w:t>
      </w:r>
      <w:r w:rsidR="00FF2D51"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مقابل 62,9 مليار جنيه متوقع عام 21/2022، مع زيادة قيمة الإنتاج الزراعي إلى 1,37 تريليون جنيه</w:t>
      </w:r>
      <w:r w:rsidR="00FF2D51"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مقابل 1,2 تريليون جنيه بالأسعار الجارية خلال العامين المذكورين على التوالي.</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ومن المستهدف كذلك زيادة المساحة المحصولية لتصل إلى 19 مليون فدان بنهاية عام 22/2023، مع تنمية الصادرات الزراعية لتصل قيمتها إلى نحو 3,6 مليار دولار في عام الخطة.</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 xml:space="preserve">وعند تناول المتغيرات الاقتصادية الكلية وعلاقتها بأداء القطاع الزراعي بالمحور الثاني من هذا </w:t>
      </w:r>
      <w:r w:rsidR="00A64116" w:rsidRPr="00134507">
        <w:rPr>
          <w:rFonts w:eastAsia="Calibri" w:hint="cs"/>
          <w:color w:val="000000" w:themeColor="text1"/>
          <w:sz w:val="26"/>
          <w:szCs w:val="26"/>
          <w:rtl/>
        </w:rPr>
        <w:t>القسم، تبين</w:t>
      </w:r>
      <w:r w:rsidRPr="00134507">
        <w:rPr>
          <w:rFonts w:eastAsia="Calibri" w:hint="cs"/>
          <w:color w:val="000000" w:themeColor="text1"/>
          <w:sz w:val="26"/>
          <w:szCs w:val="26"/>
          <w:rtl/>
        </w:rPr>
        <w:t xml:space="preserve"> تأثر القطاع </w:t>
      </w:r>
      <w:r w:rsidR="00F21288" w:rsidRPr="00134507">
        <w:rPr>
          <w:rFonts w:eastAsia="Calibri" w:hint="cs"/>
          <w:color w:val="000000" w:themeColor="text1"/>
          <w:sz w:val="26"/>
          <w:szCs w:val="26"/>
          <w:rtl/>
        </w:rPr>
        <w:t xml:space="preserve">الزراعي في مصر </w:t>
      </w:r>
      <w:r w:rsidRPr="00134507">
        <w:rPr>
          <w:rFonts w:eastAsia="Calibri" w:hint="cs"/>
          <w:color w:val="000000" w:themeColor="text1"/>
          <w:sz w:val="26"/>
          <w:szCs w:val="26"/>
          <w:rtl/>
        </w:rPr>
        <w:t>سلب</w:t>
      </w:r>
      <w:r w:rsidR="00F21288" w:rsidRPr="00134507">
        <w:rPr>
          <w:rFonts w:eastAsia="Calibri" w:hint="cs"/>
          <w:color w:val="000000" w:themeColor="text1"/>
          <w:sz w:val="26"/>
          <w:szCs w:val="26"/>
          <w:rtl/>
        </w:rPr>
        <w:t>يا</w:t>
      </w:r>
      <w:r w:rsidRPr="00134507">
        <w:rPr>
          <w:rFonts w:eastAsia="Calibri" w:hint="cs"/>
          <w:color w:val="000000" w:themeColor="text1"/>
          <w:sz w:val="26"/>
          <w:szCs w:val="26"/>
          <w:rtl/>
        </w:rPr>
        <w:t xml:space="preserve"> نتيجة لكل من انخفاض قيمة الجنيه بعد ارتفاع سعر صرف الدولار مقابل الجنيه المصري، وارتفاع أسعار الفائدة والائتمان الممنوح للمنتجين الزراعيين، </w:t>
      </w:r>
      <w:r w:rsidR="002269B1" w:rsidRPr="00134507">
        <w:rPr>
          <w:rFonts w:eastAsia="Calibri" w:hint="cs"/>
          <w:color w:val="000000" w:themeColor="text1"/>
          <w:sz w:val="26"/>
          <w:szCs w:val="26"/>
          <w:rtl/>
        </w:rPr>
        <w:t>و</w:t>
      </w:r>
      <w:r w:rsidRPr="00134507">
        <w:rPr>
          <w:rFonts w:eastAsia="Calibri" w:hint="cs"/>
          <w:color w:val="000000" w:themeColor="text1"/>
          <w:sz w:val="26"/>
          <w:szCs w:val="26"/>
          <w:rtl/>
        </w:rPr>
        <w:t>انخفاض حجم الاحتياطي من النقد الأجنبي، ومن ثم انخفاض عدد شهور الواردات السلعية المغطاة من الاحتياطي، والتي وصلت لأدنى مستوى لها في أكتوبر 2022 بمقدار 4,6 شهر فقط، بعد أن كان قد وصل إلى 6,4 شهر في عام 2017.</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أدى كذلك ارتفاع معدل التضخم السنوي الأساسي (والذي بلغ أقصاه 40,3% خلال شهر فبراير 2023 مقابل 31,2% في يناير من ذات العام، بينما لم يتعد 10% في مارس 2022) إلى ارتفاع الرقم العام للطعام والمشروبات بنحو 62% منذ اندلاع الحرب في فبراير 2022 حتى فبراير 2023، مما ينعكس سلبياً على الأمن الغذائي.</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كشف كذلك هذا المحور أنه على الرغم من أن الاستثمارات العامة قد أخذت اتجاهاً عاماً متصاعداً خلال الفترة 15/2016- 21/2022، حيث قفزت من نحو 181,4 مليار جنيه إلى 850,1 مليار جنيه خلال العام الأول والأخير من هذه الفترة على التوالي، فقد شهدت القيم المطلقة لحجم الاستثمارا</w:t>
      </w:r>
      <w:r w:rsidRPr="00134507">
        <w:rPr>
          <w:rFonts w:eastAsia="Calibri" w:hint="eastAsia"/>
          <w:color w:val="000000" w:themeColor="text1"/>
          <w:sz w:val="26"/>
          <w:szCs w:val="26"/>
          <w:rtl/>
        </w:rPr>
        <w:t>ت</w:t>
      </w:r>
      <w:r w:rsidRPr="00134507">
        <w:rPr>
          <w:rFonts w:eastAsia="Calibri" w:hint="cs"/>
          <w:color w:val="000000" w:themeColor="text1"/>
          <w:sz w:val="26"/>
          <w:szCs w:val="26"/>
          <w:rtl/>
        </w:rPr>
        <w:t xml:space="preserve"> في القطاع الزراعي تأرجحاً سنوياً، أما نسبتها إلى الاستثمارات العامة فقد أخذت اتجاهاً عاماً متناقصاً بداية من عام 17/2018 حتى عام 21/2022 حيث تناقصت من 7% إلى 4% خلال العامين المذكورين على التوالي.</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lastRenderedPageBreak/>
        <w:t>ومع ذلك فإن قطاع الزراعة كان من أكثر القطاعات الاقتصادية المقاومة للأزمات نتيجة ضعف مرونة الطلب على منتجاته، إضافة إلى أنه قطاع كثيف العمالة، مما أدى إلى زيادة قيمة الصادرات الزراعية في أعقاب كل من أزمة كوفيد- 19، والحرب الروسية- الأوكرانية، على الرغم من معاناة العديد من القطاعات الاقتصادية الأخرى.</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color w:val="000000" w:themeColor="text1"/>
          <w:sz w:val="26"/>
          <w:szCs w:val="26"/>
          <w:rtl/>
        </w:rPr>
        <w:t>تناول القسم الثاني من الدراسة التطورات والأوضاع الراهنة للأمن الغذائي في مصر، وقد خلص هذا القسم بعد استعراضه لمفهوم</w:t>
      </w:r>
      <w:r w:rsidRPr="00134507">
        <w:rPr>
          <w:rFonts w:eastAsia="Calibri" w:hint="cs"/>
          <w:color w:val="000000" w:themeColor="text1"/>
          <w:sz w:val="26"/>
          <w:szCs w:val="26"/>
          <w:rtl/>
        </w:rPr>
        <w:t xml:space="preserve"> الأمن الغذائي وتطوره، إلى أنه وقفاً لمؤشر الأمن الغذائي العالمي (</w:t>
      </w:r>
      <w:r w:rsidRPr="00134507">
        <w:rPr>
          <w:rFonts w:eastAsia="Calibri"/>
          <w:color w:val="000000" w:themeColor="text1"/>
          <w:sz w:val="26"/>
          <w:szCs w:val="26"/>
        </w:rPr>
        <w:t>GFSI</w:t>
      </w:r>
      <w:r w:rsidRPr="00134507">
        <w:rPr>
          <w:rFonts w:eastAsia="Calibri" w:hint="cs"/>
          <w:color w:val="000000" w:themeColor="text1"/>
          <w:sz w:val="26"/>
          <w:szCs w:val="26"/>
          <w:rtl/>
        </w:rPr>
        <w:t>) ح</w:t>
      </w:r>
      <w:r w:rsidR="00F21288" w:rsidRPr="00134507">
        <w:rPr>
          <w:rFonts w:eastAsia="Calibri" w:hint="cs"/>
          <w:color w:val="000000" w:themeColor="text1"/>
          <w:sz w:val="26"/>
          <w:szCs w:val="26"/>
          <w:rtl/>
        </w:rPr>
        <w:t>ققت مصر درجة قدرها 60,8 (من مائة</w:t>
      </w:r>
      <w:r w:rsidRPr="00134507">
        <w:rPr>
          <w:rFonts w:eastAsia="Calibri" w:hint="cs"/>
          <w:color w:val="000000" w:themeColor="text1"/>
          <w:sz w:val="26"/>
          <w:szCs w:val="26"/>
          <w:rtl/>
        </w:rPr>
        <w:t>) لتأتي في الترتيب 62 من بين 130 دولة. تتمتع مصر بحالة جيدة من الاكتفاء الذاتي في محاصيل الأرز، والبيض، واللحوم البيضاء، السكر والألبان، كما تحقق فوائض تصديرية في العديد من الحاصلات الزراعية وأهمها الخُضر والفاكهة. وفي المقابل تحقق مصر عجزاً غذائياً في بعض السلع الغذائية وأهمها الزيوت النباتية، والبقوليات، والقمح ودقيقه، والذرة الشامية، واللحوم الحمراء، حيث تصل نسبة الاكتفاء الذاتي في كل منها على التوالي</w:t>
      </w:r>
      <w:r w:rsidR="00F21288" w:rsidRPr="00134507">
        <w:rPr>
          <w:rFonts w:eastAsia="Calibri" w:hint="cs"/>
          <w:color w:val="000000" w:themeColor="text1"/>
          <w:sz w:val="26"/>
          <w:szCs w:val="26"/>
          <w:rtl/>
        </w:rPr>
        <w:t xml:space="preserve"> إلى</w:t>
      </w:r>
      <w:r w:rsidRPr="00134507">
        <w:rPr>
          <w:rFonts w:eastAsia="Calibri" w:hint="cs"/>
          <w:color w:val="000000" w:themeColor="text1"/>
          <w:sz w:val="26"/>
          <w:szCs w:val="26"/>
          <w:rtl/>
        </w:rPr>
        <w:t xml:space="preserve"> 19,9%، 21,4%، 41,9%، 46,7%، 53,4%، وذلك كمتوس</w:t>
      </w:r>
      <w:r w:rsidR="00F21288" w:rsidRPr="00134507">
        <w:rPr>
          <w:rFonts w:eastAsia="Calibri" w:hint="cs"/>
          <w:color w:val="000000" w:themeColor="text1"/>
          <w:sz w:val="26"/>
          <w:szCs w:val="26"/>
          <w:rtl/>
        </w:rPr>
        <w:t>ط سنوي للفترة 2018- 2020. وتعد</w:t>
      </w:r>
      <w:r w:rsidRPr="00134507">
        <w:rPr>
          <w:rFonts w:eastAsia="Calibri" w:hint="cs"/>
          <w:color w:val="000000" w:themeColor="text1"/>
          <w:sz w:val="26"/>
          <w:szCs w:val="26"/>
          <w:rtl/>
        </w:rPr>
        <w:t xml:space="preserve"> الواردات من الحبوب الرئيسية (القمح، الذرة الشامية) هي الأعلى من حيث كمية وقيمة الواردات، حيث تساهم قيمة الواردات منها بنحو 31,2% من إجمالي قيمة الواردات المصرية من السلع الغذائية خلال الفترة المشار إليها.</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 xml:space="preserve">ويواجه قطاع الزراعة المصري المسئول الرئيسي عن تحقيق الأمن الغذائي العديد من التحديات الاقتصادية، والاجتماعية، والمؤسسية، والبيئية منها: الزيادة السكانية، والتعدي على </w:t>
      </w:r>
      <w:r w:rsidR="00F21288" w:rsidRPr="00134507">
        <w:rPr>
          <w:rFonts w:eastAsia="Calibri" w:hint="cs"/>
          <w:color w:val="000000" w:themeColor="text1"/>
          <w:sz w:val="26"/>
          <w:szCs w:val="26"/>
          <w:rtl/>
        </w:rPr>
        <w:t>الأراضي الزراعية، والتفتت الحياز</w:t>
      </w:r>
      <w:r w:rsidRPr="00134507">
        <w:rPr>
          <w:rFonts w:eastAsia="Calibri" w:hint="cs"/>
          <w:color w:val="000000" w:themeColor="text1"/>
          <w:sz w:val="26"/>
          <w:szCs w:val="26"/>
          <w:rtl/>
        </w:rPr>
        <w:t>ي، وتزايد معدلات الفاقد في الإنتاج الزراعي، وذلك بجانب انخفاض الإقبال على الاستثمار الزراعي الخاص.</w:t>
      </w:r>
    </w:p>
    <w:p w:rsidR="00547FC4" w:rsidRPr="00134507" w:rsidRDefault="00547FC4" w:rsidP="00547FC4">
      <w:pPr>
        <w:spacing w:after="200" w:line="276" w:lineRule="auto"/>
        <w:ind w:firstLine="0"/>
        <w:rPr>
          <w:rFonts w:eastAsia="Calibri"/>
          <w:color w:val="000000" w:themeColor="text1"/>
          <w:sz w:val="26"/>
          <w:szCs w:val="26"/>
          <w:rtl/>
          <w:lang w:bidi="ar-SA"/>
        </w:rPr>
      </w:pPr>
      <w:r w:rsidRPr="00134507">
        <w:rPr>
          <w:rFonts w:eastAsia="Calibri" w:hint="cs"/>
          <w:color w:val="000000" w:themeColor="text1"/>
          <w:sz w:val="26"/>
          <w:szCs w:val="26"/>
          <w:rtl/>
        </w:rPr>
        <w:t xml:space="preserve">استعرض القسم الثالث من الدراسة تداعيات الحرب الروسية- الأوكرانية على الأمن الغذائي العالمي والمصري، حيث تبين أن الحرب الروسية- الأوكرانية خلقت أزمة غذائية واسعة النطاق نظراً لأن الدولتين </w:t>
      </w:r>
      <w:r w:rsidR="00F21288" w:rsidRPr="00134507">
        <w:rPr>
          <w:rFonts w:eastAsia="Calibri" w:hint="cs"/>
          <w:color w:val="000000" w:themeColor="text1"/>
          <w:sz w:val="26"/>
          <w:szCs w:val="26"/>
          <w:rtl/>
        </w:rPr>
        <w:t>المتحاربتين ت</w:t>
      </w:r>
      <w:r w:rsidRPr="00134507">
        <w:rPr>
          <w:rFonts w:eastAsia="Calibri" w:hint="cs"/>
          <w:color w:val="000000" w:themeColor="text1"/>
          <w:sz w:val="26"/>
          <w:szCs w:val="26"/>
          <w:rtl/>
        </w:rPr>
        <w:t>شكلان حصة كبيرة في الأمن الغذائي العالمي، لمساهمته</w:t>
      </w:r>
      <w:r w:rsidR="00F21288" w:rsidRPr="00134507">
        <w:rPr>
          <w:rFonts w:eastAsia="Calibri" w:hint="cs"/>
          <w:color w:val="000000" w:themeColor="text1"/>
          <w:sz w:val="26"/>
          <w:szCs w:val="26"/>
          <w:rtl/>
        </w:rPr>
        <w:t>م</w:t>
      </w:r>
      <w:r w:rsidRPr="00134507">
        <w:rPr>
          <w:rFonts w:eastAsia="Calibri" w:hint="cs"/>
          <w:color w:val="000000" w:themeColor="text1"/>
          <w:sz w:val="26"/>
          <w:szCs w:val="26"/>
          <w:rtl/>
        </w:rPr>
        <w:t>ا بنسب جوهرية في الإنتاج والصادرات ال</w:t>
      </w:r>
      <w:r w:rsidR="00F21288" w:rsidRPr="00134507">
        <w:rPr>
          <w:rFonts w:eastAsia="Calibri" w:hint="cs"/>
          <w:color w:val="000000" w:themeColor="text1"/>
          <w:sz w:val="26"/>
          <w:szCs w:val="26"/>
          <w:rtl/>
        </w:rPr>
        <w:t>عالمية من السلع الغذائية. فهما ت</w:t>
      </w:r>
      <w:r w:rsidRPr="00134507">
        <w:rPr>
          <w:rFonts w:eastAsia="Calibri" w:hint="cs"/>
          <w:color w:val="000000" w:themeColor="text1"/>
          <w:sz w:val="26"/>
          <w:szCs w:val="26"/>
          <w:rtl/>
        </w:rPr>
        <w:t>ساهمان معاً بنحو 28% في الإنتاج العالمي من القمح، و29%</w:t>
      </w:r>
      <w:r w:rsidR="00F21288" w:rsidRPr="00134507">
        <w:rPr>
          <w:rFonts w:eastAsia="Calibri" w:hint="cs"/>
          <w:color w:val="000000" w:themeColor="text1"/>
          <w:sz w:val="26"/>
          <w:szCs w:val="26"/>
          <w:rtl/>
        </w:rPr>
        <w:t xml:space="preserve"> من الشعير، و15% من الذرة. كما ت</w:t>
      </w:r>
      <w:r w:rsidRPr="00134507">
        <w:rPr>
          <w:rFonts w:eastAsia="Calibri" w:hint="cs"/>
          <w:color w:val="000000" w:themeColor="text1"/>
          <w:sz w:val="26"/>
          <w:szCs w:val="26"/>
          <w:rtl/>
        </w:rPr>
        <w:t>ساهم الدولتان بنحو 36%، و27%، و17% في تجار</w:t>
      </w:r>
      <w:r w:rsidR="008E6D34">
        <w:rPr>
          <w:rFonts w:eastAsia="Calibri" w:hint="cs"/>
          <w:color w:val="000000" w:themeColor="text1"/>
          <w:sz w:val="26"/>
          <w:szCs w:val="26"/>
          <w:rtl/>
        </w:rPr>
        <w:t>ة المحاصيل المذكورة على التوالي</w:t>
      </w:r>
      <w:r w:rsidR="008E6D34">
        <w:rPr>
          <w:rFonts w:eastAsia="Calibri" w:hint="cs"/>
          <w:color w:val="000000" w:themeColor="text1"/>
          <w:sz w:val="26"/>
          <w:szCs w:val="26"/>
          <w:rtl/>
          <w:lang w:bidi="ar-SA"/>
        </w:rPr>
        <w:t>.</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 xml:space="preserve">ولذا تعددت صور تداعيات الحرب على الأمن الغذائي العالمي، والتي تمثلت في الحد من القدرة الإنتاجية الزراعية لأوكرانيا، ونقص المعروض عالمياً من الغذاء، واضطرابات </w:t>
      </w:r>
      <w:r w:rsidR="00F21288" w:rsidRPr="00134507">
        <w:rPr>
          <w:rFonts w:eastAsia="Calibri" w:hint="cs"/>
          <w:color w:val="000000" w:themeColor="text1"/>
          <w:sz w:val="26"/>
          <w:szCs w:val="26"/>
          <w:rtl/>
        </w:rPr>
        <w:t xml:space="preserve">الصادرات الروسية، وإغلاق </w:t>
      </w:r>
      <w:r w:rsidR="00A64116" w:rsidRPr="00134507">
        <w:rPr>
          <w:rFonts w:eastAsia="Calibri" w:hint="cs"/>
          <w:color w:val="000000" w:themeColor="text1"/>
          <w:sz w:val="26"/>
          <w:szCs w:val="26"/>
          <w:rtl/>
        </w:rPr>
        <w:t>الموانئ</w:t>
      </w:r>
      <w:r w:rsidRPr="00134507">
        <w:rPr>
          <w:rFonts w:eastAsia="Calibri" w:hint="cs"/>
          <w:color w:val="000000" w:themeColor="text1"/>
          <w:sz w:val="26"/>
          <w:szCs w:val="26"/>
          <w:rtl/>
        </w:rPr>
        <w:t xml:space="preserve"> الأوكرانية على البحر الأسود مما أثر على سلاسل الإمداد العالمية، وارتفاع تكاليف الشحن البحري، وارتفاع الأسعار العالمية </w:t>
      </w:r>
      <w:r w:rsidRPr="00134507">
        <w:rPr>
          <w:rFonts w:eastAsia="Calibri" w:hint="cs"/>
          <w:color w:val="000000" w:themeColor="text1"/>
          <w:sz w:val="26"/>
          <w:szCs w:val="26"/>
          <w:rtl/>
        </w:rPr>
        <w:lastRenderedPageBreak/>
        <w:t>للطاقة والسلع الغذائية، وارتفاع أسعار الأسمدة الكيماوية، وصعوبة الحصول على السلع الغذائية، وذلك بجانب ارتفاع التضخم العالمي.</w:t>
      </w:r>
    </w:p>
    <w:p w:rsidR="00547FC4" w:rsidRPr="00134507" w:rsidRDefault="00547FC4" w:rsidP="009E06D3">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هذا وقد أدت تلك التداعيات إلى تزايد أعداد</w:t>
      </w:r>
      <w:r w:rsidR="00F21288" w:rsidRPr="00134507">
        <w:rPr>
          <w:rFonts w:eastAsia="Calibri" w:hint="cs"/>
          <w:color w:val="000000" w:themeColor="text1"/>
          <w:sz w:val="26"/>
          <w:szCs w:val="26"/>
          <w:rtl/>
        </w:rPr>
        <w:t xml:space="preserve"> المواطنين الذين يعانون</w:t>
      </w:r>
      <w:r w:rsidRPr="00134507">
        <w:rPr>
          <w:rFonts w:eastAsia="Calibri" w:hint="cs"/>
          <w:color w:val="000000" w:themeColor="text1"/>
          <w:sz w:val="26"/>
          <w:szCs w:val="26"/>
          <w:rtl/>
        </w:rPr>
        <w:t xml:space="preserve"> انعدام الأمن الغذائي، </w:t>
      </w:r>
      <w:r w:rsidR="00A64116" w:rsidRPr="00134507">
        <w:rPr>
          <w:rFonts w:eastAsia="Calibri" w:hint="cs"/>
          <w:color w:val="000000" w:themeColor="text1"/>
          <w:sz w:val="26"/>
          <w:szCs w:val="26"/>
          <w:rtl/>
        </w:rPr>
        <w:t>وإلى حدوث</w:t>
      </w:r>
      <w:r w:rsidRPr="00134507">
        <w:rPr>
          <w:rFonts w:eastAsia="Calibri" w:hint="cs"/>
          <w:color w:val="000000" w:themeColor="text1"/>
          <w:sz w:val="26"/>
          <w:szCs w:val="26"/>
          <w:rtl/>
        </w:rPr>
        <w:t xml:space="preserve"> زيادة حادة في تكاليف المعيشة، ومن ثم </w:t>
      </w:r>
      <w:r w:rsidR="00A64116" w:rsidRPr="00134507">
        <w:rPr>
          <w:rFonts w:eastAsia="Calibri" w:hint="cs"/>
          <w:color w:val="000000" w:themeColor="text1"/>
          <w:sz w:val="26"/>
          <w:szCs w:val="26"/>
          <w:rtl/>
        </w:rPr>
        <w:t>زيادة معدلات</w:t>
      </w:r>
      <w:r w:rsidRPr="00134507">
        <w:rPr>
          <w:rFonts w:eastAsia="Calibri" w:hint="cs"/>
          <w:color w:val="000000" w:themeColor="text1"/>
          <w:sz w:val="26"/>
          <w:szCs w:val="26"/>
          <w:rtl/>
        </w:rPr>
        <w:t xml:space="preserve"> الفقر في العديد من دول العالم. ويشير هذا الأمر إلى احتمالية حدوث تهديد لقدرة دول العالم، وخاصة الدول النامية</w:t>
      </w:r>
      <w:r w:rsidR="00F21288"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على تحقيق الهدف العالمي المتمثل في القضاء على الجوع، وهو ثاني هدف من أهداف التنمية المستدامة الواجب تحقيقها بحلول عام 2030.</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تناول هذا القسم كذلك تداعيات الحرب الروسية- الأوكرانية على الأمن الغذائي المصري، حيث تبين عمق هذه التداعيات نظراً لاعتماد مصر على استيراد السلع الغذائية وخاصة الحبوب والزيوت بشكل رئيسي</w:t>
      </w:r>
      <w:r w:rsidR="00F21288" w:rsidRPr="00134507">
        <w:rPr>
          <w:rFonts w:eastAsia="Calibri" w:hint="cs"/>
          <w:color w:val="000000" w:themeColor="text1"/>
          <w:sz w:val="26"/>
          <w:szCs w:val="26"/>
          <w:rtl/>
        </w:rPr>
        <w:t xml:space="preserve"> من الدولتين طرفي النزاع. ومع س</w:t>
      </w:r>
      <w:r w:rsidRPr="00134507">
        <w:rPr>
          <w:rFonts w:eastAsia="Calibri" w:hint="cs"/>
          <w:color w:val="000000" w:themeColor="text1"/>
          <w:sz w:val="26"/>
          <w:szCs w:val="26"/>
          <w:rtl/>
        </w:rPr>
        <w:t xml:space="preserve">جال </w:t>
      </w:r>
      <w:r w:rsidR="00A64116" w:rsidRPr="00134507">
        <w:rPr>
          <w:rFonts w:eastAsia="Calibri" w:hint="cs"/>
          <w:color w:val="000000" w:themeColor="text1"/>
          <w:sz w:val="26"/>
          <w:szCs w:val="26"/>
          <w:rtl/>
        </w:rPr>
        <w:t>الحرب فقد</w:t>
      </w:r>
      <w:r w:rsidRPr="00134507">
        <w:rPr>
          <w:rFonts w:eastAsia="Calibri" w:hint="cs"/>
          <w:color w:val="000000" w:themeColor="text1"/>
          <w:sz w:val="26"/>
          <w:szCs w:val="26"/>
          <w:rtl/>
        </w:rPr>
        <w:t xml:space="preserve"> تعددت تداعياتها على إمدادات الغذاء والأمن الغذائي في مصر، حيث تمثل ذلك في صعوبة الوصول أو العثور على موردين جُدد للسلع الغذائية، وصعوبة الحصول على الاحتياجات الاستهلاكية المطلوبة من تلك السلع، وارتفاع تكلفة الحصول على السلع الغذائية، وزيادة الأعباء التي تتحملها الموازنة العامة للدولة، وزيادة معدلات التضخم، وارتفاع قيمة مخصصات دعم الغذاء، فضلاً عن التخوف من تناقص المخزون الاستراتيجي من السلع الاستراتيجية.</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وفي ضوء مواجهة تداعيات الحرب الروسية- الأوكرانية اتخذت الحكومة المصرية العديد من التدابير والسياسات الزراعية لتأمين الاحتياجات الغذائية، ومواجهة المخاطر التي قد تحول دون ذلك، والتخفيف من الضغوط الملقاة على الاقتصاد المصري، وعلى المواطنين وخاصة محدودي الدخل منه</w:t>
      </w:r>
      <w:r w:rsidR="00BF42BB" w:rsidRPr="00134507">
        <w:rPr>
          <w:rFonts w:eastAsia="Calibri" w:hint="cs"/>
          <w:color w:val="000000" w:themeColor="text1"/>
          <w:sz w:val="26"/>
          <w:szCs w:val="26"/>
          <w:rtl/>
        </w:rPr>
        <w:t xml:space="preserve">م. وتمثلت أهم هذه التدابير في </w:t>
      </w:r>
      <w:r w:rsidRPr="00134507">
        <w:rPr>
          <w:rFonts w:eastAsia="Calibri" w:hint="cs"/>
          <w:color w:val="000000" w:themeColor="text1"/>
          <w:sz w:val="26"/>
          <w:szCs w:val="26"/>
          <w:rtl/>
        </w:rPr>
        <w:t xml:space="preserve">إعلان تحديد سعر توريد القمح ولأول مرة منذ عدة سنوات قبل موعد الزراعة وليس بعد حصاد المحصول، كما كان معمولاً به سابقاً، كما رفعت الحكومة سعر توريده خلال موسمي 2021/2022، </w:t>
      </w:r>
      <w:r w:rsidR="00A64116" w:rsidRPr="00134507">
        <w:rPr>
          <w:rFonts w:eastAsia="Calibri" w:hint="cs"/>
          <w:color w:val="000000" w:themeColor="text1"/>
          <w:sz w:val="26"/>
          <w:szCs w:val="26"/>
          <w:rtl/>
        </w:rPr>
        <w:t>و2022</w:t>
      </w:r>
      <w:r w:rsidRPr="00134507">
        <w:rPr>
          <w:rFonts w:eastAsia="Calibri" w:hint="cs"/>
          <w:color w:val="000000" w:themeColor="text1"/>
          <w:sz w:val="26"/>
          <w:szCs w:val="26"/>
          <w:rtl/>
        </w:rPr>
        <w:t>/2023 بما يحفز المزارعين على زراعة مساحات إضافية من القمح وزيادة إنتاجيت</w:t>
      </w:r>
      <w:r w:rsidRPr="00134507">
        <w:rPr>
          <w:rFonts w:eastAsia="Calibri" w:hint="eastAsia"/>
          <w:color w:val="000000" w:themeColor="text1"/>
          <w:sz w:val="26"/>
          <w:szCs w:val="26"/>
          <w:rtl/>
        </w:rPr>
        <w:t>ه</w:t>
      </w:r>
      <w:r w:rsidRPr="00134507">
        <w:rPr>
          <w:rFonts w:eastAsia="Calibri" w:hint="cs"/>
          <w:color w:val="000000" w:themeColor="text1"/>
          <w:sz w:val="26"/>
          <w:szCs w:val="26"/>
          <w:rtl/>
        </w:rPr>
        <w:t xml:space="preserve">، </w:t>
      </w:r>
      <w:r w:rsidR="00A64116" w:rsidRPr="00134507">
        <w:rPr>
          <w:rFonts w:eastAsia="Calibri" w:hint="cs"/>
          <w:color w:val="000000" w:themeColor="text1"/>
          <w:sz w:val="26"/>
          <w:szCs w:val="26"/>
          <w:rtl/>
        </w:rPr>
        <w:t>والالتزام بتوريد</w:t>
      </w:r>
      <w:r w:rsidRPr="00134507">
        <w:rPr>
          <w:rFonts w:eastAsia="Calibri" w:hint="cs"/>
          <w:color w:val="000000" w:themeColor="text1"/>
          <w:sz w:val="26"/>
          <w:szCs w:val="26"/>
          <w:rtl/>
        </w:rPr>
        <w:t xml:space="preserve"> الحصص المحددة منه لأجهزة الحكومة. شملت أيضا تلك الإجراءات التوسع في زراعة المحاصيل الزراعية الاستراتيجية بعدد من المشروعات الزراعية القومية، بجانب التوسع في إنتاج التقاوي المنتقاة عالية الإنتاجية، والتحسين الوراثي لسلالات الماشية. وللحد من تداعيات الحرب بنقص الكميات المتاحة من الإمدادات الدولية للسلع الغذائية اتجهت مصر لتنويع مناشئ الاستيراد للسلع الغذائية، وتأمين الاحتياطي الاستراتيجي من السلع الأساسية لما يقرب من ستة أشهر، الأمر الذي دفع الحكومة للعمل على زيادة السعات التخزينية للصوامع الحديثة، وتطوير الشون والهناجر والبناجر.</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lastRenderedPageBreak/>
        <w:t>وللحد من الواردات من السلع الزراعية والغذائية الاستراتيجية، وتشجيع المزارعين على التوسع في إنتاجها محلياً، توسعت الدولة في تطبيق منظومة الزراعة التعاقدية لكل من محاصيل عباد الشمس وفول الصويا والذرة الصفراء. وللحفاظ على الأراضي الزراعية كثفت الحكومة جهودها لإزالة التعديات على تلك الأراضي، بجانب تغليظ عقوبة التعدي عليها.</w:t>
      </w:r>
    </w:p>
    <w:p w:rsidR="00547FC4" w:rsidRPr="00134507" w:rsidRDefault="00547FC4" w:rsidP="00547FC4">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t>وفي سبيل احتواء التضخم الناتج عن الحرب، ولتحقيق بُعد الأمن الغذائي المتمثل في "امكانية الحصول على الغذاء" نفذت الحكومة عدداً من التدابير لتوفير السلع الغذائية بأسعار منخفضة، مع تشديد الرقابة واتخاذ العديد من الإجراءات القانونية ضد المخالفين من منتجي ومسوقي السلع الغذائية. ومراعاة للبُعد الاجتماعي بتخفيف آثار الحرب على محدودي الدخل والفقراء خصصت الدولة نحو 130 مليار جنيه لتمويل حزمة حماية اجتماعية للفئات الأولى بالرعاية، والقطاعات الأكثر تأثراً.</w:t>
      </w:r>
    </w:p>
    <w:p w:rsidR="00547FC4" w:rsidRPr="00134507" w:rsidRDefault="00547FC4" w:rsidP="00547FC4">
      <w:pPr>
        <w:spacing w:after="200" w:line="276" w:lineRule="auto"/>
        <w:ind w:firstLine="0"/>
        <w:rPr>
          <w:rFonts w:ascii="Times New Roman" w:eastAsia="Calibri" w:hAnsi="Times New Roman" w:cs="Arial"/>
          <w:color w:val="000000" w:themeColor="text1"/>
          <w:sz w:val="26"/>
          <w:szCs w:val="26"/>
          <w:rtl/>
        </w:rPr>
      </w:pPr>
      <w:r w:rsidRPr="00134507">
        <w:rPr>
          <w:rFonts w:eastAsia="Calibri" w:hint="cs"/>
          <w:color w:val="000000" w:themeColor="text1"/>
          <w:sz w:val="26"/>
          <w:szCs w:val="26"/>
          <w:rtl/>
        </w:rPr>
        <w:t xml:space="preserve">أما القسم الرابع من الدراسة فتناول قياس الآثار المتوقعة لتداعيات الحرب الروسية- الأوكرانية على الأمن الغذائي بمصر حتى عام 2027. وقد </w:t>
      </w:r>
      <w:r w:rsidRPr="00134507">
        <w:rPr>
          <w:rFonts w:ascii="Times New Roman" w:eastAsia="Calibri" w:hAnsi="Times New Roman"/>
          <w:color w:val="000000" w:themeColor="text1"/>
          <w:sz w:val="26"/>
          <w:szCs w:val="26"/>
          <w:rtl/>
          <w:lang w:bidi="ar-SA"/>
        </w:rPr>
        <w:t>تمثلت الأهداف الرئيسية لهذ</w:t>
      </w:r>
      <w:r w:rsidRPr="00134507">
        <w:rPr>
          <w:rFonts w:ascii="Times New Roman" w:eastAsia="Calibri" w:hAnsi="Times New Roman" w:hint="cs"/>
          <w:color w:val="000000" w:themeColor="text1"/>
          <w:sz w:val="26"/>
          <w:szCs w:val="26"/>
          <w:rtl/>
          <w:lang w:bidi="ar-SA"/>
        </w:rPr>
        <w:t>ا القسم</w:t>
      </w:r>
      <w:r w:rsidRPr="00134507">
        <w:rPr>
          <w:rFonts w:ascii="Times New Roman" w:eastAsia="Calibri" w:hAnsi="Times New Roman"/>
          <w:color w:val="000000" w:themeColor="text1"/>
          <w:sz w:val="26"/>
          <w:szCs w:val="26"/>
          <w:rtl/>
          <w:lang w:bidi="ar-SA"/>
        </w:rPr>
        <w:t xml:space="preserve"> </w:t>
      </w:r>
      <w:r w:rsidRPr="00134507">
        <w:rPr>
          <w:rFonts w:ascii="Times New Roman" w:eastAsia="Calibri" w:hAnsi="Times New Roman" w:hint="cs"/>
          <w:color w:val="000000" w:themeColor="text1"/>
          <w:sz w:val="26"/>
          <w:szCs w:val="26"/>
          <w:rtl/>
          <w:lang w:bidi="ar-SA"/>
        </w:rPr>
        <w:t>في دراسة</w:t>
      </w:r>
      <w:r w:rsidRPr="00134507">
        <w:rPr>
          <w:rFonts w:ascii="Times New Roman" w:eastAsia="Calibri" w:hAnsi="Times New Roman"/>
          <w:color w:val="000000" w:themeColor="text1"/>
          <w:sz w:val="26"/>
          <w:szCs w:val="26"/>
          <w:rtl/>
          <w:lang w:bidi="ar-SA"/>
        </w:rPr>
        <w:t xml:space="preserve"> محددات </w:t>
      </w:r>
      <w:r w:rsidRPr="00134507">
        <w:rPr>
          <w:rFonts w:ascii="Times New Roman" w:eastAsia="Calibri" w:hAnsi="Times New Roman" w:hint="cs"/>
          <w:color w:val="000000" w:themeColor="text1"/>
          <w:sz w:val="26"/>
          <w:szCs w:val="26"/>
          <w:rtl/>
          <w:lang w:bidi="ar-SA"/>
        </w:rPr>
        <w:t>الأمن الغذائي في مصر</w:t>
      </w:r>
      <w:r w:rsidRPr="00134507">
        <w:rPr>
          <w:rFonts w:ascii="Times New Roman" w:eastAsia="Calibri" w:hAnsi="Times New Roman"/>
          <w:color w:val="000000" w:themeColor="text1"/>
          <w:sz w:val="26"/>
          <w:szCs w:val="26"/>
          <w:rtl/>
          <w:lang w:bidi="ar-SA"/>
        </w:rPr>
        <w:t xml:space="preserve">، </w:t>
      </w:r>
      <w:r w:rsidRPr="00134507">
        <w:rPr>
          <w:rFonts w:ascii="Times New Roman" w:eastAsia="Calibri" w:hAnsi="Times New Roman" w:hint="cs"/>
          <w:color w:val="000000" w:themeColor="text1"/>
          <w:sz w:val="26"/>
          <w:szCs w:val="26"/>
          <w:rtl/>
          <w:lang w:bidi="ar-SA"/>
        </w:rPr>
        <w:t xml:space="preserve">مع </w:t>
      </w:r>
      <w:r w:rsidRPr="00134507">
        <w:rPr>
          <w:rFonts w:ascii="Times New Roman" w:eastAsia="Calibri" w:hAnsi="Times New Roman"/>
          <w:color w:val="000000" w:themeColor="text1"/>
          <w:sz w:val="26"/>
          <w:szCs w:val="26"/>
          <w:rtl/>
          <w:lang w:bidi="ar-SA"/>
        </w:rPr>
        <w:t xml:space="preserve">تقديم نموذج </w:t>
      </w:r>
      <w:r w:rsidRPr="00134507">
        <w:rPr>
          <w:rFonts w:ascii="Times New Roman" w:eastAsia="Calibri" w:hAnsi="Times New Roman" w:hint="cs"/>
          <w:color w:val="000000" w:themeColor="text1"/>
          <w:sz w:val="26"/>
          <w:szCs w:val="26"/>
          <w:rtl/>
          <w:lang w:bidi="ar-SA"/>
        </w:rPr>
        <w:t xml:space="preserve">كمي لاستشراف التداعيات المستقبلية للحرب </w:t>
      </w:r>
      <w:r w:rsidR="00523799" w:rsidRPr="00134507">
        <w:rPr>
          <w:rFonts w:ascii="Times New Roman" w:eastAsia="Calibri" w:hAnsi="Times New Roman" w:hint="cs"/>
          <w:color w:val="000000" w:themeColor="text1"/>
          <w:sz w:val="26"/>
          <w:szCs w:val="26"/>
          <w:rtl/>
          <w:lang w:bidi="ar-SA"/>
        </w:rPr>
        <w:t>الروسية- الأوكرانية</w:t>
      </w:r>
      <w:r w:rsidRPr="00134507">
        <w:rPr>
          <w:rFonts w:ascii="Times New Roman" w:eastAsia="Calibri" w:hAnsi="Times New Roman" w:hint="cs"/>
          <w:color w:val="000000" w:themeColor="text1"/>
          <w:sz w:val="26"/>
          <w:szCs w:val="26"/>
          <w:rtl/>
          <w:lang w:bidi="ar-SA"/>
        </w:rPr>
        <w:t xml:space="preserve"> على الأمن الغذائي في مصر حتى عام 2027، وذلك في ضوء سيناريوهين بديلين يتباينا</w:t>
      </w:r>
      <w:r w:rsidR="00BF42BB" w:rsidRPr="00134507">
        <w:rPr>
          <w:rFonts w:ascii="Times New Roman" w:eastAsia="Calibri" w:hAnsi="Times New Roman" w:hint="cs"/>
          <w:color w:val="000000" w:themeColor="text1"/>
          <w:sz w:val="26"/>
          <w:szCs w:val="26"/>
          <w:rtl/>
          <w:lang w:bidi="ar-SA"/>
        </w:rPr>
        <w:t>ن</w:t>
      </w:r>
      <w:r w:rsidRPr="00134507">
        <w:rPr>
          <w:rFonts w:ascii="Times New Roman" w:eastAsia="Calibri" w:hAnsi="Times New Roman" w:hint="cs"/>
          <w:color w:val="000000" w:themeColor="text1"/>
          <w:sz w:val="26"/>
          <w:szCs w:val="26"/>
          <w:rtl/>
          <w:lang w:bidi="ar-SA"/>
        </w:rPr>
        <w:t xml:space="preserve"> في الفترة الزمنية المتوقع خلالها تعافى الاقتصاد المصري من التداعيات السلبية للحرب.</w:t>
      </w:r>
    </w:p>
    <w:p w:rsidR="00547FC4" w:rsidRPr="00134507" w:rsidRDefault="00547FC4" w:rsidP="00547FC4">
      <w:pPr>
        <w:spacing w:after="200" w:line="276" w:lineRule="auto"/>
        <w:ind w:firstLine="0"/>
        <w:rPr>
          <w:rFonts w:ascii="Times New Roman" w:eastAsia="Calibri" w:hAnsi="Times New Roman"/>
          <w:color w:val="000000" w:themeColor="text1"/>
          <w:sz w:val="26"/>
          <w:szCs w:val="26"/>
        </w:rPr>
      </w:pPr>
      <w:r w:rsidRPr="00134507">
        <w:rPr>
          <w:rFonts w:ascii="Times New Roman" w:eastAsia="Calibri" w:hAnsi="Times New Roman" w:hint="cs"/>
          <w:color w:val="000000" w:themeColor="text1"/>
          <w:sz w:val="26"/>
          <w:szCs w:val="26"/>
          <w:rtl/>
          <w:lang w:bidi="ar-SA"/>
        </w:rPr>
        <w:t>و</w:t>
      </w:r>
      <w:r w:rsidRPr="00134507">
        <w:rPr>
          <w:rFonts w:ascii="Times New Roman" w:eastAsia="Calibri" w:hAnsi="Times New Roman"/>
          <w:color w:val="000000" w:themeColor="text1"/>
          <w:sz w:val="26"/>
          <w:szCs w:val="26"/>
          <w:rtl/>
          <w:lang w:bidi="ar-SA"/>
        </w:rPr>
        <w:t xml:space="preserve">فيما يتعلق </w:t>
      </w:r>
      <w:r w:rsidRPr="00134507">
        <w:rPr>
          <w:rFonts w:ascii="Times New Roman" w:eastAsia="Calibri" w:hAnsi="Times New Roman" w:hint="cs"/>
          <w:color w:val="000000" w:themeColor="text1"/>
          <w:sz w:val="26"/>
          <w:szCs w:val="26"/>
          <w:rtl/>
          <w:lang w:bidi="ar-SA"/>
        </w:rPr>
        <w:t>بمحددات الأمن الغذائي في مصر</w:t>
      </w:r>
      <w:r w:rsidRPr="00134507">
        <w:rPr>
          <w:rFonts w:ascii="Times New Roman" w:eastAsia="Calibri" w:hAnsi="Times New Roman"/>
          <w:color w:val="000000" w:themeColor="text1"/>
          <w:sz w:val="26"/>
          <w:szCs w:val="26"/>
          <w:rtl/>
        </w:rPr>
        <w:t xml:space="preserve"> </w:t>
      </w:r>
      <w:r w:rsidRPr="00134507">
        <w:rPr>
          <w:rFonts w:ascii="Times New Roman" w:eastAsia="Calibri" w:hAnsi="Times New Roman" w:hint="cs"/>
          <w:color w:val="000000" w:themeColor="text1"/>
          <w:sz w:val="26"/>
          <w:szCs w:val="26"/>
          <w:rtl/>
        </w:rPr>
        <w:t>استخدمت الدراسة نموذج الانحدار الذاتي لفترات الإبطاء الموزعة (</w:t>
      </w:r>
      <w:r w:rsidRPr="00134507">
        <w:rPr>
          <w:rFonts w:ascii="Times New Roman" w:eastAsia="Calibri" w:hAnsi="Times New Roman"/>
          <w:color w:val="000000" w:themeColor="text1"/>
          <w:sz w:val="26"/>
          <w:szCs w:val="26"/>
        </w:rPr>
        <w:t>Autoregressive Distributed Lag Model (ARDL)</w:t>
      </w:r>
      <w:r w:rsidRPr="00134507">
        <w:rPr>
          <w:rFonts w:ascii="Times New Roman" w:eastAsia="Calibri" w:hAnsi="Times New Roman" w:hint="cs"/>
          <w:color w:val="000000" w:themeColor="text1"/>
          <w:sz w:val="26"/>
          <w:szCs w:val="26"/>
          <w:rtl/>
        </w:rPr>
        <w:t xml:space="preserve">) لتقدير العلاقة التوازنية في الأجل الطويل </w:t>
      </w:r>
      <w:r w:rsidRPr="00134507">
        <w:rPr>
          <w:rFonts w:ascii="Times New Roman" w:eastAsia="Calibri" w:hAnsi="Times New Roman" w:hint="cs"/>
          <w:color w:val="000000" w:themeColor="text1"/>
          <w:sz w:val="26"/>
          <w:szCs w:val="26"/>
          <w:rtl/>
          <w:lang w:bidi="ar-SA"/>
        </w:rPr>
        <w:t xml:space="preserve">استنادًا </w:t>
      </w:r>
      <w:r w:rsidRPr="00134507">
        <w:rPr>
          <w:rFonts w:ascii="Times New Roman" w:eastAsia="Calibri" w:hAnsi="Times New Roman"/>
          <w:color w:val="000000" w:themeColor="text1"/>
          <w:sz w:val="26"/>
          <w:szCs w:val="26"/>
          <w:rtl/>
          <w:lang w:bidi="ar-SA"/>
        </w:rPr>
        <w:t xml:space="preserve">إلى عدد من </w:t>
      </w:r>
      <w:r w:rsidRPr="00134507">
        <w:rPr>
          <w:rFonts w:ascii="Times New Roman" w:eastAsia="Calibri" w:hAnsi="Times New Roman" w:hint="cs"/>
          <w:color w:val="000000" w:themeColor="text1"/>
          <w:sz w:val="26"/>
          <w:szCs w:val="26"/>
          <w:rtl/>
          <w:lang w:bidi="ar-SA"/>
        </w:rPr>
        <w:t>المحددات</w:t>
      </w:r>
      <w:r w:rsidRPr="00134507">
        <w:rPr>
          <w:rFonts w:ascii="Times New Roman" w:eastAsia="Calibri" w:hAnsi="Times New Roman"/>
          <w:color w:val="000000" w:themeColor="text1"/>
          <w:sz w:val="26"/>
          <w:szCs w:val="26"/>
          <w:rtl/>
          <w:lang w:bidi="ar-SA"/>
        </w:rPr>
        <w:t xml:space="preserve"> الرئيسية التي توافقت </w:t>
      </w:r>
      <w:r w:rsidRPr="00134507">
        <w:rPr>
          <w:rFonts w:ascii="Times New Roman" w:eastAsia="Calibri" w:hAnsi="Times New Roman" w:hint="cs"/>
          <w:color w:val="000000" w:themeColor="text1"/>
          <w:sz w:val="26"/>
          <w:szCs w:val="26"/>
          <w:rtl/>
          <w:lang w:bidi="ar-SA"/>
        </w:rPr>
        <w:t xml:space="preserve">مع </w:t>
      </w:r>
      <w:r w:rsidRPr="00134507">
        <w:rPr>
          <w:rFonts w:ascii="Times New Roman" w:eastAsia="Calibri" w:hAnsi="Times New Roman"/>
          <w:color w:val="000000" w:themeColor="text1"/>
          <w:sz w:val="26"/>
          <w:szCs w:val="26"/>
          <w:rtl/>
          <w:lang w:bidi="ar-SA"/>
        </w:rPr>
        <w:t xml:space="preserve">الدراسات التطبيقية </w:t>
      </w:r>
      <w:r w:rsidRPr="00134507">
        <w:rPr>
          <w:rFonts w:ascii="Times New Roman" w:eastAsia="Calibri" w:hAnsi="Times New Roman" w:hint="cs"/>
          <w:color w:val="000000" w:themeColor="text1"/>
          <w:sz w:val="26"/>
          <w:szCs w:val="26"/>
          <w:rtl/>
          <w:lang w:bidi="ar-SA"/>
        </w:rPr>
        <w:t>و</w:t>
      </w:r>
      <w:r w:rsidRPr="00134507">
        <w:rPr>
          <w:rFonts w:ascii="Times New Roman" w:eastAsia="Calibri" w:hAnsi="Times New Roman"/>
          <w:color w:val="000000" w:themeColor="text1"/>
          <w:sz w:val="26"/>
          <w:szCs w:val="26"/>
          <w:rtl/>
          <w:lang w:bidi="ar-SA"/>
        </w:rPr>
        <w:t>الواقع المصري،</w:t>
      </w:r>
      <w:r w:rsidRPr="00134507">
        <w:rPr>
          <w:rFonts w:ascii="Times New Roman" w:eastAsia="Calibri" w:hAnsi="Times New Roman" w:hint="cs"/>
          <w:color w:val="000000" w:themeColor="text1"/>
          <w:sz w:val="26"/>
          <w:szCs w:val="26"/>
          <w:rtl/>
          <w:lang w:bidi="ar-SA"/>
        </w:rPr>
        <w:t xml:space="preserve"> وهي</w:t>
      </w:r>
      <w:r w:rsidRPr="00134507">
        <w:rPr>
          <w:rFonts w:ascii="Times New Roman" w:eastAsia="Calibri" w:hAnsi="Times New Roman" w:hint="cs"/>
          <w:color w:val="000000" w:themeColor="text1"/>
          <w:sz w:val="26"/>
          <w:szCs w:val="26"/>
          <w:rtl/>
        </w:rPr>
        <w:t xml:space="preserve"> الإنتاج الزراعي (ِ</w:t>
      </w:r>
      <w:r w:rsidRPr="00134507">
        <w:rPr>
          <w:rFonts w:ascii="Times New Roman" w:eastAsia="Calibri" w:hAnsi="Times New Roman"/>
          <w:color w:val="000000" w:themeColor="text1"/>
          <w:sz w:val="26"/>
          <w:szCs w:val="26"/>
        </w:rPr>
        <w:t>AP</w:t>
      </w:r>
      <w:r w:rsidRPr="00134507">
        <w:rPr>
          <w:rFonts w:ascii="Times New Roman" w:eastAsia="Calibri" w:hAnsi="Times New Roman" w:hint="cs"/>
          <w:color w:val="000000" w:themeColor="text1"/>
          <w:sz w:val="26"/>
          <w:szCs w:val="26"/>
          <w:rtl/>
        </w:rPr>
        <w:t>)، وسعر صرف الجنيه المصري أمام الدولار (</w:t>
      </w:r>
      <w:r w:rsidRPr="00134507">
        <w:rPr>
          <w:rFonts w:ascii="Times New Roman" w:eastAsia="Calibri" w:hAnsi="Times New Roman"/>
          <w:color w:val="000000" w:themeColor="text1"/>
          <w:sz w:val="26"/>
          <w:szCs w:val="26"/>
        </w:rPr>
        <w:t>ER</w:t>
      </w:r>
      <w:r w:rsidRPr="00134507">
        <w:rPr>
          <w:rFonts w:ascii="Times New Roman" w:eastAsia="Calibri" w:hAnsi="Times New Roman" w:hint="cs"/>
          <w:color w:val="000000" w:themeColor="text1"/>
          <w:sz w:val="26"/>
          <w:szCs w:val="26"/>
          <w:rtl/>
        </w:rPr>
        <w:t>)، والأسعار العالمية للطاقة (</w:t>
      </w:r>
      <w:r w:rsidRPr="00134507">
        <w:rPr>
          <w:rFonts w:ascii="Times New Roman" w:eastAsia="Calibri" w:hAnsi="Times New Roman"/>
          <w:color w:val="000000" w:themeColor="text1"/>
          <w:sz w:val="26"/>
          <w:szCs w:val="26"/>
        </w:rPr>
        <w:t>EP</w:t>
      </w:r>
      <w:r w:rsidRPr="00134507">
        <w:rPr>
          <w:rFonts w:ascii="Times New Roman" w:eastAsia="Calibri" w:hAnsi="Times New Roman" w:hint="cs"/>
          <w:color w:val="000000" w:themeColor="text1"/>
          <w:sz w:val="26"/>
          <w:szCs w:val="26"/>
          <w:rtl/>
        </w:rPr>
        <w:t>)، ونسبة الصادرات الزراعية الغذائية للواردات الزراعية الغذائية (</w:t>
      </w:r>
      <w:r w:rsidRPr="00134507">
        <w:rPr>
          <w:rFonts w:ascii="Times New Roman" w:eastAsia="Calibri" w:hAnsi="Times New Roman"/>
          <w:color w:val="000000" w:themeColor="text1"/>
          <w:sz w:val="26"/>
          <w:szCs w:val="26"/>
        </w:rPr>
        <w:t>FXMS</w:t>
      </w:r>
      <w:r w:rsidRPr="00134507">
        <w:rPr>
          <w:rFonts w:ascii="Times New Roman" w:eastAsia="Calibri" w:hAnsi="Times New Roman" w:hint="cs"/>
          <w:color w:val="000000" w:themeColor="text1"/>
          <w:sz w:val="26"/>
          <w:szCs w:val="26"/>
          <w:rtl/>
        </w:rPr>
        <w:t>)، هذا بالإضافة إلى سعر الفائدة الحقيقي (</w:t>
      </w:r>
      <w:r w:rsidRPr="00134507">
        <w:rPr>
          <w:rFonts w:ascii="Times New Roman" w:eastAsia="Calibri" w:hAnsi="Times New Roman"/>
          <w:color w:val="000000" w:themeColor="text1"/>
          <w:sz w:val="26"/>
          <w:szCs w:val="26"/>
        </w:rPr>
        <w:t>RIR</w:t>
      </w:r>
      <w:r w:rsidRPr="00134507">
        <w:rPr>
          <w:rFonts w:ascii="Times New Roman" w:eastAsia="Calibri" w:hAnsi="Times New Roman" w:hint="cs"/>
          <w:color w:val="000000" w:themeColor="text1"/>
          <w:sz w:val="26"/>
          <w:szCs w:val="26"/>
          <w:rtl/>
        </w:rPr>
        <w:t>). وقد أشارت نتائج النموذج إلى أن</w:t>
      </w:r>
      <w:r w:rsidRPr="00134507">
        <w:rPr>
          <w:rFonts w:ascii="Times New Roman" w:eastAsia="Calibri" w:hAnsi="Times New Roman"/>
          <w:color w:val="000000" w:themeColor="text1"/>
          <w:sz w:val="26"/>
          <w:szCs w:val="26"/>
          <w:rtl/>
          <w:lang w:bidi="ar-SA"/>
        </w:rPr>
        <w:t xml:space="preserve"> </w:t>
      </w:r>
      <w:r w:rsidR="00BF42BB" w:rsidRPr="00134507">
        <w:rPr>
          <w:rFonts w:ascii="Times New Roman" w:eastAsia="Calibri" w:hAnsi="Times New Roman" w:hint="cs"/>
          <w:color w:val="000000" w:themeColor="text1"/>
          <w:sz w:val="26"/>
          <w:szCs w:val="26"/>
          <w:rtl/>
        </w:rPr>
        <w:t>الإنتاج الزراعي يُعد</w:t>
      </w:r>
      <w:r w:rsidRPr="00134507">
        <w:rPr>
          <w:rFonts w:ascii="Times New Roman" w:eastAsia="Calibri" w:hAnsi="Times New Roman" w:hint="cs"/>
          <w:color w:val="000000" w:themeColor="text1"/>
          <w:sz w:val="26"/>
          <w:szCs w:val="26"/>
          <w:rtl/>
        </w:rPr>
        <w:t xml:space="preserve"> العامل الأكثر تأثيراً على الأمن الغذائي في مصر، ويأتي بعده في الترتيب سعر الصرف. حيث أظهرت النتائج وجود أثر سالب ومعنوي لهذا المتغير على الأمن الغذائي في مصر، هذا وقد جاءت الأسعار العالمية للطاقة في الترتيب الثالث من ناحية المحددات الأكثر تأثيرًا على الأمن الغذائي في مصر. وتفصيلاً تبين أن زيادة الناتج الزراعي بنحو 100 مليار جنيه يؤدي إلى تحسين متوسط نصيب الفرد بنحو 1000 جنيه سنوياً، وأن زيادة سعر الصرف بجن</w:t>
      </w:r>
      <w:r w:rsidR="00BF42BB" w:rsidRPr="00134507">
        <w:rPr>
          <w:rFonts w:ascii="Times New Roman" w:eastAsia="Calibri" w:hAnsi="Times New Roman" w:hint="cs"/>
          <w:color w:val="000000" w:themeColor="text1"/>
          <w:sz w:val="26"/>
          <w:szCs w:val="26"/>
          <w:rtl/>
        </w:rPr>
        <w:t>يه مصري مقابل الدولار الأمريكي ت</w:t>
      </w:r>
      <w:r w:rsidRPr="00134507">
        <w:rPr>
          <w:rFonts w:ascii="Times New Roman" w:eastAsia="Calibri" w:hAnsi="Times New Roman" w:hint="cs"/>
          <w:color w:val="000000" w:themeColor="text1"/>
          <w:sz w:val="26"/>
          <w:szCs w:val="26"/>
          <w:rtl/>
        </w:rPr>
        <w:t xml:space="preserve">ؤدي إلى </w:t>
      </w:r>
      <w:r w:rsidRPr="00134507">
        <w:rPr>
          <w:rFonts w:ascii="Times New Roman" w:eastAsia="Calibri" w:hAnsi="Times New Roman" w:hint="cs"/>
          <w:color w:val="000000" w:themeColor="text1"/>
          <w:sz w:val="26"/>
          <w:szCs w:val="26"/>
          <w:rtl/>
        </w:rPr>
        <w:lastRenderedPageBreak/>
        <w:t>تراجع مؤشر الأمن الغذائي بنحو 500 جنيه سنوياً، كما أن زيادة سعر ال</w:t>
      </w:r>
      <w:r w:rsidR="00BF42BB" w:rsidRPr="00134507">
        <w:rPr>
          <w:rFonts w:ascii="Times New Roman" w:eastAsia="Calibri" w:hAnsi="Times New Roman" w:hint="cs"/>
          <w:color w:val="000000" w:themeColor="text1"/>
          <w:sz w:val="26"/>
          <w:szCs w:val="26"/>
          <w:rtl/>
        </w:rPr>
        <w:t>طاقة بمقدار دولار/ برميل ت</w:t>
      </w:r>
      <w:r w:rsidRPr="00134507">
        <w:rPr>
          <w:rFonts w:ascii="Times New Roman" w:eastAsia="Calibri" w:hAnsi="Times New Roman" w:hint="cs"/>
          <w:color w:val="000000" w:themeColor="text1"/>
          <w:sz w:val="26"/>
          <w:szCs w:val="26"/>
          <w:rtl/>
        </w:rPr>
        <w:t>ؤدي إلى تراجع مؤشر الأمن الغذائي بنحو 50 جنيهاً سنوياً.</w:t>
      </w:r>
    </w:p>
    <w:p w:rsidR="00547FC4" w:rsidRPr="00134507" w:rsidRDefault="00547FC4" w:rsidP="00547FC4">
      <w:pPr>
        <w:spacing w:after="200" w:line="276" w:lineRule="auto"/>
        <w:ind w:firstLine="0"/>
        <w:rPr>
          <w:rFonts w:ascii="Times New Roman" w:eastAsia="Calibri" w:hAnsi="Times New Roman"/>
          <w:color w:val="000000" w:themeColor="text1"/>
          <w:sz w:val="26"/>
          <w:szCs w:val="26"/>
          <w:highlight w:val="green"/>
          <w:rtl/>
        </w:rPr>
      </w:pPr>
      <w:r w:rsidRPr="00134507">
        <w:rPr>
          <w:rFonts w:ascii="Times New Roman" w:eastAsia="Calibri" w:hAnsi="Times New Roman" w:hint="cs"/>
          <w:color w:val="000000" w:themeColor="text1"/>
          <w:sz w:val="26"/>
          <w:szCs w:val="26"/>
          <w:rtl/>
        </w:rPr>
        <w:t>ولأغراض التنبؤ</w:t>
      </w:r>
      <w:r w:rsidRPr="00134507">
        <w:rPr>
          <w:rFonts w:ascii="Times New Roman" w:eastAsia="Calibri" w:hAnsi="Times New Roman"/>
          <w:color w:val="000000" w:themeColor="text1"/>
          <w:sz w:val="26"/>
          <w:szCs w:val="26"/>
          <w:rtl/>
        </w:rPr>
        <w:t xml:space="preserve"> بالقيم المستقبلية </w:t>
      </w:r>
      <w:r w:rsidRPr="00134507">
        <w:rPr>
          <w:rFonts w:ascii="Times New Roman" w:eastAsia="Calibri" w:hAnsi="Times New Roman" w:hint="cs"/>
          <w:color w:val="000000" w:themeColor="text1"/>
          <w:sz w:val="26"/>
          <w:szCs w:val="26"/>
          <w:rtl/>
        </w:rPr>
        <w:t>لمحددات الأمن الغذائي في مصر</w:t>
      </w:r>
      <w:r w:rsidRPr="00134507">
        <w:rPr>
          <w:rFonts w:ascii="Times New Roman" w:eastAsia="Calibri" w:hAnsi="Times New Roman"/>
          <w:color w:val="000000" w:themeColor="text1"/>
          <w:sz w:val="26"/>
          <w:szCs w:val="26"/>
          <w:rtl/>
        </w:rPr>
        <w:t xml:space="preserve">، وبما يفيد في </w:t>
      </w:r>
      <w:r w:rsidRPr="00134507">
        <w:rPr>
          <w:rFonts w:ascii="Times New Roman" w:eastAsia="Calibri" w:hAnsi="Times New Roman" w:hint="cs"/>
          <w:color w:val="000000" w:themeColor="text1"/>
          <w:sz w:val="26"/>
          <w:szCs w:val="26"/>
          <w:rtl/>
        </w:rPr>
        <w:t xml:space="preserve">توقع الانعكاسات المستقبلية للحرب </w:t>
      </w:r>
      <w:r w:rsidR="00523799" w:rsidRPr="00134507">
        <w:rPr>
          <w:rFonts w:ascii="Times New Roman" w:eastAsia="Calibri" w:hAnsi="Times New Roman" w:hint="cs"/>
          <w:color w:val="000000" w:themeColor="text1"/>
          <w:sz w:val="26"/>
          <w:szCs w:val="26"/>
          <w:rtl/>
        </w:rPr>
        <w:t>الروسية- الأوكرانية</w:t>
      </w:r>
      <w:r w:rsidRPr="00134507">
        <w:rPr>
          <w:rFonts w:ascii="Times New Roman" w:eastAsia="Calibri" w:hAnsi="Times New Roman" w:hint="cs"/>
          <w:color w:val="000000" w:themeColor="text1"/>
          <w:sz w:val="26"/>
          <w:szCs w:val="26"/>
          <w:rtl/>
        </w:rPr>
        <w:t xml:space="preserve"> على الأمن الغذائي في مصر حتى عام 2027، اجتهدت الدراسة في وضع افتراضات أقرب ما تكون إلى الوضع المتوقع بقدر الإمكان استنادًا إلى عدة مصادر، منها التقديرات المتاحة من قبل بعض المنظمات الدولية، وآراء الخبراء المختصين، بالإضافة إلى استخدام بعض الأساليب الإحصائية للتقدير.</w:t>
      </w:r>
    </w:p>
    <w:p w:rsidR="00547FC4" w:rsidRPr="00134507" w:rsidRDefault="00547FC4" w:rsidP="00547FC4">
      <w:pPr>
        <w:spacing w:after="200" w:line="276" w:lineRule="auto"/>
        <w:ind w:firstLine="0"/>
        <w:rPr>
          <w:rFonts w:ascii="Times New Roman" w:eastAsia="Calibri" w:hAnsi="Times New Roman" w:cs="Arial"/>
          <w:color w:val="000000" w:themeColor="text1"/>
          <w:sz w:val="26"/>
          <w:szCs w:val="26"/>
          <w:rtl/>
        </w:rPr>
      </w:pPr>
      <w:r w:rsidRPr="00134507">
        <w:rPr>
          <w:rFonts w:ascii="Times New Roman" w:hAnsi="Times New Roman"/>
          <w:color w:val="000000" w:themeColor="text1"/>
          <w:sz w:val="26"/>
          <w:szCs w:val="26"/>
          <w:rtl/>
        </w:rPr>
        <w:t xml:space="preserve">وفي ضوء معلمات النموذج والقيم المقدرة لمحدداته حتى عام </w:t>
      </w:r>
      <w:r w:rsidRPr="00134507">
        <w:rPr>
          <w:rFonts w:ascii="Times New Roman" w:hAnsi="Times New Roman" w:hint="cs"/>
          <w:color w:val="000000" w:themeColor="text1"/>
          <w:sz w:val="26"/>
          <w:szCs w:val="26"/>
          <w:rtl/>
        </w:rPr>
        <w:t>2027</w:t>
      </w:r>
      <w:r w:rsidRPr="00134507">
        <w:rPr>
          <w:rFonts w:ascii="Times New Roman" w:hAnsi="Times New Roman"/>
          <w:color w:val="000000" w:themeColor="text1"/>
          <w:sz w:val="26"/>
          <w:szCs w:val="26"/>
          <w:rtl/>
        </w:rPr>
        <w:t>،</w:t>
      </w:r>
      <w:r w:rsidR="00BF42BB" w:rsidRPr="00134507">
        <w:rPr>
          <w:rFonts w:ascii="Times New Roman" w:hAnsi="Times New Roman" w:hint="cs"/>
          <w:color w:val="000000" w:themeColor="text1"/>
          <w:sz w:val="26"/>
          <w:szCs w:val="26"/>
          <w:rtl/>
        </w:rPr>
        <w:t xml:space="preserve"> تبنت الدراسة سيناريوهين (ي</w:t>
      </w:r>
      <w:r w:rsidRPr="00134507">
        <w:rPr>
          <w:rFonts w:ascii="Times New Roman" w:hAnsi="Times New Roman" w:hint="cs"/>
          <w:color w:val="000000" w:themeColor="text1"/>
          <w:sz w:val="26"/>
          <w:szCs w:val="26"/>
          <w:rtl/>
        </w:rPr>
        <w:t>أخذ</w:t>
      </w:r>
      <w:r w:rsidR="00BF42BB" w:rsidRPr="00134507">
        <w:rPr>
          <w:rFonts w:ascii="Times New Roman" w:hAnsi="Times New Roman" w:hint="cs"/>
          <w:color w:val="000000" w:themeColor="text1"/>
          <w:sz w:val="26"/>
          <w:szCs w:val="26"/>
          <w:rtl/>
        </w:rPr>
        <w:t>ان</w:t>
      </w:r>
      <w:r w:rsidRPr="00134507">
        <w:rPr>
          <w:rFonts w:ascii="Times New Roman" w:hAnsi="Times New Roman" w:hint="cs"/>
          <w:color w:val="000000" w:themeColor="text1"/>
          <w:sz w:val="26"/>
          <w:szCs w:val="26"/>
          <w:rtl/>
        </w:rPr>
        <w:t xml:space="preserve"> في الاعتبار افتراضات الدراسة حول محددات الأمن الغذائي في مصر حتى عام 2027، وهي </w:t>
      </w:r>
      <w:r w:rsidRPr="00134507">
        <w:rPr>
          <w:rFonts w:ascii="Times New Roman" w:eastAsia="Calibri" w:hAnsi="Times New Roman" w:hint="cs"/>
          <w:color w:val="000000" w:themeColor="text1"/>
          <w:sz w:val="26"/>
          <w:szCs w:val="26"/>
          <w:rtl/>
        </w:rPr>
        <w:t>الإنتاج الزراعي، وسعر صرف الجنيه المصري أمام الدولار، والأسعار العالمية للطاقة، ونسبة الصادرات الزراعية الغذائية للواردات الزراعية الغذائية، هذا بالإضافة إلى سعر الفائدة الحقيقي)،</w:t>
      </w:r>
      <w:r w:rsidR="00BF42BB" w:rsidRPr="00134507">
        <w:rPr>
          <w:rFonts w:ascii="Times New Roman" w:eastAsia="Calibri" w:hAnsi="Times New Roman" w:hint="cs"/>
          <w:color w:val="000000" w:themeColor="text1"/>
          <w:sz w:val="26"/>
          <w:szCs w:val="26"/>
          <w:rtl/>
          <w:lang w:bidi="ar-SA"/>
        </w:rPr>
        <w:t xml:space="preserve"> وهما السيناريو المتفائل </w:t>
      </w:r>
      <w:r w:rsidRPr="00134507">
        <w:rPr>
          <w:rFonts w:ascii="Times New Roman" w:eastAsia="Calibri" w:hAnsi="Times New Roman" w:hint="cs"/>
          <w:color w:val="000000" w:themeColor="text1"/>
          <w:sz w:val="26"/>
          <w:szCs w:val="26"/>
          <w:rtl/>
          <w:lang w:bidi="ar-SA"/>
        </w:rPr>
        <w:t>الذي "</w:t>
      </w:r>
      <w:r w:rsidRPr="00134507">
        <w:rPr>
          <w:rFonts w:ascii="Times New Roman" w:eastAsia="Calibri" w:hAnsi="Times New Roman" w:hint="cs"/>
          <w:color w:val="000000" w:themeColor="text1"/>
          <w:sz w:val="26"/>
          <w:szCs w:val="26"/>
          <w:rtl/>
        </w:rPr>
        <w:t xml:space="preserve">يفترض تعافي الاقتصاد المصري التدريجي من التبعات السلبية للحرب خلال عام 2024"، </w:t>
      </w:r>
      <w:r w:rsidR="00BF42BB" w:rsidRPr="00134507">
        <w:rPr>
          <w:rFonts w:ascii="Times New Roman" w:eastAsia="Calibri" w:hAnsi="Times New Roman" w:hint="cs"/>
          <w:color w:val="000000" w:themeColor="text1"/>
          <w:sz w:val="26"/>
          <w:szCs w:val="26"/>
          <w:rtl/>
          <w:lang w:bidi="ar-SA"/>
        </w:rPr>
        <w:t xml:space="preserve">والسيناريو المتشائم </w:t>
      </w:r>
      <w:r w:rsidRPr="00134507">
        <w:rPr>
          <w:rFonts w:ascii="Times New Roman" w:eastAsia="Calibri" w:hAnsi="Times New Roman" w:hint="cs"/>
          <w:color w:val="000000" w:themeColor="text1"/>
          <w:sz w:val="26"/>
          <w:szCs w:val="26"/>
          <w:rtl/>
          <w:lang w:bidi="ar-SA"/>
        </w:rPr>
        <w:t xml:space="preserve">الذي " يفترض </w:t>
      </w:r>
      <w:r w:rsidRPr="00134507">
        <w:rPr>
          <w:rFonts w:ascii="Times New Roman" w:eastAsia="Calibri" w:hAnsi="Times New Roman" w:hint="cs"/>
          <w:color w:val="000000" w:themeColor="text1"/>
          <w:sz w:val="26"/>
          <w:szCs w:val="26"/>
          <w:rtl/>
        </w:rPr>
        <w:t>استمرار التداعيات السلبية للحرب لمدة ثلاث</w:t>
      </w:r>
      <w:r w:rsidR="00BF42BB" w:rsidRPr="00134507">
        <w:rPr>
          <w:rFonts w:ascii="Times New Roman" w:eastAsia="Calibri" w:hAnsi="Times New Roman" w:hint="cs"/>
          <w:color w:val="000000" w:themeColor="text1"/>
          <w:sz w:val="26"/>
          <w:szCs w:val="26"/>
          <w:rtl/>
        </w:rPr>
        <w:t>ة</w:t>
      </w:r>
      <w:r w:rsidRPr="00134507">
        <w:rPr>
          <w:rFonts w:ascii="Times New Roman" w:eastAsia="Calibri" w:hAnsi="Times New Roman" w:hint="cs"/>
          <w:color w:val="000000" w:themeColor="text1"/>
          <w:sz w:val="26"/>
          <w:szCs w:val="26"/>
          <w:rtl/>
        </w:rPr>
        <w:t xml:space="preserve"> أعوام وهي  2023 و2024 و2025، مع بدء تعافي الاقتصاد المصري تدريجيًا من التداعيات السلبية لهذه الأزمة بداية من عام 2026".</w:t>
      </w:r>
    </w:p>
    <w:p w:rsidR="00547FC4" w:rsidRPr="00134507" w:rsidRDefault="00547FC4" w:rsidP="00547FC4">
      <w:pPr>
        <w:spacing w:after="200" w:line="276" w:lineRule="auto"/>
        <w:ind w:firstLine="0"/>
        <w:rPr>
          <w:rFonts w:ascii="Times New Roman" w:eastAsia="Calibri" w:hAnsi="Times New Roman"/>
          <w:color w:val="000000" w:themeColor="text1"/>
          <w:sz w:val="26"/>
          <w:szCs w:val="26"/>
          <w:rtl/>
          <w:lang w:bidi="ar-SA"/>
        </w:rPr>
      </w:pPr>
      <w:r w:rsidRPr="00134507">
        <w:rPr>
          <w:rFonts w:ascii="Times New Roman" w:eastAsia="Calibri" w:hAnsi="Times New Roman" w:hint="cs"/>
          <w:color w:val="000000" w:themeColor="text1"/>
          <w:sz w:val="26"/>
          <w:szCs w:val="26"/>
          <w:rtl/>
        </w:rPr>
        <w:t xml:space="preserve">وقد </w:t>
      </w:r>
      <w:r w:rsidRPr="00134507">
        <w:rPr>
          <w:rFonts w:ascii="Times New Roman" w:eastAsia="Calibri" w:hAnsi="Times New Roman"/>
          <w:color w:val="000000" w:themeColor="text1"/>
          <w:sz w:val="26"/>
          <w:szCs w:val="26"/>
          <w:rtl/>
        </w:rPr>
        <w:t xml:space="preserve">أظهرت نتائج التقدير </w:t>
      </w:r>
      <w:r w:rsidRPr="00134507">
        <w:rPr>
          <w:rFonts w:ascii="Times New Roman" w:eastAsia="Calibri" w:hAnsi="Times New Roman" w:hint="cs"/>
          <w:color w:val="000000" w:themeColor="text1"/>
          <w:sz w:val="26"/>
          <w:szCs w:val="26"/>
          <w:rtl/>
        </w:rPr>
        <w:t xml:space="preserve">وجود تباينات بين هذين السيناريوهين، حيث أشارت نتائج السيناريو المتفائل إلى أن الحرب </w:t>
      </w:r>
      <w:r w:rsidR="00523799" w:rsidRPr="00134507">
        <w:rPr>
          <w:rFonts w:ascii="Times New Roman" w:eastAsia="Calibri" w:hAnsi="Times New Roman" w:hint="cs"/>
          <w:color w:val="000000" w:themeColor="text1"/>
          <w:sz w:val="26"/>
          <w:szCs w:val="26"/>
          <w:rtl/>
        </w:rPr>
        <w:t>الروسية- الأوكرانية</w:t>
      </w:r>
      <w:r w:rsidRPr="00134507">
        <w:rPr>
          <w:rFonts w:ascii="Times New Roman" w:eastAsia="Calibri" w:hAnsi="Times New Roman" w:hint="cs"/>
          <w:color w:val="000000" w:themeColor="text1"/>
          <w:sz w:val="26"/>
          <w:szCs w:val="26"/>
          <w:rtl/>
        </w:rPr>
        <w:t xml:space="preserve"> سيصاحبها انعكاسات س</w:t>
      </w:r>
      <w:r w:rsidR="00BF42BB" w:rsidRPr="00134507">
        <w:rPr>
          <w:rFonts w:ascii="Times New Roman" w:eastAsia="Calibri" w:hAnsi="Times New Roman" w:hint="cs"/>
          <w:color w:val="000000" w:themeColor="text1"/>
          <w:sz w:val="26"/>
          <w:szCs w:val="26"/>
          <w:rtl/>
        </w:rPr>
        <w:t>لبية على مؤشر الأمن الغذائي</w:t>
      </w:r>
      <w:r w:rsidRPr="00134507">
        <w:rPr>
          <w:rFonts w:ascii="Times New Roman" w:eastAsia="Calibri" w:hAnsi="Times New Roman" w:hint="cs"/>
          <w:color w:val="000000" w:themeColor="text1"/>
          <w:sz w:val="26"/>
          <w:szCs w:val="26"/>
          <w:rtl/>
        </w:rPr>
        <w:t xml:space="preserve"> تتمثل في تراجع قيمة هذا المؤشر بحوالي 24% بين عامي 2022 </w:t>
      </w:r>
      <w:r w:rsidR="00A64116" w:rsidRPr="00134507">
        <w:rPr>
          <w:rFonts w:ascii="Times New Roman" w:eastAsia="Calibri" w:hAnsi="Times New Roman" w:hint="cs"/>
          <w:color w:val="000000" w:themeColor="text1"/>
          <w:sz w:val="26"/>
          <w:szCs w:val="26"/>
          <w:rtl/>
        </w:rPr>
        <w:t>و2027</w:t>
      </w:r>
      <w:r w:rsidRPr="00134507">
        <w:rPr>
          <w:rFonts w:ascii="Times New Roman" w:eastAsia="Calibri" w:hAnsi="Times New Roman" w:hint="cs"/>
          <w:color w:val="000000" w:themeColor="text1"/>
          <w:sz w:val="26"/>
          <w:szCs w:val="26"/>
          <w:rtl/>
        </w:rPr>
        <w:t xml:space="preserve">، بينما أشارت نتائج السيناريو المتشائم إلى تراجع مؤشر الأمن الغذائي بمعدلات أعلى </w:t>
      </w:r>
      <w:r w:rsidR="00BF42BB" w:rsidRPr="00134507">
        <w:rPr>
          <w:rFonts w:ascii="Times New Roman" w:eastAsia="Calibri" w:hAnsi="Times New Roman" w:hint="cs"/>
          <w:color w:val="000000" w:themeColor="text1"/>
          <w:sz w:val="26"/>
          <w:szCs w:val="26"/>
          <w:rtl/>
        </w:rPr>
        <w:t>قُدرت بحوالي 50% بين هذين العام</w:t>
      </w:r>
      <w:r w:rsidR="008E6D34">
        <w:rPr>
          <w:rFonts w:ascii="Times New Roman" w:eastAsia="Calibri" w:hAnsi="Times New Roman" w:hint="cs"/>
          <w:color w:val="000000" w:themeColor="text1"/>
          <w:sz w:val="26"/>
          <w:szCs w:val="26"/>
          <w:rtl/>
        </w:rPr>
        <w:t>ين</w:t>
      </w:r>
      <w:r w:rsidR="008E6D34">
        <w:rPr>
          <w:rFonts w:ascii="Times New Roman" w:eastAsia="Calibri" w:hAnsi="Times New Roman" w:hint="cs"/>
          <w:color w:val="000000" w:themeColor="text1"/>
          <w:sz w:val="26"/>
          <w:szCs w:val="26"/>
          <w:rtl/>
          <w:lang w:bidi="ar-SA"/>
        </w:rPr>
        <w:t>.</w:t>
      </w:r>
    </w:p>
    <w:p w:rsidR="00547FC4" w:rsidRPr="00134507" w:rsidRDefault="00547FC4" w:rsidP="00547FC4">
      <w:pPr>
        <w:spacing w:after="200" w:line="276" w:lineRule="auto"/>
        <w:ind w:firstLine="0"/>
        <w:rPr>
          <w:rFonts w:ascii="Times New Roman" w:eastAsia="Calibri" w:hAnsi="Times New Roman"/>
          <w:color w:val="000000" w:themeColor="text1"/>
          <w:sz w:val="26"/>
          <w:szCs w:val="26"/>
          <w:rtl/>
        </w:rPr>
      </w:pPr>
      <w:r w:rsidRPr="00134507">
        <w:rPr>
          <w:rFonts w:ascii="Times New Roman" w:eastAsia="Calibri" w:hAnsi="Times New Roman" w:hint="cs"/>
          <w:color w:val="000000" w:themeColor="text1"/>
          <w:sz w:val="26"/>
          <w:szCs w:val="26"/>
          <w:rtl/>
        </w:rPr>
        <w:t xml:space="preserve">وفي ضوء تلك النتائج رجحت الدراسة السيناريو المتفائل في ضوء التحفظات على بعض افتراضات السيناريو المتشائم. ووفقاً للسيناريو المرجح من المتوقع أن يتراجع متوسط نصيب الفرد من المتاح من الغذاء تدريجياً من حوالي 18,2 ألف جنيه في عام 2022 إلى حوالي 13,8 ألف جنيه في عام 2027. وعلى المستوى السنوي من المتوقع أن يشهد عام 2023 أكبر تأثير للأزمة الروسية- الأوكرانية على أوضاع الأمن الغذائي في مصر، حيث يشهد ذلك العام أكبر تراجع في متوسط نصيب الفرد من المتاح من الغذاء </w:t>
      </w:r>
      <w:r w:rsidR="00BF42BB" w:rsidRPr="00134507">
        <w:rPr>
          <w:rFonts w:ascii="Times New Roman" w:eastAsia="Calibri" w:hAnsi="Times New Roman" w:hint="cs"/>
          <w:color w:val="000000" w:themeColor="text1"/>
          <w:sz w:val="26"/>
          <w:szCs w:val="26"/>
          <w:rtl/>
        </w:rPr>
        <w:t xml:space="preserve">يقدر بنحو 5,4 ألف جنيه، مقارنة </w:t>
      </w:r>
      <w:r w:rsidRPr="00134507">
        <w:rPr>
          <w:rFonts w:ascii="Times New Roman" w:eastAsia="Calibri" w:hAnsi="Times New Roman" w:hint="cs"/>
          <w:color w:val="000000" w:themeColor="text1"/>
          <w:sz w:val="26"/>
          <w:szCs w:val="26"/>
          <w:rtl/>
        </w:rPr>
        <w:t>عام 2022. ومن المتوقع أن يبدأ في التعافي التدريجي بداية من عام 2025.</w:t>
      </w:r>
    </w:p>
    <w:p w:rsidR="00547FC4" w:rsidRPr="00134507" w:rsidRDefault="00547FC4" w:rsidP="00BA2049">
      <w:pPr>
        <w:spacing w:after="200" w:line="276" w:lineRule="auto"/>
        <w:ind w:firstLine="0"/>
        <w:rPr>
          <w:rFonts w:eastAsia="Calibri"/>
          <w:color w:val="000000" w:themeColor="text1"/>
          <w:sz w:val="26"/>
          <w:szCs w:val="26"/>
          <w:rtl/>
        </w:rPr>
      </w:pPr>
      <w:r w:rsidRPr="00134507">
        <w:rPr>
          <w:rFonts w:eastAsia="Calibri" w:hint="cs"/>
          <w:color w:val="000000" w:themeColor="text1"/>
          <w:sz w:val="26"/>
          <w:szCs w:val="26"/>
          <w:rtl/>
        </w:rPr>
        <w:lastRenderedPageBreak/>
        <w:t>وبالنسبة للقسم الخامس والختامي لهذه الدراسة والمتعلق بسُبل وآليات مواجهة تداعيات الحرب الروسية- الأوكران</w:t>
      </w:r>
      <w:r w:rsidR="00BF42BB" w:rsidRPr="00134507">
        <w:rPr>
          <w:rFonts w:eastAsia="Calibri" w:hint="cs"/>
          <w:color w:val="000000" w:themeColor="text1"/>
          <w:sz w:val="26"/>
          <w:szCs w:val="26"/>
          <w:rtl/>
        </w:rPr>
        <w:t>ية على الأمن الغذائي في مصر، أكد هذا القسم</w:t>
      </w:r>
      <w:r w:rsidRPr="00134507">
        <w:rPr>
          <w:rFonts w:eastAsia="Calibri" w:hint="cs"/>
          <w:color w:val="000000" w:themeColor="text1"/>
          <w:sz w:val="26"/>
          <w:szCs w:val="26"/>
          <w:rtl/>
        </w:rPr>
        <w:t xml:space="preserve"> أنه في ظل البيئة العالمية التي تتسم بالمخاطرة المتواترة وعدم اليقين لابد أن تواصل الحكومة اتخاذ المزيد من التدابير والسياسات في إطار استراتيجية للأمن الغذائي لمواجهة تبعات الحرب، وتقليل المخاطر المتوقعة منها، والعمل كذلك على تعظيم الفرص الواعدة التي يمكن أن تفرزها هذه الأزمة</w:t>
      </w:r>
      <w:r w:rsidR="00BA2049" w:rsidRPr="00134507">
        <w:rPr>
          <w:rFonts w:eastAsia="Calibri" w:hint="cs"/>
          <w:color w:val="000000" w:themeColor="text1"/>
          <w:sz w:val="26"/>
          <w:szCs w:val="26"/>
          <w:rtl/>
        </w:rPr>
        <w:t>،</w:t>
      </w:r>
      <w:r w:rsidR="00BF42BB" w:rsidRPr="00134507">
        <w:rPr>
          <w:rFonts w:eastAsia="Calibri" w:hint="cs"/>
          <w:color w:val="000000" w:themeColor="text1"/>
          <w:sz w:val="26"/>
          <w:szCs w:val="26"/>
          <w:rtl/>
        </w:rPr>
        <w:t xml:space="preserve"> مع </w:t>
      </w:r>
      <w:r w:rsidRPr="00134507">
        <w:rPr>
          <w:rFonts w:eastAsia="Calibri" w:hint="cs"/>
          <w:color w:val="000000" w:themeColor="text1"/>
          <w:sz w:val="26"/>
          <w:szCs w:val="26"/>
          <w:rtl/>
        </w:rPr>
        <w:t>تأكيد أهمية ألا يتم ذلك بمعزل عن تدابير التعامل مع أزمتي التغيرات المناخية المحتملة، واحتمالات نقص المياه بسبب سد النهضة. وفي سبيل ذلك طرحت الدراسة مقترحاً بمجموعة من آليات العمل الممكنة لتعزيز الأمن الغذائي المصري، أهمها ما يلي:</w:t>
      </w:r>
    </w:p>
    <w:p w:rsidR="00547FC4" w:rsidRPr="00134507" w:rsidRDefault="00547FC4" w:rsidP="00152C3F">
      <w:pPr>
        <w:numPr>
          <w:ilvl w:val="0"/>
          <w:numId w:val="31"/>
        </w:numPr>
        <w:spacing w:after="200" w:line="276" w:lineRule="auto"/>
        <w:contextualSpacing/>
        <w:jc w:val="left"/>
        <w:rPr>
          <w:rFonts w:eastAsia="Calibri"/>
          <w:b/>
          <w:bCs/>
          <w:color w:val="000000" w:themeColor="text1"/>
          <w:sz w:val="26"/>
          <w:szCs w:val="26"/>
        </w:rPr>
      </w:pPr>
      <w:r w:rsidRPr="00134507">
        <w:rPr>
          <w:rFonts w:eastAsia="Calibri" w:hint="cs"/>
          <w:b/>
          <w:bCs/>
          <w:color w:val="000000" w:themeColor="text1"/>
          <w:sz w:val="26"/>
          <w:szCs w:val="26"/>
          <w:rtl/>
        </w:rPr>
        <w:t>آليات التحوط من نقص الإمدادات الدولية من السلع الغذائية الأساسية، ومنها:</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الاستمرار في تنويع الشركاء التجاريين ومصادر الإمداد بالسلع الغذائية، ومستلزمات الإنتاج الزراعي من البذور والأسمدة والوقود.</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وضع وتفعيل أنظمة مناسبة لمواجهة نقص المعروض والإنذار المبكر لمتابعة ظروف الأسواق الزراعية المتغيرة، ولإدارة المخاطر الزراعية، وتوفير الاحتياطات الغذائية.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النظر في إعادة التعامل بنظام الصفقات المتكافئة مع روسيا، وذلك من أجل التغلب على مشكلة محدودية المتاح من العملة الصعبة.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تحسين البنية التحتية الخاصة باستيراد السلع الغذائية، وذلك بسرعة تطوير وزيادة السعات التخزينية للصوامع، وتحسين كفاءة إدارة سلسلة إمدادات الواردات من السلع الغذائية.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 xml:space="preserve">التوسع في إبرام العقود الآجلة لضمان تثبيت أسعار الشراء </w:t>
      </w:r>
      <w:r w:rsidR="004D1EBE" w:rsidRPr="00134507">
        <w:rPr>
          <w:rFonts w:eastAsia="Calibri" w:hint="cs"/>
          <w:color w:val="000000" w:themeColor="text1"/>
          <w:sz w:val="26"/>
          <w:szCs w:val="26"/>
          <w:rtl/>
        </w:rPr>
        <w:t>ع</w:t>
      </w:r>
      <w:r w:rsidRPr="00134507">
        <w:rPr>
          <w:rFonts w:eastAsia="Calibri" w:hint="cs"/>
          <w:color w:val="000000" w:themeColor="text1"/>
          <w:sz w:val="26"/>
          <w:szCs w:val="26"/>
          <w:rtl/>
        </w:rPr>
        <w:t>ند وقت التعاقد.</w:t>
      </w:r>
    </w:p>
    <w:p w:rsidR="00547FC4" w:rsidRPr="00134507" w:rsidRDefault="00547FC4" w:rsidP="00152C3F">
      <w:pPr>
        <w:numPr>
          <w:ilvl w:val="0"/>
          <w:numId w:val="31"/>
        </w:numPr>
        <w:spacing w:after="200" w:line="276" w:lineRule="auto"/>
        <w:contextualSpacing/>
        <w:rPr>
          <w:rFonts w:eastAsia="Calibri"/>
          <w:b/>
          <w:bCs/>
          <w:color w:val="000000" w:themeColor="text1"/>
          <w:sz w:val="26"/>
          <w:szCs w:val="26"/>
        </w:rPr>
      </w:pPr>
      <w:r w:rsidRPr="00134507">
        <w:rPr>
          <w:rFonts w:eastAsia="Calibri" w:hint="cs"/>
          <w:b/>
          <w:bCs/>
          <w:color w:val="000000" w:themeColor="text1"/>
          <w:sz w:val="26"/>
          <w:szCs w:val="26"/>
          <w:rtl/>
        </w:rPr>
        <w:t>آليات زيادة الإنتاج المحلي من السلع الزراعية والغذائية للإحلال محل الواردات، وتشمل:</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زيادة حجم الاستثمارات الموجهة لقطاع الزراعة، وخاصة الاستثمار الخاص، ومنح المستثمرين والمزارعين المزيد من القروض الميسرة للتوسع في زراعة وإنتاج المحاصيل الاستراتيجية.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التوسع الأفقي التدريجي في زراعة المحاصيل الاستراتيجية التي تحقق مصر فيها نسب اكتفاء ذاتي منخفضة، وأهمها المحاصيل الزيتية، والقمح، والذرة الصفراء، والبقول، وذلك بأراضي الاستصلاح الجديدة.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التوسع في زراعة المحاصيل الاستراتيجية بأراضي الدلتا القديمة، وذلك على حساب بعض المساحات التي تزرع حالياً بالخُضر والفاكهة والتي يمكن زراعتها بالصوب، مع العمل على تطبيق الممارسات الزراعية الحديثة الموفرة لمياه الري.</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lastRenderedPageBreak/>
        <w:t>التوسع الرأسي باستنباط الأصناف الجديدة، وإنتاج ونشر التقاوي المنتقاة عالية الإنتاجية، ومبكرة النضج، والمقاومة للجفاف، والمتحملة للملوحة والتغيرات المناخية غير المواتية، وتوفيرها بكميات كافية، وأسعار مخفضة للمزارعين.</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تقديم المزيد من الدعم والحوافز للمزارعين، ورفع سعر توريد المحاصيل الاستراتيجية (القمح، والمحاصيل الزيتية، والذرة) للأجهزة الحكومية التسويقية، أو للمصانع بالتوسع في الزراعة التعاقدية، وذلك بجانب التوسع في نشر الحقول الإرشادية في مختلف محافظات مصر.</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دعم الاستثمار الزراعي خارج الحدود المصرية، والبحث عن فرص استثماري</w:t>
      </w:r>
      <w:r w:rsidR="00E535E3" w:rsidRPr="00134507">
        <w:rPr>
          <w:rFonts w:eastAsia="Calibri" w:hint="cs"/>
          <w:color w:val="000000" w:themeColor="text1"/>
          <w:sz w:val="26"/>
          <w:szCs w:val="26"/>
          <w:rtl/>
        </w:rPr>
        <w:t>ة</w:t>
      </w:r>
      <w:r w:rsidRPr="00134507">
        <w:rPr>
          <w:rFonts w:eastAsia="Calibri" w:hint="cs"/>
          <w:color w:val="000000" w:themeColor="text1"/>
          <w:sz w:val="26"/>
          <w:szCs w:val="26"/>
          <w:rtl/>
        </w:rPr>
        <w:t xml:space="preserve"> زراعية </w:t>
      </w:r>
      <w:r w:rsidR="001C29DE" w:rsidRPr="00134507">
        <w:rPr>
          <w:rFonts w:eastAsia="Calibri" w:hint="cs"/>
          <w:color w:val="000000" w:themeColor="text1"/>
          <w:sz w:val="26"/>
          <w:szCs w:val="26"/>
          <w:rtl/>
        </w:rPr>
        <w:t>في الدول الإ</w:t>
      </w:r>
      <w:r w:rsidRPr="00134507">
        <w:rPr>
          <w:rFonts w:eastAsia="Calibri" w:hint="cs"/>
          <w:color w:val="000000" w:themeColor="text1"/>
          <w:sz w:val="26"/>
          <w:szCs w:val="26"/>
          <w:rtl/>
        </w:rPr>
        <w:t>فريقية –أو غيرها من الدول- التي تمتلك وفرة أرضية ومائية كبيرة، ولديها الرغبة السياسية، والسياسات والتشريعات المحفزة على جذب الاستثمارات الزراعية المصرية.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التوسع في مشروعات الثروة الحيوانية والداجنة، والعمل على توفير السلالات المحسنة وراثياً عالية الإنتاجية، والأكثر تكيفاً مع الظروف المحلية، والتغيرات المناخية.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اتخاذ التدابير التي من شأنها الحد من التحديات التي تواجه قطاع الزراعة محلياً، والتي تقف عقبة أمام تحقيق مستهدفات النهوض بهذا القطاع.</w:t>
      </w:r>
    </w:p>
    <w:p w:rsidR="00547FC4" w:rsidRPr="00134507" w:rsidRDefault="00547FC4" w:rsidP="00152C3F">
      <w:pPr>
        <w:numPr>
          <w:ilvl w:val="0"/>
          <w:numId w:val="31"/>
        </w:numPr>
        <w:spacing w:after="200" w:line="276" w:lineRule="auto"/>
        <w:contextualSpacing/>
        <w:jc w:val="left"/>
        <w:rPr>
          <w:rFonts w:eastAsia="Calibri"/>
          <w:b/>
          <w:bCs/>
          <w:color w:val="000000" w:themeColor="text1"/>
          <w:sz w:val="26"/>
          <w:szCs w:val="26"/>
        </w:rPr>
      </w:pPr>
      <w:r w:rsidRPr="00134507">
        <w:rPr>
          <w:rFonts w:eastAsia="Calibri" w:hint="cs"/>
          <w:b/>
          <w:bCs/>
          <w:color w:val="000000" w:themeColor="text1"/>
          <w:sz w:val="26"/>
          <w:szCs w:val="26"/>
          <w:rtl/>
        </w:rPr>
        <w:t>آليات احتواء التضخم وتداعياته الاجتماعية: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اعطاء أولوية مطلقة لتلبية احتياجات البلاد الاستيرادية من السلع الغذائية الاستراتيجية وأهمها القمح، والزيوت النباتية، والذرة، واللحوم، والبقوليات وذلك من خلال زيادة الاعتمادات الاستيرادية المقررة، وتنويع المناشئ والطرح المبكر للمناقصات، وذلك بجانب استثناء السلع الاستراتيجية من القواعد الجديدة لنظام الاعتمادات المستندية.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التوسع في نشر الزراعة التعاقدية للمحاصيل الزراعية والتصنيعية</w:t>
      </w:r>
      <w:r w:rsidR="00E535E3" w:rsidRPr="00134507">
        <w:rPr>
          <w:rFonts w:eastAsia="Calibri" w:hint="cs"/>
          <w:color w:val="000000" w:themeColor="text1"/>
          <w:sz w:val="26"/>
          <w:szCs w:val="26"/>
          <w:rtl/>
        </w:rPr>
        <w:t>،</w:t>
      </w:r>
      <w:r w:rsidRPr="00134507">
        <w:rPr>
          <w:rFonts w:eastAsia="Calibri" w:hint="cs"/>
          <w:color w:val="000000" w:themeColor="text1"/>
          <w:sz w:val="26"/>
          <w:szCs w:val="26"/>
          <w:rtl/>
        </w:rPr>
        <w:t xml:space="preserve"> ويأتي في مقدمتها</w:t>
      </w:r>
      <w:r w:rsidR="00E535E3" w:rsidRPr="00134507">
        <w:rPr>
          <w:rFonts w:eastAsia="Calibri" w:hint="cs"/>
          <w:color w:val="000000" w:themeColor="text1"/>
          <w:sz w:val="26"/>
          <w:szCs w:val="26"/>
          <w:rtl/>
        </w:rPr>
        <w:t xml:space="preserve"> القمح</w:t>
      </w:r>
      <w:r w:rsidRPr="00134507">
        <w:rPr>
          <w:rFonts w:eastAsia="Calibri" w:hint="cs"/>
          <w:color w:val="000000" w:themeColor="text1"/>
          <w:sz w:val="26"/>
          <w:szCs w:val="26"/>
          <w:rtl/>
        </w:rPr>
        <w:t xml:space="preserve"> </w:t>
      </w:r>
      <w:r w:rsidR="001C29DE" w:rsidRPr="00134507">
        <w:rPr>
          <w:rFonts w:eastAsia="Calibri" w:hint="cs"/>
          <w:color w:val="000000" w:themeColor="text1"/>
          <w:sz w:val="26"/>
          <w:szCs w:val="26"/>
          <w:rtl/>
        </w:rPr>
        <w:t>و</w:t>
      </w:r>
      <w:r w:rsidRPr="00134507">
        <w:rPr>
          <w:rFonts w:eastAsia="Calibri" w:hint="cs"/>
          <w:color w:val="000000" w:themeColor="text1"/>
          <w:sz w:val="26"/>
          <w:szCs w:val="26"/>
          <w:rtl/>
        </w:rPr>
        <w:t>المحاصيل الزيتية والذرة.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سرعة إطلاق البورصة السلعية.</w:t>
      </w:r>
    </w:p>
    <w:p w:rsidR="00547FC4" w:rsidRPr="00134507" w:rsidRDefault="001C29DE"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إ</w:t>
      </w:r>
      <w:r w:rsidR="00547FC4" w:rsidRPr="00134507">
        <w:rPr>
          <w:rFonts w:eastAsia="Calibri" w:hint="cs"/>
          <w:color w:val="000000" w:themeColor="text1"/>
          <w:sz w:val="26"/>
          <w:szCs w:val="26"/>
          <w:rtl/>
        </w:rPr>
        <w:t>حكام الرقابة التموينية، والتفتيش على أسواق السلع الغذائية، والتوسع في المنافذ الحكومية لتوزيع تلك السلع.</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تعزيز أنظمة الحماية الاجتماعية وشبكات الأمان الاجتماعي للتخفيف من آثار التضخم على محدودي الدخل والفقراء.</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lastRenderedPageBreak/>
        <w:t>زيادة أعداد المستفيدين من برامج الحماية الاجتماعية من خلال إجراء عمليات تحديث دورية لقوائم المستفيدين وفقاً لمعايير استهداف جيدة للفئات الأكثر استحقاقاً من المواطنين.</w:t>
      </w:r>
    </w:p>
    <w:p w:rsidR="00547FC4" w:rsidRPr="00134507" w:rsidRDefault="00547FC4" w:rsidP="00152C3F">
      <w:pPr>
        <w:numPr>
          <w:ilvl w:val="0"/>
          <w:numId w:val="31"/>
        </w:numPr>
        <w:spacing w:after="200" w:line="276" w:lineRule="auto"/>
        <w:contextualSpacing/>
        <w:rPr>
          <w:rFonts w:eastAsia="Calibri"/>
          <w:b/>
          <w:bCs/>
          <w:color w:val="000000" w:themeColor="text1"/>
          <w:sz w:val="26"/>
          <w:szCs w:val="26"/>
        </w:rPr>
      </w:pPr>
      <w:r w:rsidRPr="00134507">
        <w:rPr>
          <w:rFonts w:eastAsia="Calibri" w:hint="cs"/>
          <w:b/>
          <w:bCs/>
          <w:color w:val="000000" w:themeColor="text1"/>
          <w:sz w:val="26"/>
          <w:szCs w:val="26"/>
          <w:rtl/>
        </w:rPr>
        <w:t>آليات ترشيد استهلاك القمح:</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color w:val="000000" w:themeColor="text1"/>
          <w:sz w:val="26"/>
          <w:szCs w:val="26"/>
          <w:rtl/>
        </w:rPr>
        <w:t>إنتاج رغيف الخبز بالاعتماد عل</w:t>
      </w:r>
      <w:r w:rsidR="00D62F9B" w:rsidRPr="00134507">
        <w:rPr>
          <w:rFonts w:eastAsia="Calibri" w:hint="cs"/>
          <w:color w:val="000000" w:themeColor="text1"/>
          <w:sz w:val="26"/>
          <w:szCs w:val="26"/>
          <w:rtl/>
        </w:rPr>
        <w:t xml:space="preserve">ى </w:t>
      </w:r>
      <w:r w:rsidRPr="00134507">
        <w:rPr>
          <w:rFonts w:eastAsia="Calibri"/>
          <w:color w:val="000000" w:themeColor="text1"/>
          <w:sz w:val="26"/>
          <w:szCs w:val="26"/>
          <w:rtl/>
        </w:rPr>
        <w:t>مكونات أخرى بديلة لدقيق القمح</w:t>
      </w:r>
      <w:r w:rsidR="00D62F9B" w:rsidRPr="00134507">
        <w:rPr>
          <w:rFonts w:eastAsia="Calibri" w:hint="cs"/>
          <w:color w:val="000000" w:themeColor="text1"/>
          <w:sz w:val="26"/>
          <w:szCs w:val="26"/>
          <w:rtl/>
        </w:rPr>
        <w:t>.</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color w:val="000000" w:themeColor="text1"/>
          <w:sz w:val="26"/>
          <w:szCs w:val="26"/>
          <w:rtl/>
        </w:rPr>
        <w:t xml:space="preserve">العمل على تقليل الفاقد من القمح والدقيق خلال مراحل </w:t>
      </w:r>
      <w:r w:rsidR="00D62F9B" w:rsidRPr="00134507">
        <w:rPr>
          <w:rFonts w:eastAsia="Calibri" w:hint="cs"/>
          <w:color w:val="000000" w:themeColor="text1"/>
          <w:sz w:val="26"/>
          <w:szCs w:val="26"/>
          <w:rtl/>
        </w:rPr>
        <w:t>سلاسل الإمداد المختلفة.</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color w:val="000000" w:themeColor="text1"/>
          <w:sz w:val="26"/>
          <w:szCs w:val="26"/>
          <w:rtl/>
        </w:rPr>
        <w:t>تعديل نسبة استخراج الدقيق من طحن القمح برف</w:t>
      </w:r>
      <w:r w:rsidR="00D62F9B" w:rsidRPr="00134507">
        <w:rPr>
          <w:rFonts w:eastAsia="Calibri"/>
          <w:color w:val="000000" w:themeColor="text1"/>
          <w:sz w:val="26"/>
          <w:szCs w:val="26"/>
          <w:rtl/>
        </w:rPr>
        <w:t>ع النسبة إلى 87,5% بدلاً من 82%</w:t>
      </w:r>
      <w:r w:rsidR="008E6D34">
        <w:rPr>
          <w:rFonts w:eastAsia="Calibri" w:hint="cs"/>
          <w:color w:val="000000" w:themeColor="text1"/>
          <w:sz w:val="26"/>
          <w:szCs w:val="26"/>
          <w:rtl/>
          <w:lang w:bidi="ar-SA"/>
        </w:rPr>
        <w:t>.</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color w:val="000000" w:themeColor="text1"/>
          <w:sz w:val="26"/>
          <w:szCs w:val="26"/>
          <w:rtl/>
        </w:rPr>
        <w:t>العمل على مواصلة حملات التوعية الإعلامية الجماهيرية بأهمية ترشيد الاستهلاك</w:t>
      </w:r>
      <w:r w:rsidRPr="00134507">
        <w:rPr>
          <w:rFonts w:eastAsia="Calibri" w:hint="cs"/>
          <w:color w:val="000000" w:themeColor="text1"/>
          <w:sz w:val="26"/>
          <w:szCs w:val="26"/>
          <w:rtl/>
        </w:rPr>
        <w:t>،</w:t>
      </w:r>
      <w:r w:rsidRPr="00134507">
        <w:rPr>
          <w:rFonts w:eastAsia="Calibri"/>
          <w:color w:val="000000" w:themeColor="text1"/>
          <w:sz w:val="26"/>
          <w:szCs w:val="26"/>
          <w:rtl/>
        </w:rPr>
        <w:t xml:space="preserve"> وتعديل أنماط</w:t>
      </w:r>
      <w:r w:rsidRPr="00134507">
        <w:rPr>
          <w:rFonts w:eastAsia="Calibri" w:hint="cs"/>
          <w:color w:val="000000" w:themeColor="text1"/>
          <w:sz w:val="26"/>
          <w:szCs w:val="26"/>
          <w:rtl/>
        </w:rPr>
        <w:t>ه.</w:t>
      </w:r>
      <w:r w:rsidRPr="00134507">
        <w:rPr>
          <w:rFonts w:eastAsia="Calibri"/>
          <w:color w:val="000000" w:themeColor="text1"/>
          <w:sz w:val="26"/>
          <w:szCs w:val="26"/>
          <w:rtl/>
        </w:rPr>
        <w:t xml:space="preserve"> </w:t>
      </w:r>
    </w:p>
    <w:p w:rsidR="00547FC4" w:rsidRPr="00134507" w:rsidRDefault="00547FC4" w:rsidP="00152C3F">
      <w:pPr>
        <w:numPr>
          <w:ilvl w:val="0"/>
          <w:numId w:val="31"/>
        </w:numPr>
        <w:spacing w:after="200" w:line="276" w:lineRule="auto"/>
        <w:contextualSpacing/>
        <w:rPr>
          <w:rFonts w:eastAsia="Calibri"/>
          <w:b/>
          <w:bCs/>
          <w:color w:val="000000" w:themeColor="text1"/>
          <w:sz w:val="26"/>
          <w:szCs w:val="26"/>
          <w:rtl/>
        </w:rPr>
      </w:pPr>
      <w:r w:rsidRPr="00134507">
        <w:rPr>
          <w:rFonts w:eastAsia="Calibri" w:hint="cs"/>
          <w:b/>
          <w:bCs/>
          <w:color w:val="000000" w:themeColor="text1"/>
          <w:sz w:val="26"/>
          <w:szCs w:val="26"/>
          <w:rtl/>
        </w:rPr>
        <w:t>آليات وسياسات أخرى لتعزيز الأمن الغذائي:</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الاهتمام بالسياسات البيئية الداعمة، وسياسات إدارة المخاطر، وسياسات تعزيز التمويل الأخضر، وتمويل مشروعات التكيف المناخي.</w:t>
      </w:r>
    </w:p>
    <w:p w:rsidR="00547FC4" w:rsidRPr="00134507" w:rsidRDefault="00547FC4"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 xml:space="preserve">العمل على تقليل فجوة الاحتياجات التمويلية، وبما </w:t>
      </w:r>
      <w:r w:rsidR="00D62F9B" w:rsidRPr="00134507">
        <w:rPr>
          <w:rFonts w:eastAsia="Calibri" w:hint="cs"/>
          <w:color w:val="000000" w:themeColor="text1"/>
          <w:sz w:val="26"/>
          <w:szCs w:val="26"/>
          <w:rtl/>
        </w:rPr>
        <w:t>يساعد على</w:t>
      </w:r>
      <w:r w:rsidRPr="00134507">
        <w:rPr>
          <w:rFonts w:eastAsia="Calibri" w:hint="cs"/>
          <w:color w:val="000000" w:themeColor="text1"/>
          <w:sz w:val="26"/>
          <w:szCs w:val="26"/>
          <w:rtl/>
        </w:rPr>
        <w:t xml:space="preserve"> تمويل الواردات من السلع الغذائية.</w:t>
      </w:r>
    </w:p>
    <w:p w:rsidR="00547FC4" w:rsidRPr="00134507" w:rsidRDefault="00827A81" w:rsidP="00152C3F">
      <w:pPr>
        <w:numPr>
          <w:ilvl w:val="0"/>
          <w:numId w:val="32"/>
        </w:numPr>
        <w:spacing w:after="200" w:line="276" w:lineRule="auto"/>
        <w:contextualSpacing/>
        <w:rPr>
          <w:rFonts w:eastAsia="Calibri"/>
          <w:color w:val="000000" w:themeColor="text1"/>
          <w:sz w:val="26"/>
          <w:szCs w:val="26"/>
        </w:rPr>
      </w:pPr>
      <w:r w:rsidRPr="00134507">
        <w:rPr>
          <w:rFonts w:eastAsia="Calibri" w:hint="cs"/>
          <w:color w:val="000000" w:themeColor="text1"/>
          <w:sz w:val="26"/>
          <w:szCs w:val="26"/>
          <w:rtl/>
        </w:rPr>
        <w:t>ضرورة</w:t>
      </w:r>
      <w:r w:rsidR="00547FC4" w:rsidRPr="00134507">
        <w:rPr>
          <w:rFonts w:eastAsia="Calibri" w:hint="cs"/>
          <w:color w:val="000000" w:themeColor="text1"/>
          <w:sz w:val="26"/>
          <w:szCs w:val="26"/>
          <w:rtl/>
        </w:rPr>
        <w:t xml:space="preserve"> مواجهة الممارسات الاحتكارية، وتنمية التجارة الداخلية للحفاظ على مستوى الأسعار.</w:t>
      </w:r>
    </w:p>
    <w:p w:rsidR="00FE1BF7" w:rsidRPr="00134507" w:rsidRDefault="00547FC4" w:rsidP="00152C3F">
      <w:pPr>
        <w:numPr>
          <w:ilvl w:val="0"/>
          <w:numId w:val="32"/>
        </w:numPr>
        <w:spacing w:after="200" w:line="276" w:lineRule="auto"/>
        <w:contextualSpacing/>
        <w:rPr>
          <w:rFonts w:eastAsia="Calibri"/>
          <w:color w:val="000000" w:themeColor="text1"/>
          <w:sz w:val="26"/>
          <w:szCs w:val="26"/>
          <w:rtl/>
        </w:rPr>
      </w:pPr>
      <w:r w:rsidRPr="00134507">
        <w:rPr>
          <w:rFonts w:eastAsia="Calibri" w:hint="cs"/>
          <w:color w:val="000000" w:themeColor="text1"/>
          <w:sz w:val="26"/>
          <w:szCs w:val="26"/>
          <w:rtl/>
        </w:rPr>
        <w:t xml:space="preserve">دعم تحول القطاع الزراعي نحو استخدام مصادر الطاقة المتجددة في النشاط الزراعي، وبخاصة </w:t>
      </w:r>
      <w:r w:rsidR="008276FE" w:rsidRPr="00134507">
        <w:rPr>
          <w:rFonts w:eastAsia="Calibri" w:hint="cs"/>
          <w:color w:val="000000" w:themeColor="text1"/>
          <w:sz w:val="26"/>
          <w:szCs w:val="26"/>
          <w:rtl/>
        </w:rPr>
        <w:t>الطاقة</w:t>
      </w:r>
      <w:r w:rsidRPr="00134507">
        <w:rPr>
          <w:rFonts w:eastAsia="Calibri" w:hint="cs"/>
          <w:color w:val="000000" w:themeColor="text1"/>
          <w:sz w:val="26"/>
          <w:szCs w:val="26"/>
          <w:rtl/>
        </w:rPr>
        <w:t xml:space="preserve"> الشمسية.</w:t>
      </w:r>
    </w:p>
    <w:p w:rsidR="00547FC4" w:rsidRPr="00134507" w:rsidRDefault="00547FC4" w:rsidP="00D62F9B">
      <w:pPr>
        <w:spacing w:after="200" w:line="276" w:lineRule="auto"/>
        <w:ind w:firstLine="0"/>
        <w:rPr>
          <w:rFonts w:eastAsia="Calibri"/>
          <w:color w:val="000000" w:themeColor="text1"/>
          <w:sz w:val="26"/>
          <w:szCs w:val="26"/>
          <w:rtl/>
        </w:rPr>
      </w:pPr>
    </w:p>
    <w:p w:rsidR="00D42FE9" w:rsidRPr="00134507" w:rsidRDefault="00D42FE9" w:rsidP="00187967">
      <w:pPr>
        <w:spacing w:after="0" w:line="276" w:lineRule="auto"/>
        <w:rPr>
          <w:rFonts w:eastAsia="Calibri"/>
          <w:b/>
          <w:bCs/>
          <w:color w:val="000000" w:themeColor="text1"/>
          <w:sz w:val="26"/>
          <w:szCs w:val="26"/>
          <w:rtl/>
        </w:rPr>
      </w:pPr>
    </w:p>
    <w:p w:rsidR="00547FC4" w:rsidRPr="00134507" w:rsidRDefault="00547FC4">
      <w:pPr>
        <w:bidi w:val="0"/>
        <w:spacing w:after="0"/>
        <w:ind w:firstLine="0"/>
        <w:jc w:val="left"/>
        <w:rPr>
          <w:rFonts w:eastAsia="Calibri"/>
          <w:b/>
          <w:bCs/>
          <w:color w:val="000000" w:themeColor="text1"/>
          <w:sz w:val="26"/>
          <w:szCs w:val="26"/>
          <w:rtl/>
        </w:rPr>
      </w:pPr>
      <w:r w:rsidRPr="00134507">
        <w:rPr>
          <w:rFonts w:eastAsia="Calibri"/>
          <w:b/>
          <w:bCs/>
          <w:color w:val="000000" w:themeColor="text1"/>
          <w:sz w:val="26"/>
          <w:szCs w:val="26"/>
          <w:rtl/>
        </w:rPr>
        <w:br w:type="page"/>
      </w:r>
    </w:p>
    <w:p w:rsidR="00FA5BE2" w:rsidRPr="00FA5BE2" w:rsidRDefault="00FA5BE2" w:rsidP="00C1527D">
      <w:pPr>
        <w:pStyle w:val="Heading1"/>
        <w:rPr>
          <w:rFonts w:eastAsia="Calibri"/>
          <w:rtl/>
        </w:rPr>
      </w:pPr>
      <w:r w:rsidRPr="00FA5BE2">
        <w:rPr>
          <w:rFonts w:eastAsia="Calibri" w:hint="cs"/>
          <w:rtl/>
        </w:rPr>
        <w:lastRenderedPageBreak/>
        <w:t>قائمة المراجع</w:t>
      </w:r>
    </w:p>
    <w:p w:rsidR="00771072" w:rsidRPr="00CC1083" w:rsidRDefault="00771072" w:rsidP="00187967">
      <w:pPr>
        <w:spacing w:after="0" w:line="276" w:lineRule="auto"/>
        <w:rPr>
          <w:rFonts w:eastAsia="Calibri"/>
          <w:b/>
          <w:bCs/>
          <w:sz w:val="26"/>
          <w:szCs w:val="26"/>
          <w:rtl/>
        </w:rPr>
      </w:pPr>
      <w:r w:rsidRPr="00CC1083">
        <w:rPr>
          <w:rFonts w:eastAsia="Calibri"/>
          <w:b/>
          <w:bCs/>
          <w:sz w:val="26"/>
          <w:szCs w:val="26"/>
          <w:rtl/>
        </w:rPr>
        <w:t>أولًا: مراجع باللغة العربية</w:t>
      </w:r>
    </w:p>
    <w:p w:rsidR="00771072" w:rsidRPr="00A80A5E" w:rsidRDefault="00771072" w:rsidP="00152C3F">
      <w:pPr>
        <w:numPr>
          <w:ilvl w:val="0"/>
          <w:numId w:val="12"/>
        </w:numPr>
        <w:spacing w:after="0" w:line="276" w:lineRule="auto"/>
        <w:contextualSpacing/>
        <w:rPr>
          <w:rFonts w:eastAsia="Calibri"/>
          <w:sz w:val="26"/>
          <w:szCs w:val="26"/>
        </w:rPr>
      </w:pPr>
      <w:r w:rsidRPr="00A80A5E">
        <w:rPr>
          <w:rFonts w:eastAsia="Calibri" w:hint="cs"/>
          <w:sz w:val="26"/>
          <w:szCs w:val="26"/>
          <w:rtl/>
        </w:rPr>
        <w:t xml:space="preserve">الأمم المتحدة. (ديسمبر 2019). أوقفوا انجراف التربة- أنقذوا مستقبلنا، تقرير خاص في ذكرى اليوم العالمي للتربة، مأخوذ من: </w:t>
      </w:r>
      <w:hyperlink r:id="rId61" w:history="1">
        <w:r w:rsidRPr="00A80A5E">
          <w:rPr>
            <w:rStyle w:val="Hyperlink"/>
            <w:rFonts w:eastAsia="Calibri"/>
            <w:sz w:val="26"/>
            <w:szCs w:val="26"/>
          </w:rPr>
          <w:t>https://www.un.org/ar/observances/world-soil-day</w:t>
        </w:r>
      </w:hyperlink>
      <w:r w:rsidRPr="00A80A5E">
        <w:rPr>
          <w:rFonts w:eastAsia="Calibri"/>
          <w:sz w:val="26"/>
          <w:szCs w:val="26"/>
        </w:rPr>
        <w:t>.</w:t>
      </w:r>
    </w:p>
    <w:p w:rsidR="00771072" w:rsidRPr="00A80A5E" w:rsidRDefault="00771072" w:rsidP="00152C3F">
      <w:pPr>
        <w:pStyle w:val="ListParagraph"/>
        <w:numPr>
          <w:ilvl w:val="0"/>
          <w:numId w:val="12"/>
        </w:numPr>
        <w:rPr>
          <w:rFonts w:eastAsia="Calibri"/>
          <w:sz w:val="26"/>
          <w:szCs w:val="26"/>
        </w:rPr>
      </w:pPr>
      <w:r w:rsidRPr="00A80A5E">
        <w:rPr>
          <w:rFonts w:eastAsia="Calibri"/>
          <w:sz w:val="26"/>
          <w:szCs w:val="26"/>
          <w:rtl/>
        </w:rPr>
        <w:t xml:space="preserve">أندرو ستانلي. (2022). الحرب تشعل أزمة الغذاء. مجلة التمويل والتنمية، صندوق النقد الدولي. </w:t>
      </w:r>
      <w:hyperlink r:id="rId62" w:history="1">
        <w:r w:rsidRPr="00A80A5E">
          <w:rPr>
            <w:rStyle w:val="Hyperlink"/>
            <w:rFonts w:eastAsia="Calibri"/>
            <w:sz w:val="26"/>
            <w:szCs w:val="26"/>
          </w:rPr>
          <w:t>https://www.imf.org/ar/Publications/fandd/issues/2022/06/war-fuels-food-crisis-picture</w:t>
        </w:r>
      </w:hyperlink>
      <w:r w:rsidRPr="00A80A5E">
        <w:rPr>
          <w:rFonts w:eastAsia="Calibri"/>
          <w:sz w:val="26"/>
          <w:szCs w:val="26"/>
          <w:rtl/>
        </w:rPr>
        <w:t xml:space="preserve">. </w:t>
      </w:r>
    </w:p>
    <w:p w:rsidR="00771072" w:rsidRPr="00A80A5E" w:rsidRDefault="00B1167D" w:rsidP="00152C3F">
      <w:pPr>
        <w:pStyle w:val="ListParagraph"/>
        <w:numPr>
          <w:ilvl w:val="0"/>
          <w:numId w:val="12"/>
        </w:numPr>
        <w:rPr>
          <w:sz w:val="26"/>
          <w:szCs w:val="26"/>
        </w:rPr>
      </w:pPr>
      <w:r>
        <w:rPr>
          <w:sz w:val="26"/>
          <w:szCs w:val="26"/>
          <w:rtl/>
        </w:rPr>
        <w:t xml:space="preserve">بن </w:t>
      </w:r>
      <w:r w:rsidRPr="00134507">
        <w:rPr>
          <w:color w:val="000000" w:themeColor="text1"/>
          <w:sz w:val="26"/>
          <w:szCs w:val="26"/>
          <w:rtl/>
        </w:rPr>
        <w:t>عد</w:t>
      </w:r>
      <w:r w:rsidRPr="00134507">
        <w:rPr>
          <w:rFonts w:hint="cs"/>
          <w:color w:val="000000" w:themeColor="text1"/>
          <w:sz w:val="26"/>
          <w:szCs w:val="26"/>
          <w:rtl/>
        </w:rPr>
        <w:t>ة</w:t>
      </w:r>
      <w:r w:rsidR="00771072" w:rsidRPr="00134507">
        <w:rPr>
          <w:color w:val="000000" w:themeColor="text1"/>
          <w:sz w:val="26"/>
          <w:szCs w:val="26"/>
          <w:rtl/>
        </w:rPr>
        <w:t>،</w:t>
      </w:r>
      <w:r w:rsidR="00771072" w:rsidRPr="00A80A5E">
        <w:rPr>
          <w:sz w:val="26"/>
          <w:szCs w:val="26"/>
          <w:rtl/>
        </w:rPr>
        <w:t xml:space="preserve"> </w:t>
      </w:r>
      <w:r w:rsidR="00A64116" w:rsidRPr="00A80A5E">
        <w:rPr>
          <w:rFonts w:hint="cs"/>
          <w:sz w:val="26"/>
          <w:szCs w:val="26"/>
          <w:rtl/>
        </w:rPr>
        <w:t>ومحمد وآخرون</w:t>
      </w:r>
      <w:r w:rsidR="00771072" w:rsidRPr="00A80A5E">
        <w:rPr>
          <w:sz w:val="26"/>
          <w:szCs w:val="26"/>
          <w:rtl/>
        </w:rPr>
        <w:t>، 2018، دراسة قياسية لأثر النمو السكاني على فجوة الأمن الغذائي في الجزائر،</w:t>
      </w:r>
      <w:r w:rsidR="00771072" w:rsidRPr="00A80A5E">
        <w:rPr>
          <w:rFonts w:hint="cs"/>
          <w:sz w:val="26"/>
          <w:szCs w:val="26"/>
          <w:rtl/>
        </w:rPr>
        <w:t xml:space="preserve"> </w:t>
      </w:r>
      <w:r w:rsidR="00771072" w:rsidRPr="00A80A5E">
        <w:rPr>
          <w:sz w:val="26"/>
          <w:szCs w:val="26"/>
          <w:rtl/>
        </w:rPr>
        <w:t>دراسات في التنمية والمجتمع، المجلد (5)، العدد الأول، ص 161-176.</w:t>
      </w:r>
    </w:p>
    <w:p w:rsidR="00771072" w:rsidRPr="00A80A5E" w:rsidRDefault="00771072" w:rsidP="00152C3F">
      <w:pPr>
        <w:pStyle w:val="ListParagraph"/>
        <w:numPr>
          <w:ilvl w:val="0"/>
          <w:numId w:val="12"/>
        </w:numPr>
        <w:rPr>
          <w:sz w:val="26"/>
          <w:szCs w:val="26"/>
          <w:rtl/>
        </w:rPr>
      </w:pPr>
      <w:r w:rsidRPr="00A80A5E">
        <w:rPr>
          <w:sz w:val="26"/>
          <w:szCs w:val="26"/>
          <w:rtl/>
        </w:rPr>
        <w:t xml:space="preserve">البنك الزراعي، 2020، البنك </w:t>
      </w:r>
      <w:r w:rsidR="00A64116" w:rsidRPr="00A80A5E">
        <w:rPr>
          <w:rFonts w:hint="cs"/>
          <w:sz w:val="26"/>
          <w:szCs w:val="26"/>
          <w:rtl/>
        </w:rPr>
        <w:t>الزراعي يوقع</w:t>
      </w:r>
      <w:r w:rsidRPr="00A80A5E">
        <w:rPr>
          <w:sz w:val="26"/>
          <w:szCs w:val="26"/>
          <w:rtl/>
        </w:rPr>
        <w:t xml:space="preserve"> بروتوكولاً مع شركة سمارت لتمويل إقامة محطات الطاقة الشمسية، متاح على:</w:t>
      </w:r>
      <w:r w:rsidRPr="00A80A5E">
        <w:rPr>
          <w:sz w:val="26"/>
          <w:szCs w:val="26"/>
        </w:rPr>
        <w:t xml:space="preserve"> https://www.bankygate.com</w:t>
      </w:r>
    </w:p>
    <w:p w:rsidR="00771072" w:rsidRPr="00A80A5E" w:rsidRDefault="00771072" w:rsidP="00152C3F">
      <w:pPr>
        <w:pStyle w:val="ListParagraph"/>
        <w:numPr>
          <w:ilvl w:val="0"/>
          <w:numId w:val="12"/>
        </w:numPr>
        <w:rPr>
          <w:sz w:val="26"/>
          <w:szCs w:val="26"/>
        </w:rPr>
      </w:pPr>
      <w:r w:rsidRPr="00A80A5E">
        <w:rPr>
          <w:rFonts w:hint="cs"/>
          <w:sz w:val="26"/>
          <w:szCs w:val="26"/>
          <w:rtl/>
        </w:rPr>
        <w:t>البنك المركزي المصري،2023، النشرة الإحصائية الشهرية.</w:t>
      </w:r>
    </w:p>
    <w:p w:rsidR="00771072" w:rsidRPr="00A80A5E" w:rsidRDefault="00771072" w:rsidP="00152C3F">
      <w:pPr>
        <w:pStyle w:val="ListParagraph"/>
        <w:numPr>
          <w:ilvl w:val="0"/>
          <w:numId w:val="12"/>
        </w:numPr>
        <w:rPr>
          <w:rFonts w:eastAsia="Calibri"/>
          <w:sz w:val="26"/>
          <w:szCs w:val="26"/>
        </w:rPr>
      </w:pPr>
      <w:r w:rsidRPr="00A80A5E">
        <w:rPr>
          <w:rFonts w:eastAsia="Calibri"/>
          <w:sz w:val="26"/>
          <w:szCs w:val="26"/>
          <w:rtl/>
        </w:rPr>
        <w:t xml:space="preserve">الجهاز المركزي للتعبئة العامة والإحصاء (2021). النشرة السنوية للتجارة الخارجية. </w:t>
      </w:r>
      <w:hyperlink r:id="rId63" w:history="1">
        <w:r w:rsidRPr="00A80A5E">
          <w:rPr>
            <w:rStyle w:val="Hyperlink"/>
            <w:rFonts w:eastAsia="Calibri"/>
            <w:sz w:val="26"/>
            <w:szCs w:val="26"/>
          </w:rPr>
          <w:t>https://www.capmas.gov.eg/Pages/Publications.aspx?page_id=5107&amp;YearID=23614</w:t>
        </w:r>
      </w:hyperlink>
      <w:r w:rsidRPr="00A80A5E">
        <w:rPr>
          <w:rFonts w:eastAsia="Calibri"/>
          <w:sz w:val="26"/>
          <w:szCs w:val="26"/>
          <w:rtl/>
        </w:rPr>
        <w:t xml:space="preserve"> </w:t>
      </w:r>
    </w:p>
    <w:p w:rsidR="00771072" w:rsidRPr="00A80A5E" w:rsidRDefault="00771072" w:rsidP="00152C3F">
      <w:pPr>
        <w:pStyle w:val="ListParagraph"/>
        <w:numPr>
          <w:ilvl w:val="0"/>
          <w:numId w:val="12"/>
        </w:numPr>
        <w:rPr>
          <w:sz w:val="26"/>
          <w:szCs w:val="26"/>
          <w:rtl/>
        </w:rPr>
      </w:pPr>
      <w:r w:rsidRPr="00A80A5E">
        <w:rPr>
          <w:rFonts w:hint="cs"/>
          <w:sz w:val="26"/>
          <w:szCs w:val="26"/>
          <w:rtl/>
        </w:rPr>
        <w:t>الجهاز المركزي للتعبئة العامة والإحصاء، 2023، النشرة الشهرية للتجارة الخارجية.</w:t>
      </w:r>
    </w:p>
    <w:p w:rsidR="00771072" w:rsidRPr="00A80A5E" w:rsidRDefault="00771072" w:rsidP="00152C3F">
      <w:pPr>
        <w:pStyle w:val="ListParagraph"/>
        <w:numPr>
          <w:ilvl w:val="0"/>
          <w:numId w:val="12"/>
        </w:numPr>
        <w:rPr>
          <w:sz w:val="26"/>
          <w:szCs w:val="26"/>
          <w:rtl/>
        </w:rPr>
      </w:pPr>
      <w:r w:rsidRPr="00A80A5E">
        <w:rPr>
          <w:sz w:val="26"/>
          <w:szCs w:val="26"/>
          <w:rtl/>
        </w:rPr>
        <w:t>دليل-رصد-أمن غذائي-منطقة-عربية/</w:t>
      </w:r>
      <w:r w:rsidRPr="00A80A5E">
        <w:rPr>
          <w:sz w:val="26"/>
          <w:szCs w:val="26"/>
        </w:rPr>
        <w:t>https://www.unescwa.org/ar/publications</w:t>
      </w:r>
    </w:p>
    <w:p w:rsidR="00771072" w:rsidRPr="00A80A5E" w:rsidRDefault="00771072" w:rsidP="00152C3F">
      <w:pPr>
        <w:pStyle w:val="ListParagraph"/>
        <w:numPr>
          <w:ilvl w:val="0"/>
          <w:numId w:val="12"/>
        </w:numPr>
        <w:rPr>
          <w:sz w:val="26"/>
          <w:szCs w:val="26"/>
        </w:rPr>
      </w:pPr>
      <w:r w:rsidRPr="00A80A5E">
        <w:rPr>
          <w:rFonts w:hint="cs"/>
          <w:sz w:val="26"/>
          <w:szCs w:val="26"/>
          <w:rtl/>
        </w:rPr>
        <w:t>رئاسة مجلس الو</w:t>
      </w:r>
      <w:r w:rsidR="00B1167D">
        <w:rPr>
          <w:rFonts w:hint="cs"/>
          <w:sz w:val="26"/>
          <w:szCs w:val="26"/>
          <w:rtl/>
        </w:rPr>
        <w:t xml:space="preserve">زراء، يونيو 2022، وثيقة </w:t>
      </w:r>
      <w:r w:rsidR="00B1167D" w:rsidRPr="00134507">
        <w:rPr>
          <w:rFonts w:hint="cs"/>
          <w:color w:val="000000" w:themeColor="text1"/>
          <w:sz w:val="26"/>
          <w:szCs w:val="26"/>
          <w:rtl/>
        </w:rPr>
        <w:t>سياسة مل</w:t>
      </w:r>
      <w:r w:rsidRPr="00134507">
        <w:rPr>
          <w:rFonts w:hint="cs"/>
          <w:color w:val="000000" w:themeColor="text1"/>
          <w:sz w:val="26"/>
          <w:szCs w:val="26"/>
          <w:rtl/>
        </w:rPr>
        <w:t>ك</w:t>
      </w:r>
      <w:r w:rsidR="00B1167D" w:rsidRPr="00134507">
        <w:rPr>
          <w:rFonts w:hint="cs"/>
          <w:color w:val="000000" w:themeColor="text1"/>
          <w:sz w:val="26"/>
          <w:szCs w:val="26"/>
          <w:rtl/>
        </w:rPr>
        <w:t>ي</w:t>
      </w:r>
      <w:r w:rsidRPr="00134507">
        <w:rPr>
          <w:rFonts w:hint="cs"/>
          <w:color w:val="000000" w:themeColor="text1"/>
          <w:sz w:val="26"/>
          <w:szCs w:val="26"/>
          <w:rtl/>
        </w:rPr>
        <w:t>ة الدولة</w:t>
      </w:r>
      <w:r w:rsidRPr="00A80A5E">
        <w:rPr>
          <w:rFonts w:hint="cs"/>
          <w:sz w:val="26"/>
          <w:szCs w:val="26"/>
          <w:rtl/>
        </w:rPr>
        <w:t>.</w:t>
      </w:r>
    </w:p>
    <w:p w:rsidR="00771072" w:rsidRPr="00A80A5E" w:rsidRDefault="00771072" w:rsidP="00152C3F">
      <w:pPr>
        <w:pStyle w:val="ListParagraph"/>
        <w:numPr>
          <w:ilvl w:val="0"/>
          <w:numId w:val="12"/>
        </w:numPr>
        <w:rPr>
          <w:sz w:val="26"/>
          <w:szCs w:val="26"/>
        </w:rPr>
      </w:pPr>
      <w:r w:rsidRPr="00A80A5E">
        <w:rPr>
          <w:sz w:val="26"/>
          <w:szCs w:val="26"/>
          <w:rtl/>
        </w:rPr>
        <w:t xml:space="preserve">الزعبلاوى، ومحمد الشحات، مصطفي وغادة عبد الفتاح، 2020، تحليل أهم العوامل المؤثرة على الأمن الغذائي المصري، </w:t>
      </w:r>
      <w:r w:rsidRPr="00A80A5E">
        <w:rPr>
          <w:sz w:val="26"/>
          <w:szCs w:val="26"/>
        </w:rPr>
        <w:t>Assiut J. Agric. Sci., 51 (3) 2020 (151-166)</w:t>
      </w:r>
      <w:r w:rsidRPr="00A80A5E">
        <w:rPr>
          <w:sz w:val="26"/>
          <w:szCs w:val="26"/>
          <w:rtl/>
        </w:rPr>
        <w:t>.</w:t>
      </w:r>
    </w:p>
    <w:p w:rsidR="00771072" w:rsidRPr="00A80A5E" w:rsidRDefault="00771072" w:rsidP="00152C3F">
      <w:pPr>
        <w:pStyle w:val="ListParagraph"/>
        <w:numPr>
          <w:ilvl w:val="0"/>
          <w:numId w:val="12"/>
        </w:numPr>
        <w:rPr>
          <w:sz w:val="26"/>
          <w:szCs w:val="26"/>
          <w:rtl/>
        </w:rPr>
      </w:pPr>
      <w:r w:rsidRPr="00A80A5E">
        <w:rPr>
          <w:sz w:val="26"/>
          <w:szCs w:val="26"/>
          <w:rtl/>
        </w:rPr>
        <w:t xml:space="preserve">شيماء حنفي. (2019). تقدير أثر المتغيرات الاقتصادية الكلية على الأمن الغذائي في مصر. مجلة العلوم الاقتصادية والتسيير والعلوم التجارية، 12(2)، 1-16. تم الاسترداد من </w:t>
      </w:r>
      <w:r w:rsidRPr="00A80A5E">
        <w:rPr>
          <w:sz w:val="26"/>
          <w:szCs w:val="26"/>
        </w:rPr>
        <w:t>https://www.asjp.cerist.dz/en/article/104165</w:t>
      </w:r>
    </w:p>
    <w:p w:rsidR="00771072" w:rsidRPr="00A80A5E" w:rsidRDefault="00771072" w:rsidP="00152C3F">
      <w:pPr>
        <w:pStyle w:val="ListParagraph"/>
        <w:numPr>
          <w:ilvl w:val="0"/>
          <w:numId w:val="12"/>
        </w:numPr>
        <w:rPr>
          <w:sz w:val="26"/>
          <w:szCs w:val="26"/>
        </w:rPr>
      </w:pPr>
      <w:r w:rsidRPr="00A80A5E">
        <w:rPr>
          <w:sz w:val="26"/>
          <w:szCs w:val="26"/>
          <w:rtl/>
        </w:rPr>
        <w:t xml:space="preserve">عادل المهدي، عمر صقر، </w:t>
      </w:r>
      <w:r w:rsidR="00A64116" w:rsidRPr="00A80A5E">
        <w:rPr>
          <w:rFonts w:hint="cs"/>
          <w:sz w:val="26"/>
          <w:szCs w:val="26"/>
          <w:rtl/>
        </w:rPr>
        <w:t>وأحمد الشافعي</w:t>
      </w:r>
      <w:r w:rsidRPr="00A80A5E">
        <w:rPr>
          <w:sz w:val="26"/>
          <w:szCs w:val="26"/>
          <w:rtl/>
        </w:rPr>
        <w:t>. (2021). تحديات الأمن الغذائي في مصر في ظل إستراتيجية التنمية الزراعية ٢٠٣٠. المجلة المصرية للاقتصاد الزراعي، 31(4). تم الاسترداد من</w:t>
      </w:r>
    </w:p>
    <w:p w:rsidR="00771072" w:rsidRPr="00A80A5E" w:rsidRDefault="00771072" w:rsidP="00152C3F">
      <w:pPr>
        <w:pStyle w:val="Bibliography"/>
        <w:numPr>
          <w:ilvl w:val="0"/>
          <w:numId w:val="12"/>
        </w:numPr>
        <w:bidi/>
        <w:spacing w:after="0" w:line="276" w:lineRule="auto"/>
        <w:jc w:val="right"/>
        <w:rPr>
          <w:rFonts w:ascii="Times New Roman" w:hAnsi="Times New Roman"/>
          <w:noProof/>
          <w:sz w:val="26"/>
          <w:szCs w:val="26"/>
          <w:rtl/>
        </w:rPr>
      </w:pPr>
      <w:r w:rsidRPr="00A80A5E">
        <w:rPr>
          <w:rFonts w:ascii="Times New Roman" w:hAnsi="Times New Roman"/>
          <w:noProof/>
          <w:sz w:val="26"/>
          <w:szCs w:val="26"/>
        </w:rPr>
        <w:t>https://meae.journals.ekb.eg/article_223833_db97744f4b0777d4ec8bd96f8d18cc1d.pdf</w:t>
      </w:r>
    </w:p>
    <w:p w:rsidR="00771072" w:rsidRPr="00A80A5E" w:rsidRDefault="00771072" w:rsidP="00152C3F">
      <w:pPr>
        <w:numPr>
          <w:ilvl w:val="0"/>
          <w:numId w:val="12"/>
        </w:numPr>
        <w:spacing w:after="0" w:line="276" w:lineRule="auto"/>
        <w:contextualSpacing/>
        <w:rPr>
          <w:rFonts w:eastAsia="Calibri"/>
          <w:sz w:val="26"/>
          <w:szCs w:val="26"/>
        </w:rPr>
      </w:pPr>
      <w:r w:rsidRPr="00A80A5E">
        <w:rPr>
          <w:rFonts w:eastAsia="Calibri" w:hint="cs"/>
          <w:sz w:val="26"/>
          <w:szCs w:val="26"/>
          <w:rtl/>
        </w:rPr>
        <w:t>عادل المهدي، عمر صقر، وأحمد الشافعي (2021)، تحديات الأمن الغذائي في مصر في ظل استراتيجية التنمية الزراعية 2030، المجلة المصرية للاقتصاد الزراعي.</w:t>
      </w:r>
    </w:p>
    <w:p w:rsidR="00771072" w:rsidRPr="00A80A5E" w:rsidRDefault="00771072" w:rsidP="00152C3F">
      <w:pPr>
        <w:pStyle w:val="ListParagraph"/>
        <w:numPr>
          <w:ilvl w:val="0"/>
          <w:numId w:val="12"/>
        </w:numPr>
        <w:jc w:val="left"/>
        <w:rPr>
          <w:sz w:val="26"/>
          <w:szCs w:val="26"/>
          <w:rtl/>
        </w:rPr>
      </w:pPr>
      <w:r w:rsidRPr="00A80A5E">
        <w:rPr>
          <w:sz w:val="26"/>
          <w:szCs w:val="26"/>
          <w:rtl/>
        </w:rPr>
        <w:lastRenderedPageBreak/>
        <w:t xml:space="preserve">غادة </w:t>
      </w:r>
      <w:r w:rsidR="00A64116" w:rsidRPr="00A80A5E">
        <w:rPr>
          <w:rFonts w:hint="cs"/>
          <w:sz w:val="26"/>
          <w:szCs w:val="26"/>
          <w:rtl/>
        </w:rPr>
        <w:t>عبد الفتا</w:t>
      </w:r>
      <w:r w:rsidR="00A64116" w:rsidRPr="00A80A5E">
        <w:rPr>
          <w:rFonts w:hint="eastAsia"/>
          <w:sz w:val="26"/>
          <w:szCs w:val="26"/>
          <w:rtl/>
        </w:rPr>
        <w:t>ح</w:t>
      </w:r>
      <w:r w:rsidRPr="00A80A5E">
        <w:rPr>
          <w:sz w:val="26"/>
          <w:szCs w:val="26"/>
          <w:rtl/>
        </w:rPr>
        <w:t xml:space="preserve"> مصطفى، </w:t>
      </w:r>
      <w:r w:rsidR="00A64116" w:rsidRPr="00A80A5E">
        <w:rPr>
          <w:rFonts w:hint="cs"/>
          <w:sz w:val="26"/>
          <w:szCs w:val="26"/>
          <w:rtl/>
        </w:rPr>
        <w:t>ومحمد الشحات</w:t>
      </w:r>
      <w:r w:rsidRPr="00A80A5E">
        <w:rPr>
          <w:sz w:val="26"/>
          <w:szCs w:val="26"/>
          <w:rtl/>
        </w:rPr>
        <w:t xml:space="preserve"> الزعبلاوى. (2020). تحليل أهم العوامل المؤثرة على الأمن الغذائى المصرى. </w:t>
      </w:r>
      <w:r w:rsidRPr="00A80A5E">
        <w:rPr>
          <w:sz w:val="26"/>
          <w:szCs w:val="26"/>
        </w:rPr>
        <w:t>Assiut J. Agric. Sci</w:t>
      </w:r>
      <w:r w:rsidRPr="00A80A5E">
        <w:rPr>
          <w:sz w:val="26"/>
          <w:szCs w:val="26"/>
          <w:rtl/>
        </w:rPr>
        <w:t xml:space="preserve">، 51(3)، 151-166. </w:t>
      </w:r>
      <w:r w:rsidRPr="00A80A5E">
        <w:rPr>
          <w:sz w:val="26"/>
          <w:szCs w:val="26"/>
        </w:rPr>
        <w:t>doi:10.21608/ajas.2020.123908</w:t>
      </w:r>
    </w:p>
    <w:p w:rsidR="00771072" w:rsidRPr="00A80A5E" w:rsidRDefault="00771072" w:rsidP="00152C3F">
      <w:pPr>
        <w:pStyle w:val="ListParagraph"/>
        <w:numPr>
          <w:ilvl w:val="0"/>
          <w:numId w:val="12"/>
        </w:numPr>
        <w:rPr>
          <w:sz w:val="26"/>
          <w:szCs w:val="26"/>
          <w:rtl/>
        </w:rPr>
      </w:pPr>
      <w:r w:rsidRPr="00A80A5E">
        <w:rPr>
          <w:sz w:val="26"/>
          <w:szCs w:val="26"/>
          <w:rtl/>
        </w:rPr>
        <w:t>فراس ياسين. (202</w:t>
      </w:r>
      <w:r w:rsidR="00B1167D">
        <w:rPr>
          <w:sz w:val="26"/>
          <w:szCs w:val="26"/>
          <w:rtl/>
        </w:rPr>
        <w:t xml:space="preserve">1). تفشي النقص التغذوي. </w:t>
      </w:r>
      <w:r w:rsidR="00B1167D" w:rsidRPr="00134507">
        <w:rPr>
          <w:color w:val="000000" w:themeColor="text1"/>
          <w:sz w:val="26"/>
          <w:szCs w:val="26"/>
          <w:rtl/>
        </w:rPr>
        <w:t>منظمة ا</w:t>
      </w:r>
      <w:r w:rsidRPr="00134507">
        <w:rPr>
          <w:color w:val="000000" w:themeColor="text1"/>
          <w:sz w:val="26"/>
          <w:szCs w:val="26"/>
          <w:rtl/>
        </w:rPr>
        <w:t>ل</w:t>
      </w:r>
      <w:r w:rsidR="00B1167D" w:rsidRPr="00134507">
        <w:rPr>
          <w:rFonts w:hint="cs"/>
          <w:color w:val="000000" w:themeColor="text1"/>
          <w:sz w:val="26"/>
          <w:szCs w:val="26"/>
          <w:rtl/>
        </w:rPr>
        <w:t>أ</w:t>
      </w:r>
      <w:r w:rsidRPr="00134507">
        <w:rPr>
          <w:color w:val="000000" w:themeColor="text1"/>
          <w:sz w:val="26"/>
          <w:szCs w:val="26"/>
          <w:rtl/>
        </w:rPr>
        <w:t xml:space="preserve">غذية </w:t>
      </w:r>
      <w:r w:rsidRPr="00A80A5E">
        <w:rPr>
          <w:sz w:val="26"/>
          <w:szCs w:val="26"/>
          <w:rtl/>
        </w:rPr>
        <w:t>والزراعة.</w:t>
      </w:r>
    </w:p>
    <w:p w:rsidR="00771072" w:rsidRPr="00A80A5E" w:rsidRDefault="00771072" w:rsidP="00152C3F">
      <w:pPr>
        <w:pStyle w:val="ListParagraph"/>
        <w:numPr>
          <w:ilvl w:val="0"/>
          <w:numId w:val="12"/>
        </w:numPr>
        <w:rPr>
          <w:sz w:val="26"/>
          <w:szCs w:val="26"/>
          <w:rtl/>
        </w:rPr>
      </w:pPr>
      <w:r w:rsidRPr="00A80A5E">
        <w:rPr>
          <w:sz w:val="26"/>
          <w:szCs w:val="26"/>
          <w:rtl/>
        </w:rPr>
        <w:t>اللجنة الاقتصادية والاجتماعية لغربي آسيا (الإسكوا). (2020). رصد الأمن الغذائي في المنطقة العربية. بيروت: الأمم المتحدة.</w:t>
      </w:r>
    </w:p>
    <w:p w:rsidR="00771072" w:rsidRPr="00A80A5E" w:rsidRDefault="00771072" w:rsidP="00152C3F">
      <w:pPr>
        <w:pStyle w:val="ListParagraph"/>
        <w:numPr>
          <w:ilvl w:val="0"/>
          <w:numId w:val="12"/>
        </w:numPr>
        <w:rPr>
          <w:rFonts w:eastAsia="Calibri"/>
          <w:sz w:val="26"/>
          <w:szCs w:val="26"/>
        </w:rPr>
      </w:pPr>
      <w:r w:rsidRPr="00A80A5E">
        <w:rPr>
          <w:rFonts w:eastAsia="Calibri"/>
          <w:sz w:val="26"/>
          <w:szCs w:val="26"/>
          <w:rtl/>
        </w:rPr>
        <w:t xml:space="preserve">اللجنة الاقتصادية والاجتماعية لغربي </w:t>
      </w:r>
      <w:r w:rsidRPr="00A80A5E">
        <w:rPr>
          <w:rFonts w:eastAsia="Calibri" w:hint="cs"/>
          <w:sz w:val="26"/>
          <w:szCs w:val="26"/>
          <w:rtl/>
        </w:rPr>
        <w:t xml:space="preserve">آسيا. </w:t>
      </w:r>
      <w:r w:rsidRPr="00A80A5E">
        <w:rPr>
          <w:rFonts w:eastAsia="Calibri"/>
          <w:sz w:val="26"/>
          <w:szCs w:val="26"/>
          <w:rtl/>
        </w:rPr>
        <w:t xml:space="preserve">(2022). دليل مرصد الأمن الغذائي في المنطقة الغربية. </w:t>
      </w:r>
    </w:p>
    <w:p w:rsidR="00771072" w:rsidRPr="00A80A5E" w:rsidRDefault="00771072" w:rsidP="00152C3F">
      <w:pPr>
        <w:pStyle w:val="ListParagraph"/>
        <w:numPr>
          <w:ilvl w:val="0"/>
          <w:numId w:val="12"/>
        </w:numPr>
        <w:rPr>
          <w:rFonts w:eastAsia="Calibri"/>
          <w:sz w:val="26"/>
          <w:szCs w:val="26"/>
          <w:rtl/>
        </w:rPr>
      </w:pPr>
      <w:r w:rsidRPr="00A80A5E">
        <w:rPr>
          <w:rFonts w:eastAsia="Calibri"/>
          <w:sz w:val="26"/>
          <w:szCs w:val="26"/>
          <w:rtl/>
        </w:rPr>
        <w:t xml:space="preserve">مركز المعلومات ودعم اتخاذ القرار بمجلس الوزراء. (2022). ورشة عمل حوار الخبراء" حول قطاع الصناعات الغذائية. </w:t>
      </w:r>
      <w:hyperlink r:id="rId64" w:history="1">
        <w:r w:rsidRPr="00A80A5E">
          <w:rPr>
            <w:rStyle w:val="Hyperlink"/>
            <w:rFonts w:eastAsia="Calibri"/>
            <w:sz w:val="26"/>
            <w:szCs w:val="26"/>
          </w:rPr>
          <w:t>https://www.idsc.gov.eg/News/View/15780</w:t>
        </w:r>
      </w:hyperlink>
      <w:r w:rsidRPr="00A80A5E">
        <w:rPr>
          <w:rFonts w:eastAsia="Calibri"/>
          <w:sz w:val="26"/>
          <w:szCs w:val="26"/>
          <w:rtl/>
        </w:rPr>
        <w:t xml:space="preserve">. </w:t>
      </w:r>
    </w:p>
    <w:p w:rsidR="00771072" w:rsidRPr="00A80A5E" w:rsidRDefault="00771072" w:rsidP="00152C3F">
      <w:pPr>
        <w:pStyle w:val="ListParagraph"/>
        <w:numPr>
          <w:ilvl w:val="0"/>
          <w:numId w:val="12"/>
        </w:numPr>
        <w:rPr>
          <w:sz w:val="26"/>
          <w:szCs w:val="26"/>
        </w:rPr>
      </w:pPr>
      <w:r w:rsidRPr="00A80A5E">
        <w:rPr>
          <w:sz w:val="26"/>
          <w:szCs w:val="26"/>
          <w:rtl/>
        </w:rPr>
        <w:t>منظمة الأغذية والزراعة</w:t>
      </w:r>
      <w:r w:rsidR="0095795E" w:rsidRPr="00A80A5E">
        <w:rPr>
          <w:sz w:val="26"/>
          <w:szCs w:val="26"/>
          <w:rtl/>
        </w:rPr>
        <w:t xml:space="preserve">. </w:t>
      </w:r>
      <w:r w:rsidR="00B1167D">
        <w:rPr>
          <w:sz w:val="26"/>
          <w:szCs w:val="26"/>
          <w:rtl/>
        </w:rPr>
        <w:t xml:space="preserve">(2013). حالة </w:t>
      </w:r>
      <w:r w:rsidR="00B1167D" w:rsidRPr="00134507">
        <w:rPr>
          <w:rFonts w:hint="cs"/>
          <w:color w:val="000000" w:themeColor="text1"/>
          <w:sz w:val="26"/>
          <w:szCs w:val="26"/>
          <w:rtl/>
        </w:rPr>
        <w:t>ا</w:t>
      </w:r>
      <w:r w:rsidRPr="00134507">
        <w:rPr>
          <w:color w:val="000000" w:themeColor="text1"/>
          <w:sz w:val="26"/>
          <w:szCs w:val="26"/>
          <w:rtl/>
        </w:rPr>
        <w:t>نعدام</w:t>
      </w:r>
      <w:r w:rsidR="00B1167D" w:rsidRPr="00134507">
        <w:rPr>
          <w:color w:val="000000" w:themeColor="text1"/>
          <w:sz w:val="26"/>
          <w:szCs w:val="26"/>
          <w:rtl/>
        </w:rPr>
        <w:t xml:space="preserve"> ا</w:t>
      </w:r>
      <w:r w:rsidR="00B1167D" w:rsidRPr="00134507">
        <w:rPr>
          <w:rFonts w:hint="cs"/>
          <w:color w:val="000000" w:themeColor="text1"/>
          <w:sz w:val="26"/>
          <w:szCs w:val="26"/>
          <w:rtl/>
        </w:rPr>
        <w:t>ل</w:t>
      </w:r>
      <w:r w:rsidR="00B1167D" w:rsidRPr="00134507">
        <w:rPr>
          <w:color w:val="000000" w:themeColor="text1"/>
          <w:sz w:val="26"/>
          <w:szCs w:val="26"/>
          <w:rtl/>
        </w:rPr>
        <w:t>أ</w:t>
      </w:r>
      <w:r w:rsidRPr="00134507">
        <w:rPr>
          <w:color w:val="000000" w:themeColor="text1"/>
          <w:sz w:val="26"/>
          <w:szCs w:val="26"/>
          <w:rtl/>
        </w:rPr>
        <w:t xml:space="preserve">من الغذائي </w:t>
      </w:r>
      <w:r w:rsidRPr="00A80A5E">
        <w:rPr>
          <w:sz w:val="26"/>
          <w:szCs w:val="26"/>
          <w:rtl/>
        </w:rPr>
        <w:t>في العالم. روما: منظمة الأغذية والزراعة للأمم المتحدة. تم الاسترداد من</w:t>
      </w:r>
    </w:p>
    <w:p w:rsidR="00771072" w:rsidRPr="00A80A5E" w:rsidRDefault="00771072" w:rsidP="00152C3F">
      <w:pPr>
        <w:pStyle w:val="ListParagraph"/>
        <w:numPr>
          <w:ilvl w:val="0"/>
          <w:numId w:val="12"/>
        </w:numPr>
        <w:rPr>
          <w:sz w:val="26"/>
          <w:szCs w:val="26"/>
          <w:rtl/>
        </w:rPr>
      </w:pPr>
      <w:r w:rsidRPr="00A80A5E">
        <w:rPr>
          <w:sz w:val="26"/>
          <w:szCs w:val="26"/>
        </w:rPr>
        <w:t>https://www.fao.org/3/i3434a/i3434a.pdf</w:t>
      </w:r>
    </w:p>
    <w:p w:rsidR="00771072" w:rsidRPr="00A80A5E" w:rsidRDefault="00771072" w:rsidP="00152C3F">
      <w:pPr>
        <w:pStyle w:val="ListParagraph"/>
        <w:numPr>
          <w:ilvl w:val="0"/>
          <w:numId w:val="12"/>
        </w:numPr>
        <w:rPr>
          <w:rFonts w:eastAsia="Calibri"/>
          <w:sz w:val="26"/>
          <w:szCs w:val="26"/>
          <w:rtl/>
        </w:rPr>
      </w:pPr>
      <w:r w:rsidRPr="00A80A5E">
        <w:rPr>
          <w:rFonts w:eastAsia="Calibri"/>
          <w:sz w:val="26"/>
          <w:szCs w:val="26"/>
          <w:rtl/>
        </w:rPr>
        <w:t xml:space="preserve">منظمة الأغذية والزراعة. (2022). بيان صحفي مشترك حول التقرير العالمي عن الأزمات الغذائية: انعدام الأمن الغذائي الحاد يبلغ مستويات مرتفعة جديدة. </w:t>
      </w:r>
      <w:hyperlink r:id="rId65" w:history="1">
        <w:r w:rsidRPr="00A80A5E">
          <w:rPr>
            <w:rStyle w:val="Hyperlink"/>
            <w:rFonts w:eastAsia="Calibri"/>
            <w:sz w:val="26"/>
            <w:szCs w:val="26"/>
          </w:rPr>
          <w:t>https://www.fao.org/newsroom/detail/global-report-on-food-crises-acute-food-insecurity-hits-new-highs/ar</w:t>
        </w:r>
      </w:hyperlink>
    </w:p>
    <w:p w:rsidR="00771072" w:rsidRPr="00A80A5E" w:rsidRDefault="00771072" w:rsidP="00152C3F">
      <w:pPr>
        <w:pStyle w:val="ListParagraph"/>
        <w:numPr>
          <w:ilvl w:val="0"/>
          <w:numId w:val="12"/>
        </w:numPr>
        <w:rPr>
          <w:sz w:val="26"/>
          <w:szCs w:val="26"/>
        </w:rPr>
      </w:pPr>
      <w:r w:rsidRPr="00A80A5E">
        <w:rPr>
          <w:sz w:val="26"/>
          <w:szCs w:val="26"/>
          <w:rtl/>
        </w:rPr>
        <w:t>هاجر خلالفة. (2015). الامن الغذائي بين إشكالية تعدد المضامين وتنامي التهديدات. دفاتر المتوسط، 2(1)، 10-36</w:t>
      </w:r>
      <w:r w:rsidRPr="00A80A5E">
        <w:rPr>
          <w:rFonts w:hint="cs"/>
          <w:sz w:val="26"/>
          <w:szCs w:val="26"/>
          <w:rtl/>
        </w:rPr>
        <w:t>.</w:t>
      </w:r>
    </w:p>
    <w:p w:rsidR="00771072" w:rsidRPr="00A80A5E" w:rsidRDefault="00771072" w:rsidP="00152C3F">
      <w:pPr>
        <w:pStyle w:val="ListParagraph"/>
        <w:numPr>
          <w:ilvl w:val="0"/>
          <w:numId w:val="12"/>
        </w:numPr>
        <w:rPr>
          <w:rFonts w:eastAsia="Calibri"/>
          <w:sz w:val="26"/>
          <w:szCs w:val="26"/>
          <w:rtl/>
        </w:rPr>
      </w:pPr>
      <w:r w:rsidRPr="00A80A5E">
        <w:rPr>
          <w:rFonts w:eastAsia="Calibri"/>
          <w:sz w:val="26"/>
          <w:szCs w:val="26"/>
          <w:rtl/>
        </w:rPr>
        <w:t>هدي صالح النمر. (2020). التعديات على الأراضي الزراعية، الخسائر وسُبل المواجهة.</w:t>
      </w:r>
    </w:p>
    <w:p w:rsidR="00771072" w:rsidRPr="00A80A5E" w:rsidRDefault="00771072" w:rsidP="00152C3F">
      <w:pPr>
        <w:pStyle w:val="ListParagraph"/>
        <w:numPr>
          <w:ilvl w:val="0"/>
          <w:numId w:val="12"/>
        </w:numPr>
        <w:rPr>
          <w:rFonts w:eastAsia="Calibri"/>
          <w:sz w:val="26"/>
          <w:szCs w:val="26"/>
          <w:rtl/>
        </w:rPr>
      </w:pPr>
      <w:r w:rsidRPr="00A80A5E">
        <w:rPr>
          <w:rFonts w:eastAsia="Calibri"/>
          <w:sz w:val="26"/>
          <w:szCs w:val="26"/>
          <w:rtl/>
        </w:rPr>
        <w:t xml:space="preserve">هدي صالح النمر. (2022). إمكانية زيادة أسعار توريد المحاصيل </w:t>
      </w:r>
      <w:r w:rsidRPr="00134507">
        <w:rPr>
          <w:rFonts w:eastAsia="Calibri"/>
          <w:color w:val="000000" w:themeColor="text1"/>
          <w:sz w:val="26"/>
          <w:szCs w:val="26"/>
          <w:rtl/>
        </w:rPr>
        <w:t>الزراعية الاستراتيجي</w:t>
      </w:r>
      <w:r w:rsidR="00B1167D" w:rsidRPr="00134507">
        <w:rPr>
          <w:rFonts w:eastAsia="Calibri" w:hint="cs"/>
          <w:color w:val="000000" w:themeColor="text1"/>
          <w:sz w:val="26"/>
          <w:szCs w:val="26"/>
          <w:rtl/>
        </w:rPr>
        <w:t>ة</w:t>
      </w:r>
      <w:r w:rsidRPr="00A80A5E">
        <w:rPr>
          <w:rFonts w:eastAsia="Calibri"/>
          <w:sz w:val="26"/>
          <w:szCs w:val="26"/>
          <w:rtl/>
        </w:rPr>
        <w:t>.</w:t>
      </w:r>
    </w:p>
    <w:p w:rsidR="00771072" w:rsidRPr="00A80A5E" w:rsidRDefault="00771072" w:rsidP="00152C3F">
      <w:pPr>
        <w:pStyle w:val="ListParagraph"/>
        <w:numPr>
          <w:ilvl w:val="0"/>
          <w:numId w:val="12"/>
        </w:numPr>
        <w:rPr>
          <w:rFonts w:eastAsia="Calibri"/>
          <w:sz w:val="26"/>
          <w:szCs w:val="26"/>
          <w:rtl/>
        </w:rPr>
      </w:pPr>
      <w:r w:rsidRPr="00A80A5E">
        <w:rPr>
          <w:rFonts w:eastAsia="Calibri"/>
          <w:sz w:val="26"/>
          <w:szCs w:val="26"/>
          <w:rtl/>
        </w:rPr>
        <w:t xml:space="preserve">وزارة التخطيط والتنمية الاقتصادية. (2022). دراسة اقتصادية حول الأزمة </w:t>
      </w:r>
      <w:r w:rsidRPr="00A80A5E">
        <w:rPr>
          <w:rFonts w:eastAsia="Calibri" w:hint="cs"/>
          <w:sz w:val="26"/>
          <w:szCs w:val="26"/>
          <w:rtl/>
        </w:rPr>
        <w:t>الروسية-الأوكرانية</w:t>
      </w:r>
      <w:r w:rsidRPr="00A80A5E">
        <w:rPr>
          <w:rFonts w:eastAsia="Calibri"/>
          <w:sz w:val="26"/>
          <w:szCs w:val="26"/>
          <w:rtl/>
        </w:rPr>
        <w:t xml:space="preserve"> وتبعاتها على الاقتصاد المصري، وسُبل المواجهة.</w:t>
      </w:r>
    </w:p>
    <w:p w:rsidR="00771072" w:rsidRPr="00A80A5E" w:rsidRDefault="00771072" w:rsidP="00152C3F">
      <w:pPr>
        <w:pStyle w:val="ListParagraph"/>
        <w:numPr>
          <w:ilvl w:val="0"/>
          <w:numId w:val="12"/>
        </w:numPr>
        <w:rPr>
          <w:sz w:val="26"/>
          <w:szCs w:val="26"/>
        </w:rPr>
      </w:pPr>
      <w:r w:rsidRPr="00A80A5E">
        <w:rPr>
          <w:rFonts w:hint="cs"/>
          <w:sz w:val="26"/>
          <w:szCs w:val="26"/>
          <w:rtl/>
        </w:rPr>
        <w:t>وزارة التخطيط والتنمية الاقتصادية، 2022، مركز معلومات الوزارة، بيانات غير منشورة</w:t>
      </w:r>
    </w:p>
    <w:p w:rsidR="00771072" w:rsidRPr="00A80A5E" w:rsidRDefault="00771072" w:rsidP="00152C3F">
      <w:pPr>
        <w:pStyle w:val="ListParagraph"/>
        <w:numPr>
          <w:ilvl w:val="0"/>
          <w:numId w:val="12"/>
        </w:numPr>
        <w:rPr>
          <w:sz w:val="26"/>
          <w:szCs w:val="26"/>
        </w:rPr>
      </w:pPr>
      <w:r w:rsidRPr="00A80A5E">
        <w:rPr>
          <w:sz w:val="26"/>
          <w:szCs w:val="26"/>
          <w:rtl/>
        </w:rPr>
        <w:t>وزارة الزراعة واستصلاح الأراضي.</w:t>
      </w:r>
      <w:r w:rsidRPr="00A80A5E">
        <w:rPr>
          <w:sz w:val="26"/>
          <w:szCs w:val="26"/>
        </w:rPr>
        <w:t xml:space="preserve">) </w:t>
      </w:r>
      <w:r w:rsidRPr="00A80A5E">
        <w:rPr>
          <w:sz w:val="26"/>
          <w:szCs w:val="26"/>
          <w:rtl/>
        </w:rPr>
        <w:t>2022</w:t>
      </w:r>
      <w:r w:rsidRPr="00A80A5E">
        <w:rPr>
          <w:sz w:val="26"/>
          <w:szCs w:val="26"/>
        </w:rPr>
        <w:t>(</w:t>
      </w:r>
      <w:r w:rsidRPr="00A80A5E">
        <w:rPr>
          <w:sz w:val="26"/>
          <w:szCs w:val="26"/>
          <w:rtl/>
        </w:rPr>
        <w:t xml:space="preserve">. الرؤية الموحدة لتحقيق الأمن </w:t>
      </w:r>
      <w:r w:rsidRPr="00A80A5E">
        <w:rPr>
          <w:rFonts w:hint="cs"/>
          <w:sz w:val="26"/>
          <w:szCs w:val="26"/>
          <w:rtl/>
        </w:rPr>
        <w:t>الغذائي-السُبل</w:t>
      </w:r>
      <w:r w:rsidRPr="00A80A5E">
        <w:rPr>
          <w:sz w:val="26"/>
          <w:szCs w:val="26"/>
          <w:rtl/>
        </w:rPr>
        <w:t xml:space="preserve"> الكفيلة لحماية الأمن الغذائي ودعم القطاع الزراعي. </w:t>
      </w:r>
    </w:p>
    <w:p w:rsidR="00771072" w:rsidRPr="00A80A5E" w:rsidRDefault="00771072" w:rsidP="00152C3F">
      <w:pPr>
        <w:pStyle w:val="ListParagraph"/>
        <w:numPr>
          <w:ilvl w:val="0"/>
          <w:numId w:val="12"/>
        </w:numPr>
        <w:rPr>
          <w:sz w:val="26"/>
          <w:szCs w:val="26"/>
          <w:rtl/>
        </w:rPr>
      </w:pPr>
      <w:r w:rsidRPr="00A80A5E">
        <w:rPr>
          <w:rFonts w:hint="cs"/>
          <w:sz w:val="26"/>
          <w:szCs w:val="26"/>
          <w:rtl/>
        </w:rPr>
        <w:t xml:space="preserve">وزارة الزراعة واستصلاح الاراضي، 2022، </w:t>
      </w:r>
      <w:r w:rsidRPr="00A80A5E">
        <w:rPr>
          <w:sz w:val="26"/>
          <w:szCs w:val="26"/>
          <w:rtl/>
        </w:rPr>
        <w:t xml:space="preserve">وزير الزراعة أمام مجلس النواب: </w:t>
      </w:r>
      <w:r w:rsidRPr="00A80A5E">
        <w:rPr>
          <w:rFonts w:hint="cs"/>
          <w:sz w:val="26"/>
          <w:szCs w:val="26"/>
          <w:rtl/>
        </w:rPr>
        <w:t>استراتيجية</w:t>
      </w:r>
      <w:r w:rsidRPr="00A80A5E">
        <w:rPr>
          <w:sz w:val="26"/>
          <w:szCs w:val="26"/>
          <w:rtl/>
        </w:rPr>
        <w:t xml:space="preserve"> التنمية الزراعية المستدامة استهدفت الحفاظ على الموارد الاقتصادية الزراعية المتاحة وصيانتها وتحسينها وتنميتها</w:t>
      </w:r>
      <w:r w:rsidRPr="00A80A5E">
        <w:rPr>
          <w:rFonts w:hint="cs"/>
          <w:sz w:val="26"/>
          <w:szCs w:val="26"/>
          <w:rtl/>
        </w:rPr>
        <w:t>.</w:t>
      </w:r>
    </w:p>
    <w:p w:rsidR="00771072" w:rsidRPr="00A80A5E" w:rsidRDefault="00771072" w:rsidP="00152C3F">
      <w:pPr>
        <w:pStyle w:val="ListParagraph"/>
        <w:numPr>
          <w:ilvl w:val="0"/>
          <w:numId w:val="12"/>
        </w:numPr>
        <w:rPr>
          <w:sz w:val="26"/>
          <w:szCs w:val="26"/>
        </w:rPr>
      </w:pPr>
      <w:r w:rsidRPr="00A80A5E">
        <w:rPr>
          <w:rFonts w:hint="cs"/>
          <w:sz w:val="26"/>
          <w:szCs w:val="26"/>
          <w:rtl/>
        </w:rPr>
        <w:t>وزارة الزراعة واستصلاح الأراضي</w:t>
      </w:r>
      <w:r w:rsidRPr="00A80A5E">
        <w:rPr>
          <w:sz w:val="26"/>
          <w:szCs w:val="26"/>
          <w:rtl/>
        </w:rPr>
        <w:t>، 2022، وزير الزراعة يؤكد أن تحقيق الأمن الغذائي هدف استراتيجي تسعى إليه الدولة، الموقع الإلكتروني لوزارة الزراعة.</w:t>
      </w:r>
    </w:p>
    <w:p w:rsidR="00771072" w:rsidRPr="00A80A5E" w:rsidRDefault="00771072" w:rsidP="00152C3F">
      <w:pPr>
        <w:pStyle w:val="ListParagraph"/>
        <w:numPr>
          <w:ilvl w:val="0"/>
          <w:numId w:val="12"/>
        </w:numPr>
        <w:rPr>
          <w:sz w:val="26"/>
          <w:szCs w:val="26"/>
        </w:rPr>
      </w:pPr>
      <w:r w:rsidRPr="00A80A5E">
        <w:rPr>
          <w:rFonts w:hint="cs"/>
          <w:sz w:val="26"/>
          <w:szCs w:val="26"/>
          <w:rtl/>
        </w:rPr>
        <w:t>وزارة الزراعة واستصلاح الأراضي، ديسمبر 2019، الاستراتيجية المحدثة للتنمية الزراعية المستدامة.</w:t>
      </w:r>
    </w:p>
    <w:p w:rsidR="00771072" w:rsidRPr="00A80A5E" w:rsidRDefault="00771072" w:rsidP="00152C3F">
      <w:pPr>
        <w:pStyle w:val="ListParagraph"/>
        <w:numPr>
          <w:ilvl w:val="0"/>
          <w:numId w:val="12"/>
        </w:numPr>
        <w:rPr>
          <w:sz w:val="26"/>
          <w:szCs w:val="26"/>
        </w:rPr>
      </w:pPr>
      <w:r w:rsidRPr="00A80A5E">
        <w:rPr>
          <w:rFonts w:hint="cs"/>
          <w:sz w:val="26"/>
          <w:szCs w:val="26"/>
          <w:rtl/>
        </w:rPr>
        <w:lastRenderedPageBreak/>
        <w:t>وزارة الزراعة واستصلاح الأراضي، نشرة إحصاءات التجارة الخارجية للصادرات والواردات، أعداد مختلفة.</w:t>
      </w:r>
    </w:p>
    <w:p w:rsidR="00771072" w:rsidRPr="00A80A5E" w:rsidRDefault="00771072" w:rsidP="00152C3F">
      <w:pPr>
        <w:pStyle w:val="ListParagraph"/>
        <w:numPr>
          <w:ilvl w:val="0"/>
          <w:numId w:val="12"/>
        </w:numPr>
        <w:rPr>
          <w:sz w:val="26"/>
          <w:szCs w:val="26"/>
        </w:rPr>
      </w:pPr>
      <w:r w:rsidRPr="00A80A5E">
        <w:rPr>
          <w:rFonts w:hint="cs"/>
          <w:sz w:val="26"/>
          <w:szCs w:val="26"/>
          <w:rtl/>
        </w:rPr>
        <w:t>وزارة الزراعة واستصلاح الأراضي، نشرة الميزان الغذائي، أعداد مختلفة.</w:t>
      </w:r>
    </w:p>
    <w:p w:rsidR="00771072" w:rsidRPr="00A80A5E" w:rsidRDefault="00771072" w:rsidP="00152C3F">
      <w:pPr>
        <w:pStyle w:val="ListParagraph"/>
        <w:numPr>
          <w:ilvl w:val="0"/>
          <w:numId w:val="12"/>
        </w:numPr>
        <w:rPr>
          <w:sz w:val="26"/>
          <w:szCs w:val="26"/>
        </w:rPr>
      </w:pPr>
      <w:r w:rsidRPr="00A80A5E">
        <w:rPr>
          <w:rFonts w:hint="cs"/>
          <w:sz w:val="26"/>
          <w:szCs w:val="26"/>
          <w:rtl/>
        </w:rPr>
        <w:t>وزارة المالية (2022) البيان الإحصائي للهيئات الاقتصادية عن مشروع موازنة العام المالي 2022/2023.</w:t>
      </w:r>
    </w:p>
    <w:p w:rsidR="00771072" w:rsidRDefault="00771072" w:rsidP="006E7221">
      <w:pPr>
        <w:spacing w:before="240" w:after="0" w:line="276" w:lineRule="auto"/>
        <w:ind w:firstLine="0"/>
        <w:rPr>
          <w:rFonts w:eastAsia="Calibri"/>
          <w:b/>
          <w:bCs/>
          <w:sz w:val="26"/>
          <w:szCs w:val="26"/>
          <w:rtl/>
        </w:rPr>
      </w:pPr>
      <w:r w:rsidRPr="00CC1083">
        <w:rPr>
          <w:rFonts w:eastAsia="Calibri"/>
          <w:b/>
          <w:bCs/>
          <w:sz w:val="26"/>
          <w:szCs w:val="26"/>
          <w:rtl/>
        </w:rPr>
        <w:t>ثانيًا: مراجع باللغة الأجنبية</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hAnsiTheme="majorBidi" w:cstheme="majorBidi"/>
          <w:sz w:val="26"/>
          <w:szCs w:val="26"/>
        </w:rPr>
        <w:t>Akbar, R.A, etal, 2020</w:t>
      </w:r>
      <w:r w:rsidRPr="004144FE">
        <w:rPr>
          <w:rFonts w:asciiTheme="majorBidi" w:hAnsiTheme="majorBidi" w:cstheme="majorBidi"/>
          <w:kern w:val="36"/>
          <w:sz w:val="26"/>
          <w:szCs w:val="26"/>
        </w:rPr>
        <w:t xml:space="preserve">, </w:t>
      </w:r>
      <w:r w:rsidRPr="004144FE">
        <w:rPr>
          <w:rFonts w:asciiTheme="majorBidi" w:hAnsiTheme="majorBidi" w:cstheme="majorBidi"/>
          <w:bCs/>
          <w:sz w:val="26"/>
          <w:szCs w:val="26"/>
        </w:rPr>
        <w:t xml:space="preserve">The </w:t>
      </w:r>
      <w:r w:rsidRPr="004144FE">
        <w:rPr>
          <w:rFonts w:asciiTheme="majorBidi" w:eastAsia="Calibri" w:hAnsiTheme="majorBidi" w:cstheme="majorBidi"/>
          <w:sz w:val="26"/>
          <w:szCs w:val="26"/>
        </w:rPr>
        <w:t>Impact of the Covid-19‘s Economic Recession on Food Security in Indonesia, IOP Conference Series: Earth and Environmental Science.</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Applanaidu. S. D. &amp; etal, (2014), An Econometric Analysis of Food Security and Related Macroeconomic Variables in Malaysia: A Vector Autoregressive Approach (VAR), International Agribusiness Marketing Conference, Oct. 2013, School of Economics, Finance &amp; Banking, College of Business, University Utara Malaysia, Malaysia.</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Asghar, N, 2018, Impact of Agriculture Credit on Food Production and Food Security in Pakistan, Pakistan Journal of Commerce and Social Sciences 2018, Vol. 12 (3), 851-864.</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tl/>
        </w:rPr>
      </w:pPr>
      <w:r w:rsidRPr="004144FE">
        <w:rPr>
          <w:rFonts w:asciiTheme="majorBidi" w:eastAsia="Calibri" w:hAnsiTheme="majorBidi" w:cstheme="majorBidi"/>
          <w:sz w:val="26"/>
          <w:szCs w:val="26"/>
        </w:rPr>
        <w:t>Bashir, M,K, and Schilizzi, S, 2012, Measuring food security: Definitional sensitivity and implications, Contributed paper prepared for presentation at the 56th AARES annual conference, Fremantle, Western Australia, February7-10, 2012.</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 xml:space="preserve">Bozsik, N., Julieth, P., Cubillos, T., Stalbek, B., Laszlo, V., &amp; Magda, R. (2022). Food security management in developing countries: Influence of economic factors ontheir food availability and access. PLOS ONE, 17(7), 1-24. doi: </w:t>
      </w:r>
      <w:hyperlink r:id="rId66" w:history="1">
        <w:r w:rsidRPr="004144FE">
          <w:rPr>
            <w:rFonts w:asciiTheme="majorBidi" w:eastAsia="Calibri" w:hAnsiTheme="majorBidi" w:cstheme="majorBidi"/>
            <w:sz w:val="26"/>
            <w:szCs w:val="26"/>
          </w:rPr>
          <w:t>https://doi.org/10.1371/journal.pone.0271696</w:t>
        </w:r>
      </w:hyperlink>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Compte, M. V., et. al. (2015). The impact of the 2008 financial crisis on food security and food expenditures in Mexico: a disproportionate effect on the vulnerable. Public Health Nutr. 2015 Nov;18(16):2934-42. doi:  10.1017/S1368980014002493. Epub 2014 Nov 27.</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Data, UN</w:t>
      </w:r>
      <w:r w:rsidRPr="004144FE">
        <w:rPr>
          <w:rFonts w:asciiTheme="majorBidi" w:eastAsia="Calibri" w:hAnsiTheme="majorBidi" w:cstheme="majorBidi"/>
          <w:sz w:val="26"/>
          <w:szCs w:val="26"/>
          <w:rtl/>
        </w:rPr>
        <w:t xml:space="preserve"> </w:t>
      </w:r>
      <w:r w:rsidRPr="004144FE">
        <w:rPr>
          <w:rFonts w:asciiTheme="majorBidi" w:eastAsia="Calibri" w:hAnsiTheme="majorBidi" w:cstheme="majorBidi"/>
          <w:sz w:val="26"/>
          <w:szCs w:val="26"/>
        </w:rPr>
        <w:t>COMTRADE Statistics. (2</w:t>
      </w:r>
      <w:r w:rsidRPr="004144FE">
        <w:rPr>
          <w:rFonts w:asciiTheme="majorBidi" w:eastAsia="Calibri" w:hAnsiTheme="majorBidi" w:cstheme="majorBidi"/>
          <w:sz w:val="26"/>
          <w:szCs w:val="26"/>
          <w:rtl/>
        </w:rPr>
        <w:t>021</w:t>
      </w:r>
      <w:r w:rsidRPr="004144FE">
        <w:rPr>
          <w:rFonts w:asciiTheme="majorBidi" w:eastAsia="Calibri" w:hAnsiTheme="majorBidi" w:cstheme="majorBidi"/>
          <w:sz w:val="26"/>
          <w:szCs w:val="26"/>
        </w:rPr>
        <w:t>). International Trade Statistics. Available at</w:t>
      </w:r>
      <w:r w:rsidRPr="004144FE">
        <w:rPr>
          <w:rFonts w:asciiTheme="majorBidi" w:eastAsia="Calibri" w:hAnsiTheme="majorBidi" w:cstheme="majorBidi"/>
          <w:sz w:val="26"/>
          <w:szCs w:val="26"/>
          <w:rtl/>
        </w:rPr>
        <w:t xml:space="preserve"> </w:t>
      </w:r>
      <w:hyperlink r:id="rId67" w:history="1">
        <w:r w:rsidRPr="004144FE">
          <w:rPr>
            <w:rFonts w:asciiTheme="majorBidi" w:eastAsia="Calibri" w:hAnsiTheme="majorBidi" w:cstheme="majorBidi"/>
            <w:sz w:val="26"/>
            <w:szCs w:val="26"/>
          </w:rPr>
          <w:t>https://comtrade.un.org/</w:t>
        </w:r>
      </w:hyperlink>
      <w:r w:rsidRPr="004144FE">
        <w:rPr>
          <w:rFonts w:asciiTheme="majorBidi" w:eastAsia="Calibri" w:hAnsiTheme="majorBidi" w:cstheme="majorBidi"/>
          <w:sz w:val="26"/>
          <w:szCs w:val="26"/>
        </w:rPr>
        <w:t>.</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 xml:space="preserve">Emad, M., &amp; Adel, S. (2022). Repercussions of the Russian-Ukrainian war on food security in Egypt. Forum for Development and Human Rights (FDHRD). Available at </w:t>
      </w:r>
      <w:hyperlink r:id="rId68" w:history="1">
        <w:r w:rsidRPr="004144FE">
          <w:rPr>
            <w:rFonts w:asciiTheme="majorBidi" w:eastAsia="Calibri" w:hAnsiTheme="majorBidi" w:cstheme="majorBidi"/>
            <w:sz w:val="26"/>
            <w:szCs w:val="26"/>
          </w:rPr>
          <w:t>https://www.fdhrd.org/</w:t>
        </w:r>
      </w:hyperlink>
      <w:r w:rsidRPr="004144FE">
        <w:rPr>
          <w:rFonts w:asciiTheme="majorBidi" w:eastAsia="Calibri" w:hAnsiTheme="majorBidi" w:cstheme="majorBidi"/>
          <w:sz w:val="26"/>
          <w:szCs w:val="26"/>
          <w:rtl/>
        </w:rPr>
        <w:t>.</w:t>
      </w:r>
    </w:p>
    <w:p w:rsidR="00771072" w:rsidRPr="004144FE" w:rsidRDefault="002E75B6" w:rsidP="00152C3F">
      <w:pPr>
        <w:numPr>
          <w:ilvl w:val="0"/>
          <w:numId w:val="11"/>
        </w:numPr>
        <w:bidi w:val="0"/>
        <w:spacing w:after="0" w:line="276" w:lineRule="auto"/>
        <w:contextualSpacing/>
        <w:rPr>
          <w:rFonts w:asciiTheme="majorBidi" w:eastAsia="Calibri" w:hAnsiTheme="majorBidi" w:cstheme="majorBidi"/>
          <w:sz w:val="26"/>
          <w:szCs w:val="26"/>
        </w:rPr>
      </w:pPr>
      <w:hyperlink r:id="rId69" w:history="1">
        <w:r w:rsidR="00771072" w:rsidRPr="004144FE">
          <w:rPr>
            <w:rFonts w:asciiTheme="majorBidi" w:eastAsia="Calibri" w:hAnsiTheme="majorBidi" w:cstheme="majorBidi"/>
            <w:sz w:val="26"/>
            <w:szCs w:val="26"/>
          </w:rPr>
          <w:t>https://www.imf.org/en/Publications/CR/Issues/2023/01/06/Arab-Republic-of-Egypt-Request-for-Extended-Arrangement-Under-the-Extended-Fund-Facility-527849</w:t>
        </w:r>
      </w:hyperlink>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lastRenderedPageBreak/>
        <w:t>IMF, 2023, request for extended arrangement under the extended fund facility—press release; and staff report, available at:</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tl/>
        </w:rPr>
      </w:pPr>
      <w:r w:rsidRPr="004144FE">
        <w:rPr>
          <w:rFonts w:asciiTheme="majorBidi" w:eastAsia="Calibri" w:hAnsiTheme="majorBidi" w:cstheme="majorBidi"/>
          <w:sz w:val="26"/>
          <w:szCs w:val="26"/>
        </w:rPr>
        <w:t>Index, F. F. P. (202</w:t>
      </w:r>
      <w:r w:rsidRPr="004144FE">
        <w:rPr>
          <w:rFonts w:asciiTheme="majorBidi" w:eastAsia="Calibri" w:hAnsiTheme="majorBidi" w:cstheme="majorBidi"/>
          <w:sz w:val="26"/>
          <w:szCs w:val="26"/>
          <w:rtl/>
        </w:rPr>
        <w:t>2</w:t>
      </w:r>
      <w:r w:rsidRPr="004144FE">
        <w:rPr>
          <w:rFonts w:asciiTheme="majorBidi" w:eastAsia="Calibri" w:hAnsiTheme="majorBidi" w:cstheme="majorBidi"/>
          <w:sz w:val="26"/>
          <w:szCs w:val="26"/>
        </w:rPr>
        <w:t xml:space="preserve">). Global report on food crises. FAO: Rome, Italy. Available at </w:t>
      </w:r>
      <w:hyperlink r:id="rId70" w:history="1">
        <w:r w:rsidRPr="004144FE">
          <w:rPr>
            <w:rFonts w:asciiTheme="majorBidi" w:eastAsia="Calibri" w:hAnsiTheme="majorBidi" w:cstheme="majorBidi"/>
            <w:sz w:val="26"/>
            <w:szCs w:val="26"/>
          </w:rPr>
          <w:t>https://docs.wfp.org/api/documents/WFP-0000138913/download/?_ga=2.216652821.2017991493.1655896211-200013091.1655896211</w:t>
        </w:r>
      </w:hyperlink>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 xml:space="preserve">Izraelov, M., &amp; Silber, J. (2019). An assessment of the global food security index. Food Security, 11(5), 1135-1152. Retrieved from </w:t>
      </w:r>
      <w:hyperlink r:id="rId71" w:history="1">
        <w:r w:rsidRPr="004144FE">
          <w:rPr>
            <w:rFonts w:asciiTheme="majorBidi" w:eastAsia="Calibri" w:hAnsiTheme="majorBidi" w:cstheme="majorBidi"/>
            <w:sz w:val="26"/>
            <w:szCs w:val="26"/>
          </w:rPr>
          <w:t>https://link.springer.com/article/10.1007/s12571-019-00941-y</w:t>
        </w:r>
      </w:hyperlink>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bookmarkStart w:id="4" w:name="_Hlk120922661"/>
      <w:r w:rsidRPr="004144FE">
        <w:rPr>
          <w:rFonts w:asciiTheme="majorBidi" w:eastAsia="Calibri" w:hAnsiTheme="majorBidi" w:cstheme="majorBidi"/>
          <w:sz w:val="26"/>
          <w:szCs w:val="26"/>
        </w:rPr>
        <w:t>Jeanty, P. W. et. al. (2006)</w:t>
      </w:r>
      <w:bookmarkEnd w:id="4"/>
      <w:r w:rsidRPr="004144FE">
        <w:rPr>
          <w:rFonts w:asciiTheme="majorBidi" w:eastAsia="Calibri" w:hAnsiTheme="majorBidi" w:cstheme="majorBidi"/>
          <w:sz w:val="26"/>
          <w:szCs w:val="26"/>
        </w:rPr>
        <w:t xml:space="preserve">. Analyzing the Effects of Conflicts on Food Security in Developing Countries: An Instrumental Variable Panel Data Approach. American Agricultural Economics Association Annual Meeting, Long Beach, California, July 23-26, 2006. </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 xml:space="preserve">Laborde, David et. al. (2021). Impacts of COVID-19 on global poverty, food security, and diets: Insights from global model scenario analysis. Agricultural Economics. Volume 52, Issue 3 p. 375-390. </w:t>
      </w:r>
      <w:hyperlink r:id="rId72" w:history="1">
        <w:r w:rsidRPr="004144FE">
          <w:rPr>
            <w:rFonts w:asciiTheme="majorBidi" w:eastAsia="Calibri" w:hAnsiTheme="majorBidi" w:cstheme="majorBidi"/>
            <w:sz w:val="26"/>
            <w:szCs w:val="26"/>
          </w:rPr>
          <w:t>https://doi.org/10.1111/agec.12624</w:t>
        </w:r>
      </w:hyperlink>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Mandour, D. A. (2021). Covid-19 and Food Security Challenges in the MENA Region. The Economic Research Forum (ERF). Working Paper No. 1506.</w:t>
      </w:r>
    </w:p>
    <w:p w:rsidR="00771072"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Maricic, M., Bulajic, M., Dobrota, M., &amp; Jeremic, V. (2016). Redesigning the global food security index: A multivariate composite I-distance indicator approach. International Journal of Food and Agricultural Economics, 4(1), 69-86. Retrieved from:</w:t>
      </w:r>
    </w:p>
    <w:p w:rsidR="00771072" w:rsidRPr="004144FE" w:rsidRDefault="002E75B6" w:rsidP="00187967">
      <w:pPr>
        <w:spacing w:after="0" w:line="276" w:lineRule="auto"/>
        <w:ind w:left="360"/>
        <w:contextualSpacing/>
        <w:rPr>
          <w:rFonts w:asciiTheme="majorBidi" w:eastAsia="Calibri" w:hAnsiTheme="majorBidi" w:cstheme="majorBidi"/>
          <w:sz w:val="26"/>
          <w:szCs w:val="26"/>
        </w:rPr>
      </w:pPr>
      <w:hyperlink r:id="rId73" w:history="1">
        <w:r w:rsidR="00771072" w:rsidRPr="004144FE">
          <w:rPr>
            <w:rFonts w:asciiTheme="majorBidi" w:eastAsia="Calibri" w:hAnsiTheme="majorBidi" w:cstheme="majorBidi"/>
            <w:sz w:val="26"/>
            <w:szCs w:val="26"/>
          </w:rPr>
          <w:t>https://d1wqtxts1xzle7.cloudfront.net/82789449/vol4.no1.pp69-libre.pdf?1648459534=&amp;response-content-disposition=inline%3B+filename%3DRedesigning_the_Global_Food_Security_Ind.pdf</w:t>
        </w:r>
      </w:hyperlink>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PB .(2020), statistical review.</w:t>
      </w:r>
    </w:p>
    <w:p w:rsidR="00771072"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Singh, P., V. Kurpad, A., Verma, D., K. Nigam, A., S. Sachdev, H., Pande, A., Toteja, G. S. (2021). Global Hunger Index does not really measure hunger - An Indian perspective. Indian Journal of Medical Research, 154(3), 455-460. Retrieved from</w:t>
      </w:r>
    </w:p>
    <w:p w:rsidR="00771072" w:rsidRPr="004144FE" w:rsidRDefault="00771072" w:rsidP="00187967">
      <w:pPr>
        <w:spacing w:after="0" w:line="276" w:lineRule="auto"/>
        <w:ind w:left="360"/>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https://journals.lww.com/ijmr/fulltext/2021/09000/global_hunger_index_does_not_really_measure_hunger.10.aspx</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Thomas, A., Casubolo, C., D’Hombres, B., Kayitakire, F., &amp; Saisana, M. (2017). The use of the Global Food Security Index to inform the situation in food insecure countries. JRC Science Hub, European Union. Retrieved from https://core.ac.uk/download/pdf/146996521.pdf</w:t>
      </w:r>
    </w:p>
    <w:p w:rsidR="00771072"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lastRenderedPageBreak/>
        <w:t>UNDP. (1994). Human Development Report. New York: Oxford University Press. Retrieved from:</w:t>
      </w:r>
    </w:p>
    <w:p w:rsidR="00771072" w:rsidRPr="004144FE" w:rsidRDefault="00771072" w:rsidP="00187967">
      <w:pPr>
        <w:spacing w:after="0" w:line="276" w:lineRule="auto"/>
        <w:ind w:left="450"/>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https://hdr.undp.org/system/files/documents/hdr1994encompletenostatspdf.pdf</w:t>
      </w:r>
    </w:p>
    <w:p w:rsidR="00771072"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WFP (World Food Program) and FAO (Food and Agriculture Organization of the United Nations). (2021). Hunger Hotspots. FAO-WFP Early Warnings on Acute Food Insecurity. March to July 2021 outlook. Available at</w:t>
      </w:r>
    </w:p>
    <w:p w:rsidR="00771072" w:rsidRPr="004144FE" w:rsidRDefault="00771072" w:rsidP="00187967">
      <w:pPr>
        <w:spacing w:after="0" w:line="276" w:lineRule="auto"/>
        <w:ind w:left="360"/>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tl/>
        </w:rPr>
        <w:t xml:space="preserve"> </w:t>
      </w:r>
      <w:hyperlink r:id="rId74" w:history="1">
        <w:r w:rsidRPr="004144FE">
          <w:rPr>
            <w:rFonts w:asciiTheme="majorBidi" w:eastAsia="Calibri" w:hAnsiTheme="majorBidi" w:cstheme="majorBidi"/>
            <w:sz w:val="26"/>
            <w:szCs w:val="26"/>
          </w:rPr>
          <w:t>https://docs.wfp.org/api/documents/WFP-0000136243/download/?_ga=2.8208050.1694971401.1648113527-1798299222.1648008591</w:t>
        </w:r>
      </w:hyperlink>
      <w:r>
        <w:rPr>
          <w:rFonts w:asciiTheme="majorBidi" w:eastAsia="Calibri" w:hAnsiTheme="majorBidi" w:cstheme="majorBidi"/>
          <w:sz w:val="26"/>
          <w:szCs w:val="26"/>
        </w:rPr>
        <w:t xml:space="preserve"> </w:t>
      </w:r>
    </w:p>
    <w:p w:rsidR="00771072" w:rsidRPr="004144FE" w:rsidRDefault="00771072" w:rsidP="00152C3F">
      <w:pPr>
        <w:numPr>
          <w:ilvl w:val="0"/>
          <w:numId w:val="11"/>
        </w:numPr>
        <w:bidi w:val="0"/>
        <w:spacing w:after="0" w:line="276" w:lineRule="auto"/>
        <w:contextualSpacing/>
        <w:rPr>
          <w:rFonts w:asciiTheme="majorBidi" w:hAnsiTheme="majorBidi" w:cstheme="majorBidi"/>
          <w:noProof/>
          <w:sz w:val="26"/>
          <w:szCs w:val="26"/>
        </w:rPr>
      </w:pPr>
      <w:r w:rsidRPr="004144FE">
        <w:rPr>
          <w:rFonts w:asciiTheme="majorBidi" w:eastAsia="Calibri" w:hAnsiTheme="majorBidi" w:cstheme="majorBidi"/>
          <w:sz w:val="26"/>
          <w:szCs w:val="26"/>
        </w:rPr>
        <w:t>Wiesmann, D., Biesalski, H., Grebmer, K., &amp; Bernstein, J. (2015). Methodological Review and Revision of the Global Hunger Index. (J. Braun, M. Denich, S. Gerke, A.-K. Hornidge</w:t>
      </w:r>
      <w:r w:rsidRPr="004144FE">
        <w:rPr>
          <w:rFonts w:asciiTheme="majorBidi" w:hAnsiTheme="majorBidi" w:cstheme="majorBidi"/>
          <w:noProof/>
          <w:sz w:val="26"/>
          <w:szCs w:val="26"/>
        </w:rPr>
        <w:t>, &amp; C. Schetter , Eds.) Germany : Center for Development Research, University of Bonn. doi:10.2139/ssrn.2673491</w:t>
      </w:r>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b/>
          <w:bCs/>
          <w:sz w:val="26"/>
          <w:szCs w:val="26"/>
        </w:rPr>
      </w:pPr>
      <w:r w:rsidRPr="004144FE">
        <w:rPr>
          <w:rFonts w:asciiTheme="majorBidi" w:hAnsiTheme="majorBidi" w:cstheme="majorBidi"/>
          <w:noProof/>
          <w:sz w:val="26"/>
          <w:szCs w:val="26"/>
        </w:rPr>
        <w:t xml:space="preserve">World Bank. (1986). </w:t>
      </w:r>
      <w:r w:rsidRPr="004144FE">
        <w:rPr>
          <w:rFonts w:asciiTheme="majorBidi" w:hAnsiTheme="majorBidi" w:cstheme="majorBidi"/>
          <w:i/>
          <w:iCs/>
          <w:noProof/>
          <w:sz w:val="26"/>
          <w:szCs w:val="26"/>
        </w:rPr>
        <w:t>World Development Report.</w:t>
      </w:r>
      <w:r w:rsidRPr="004144FE">
        <w:rPr>
          <w:rFonts w:asciiTheme="majorBidi" w:hAnsiTheme="majorBidi" w:cstheme="majorBidi"/>
          <w:noProof/>
          <w:sz w:val="26"/>
          <w:szCs w:val="26"/>
        </w:rPr>
        <w:t xml:space="preserve"> Washington, D.C: Oxford University Press. Retrieved from:</w:t>
      </w:r>
      <w:r w:rsidRPr="004144FE">
        <w:rPr>
          <w:rFonts w:asciiTheme="majorBidi" w:hAnsiTheme="majorBidi" w:cstheme="majorBidi"/>
          <w:sz w:val="26"/>
          <w:szCs w:val="26"/>
        </w:rPr>
        <w:t xml:space="preserve"> </w:t>
      </w:r>
    </w:p>
    <w:p w:rsidR="00771072" w:rsidRPr="004144FE" w:rsidRDefault="002E75B6" w:rsidP="00187967">
      <w:pPr>
        <w:spacing w:after="0" w:line="276" w:lineRule="auto"/>
        <w:ind w:left="360"/>
        <w:contextualSpacing/>
        <w:rPr>
          <w:rFonts w:asciiTheme="majorBidi" w:eastAsia="Calibri" w:hAnsiTheme="majorBidi" w:cstheme="majorBidi"/>
          <w:b/>
          <w:bCs/>
          <w:sz w:val="26"/>
          <w:szCs w:val="26"/>
          <w:rtl/>
        </w:rPr>
      </w:pPr>
      <w:hyperlink r:id="rId75" w:history="1">
        <w:r w:rsidR="00771072" w:rsidRPr="00B52082">
          <w:rPr>
            <w:rStyle w:val="Hyperlink"/>
            <w:rFonts w:asciiTheme="majorBidi" w:hAnsiTheme="majorBidi" w:cstheme="majorBidi"/>
            <w:noProof/>
            <w:sz w:val="26"/>
            <w:szCs w:val="26"/>
          </w:rPr>
          <w:t>https://openknowledge.worldbank.org/bitstream/handle/10986/5969/WDR%201986%20-%20English.pdf?sequence=1</w:t>
        </w:r>
      </w:hyperlink>
    </w:p>
    <w:p w:rsidR="00771072" w:rsidRPr="004144FE" w:rsidRDefault="00771072" w:rsidP="00152C3F">
      <w:pPr>
        <w:numPr>
          <w:ilvl w:val="0"/>
          <w:numId w:val="11"/>
        </w:numPr>
        <w:bidi w:val="0"/>
        <w:spacing w:after="0" w:line="276" w:lineRule="auto"/>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World Food Program. (2022). Global food crisis: Update on the World’s unprecedented needs: situation report. Available</w:t>
      </w:r>
      <w:r w:rsidRPr="004144FE">
        <w:rPr>
          <w:rFonts w:asciiTheme="majorBidi" w:eastAsia="Calibri" w:hAnsiTheme="majorBidi" w:cstheme="majorBidi"/>
          <w:color w:val="000000" w:themeColor="text1"/>
          <w:sz w:val="26"/>
          <w:szCs w:val="26"/>
        </w:rPr>
        <w:t xml:space="preserve"> at </w:t>
      </w:r>
    </w:p>
    <w:p w:rsidR="00771072" w:rsidRPr="00CC1083" w:rsidRDefault="002E75B6" w:rsidP="00187967">
      <w:pPr>
        <w:spacing w:after="0" w:line="276" w:lineRule="auto"/>
        <w:ind w:left="360"/>
        <w:contextualSpacing/>
        <w:rPr>
          <w:rFonts w:asciiTheme="majorBidi" w:eastAsia="Calibri" w:hAnsiTheme="majorBidi" w:cstheme="majorBidi"/>
          <w:sz w:val="26"/>
          <w:szCs w:val="26"/>
        </w:rPr>
      </w:pPr>
      <w:hyperlink r:id="rId76" w:history="1">
        <w:r w:rsidR="00771072" w:rsidRPr="00B52082">
          <w:rPr>
            <w:rStyle w:val="Hyperlink"/>
            <w:rFonts w:asciiTheme="majorBidi" w:eastAsia="Calibri" w:hAnsiTheme="majorBidi" w:cstheme="majorBidi"/>
            <w:sz w:val="26"/>
            <w:szCs w:val="26"/>
          </w:rPr>
          <w:t>https://www.wfp.org/publications/global-food-crisis-2022</w:t>
        </w:r>
      </w:hyperlink>
      <w:r w:rsidR="00771072" w:rsidRPr="00CC1083">
        <w:rPr>
          <w:rFonts w:asciiTheme="majorBidi" w:eastAsia="Calibri" w:hAnsiTheme="majorBidi" w:cstheme="majorBidi"/>
          <w:color w:val="000000" w:themeColor="text1"/>
          <w:sz w:val="26"/>
          <w:szCs w:val="26"/>
        </w:rPr>
        <w:t>.</w:t>
      </w:r>
    </w:p>
    <w:p w:rsidR="00771072" w:rsidRPr="00CC1083" w:rsidRDefault="00771072" w:rsidP="00187967">
      <w:pPr>
        <w:spacing w:before="240" w:after="0" w:line="276" w:lineRule="auto"/>
        <w:rPr>
          <w:rFonts w:eastAsia="Calibri"/>
          <w:b/>
          <w:bCs/>
          <w:sz w:val="26"/>
          <w:szCs w:val="26"/>
        </w:rPr>
      </w:pPr>
      <w:r w:rsidRPr="00CC1083">
        <w:rPr>
          <w:rFonts w:eastAsia="Calibri"/>
          <w:b/>
          <w:bCs/>
          <w:sz w:val="26"/>
          <w:szCs w:val="26"/>
          <w:rtl/>
        </w:rPr>
        <w:t>ثالثًا: المواقع الإلكترونية</w:t>
      </w:r>
    </w:p>
    <w:p w:rsidR="00771072" w:rsidRPr="00CC1083" w:rsidRDefault="002E75B6" w:rsidP="00152C3F">
      <w:pPr>
        <w:numPr>
          <w:ilvl w:val="0"/>
          <w:numId w:val="10"/>
        </w:numPr>
        <w:bidi w:val="0"/>
        <w:spacing w:after="0" w:line="276" w:lineRule="auto"/>
        <w:contextualSpacing/>
        <w:rPr>
          <w:rFonts w:asciiTheme="majorBidi" w:eastAsia="Calibri" w:hAnsiTheme="majorBidi" w:cstheme="majorBidi"/>
          <w:sz w:val="26"/>
          <w:szCs w:val="26"/>
        </w:rPr>
      </w:pPr>
      <w:hyperlink r:id="rId77" w:history="1">
        <w:r w:rsidR="00771072" w:rsidRPr="00CC1083">
          <w:rPr>
            <w:rFonts w:asciiTheme="majorBidi" w:eastAsia="Calibri" w:hAnsiTheme="majorBidi" w:cstheme="majorBidi"/>
            <w:sz w:val="26"/>
            <w:szCs w:val="26"/>
          </w:rPr>
          <w:t>https://eg.usembassy.gov/g7-ambassadors-on-food-security-g7-stand-to-support-egypt-in-grain-crisis-caused-by-russia</w:t>
        </w:r>
        <w:r w:rsidR="00771072" w:rsidRPr="00CC1083">
          <w:rPr>
            <w:rFonts w:asciiTheme="majorBidi" w:eastAsia="Calibri" w:hAnsiTheme="majorBidi" w:cstheme="majorBidi"/>
            <w:sz w:val="26"/>
            <w:szCs w:val="26"/>
            <w:rtl/>
          </w:rPr>
          <w:t>/</w:t>
        </w:r>
      </w:hyperlink>
    </w:p>
    <w:p w:rsidR="00771072" w:rsidRPr="00CC1083" w:rsidRDefault="002E75B6" w:rsidP="00152C3F">
      <w:pPr>
        <w:numPr>
          <w:ilvl w:val="0"/>
          <w:numId w:val="10"/>
        </w:numPr>
        <w:bidi w:val="0"/>
        <w:spacing w:after="0" w:line="276" w:lineRule="auto"/>
        <w:contextualSpacing/>
        <w:rPr>
          <w:rFonts w:asciiTheme="majorBidi" w:eastAsia="Calibri" w:hAnsiTheme="majorBidi" w:cstheme="majorBidi"/>
          <w:sz w:val="26"/>
          <w:szCs w:val="26"/>
        </w:rPr>
      </w:pPr>
      <w:hyperlink r:id="rId78" w:history="1">
        <w:r w:rsidR="00771072" w:rsidRPr="00CC1083">
          <w:rPr>
            <w:rFonts w:asciiTheme="majorBidi" w:eastAsia="Calibri" w:hAnsiTheme="majorBidi" w:cstheme="majorBidi"/>
            <w:sz w:val="26"/>
            <w:szCs w:val="26"/>
          </w:rPr>
          <w:t>https://impact</w:t>
        </w:r>
      </w:hyperlink>
      <w:r w:rsidR="00771072" w:rsidRPr="00CC1083">
        <w:rPr>
          <w:rFonts w:asciiTheme="majorBidi" w:eastAsia="Calibri" w:hAnsiTheme="majorBidi" w:cstheme="majorBidi"/>
          <w:sz w:val="26"/>
          <w:szCs w:val="26"/>
        </w:rPr>
        <w:t>.economist.com/sustainability/ project/food-security-index/</w:t>
      </w:r>
    </w:p>
    <w:p w:rsidR="00771072" w:rsidRPr="00CC1083" w:rsidRDefault="002E75B6" w:rsidP="00152C3F">
      <w:pPr>
        <w:numPr>
          <w:ilvl w:val="0"/>
          <w:numId w:val="10"/>
        </w:numPr>
        <w:bidi w:val="0"/>
        <w:spacing w:after="0" w:line="276" w:lineRule="auto"/>
        <w:contextualSpacing/>
        <w:rPr>
          <w:rFonts w:asciiTheme="majorBidi" w:eastAsia="Calibri" w:hAnsiTheme="majorBidi" w:cstheme="majorBidi"/>
          <w:sz w:val="26"/>
          <w:szCs w:val="26"/>
        </w:rPr>
      </w:pPr>
      <w:hyperlink r:id="rId79" w:history="1">
        <w:r w:rsidR="00771072" w:rsidRPr="00CC1083">
          <w:rPr>
            <w:rFonts w:asciiTheme="majorBidi" w:eastAsia="Calibri" w:hAnsiTheme="majorBidi" w:cstheme="majorBidi"/>
            <w:sz w:val="26"/>
            <w:szCs w:val="26"/>
          </w:rPr>
          <w:t>https://projects.albankaldawli.org/ar/projects-operations/project-detail/P178926/</w:t>
        </w:r>
      </w:hyperlink>
    </w:p>
    <w:p w:rsidR="00771072" w:rsidRPr="00CC1083" w:rsidRDefault="002E75B6" w:rsidP="00152C3F">
      <w:pPr>
        <w:numPr>
          <w:ilvl w:val="0"/>
          <w:numId w:val="10"/>
        </w:numPr>
        <w:bidi w:val="0"/>
        <w:spacing w:after="0" w:line="276" w:lineRule="auto"/>
        <w:contextualSpacing/>
        <w:rPr>
          <w:rFonts w:asciiTheme="majorBidi" w:eastAsia="Calibri" w:hAnsiTheme="majorBidi" w:cstheme="majorBidi"/>
          <w:sz w:val="26"/>
          <w:szCs w:val="26"/>
        </w:rPr>
      </w:pPr>
      <w:hyperlink r:id="rId80" w:history="1">
        <w:r w:rsidR="00771072" w:rsidRPr="00CC1083">
          <w:rPr>
            <w:rFonts w:asciiTheme="majorBidi" w:eastAsia="Calibri" w:hAnsiTheme="majorBidi" w:cstheme="majorBidi"/>
            <w:sz w:val="26"/>
            <w:szCs w:val="26"/>
          </w:rPr>
          <w:t>https://www.unescwa.org/sites/publiatcaions</w:t>
        </w:r>
      </w:hyperlink>
      <w:r w:rsidR="00771072" w:rsidRPr="00CC1083">
        <w:rPr>
          <w:rFonts w:asciiTheme="majorBidi" w:eastAsia="Calibri" w:hAnsiTheme="majorBidi" w:cstheme="majorBidi"/>
          <w:sz w:val="26"/>
          <w:szCs w:val="26"/>
        </w:rPr>
        <w:t xml:space="preserve"> </w:t>
      </w:r>
    </w:p>
    <w:p w:rsidR="00771072" w:rsidRPr="00CC1083" w:rsidRDefault="002E75B6" w:rsidP="00152C3F">
      <w:pPr>
        <w:numPr>
          <w:ilvl w:val="0"/>
          <w:numId w:val="10"/>
        </w:numPr>
        <w:bidi w:val="0"/>
        <w:spacing w:after="0" w:line="276" w:lineRule="auto"/>
        <w:contextualSpacing/>
        <w:rPr>
          <w:rFonts w:asciiTheme="majorBidi" w:eastAsia="Calibri" w:hAnsiTheme="majorBidi" w:cstheme="majorBidi"/>
          <w:sz w:val="26"/>
          <w:szCs w:val="26"/>
        </w:rPr>
      </w:pPr>
      <w:hyperlink r:id="rId81" w:history="1">
        <w:r w:rsidR="00771072" w:rsidRPr="00CC1083">
          <w:rPr>
            <w:rFonts w:asciiTheme="majorBidi" w:eastAsia="Calibri" w:hAnsiTheme="majorBidi" w:cstheme="majorBidi"/>
            <w:sz w:val="26"/>
            <w:szCs w:val="26"/>
          </w:rPr>
          <w:t>https://www.worldbank.org/en/topic/agriculture/brief/food-security-update/</w:t>
        </w:r>
      </w:hyperlink>
    </w:p>
    <w:p w:rsidR="00771072" w:rsidRPr="00CC1083" w:rsidRDefault="002E75B6" w:rsidP="00152C3F">
      <w:pPr>
        <w:numPr>
          <w:ilvl w:val="0"/>
          <w:numId w:val="10"/>
        </w:numPr>
        <w:bidi w:val="0"/>
        <w:spacing w:after="0" w:line="276" w:lineRule="auto"/>
        <w:contextualSpacing/>
        <w:rPr>
          <w:rFonts w:asciiTheme="majorBidi" w:eastAsia="Calibri" w:hAnsiTheme="majorBidi" w:cstheme="majorBidi"/>
          <w:sz w:val="26"/>
          <w:szCs w:val="26"/>
          <w:rtl/>
        </w:rPr>
      </w:pPr>
      <w:hyperlink r:id="rId82" w:history="1">
        <w:r w:rsidR="00771072" w:rsidRPr="00CC1083">
          <w:rPr>
            <w:rFonts w:asciiTheme="majorBidi" w:eastAsia="Calibri" w:hAnsiTheme="majorBidi" w:cstheme="majorBidi"/>
            <w:sz w:val="26"/>
            <w:szCs w:val="26"/>
          </w:rPr>
          <w:t>https://www.albankaldawli.org/ar/news/press-release/2022/04/10/russian-invasion-to-shrink-ukraine-economy-by-45-percent-this-year</w:t>
        </w:r>
      </w:hyperlink>
    </w:p>
    <w:p w:rsidR="00771072" w:rsidRPr="00CC1083" w:rsidRDefault="002E75B6" w:rsidP="00152C3F">
      <w:pPr>
        <w:numPr>
          <w:ilvl w:val="0"/>
          <w:numId w:val="10"/>
        </w:numPr>
        <w:bidi w:val="0"/>
        <w:spacing w:after="0" w:line="276" w:lineRule="auto"/>
        <w:contextualSpacing/>
        <w:rPr>
          <w:rFonts w:asciiTheme="majorBidi" w:eastAsia="Calibri" w:hAnsiTheme="majorBidi" w:cstheme="majorBidi"/>
          <w:sz w:val="26"/>
          <w:szCs w:val="26"/>
          <w:rtl/>
        </w:rPr>
      </w:pPr>
      <w:hyperlink r:id="rId83" w:history="1">
        <w:r w:rsidR="00771072" w:rsidRPr="00CC1083">
          <w:rPr>
            <w:rFonts w:asciiTheme="majorBidi" w:eastAsia="Calibri" w:hAnsiTheme="majorBidi" w:cstheme="majorBidi"/>
            <w:sz w:val="26"/>
            <w:szCs w:val="26"/>
          </w:rPr>
          <w:t>https://farmpolicynews.illinois.edu/2022/05/prices-of-most-fertilizers-continue-rise-as-wheat-prices-climb-on-supply-concerns/</w:t>
        </w:r>
      </w:hyperlink>
    </w:p>
    <w:p w:rsidR="00771072" w:rsidRPr="00CC1083" w:rsidRDefault="002E75B6" w:rsidP="00152C3F">
      <w:pPr>
        <w:numPr>
          <w:ilvl w:val="0"/>
          <w:numId w:val="10"/>
        </w:numPr>
        <w:bidi w:val="0"/>
        <w:spacing w:after="0" w:line="276" w:lineRule="auto"/>
        <w:contextualSpacing/>
        <w:rPr>
          <w:rFonts w:asciiTheme="majorBidi" w:eastAsia="Calibri" w:hAnsiTheme="majorBidi" w:cstheme="majorBidi"/>
          <w:sz w:val="26"/>
          <w:szCs w:val="26"/>
        </w:rPr>
      </w:pPr>
      <w:hyperlink r:id="rId84" w:history="1">
        <w:r w:rsidR="00771072" w:rsidRPr="00CC1083">
          <w:rPr>
            <w:rFonts w:asciiTheme="majorBidi" w:eastAsia="Calibri" w:hAnsiTheme="majorBidi" w:cstheme="majorBidi"/>
            <w:sz w:val="26"/>
            <w:szCs w:val="26"/>
          </w:rPr>
          <w:t>https://www.albankaldawli.org/ar/news/press-release/2022/06/28/us-500-million-project-will-help-to-strengthen-egypt-food-and-nutrition-security/</w:t>
        </w:r>
      </w:hyperlink>
    </w:p>
    <w:p w:rsidR="00771072" w:rsidRDefault="002E75B6" w:rsidP="00187967">
      <w:pPr>
        <w:spacing w:after="0" w:line="276" w:lineRule="auto"/>
        <w:rPr>
          <w:rFonts w:eastAsia="Calibri"/>
          <w:b/>
          <w:bCs/>
          <w:sz w:val="26"/>
          <w:szCs w:val="26"/>
        </w:rPr>
      </w:pPr>
      <w:hyperlink r:id="rId85" w:history="1">
        <w:r w:rsidR="00771072" w:rsidRPr="00CC1083">
          <w:rPr>
            <w:rFonts w:asciiTheme="majorBidi" w:eastAsia="Calibri" w:hAnsiTheme="majorBidi" w:cstheme="majorBidi"/>
            <w:sz w:val="26"/>
            <w:szCs w:val="26"/>
          </w:rPr>
          <w:t>https://enterprise.press/ar/issues/2022/07/25/%D9%84%D8%A7%D9%81%D8%B1%D9%88%D9%81-%D9%8A%D9%82%D8%AF%D9%85-%D8%AA%D8%B7%D9%85%D9%8A%D9%86%D8%A7%D8%AA-</w:t>
        </w:r>
        <w:r w:rsidR="00771072" w:rsidRPr="00CC1083">
          <w:rPr>
            <w:rFonts w:asciiTheme="majorBidi" w:eastAsia="Calibri" w:hAnsiTheme="majorBidi" w:cstheme="majorBidi"/>
            <w:sz w:val="26"/>
            <w:szCs w:val="26"/>
          </w:rPr>
          <w:lastRenderedPageBreak/>
          <w:t>%D9%84%D9%85%D8%B5%D8%B1-%D8%A8%D8%B4%D8%A3%D9%86-%D8%A5%D9%85%D8%AF%D8%A7%D8%AF%D8%A7%D8%AA/</w:t>
        </w:r>
      </w:hyperlink>
    </w:p>
    <w:p w:rsidR="00771072" w:rsidRPr="004144FE" w:rsidRDefault="00771072" w:rsidP="00152C3F">
      <w:pPr>
        <w:numPr>
          <w:ilvl w:val="0"/>
          <w:numId w:val="10"/>
        </w:numPr>
        <w:bidi w:val="0"/>
        <w:spacing w:after="0" w:line="276" w:lineRule="auto"/>
        <w:ind w:left="360"/>
        <w:contextualSpacing/>
        <w:rPr>
          <w:rFonts w:asciiTheme="majorBidi" w:eastAsia="Calibri" w:hAnsiTheme="majorBidi" w:cstheme="majorBidi"/>
          <w:sz w:val="26"/>
          <w:szCs w:val="26"/>
        </w:rPr>
      </w:pPr>
      <w:r w:rsidRPr="00B92455">
        <w:rPr>
          <w:rFonts w:asciiTheme="majorBidi" w:hAnsiTheme="majorBidi" w:cstheme="majorBidi"/>
        </w:rPr>
        <w:t>https://nap.</w:t>
      </w:r>
      <w:r w:rsidRPr="004144FE">
        <w:rPr>
          <w:rFonts w:asciiTheme="majorBidi" w:eastAsia="Calibri" w:hAnsiTheme="majorBidi" w:cstheme="majorBidi"/>
          <w:sz w:val="26"/>
          <w:szCs w:val="26"/>
        </w:rPr>
        <w:t>nationalacademies.org/read/13378/chapter/12#92</w:t>
      </w:r>
    </w:p>
    <w:p w:rsidR="00771072" w:rsidRPr="004144FE" w:rsidRDefault="00771072" w:rsidP="00152C3F">
      <w:pPr>
        <w:numPr>
          <w:ilvl w:val="0"/>
          <w:numId w:val="10"/>
        </w:numPr>
        <w:bidi w:val="0"/>
        <w:spacing w:after="0" w:line="276" w:lineRule="auto"/>
        <w:ind w:left="360"/>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https://www.globalhungerindex.org/methodology.html.</w:t>
      </w:r>
    </w:p>
    <w:p w:rsidR="00771072" w:rsidRPr="004144FE" w:rsidRDefault="00771072" w:rsidP="00152C3F">
      <w:pPr>
        <w:numPr>
          <w:ilvl w:val="0"/>
          <w:numId w:val="10"/>
        </w:numPr>
        <w:bidi w:val="0"/>
        <w:spacing w:after="0" w:line="276" w:lineRule="auto"/>
        <w:ind w:left="360"/>
        <w:contextualSpacing/>
        <w:rPr>
          <w:rFonts w:asciiTheme="majorBidi" w:eastAsia="Calibri" w:hAnsiTheme="majorBidi" w:cstheme="majorBidi"/>
          <w:sz w:val="26"/>
          <w:szCs w:val="26"/>
        </w:rPr>
      </w:pPr>
      <w:r w:rsidRPr="004144FE">
        <w:rPr>
          <w:rFonts w:asciiTheme="majorBidi" w:eastAsia="Calibri" w:hAnsiTheme="majorBidi" w:cstheme="majorBidi"/>
          <w:sz w:val="26"/>
          <w:szCs w:val="26"/>
        </w:rPr>
        <w:t>https://walletinvestor.com</w:t>
      </w:r>
    </w:p>
    <w:p w:rsidR="00771072" w:rsidRPr="004144FE" w:rsidRDefault="002E75B6" w:rsidP="00152C3F">
      <w:pPr>
        <w:numPr>
          <w:ilvl w:val="0"/>
          <w:numId w:val="10"/>
        </w:numPr>
        <w:bidi w:val="0"/>
        <w:spacing w:after="0" w:line="276" w:lineRule="auto"/>
        <w:ind w:left="360"/>
        <w:contextualSpacing/>
        <w:rPr>
          <w:rFonts w:asciiTheme="majorBidi" w:eastAsia="Calibri" w:hAnsiTheme="majorBidi" w:cstheme="majorBidi"/>
          <w:sz w:val="26"/>
          <w:szCs w:val="26"/>
        </w:rPr>
      </w:pPr>
      <w:hyperlink r:id="rId86" w:history="1">
        <w:r w:rsidR="00771072" w:rsidRPr="004144FE">
          <w:rPr>
            <w:rFonts w:eastAsia="Calibri"/>
            <w:sz w:val="26"/>
            <w:szCs w:val="26"/>
          </w:rPr>
          <w:t>https://walletinvestor.com</w:t>
        </w:r>
      </w:hyperlink>
    </w:p>
    <w:p w:rsidR="00771072" w:rsidRPr="004144FE" w:rsidRDefault="00771072" w:rsidP="00152C3F">
      <w:pPr>
        <w:numPr>
          <w:ilvl w:val="0"/>
          <w:numId w:val="10"/>
        </w:numPr>
        <w:bidi w:val="0"/>
        <w:spacing w:after="0" w:line="276" w:lineRule="auto"/>
        <w:ind w:left="360"/>
        <w:contextualSpacing/>
        <w:rPr>
          <w:rFonts w:asciiTheme="majorBidi" w:eastAsia="Calibri" w:hAnsiTheme="majorBidi" w:cstheme="majorBidi"/>
          <w:sz w:val="26"/>
          <w:szCs w:val="26"/>
          <w:rtl/>
        </w:rPr>
      </w:pPr>
      <w:r w:rsidRPr="004144FE">
        <w:rPr>
          <w:rFonts w:asciiTheme="majorBidi" w:eastAsia="Calibri" w:hAnsiTheme="majorBidi" w:cstheme="majorBidi"/>
          <w:sz w:val="26"/>
          <w:szCs w:val="26"/>
        </w:rPr>
        <w:t>https://www.bankygate.com</w:t>
      </w:r>
    </w:p>
    <w:p w:rsidR="00FC255F" w:rsidRDefault="00771072" w:rsidP="00FC255F">
      <w:pPr>
        <w:spacing w:after="0"/>
        <w:jc w:val="center"/>
        <w:rPr>
          <w:rFonts w:ascii="Times New Roman" w:hAnsi="Times New Roman" w:cs="Times New Roman"/>
          <w:sz w:val="24"/>
          <w:szCs w:val="24"/>
        </w:rPr>
      </w:pPr>
      <w:r>
        <w:rPr>
          <w:rFonts w:ascii="Times New Roman" w:hAnsi="Times New Roman" w:cs="Times New Roman"/>
          <w:sz w:val="24"/>
          <w:szCs w:val="24"/>
        </w:rPr>
        <w:br w:type="page"/>
      </w:r>
    </w:p>
    <w:p w:rsidR="00FC255F" w:rsidRPr="00FC255F" w:rsidRDefault="00FC255F" w:rsidP="00C1527D">
      <w:pPr>
        <w:pStyle w:val="Heading1"/>
        <w:rPr>
          <w:rtl/>
        </w:rPr>
      </w:pPr>
      <w:r w:rsidRPr="00FC255F">
        <w:rPr>
          <w:rtl/>
        </w:rPr>
        <w:lastRenderedPageBreak/>
        <w:t>الملاحق</w:t>
      </w:r>
    </w:p>
    <w:p w:rsidR="00FC255F" w:rsidRPr="00C33594" w:rsidRDefault="00FC255F" w:rsidP="00C1527D">
      <w:pPr>
        <w:spacing w:after="0"/>
        <w:ind w:firstLine="0"/>
        <w:jc w:val="left"/>
        <w:rPr>
          <w:b/>
          <w:bCs/>
          <w:sz w:val="24"/>
          <w:szCs w:val="24"/>
          <w:rtl/>
        </w:rPr>
      </w:pPr>
      <w:r w:rsidRPr="00C33594">
        <w:rPr>
          <w:b/>
          <w:bCs/>
          <w:rtl/>
        </w:rPr>
        <w:t>ملحق (1)</w:t>
      </w:r>
    </w:p>
    <w:p w:rsidR="00FC255F" w:rsidRPr="00FC255F" w:rsidRDefault="00FC255F" w:rsidP="00FC255F">
      <w:pPr>
        <w:pStyle w:val="Caption"/>
        <w:rPr>
          <w:color w:val="000000" w:themeColor="text1"/>
          <w:rtl/>
        </w:rPr>
      </w:pPr>
      <w:bookmarkStart w:id="5" w:name="_Ref127128807"/>
      <w:r w:rsidRPr="00FC255F">
        <w:rPr>
          <w:color w:val="000000" w:themeColor="text1"/>
          <w:rtl/>
        </w:rPr>
        <w:t xml:space="preserve">جدول (م- </w:t>
      </w:r>
      <w:r w:rsidRPr="00FC255F">
        <w:rPr>
          <w:color w:val="000000" w:themeColor="text1"/>
          <w:rtl/>
        </w:rPr>
        <w:fldChar w:fldCharType="begin"/>
      </w:r>
      <w:r w:rsidRPr="00FC255F">
        <w:rPr>
          <w:color w:val="000000" w:themeColor="text1"/>
          <w:rtl/>
        </w:rPr>
        <w:instrText xml:space="preserve"> </w:instrText>
      </w:r>
      <w:r w:rsidRPr="00FC255F">
        <w:rPr>
          <w:color w:val="000000" w:themeColor="text1"/>
        </w:rPr>
        <w:instrText>SEQ</w:instrText>
      </w:r>
      <w:r w:rsidRPr="00FC255F">
        <w:rPr>
          <w:color w:val="000000" w:themeColor="text1"/>
          <w:rtl/>
        </w:rPr>
        <w:instrText xml:space="preserve"> جدول_م- \* </w:instrText>
      </w:r>
      <w:r w:rsidRPr="00FC255F">
        <w:rPr>
          <w:color w:val="000000" w:themeColor="text1"/>
        </w:rPr>
        <w:instrText>ARABIC</w:instrText>
      </w:r>
      <w:r w:rsidRPr="00FC255F">
        <w:rPr>
          <w:color w:val="000000" w:themeColor="text1"/>
          <w:rtl/>
        </w:rPr>
        <w:instrText xml:space="preserve"> </w:instrText>
      </w:r>
      <w:r w:rsidRPr="00FC255F">
        <w:rPr>
          <w:color w:val="000000" w:themeColor="text1"/>
          <w:rtl/>
        </w:rPr>
        <w:fldChar w:fldCharType="separate"/>
      </w:r>
      <w:r w:rsidR="007400CA">
        <w:rPr>
          <w:noProof/>
          <w:color w:val="000000" w:themeColor="text1"/>
          <w:rtl/>
        </w:rPr>
        <w:t>1</w:t>
      </w:r>
      <w:r w:rsidRPr="00FC255F">
        <w:rPr>
          <w:color w:val="000000" w:themeColor="text1"/>
          <w:rtl/>
        </w:rPr>
        <w:fldChar w:fldCharType="end"/>
      </w:r>
      <w:bookmarkEnd w:id="5"/>
      <w:r w:rsidRPr="00FC255F">
        <w:rPr>
          <w:color w:val="000000" w:themeColor="text1"/>
          <w:rtl/>
        </w:rPr>
        <w:t xml:space="preserve">) أهم المنتجات النباتية والحيوانية وفقًا للمجموعات الغذائية ومصادر البيانات </w:t>
      </w:r>
    </w:p>
    <w:tbl>
      <w:tblPr>
        <w:tblStyle w:val="TableGrid"/>
        <w:bidiVisual/>
        <w:tblW w:w="10197" w:type="dxa"/>
        <w:jc w:val="center"/>
        <w:tblLayout w:type="fixed"/>
        <w:tblLook w:val="04A0" w:firstRow="1" w:lastRow="0" w:firstColumn="1" w:lastColumn="0" w:noHBand="0" w:noVBand="1"/>
      </w:tblPr>
      <w:tblGrid>
        <w:gridCol w:w="1177"/>
        <w:gridCol w:w="1870"/>
        <w:gridCol w:w="7150"/>
      </w:tblGrid>
      <w:tr w:rsidR="00FC255F" w:rsidRPr="00FC255F" w:rsidTr="006029C3">
        <w:trPr>
          <w:tblHeader/>
          <w:jc w:val="center"/>
        </w:trPr>
        <w:tc>
          <w:tcPr>
            <w:tcW w:w="1177" w:type="dxa"/>
            <w:vAlign w:val="center"/>
          </w:tcPr>
          <w:p w:rsidR="00FC255F" w:rsidRPr="00FC255F" w:rsidRDefault="00FC255F" w:rsidP="00FC255F">
            <w:pPr>
              <w:spacing w:after="0"/>
              <w:ind w:firstLine="0"/>
              <w:jc w:val="center"/>
              <w:rPr>
                <w:b/>
                <w:bCs/>
                <w:sz w:val="24"/>
                <w:szCs w:val="24"/>
                <w:rtl/>
              </w:rPr>
            </w:pPr>
            <w:r w:rsidRPr="00FC255F">
              <w:rPr>
                <w:b/>
                <w:bCs/>
                <w:sz w:val="24"/>
                <w:szCs w:val="24"/>
                <w:rtl/>
              </w:rPr>
              <w:t>مصدر البيانات</w:t>
            </w:r>
          </w:p>
        </w:tc>
        <w:tc>
          <w:tcPr>
            <w:tcW w:w="1870" w:type="dxa"/>
            <w:vAlign w:val="center"/>
          </w:tcPr>
          <w:p w:rsidR="00FC255F" w:rsidRPr="00FC255F" w:rsidRDefault="00FC255F" w:rsidP="00FC255F">
            <w:pPr>
              <w:spacing w:after="0"/>
              <w:ind w:firstLine="0"/>
              <w:jc w:val="center"/>
              <w:rPr>
                <w:b/>
                <w:bCs/>
                <w:sz w:val="24"/>
                <w:szCs w:val="24"/>
                <w:rtl/>
              </w:rPr>
            </w:pPr>
            <w:r w:rsidRPr="00FC255F">
              <w:rPr>
                <w:b/>
                <w:bCs/>
                <w:sz w:val="24"/>
                <w:szCs w:val="24"/>
                <w:rtl/>
              </w:rPr>
              <w:t>المجموعات الغذائية</w:t>
            </w:r>
          </w:p>
        </w:tc>
        <w:tc>
          <w:tcPr>
            <w:tcW w:w="7150" w:type="dxa"/>
            <w:vAlign w:val="center"/>
          </w:tcPr>
          <w:p w:rsidR="00FC255F" w:rsidRPr="00FC255F" w:rsidRDefault="00FC255F" w:rsidP="00FC255F">
            <w:pPr>
              <w:spacing w:after="0"/>
              <w:ind w:firstLine="0"/>
              <w:jc w:val="center"/>
              <w:rPr>
                <w:b/>
                <w:bCs/>
                <w:sz w:val="24"/>
                <w:szCs w:val="24"/>
                <w:rtl/>
              </w:rPr>
            </w:pPr>
            <w:r w:rsidRPr="00FC255F">
              <w:rPr>
                <w:b/>
                <w:bCs/>
                <w:sz w:val="24"/>
                <w:szCs w:val="24"/>
                <w:rtl/>
              </w:rPr>
              <w:t>المحاصيل</w:t>
            </w:r>
          </w:p>
        </w:tc>
      </w:tr>
      <w:tr w:rsidR="00FC255F" w:rsidRPr="00FC255F" w:rsidTr="006029C3">
        <w:trPr>
          <w:jc w:val="center"/>
        </w:trPr>
        <w:tc>
          <w:tcPr>
            <w:tcW w:w="1177" w:type="dxa"/>
            <w:vMerge w:val="restart"/>
            <w:textDirection w:val="btLr"/>
            <w:vAlign w:val="center"/>
          </w:tcPr>
          <w:p w:rsidR="00FC255F" w:rsidRPr="00FC255F" w:rsidRDefault="00FC255F" w:rsidP="00FC255F">
            <w:pPr>
              <w:spacing w:after="0"/>
              <w:ind w:left="113" w:right="113" w:firstLine="0"/>
              <w:jc w:val="center"/>
              <w:rPr>
                <w:b/>
                <w:bCs/>
                <w:sz w:val="24"/>
                <w:szCs w:val="24"/>
                <w:rtl/>
              </w:rPr>
            </w:pPr>
            <w:r w:rsidRPr="00FC255F">
              <w:rPr>
                <w:b/>
                <w:bCs/>
                <w:sz w:val="24"/>
                <w:szCs w:val="24"/>
                <w:rtl/>
              </w:rPr>
              <w:t>منظمة الأغذية والزراعة</w:t>
            </w:r>
          </w:p>
          <w:p w:rsidR="00FC255F" w:rsidRPr="00FC255F" w:rsidRDefault="00FC255F" w:rsidP="00FC255F">
            <w:pPr>
              <w:spacing w:after="0"/>
              <w:ind w:left="113" w:right="113"/>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الحبوب</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 xml:space="preserve">القمح-الذرة </w:t>
            </w:r>
            <w:r w:rsidR="00486336">
              <w:rPr>
                <w:sz w:val="24"/>
                <w:szCs w:val="24"/>
                <w:rtl/>
              </w:rPr>
              <w:t>–</w:t>
            </w:r>
            <w:r w:rsidRPr="00FC255F">
              <w:rPr>
                <w:sz w:val="24"/>
                <w:szCs w:val="24"/>
                <w:rtl/>
              </w:rPr>
              <w:t>أرز</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نشويات</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البطاطا- بطاطس- القلقاس</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بقوليات</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عدس جاف (بجبة)- بقوليات أخرى غير مصنّفة في موضع آخر- فاصوليا جافة - الفول الجاف- حمص جاف - لوبيا جافة - الترمس- الفول الأخضر- فاصوليا أخرى خضراء -البازلاء الجافة- البازلاء الخضراء- الفاصوليا الخضراء</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الثوم والبصل</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ثوم أخضر- البصل والكراث الجاف</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الخضار</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 xml:space="preserve">الكرنب-جزر ولفت- القرنبيط والبروكلي- الفلفل الحار  الجاف - الفلفل الحار والفلفل الأخضر – الباذنجان- خس – بامية- القرع – سبانخ- طماطم- الخيار- </w:t>
            </w:r>
            <w:r w:rsidRPr="00F23F11">
              <w:rPr>
                <w:color w:val="000000" w:themeColor="text1"/>
                <w:sz w:val="24"/>
                <w:szCs w:val="24"/>
                <w:rtl/>
              </w:rPr>
              <w:t>خضر</w:t>
            </w:r>
            <w:r w:rsidR="00486336" w:rsidRPr="00F23F11">
              <w:rPr>
                <w:rFonts w:hint="cs"/>
                <w:color w:val="000000" w:themeColor="text1"/>
                <w:sz w:val="24"/>
                <w:szCs w:val="24"/>
                <w:rtl/>
              </w:rPr>
              <w:t>ا</w:t>
            </w:r>
            <w:r w:rsidRPr="00F23F11">
              <w:rPr>
                <w:color w:val="000000" w:themeColor="text1"/>
                <w:sz w:val="24"/>
                <w:szCs w:val="24"/>
                <w:rtl/>
              </w:rPr>
              <w:t xml:space="preserve">وات أخرى </w:t>
            </w:r>
            <w:r w:rsidRPr="00FC255F">
              <w:rPr>
                <w:sz w:val="24"/>
                <w:szCs w:val="24"/>
                <w:rtl/>
              </w:rPr>
              <w:t>طازجة غير مذكورة  في مكان آخر</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الفاكهة</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تفاح- المشمش- موز- الشمام والبطيخ الأخرى- بلح – تين- العنب- الليمون- المانجو والجوافة- البرتقال- ثمار ذات نواة أخرى- فواكه استوائية أخرى غير مذكورة في مكان آخر- الخوخ – الكمثري- برقوق -جريب فروت- السفرجل- فراولة- اليوسفي- بطيخ - فواكه حمضيات أخرى غير مذكورة في مكان آخر</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النُقــل</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المكسرات الأخرى- الجوز</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محاصيل زيتية</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الفول السوداني –زيتون</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اللحوم الحمــراء</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لحم جاموس طازج أو مبرد- لحم الإبل طازج أو مبرد- لحم الماشية بالعظم طازج أو مبرد- لحم ماعز طازج أو مبرد-لحم خنزير بالعظم طازج أو مبرد- لحم غنم طازج أو مبرد</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اللحوم البيضاء</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لحم دجاج طازج أو مبرد -لحم البط طازج أو مبرد-لحم اوز طازج او مبرد-لحوم الحمام والطيور الأخرى غير المصنفة في موضع آخر طازجة أو مبردة أو مجمدة-لحوم الأرانب والأرانب البرية طازجة أو مبردة-لحم الديك الرومي طازج أو مبرد</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الألبان</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حليب الجاموس الخام-حليب الماشية الخام-حليب الماعز الخام- حليب الغنم الخام</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بيض</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بيض</w:t>
            </w:r>
          </w:p>
        </w:tc>
      </w:tr>
      <w:tr w:rsidR="00FC255F" w:rsidRPr="00FC255F" w:rsidTr="006029C3">
        <w:trPr>
          <w:jc w:val="center"/>
        </w:trPr>
        <w:tc>
          <w:tcPr>
            <w:tcW w:w="1177" w:type="dxa"/>
            <w:vMerge w:val="restart"/>
            <w:textDirection w:val="btLr"/>
            <w:vAlign w:val="center"/>
          </w:tcPr>
          <w:p w:rsidR="00FC255F" w:rsidRPr="00FC255F" w:rsidRDefault="00FC255F" w:rsidP="00FC255F">
            <w:pPr>
              <w:spacing w:after="0"/>
              <w:ind w:left="113" w:right="113" w:firstLine="0"/>
              <w:rPr>
                <w:sz w:val="24"/>
                <w:szCs w:val="24"/>
                <w:rtl/>
              </w:rPr>
            </w:pPr>
            <w:r w:rsidRPr="00FC255F">
              <w:rPr>
                <w:b/>
                <w:bCs/>
                <w:sz w:val="24"/>
                <w:szCs w:val="24"/>
                <w:rtl/>
              </w:rPr>
              <w:t>المصادر المحلية</w:t>
            </w: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الأسماك</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الأسماك</w:t>
            </w:r>
          </w:p>
        </w:tc>
      </w:tr>
      <w:tr w:rsidR="00FC255F" w:rsidRPr="00FC255F" w:rsidTr="006029C3">
        <w:trPr>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المُحليـــات</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سكر القصـب- سكر البنجــر- عسـل النحــل- العسـل الأسـود</w:t>
            </w:r>
          </w:p>
        </w:tc>
      </w:tr>
      <w:tr w:rsidR="00FC255F" w:rsidRPr="00FC255F" w:rsidTr="006029C3">
        <w:trPr>
          <w:trHeight w:val="827"/>
          <w:jc w:val="center"/>
        </w:trPr>
        <w:tc>
          <w:tcPr>
            <w:tcW w:w="1177" w:type="dxa"/>
            <w:vMerge/>
            <w:vAlign w:val="center"/>
          </w:tcPr>
          <w:p w:rsidR="00FC255F" w:rsidRPr="00FC255F" w:rsidRDefault="00FC255F" w:rsidP="00FC255F">
            <w:pPr>
              <w:spacing w:after="0"/>
              <w:jc w:val="center"/>
              <w:rPr>
                <w:sz w:val="24"/>
                <w:szCs w:val="24"/>
                <w:rtl/>
              </w:rPr>
            </w:pPr>
          </w:p>
        </w:tc>
        <w:tc>
          <w:tcPr>
            <w:tcW w:w="1870" w:type="dxa"/>
            <w:vAlign w:val="center"/>
          </w:tcPr>
          <w:p w:rsidR="00FC255F" w:rsidRPr="00FC255F" w:rsidRDefault="00FC255F" w:rsidP="00FC255F">
            <w:pPr>
              <w:spacing w:after="0"/>
              <w:ind w:firstLine="0"/>
              <w:jc w:val="center"/>
              <w:rPr>
                <w:sz w:val="24"/>
                <w:szCs w:val="24"/>
                <w:rtl/>
              </w:rPr>
            </w:pPr>
            <w:r w:rsidRPr="00FC255F">
              <w:rPr>
                <w:sz w:val="24"/>
                <w:szCs w:val="24"/>
                <w:rtl/>
              </w:rPr>
              <w:t>زيوت نباتيــة</w:t>
            </w:r>
          </w:p>
        </w:tc>
        <w:tc>
          <w:tcPr>
            <w:tcW w:w="7150" w:type="dxa"/>
            <w:vAlign w:val="center"/>
          </w:tcPr>
          <w:p w:rsidR="00FC255F" w:rsidRPr="00FC255F" w:rsidRDefault="00FC255F" w:rsidP="00FC255F">
            <w:pPr>
              <w:spacing w:after="0"/>
              <w:ind w:firstLine="0"/>
              <w:jc w:val="center"/>
              <w:rPr>
                <w:sz w:val="24"/>
                <w:szCs w:val="24"/>
                <w:rtl/>
              </w:rPr>
            </w:pPr>
            <w:r w:rsidRPr="00FC255F">
              <w:rPr>
                <w:sz w:val="24"/>
                <w:szCs w:val="24"/>
                <w:rtl/>
              </w:rPr>
              <w:t>زيت فول الصويا- زيت بذرة القطن- زيت عباد الشمس- زيت الــــذرة- زيوت أخــــرى- زيوت مجـــمدة</w:t>
            </w:r>
          </w:p>
        </w:tc>
      </w:tr>
    </w:tbl>
    <w:p w:rsidR="00FC255F" w:rsidRDefault="00FC255F">
      <w:pPr>
        <w:bidi w:val="0"/>
        <w:spacing w:after="0"/>
        <w:ind w:firstLine="0"/>
        <w:jc w:val="left"/>
        <w:rPr>
          <w:rFonts w:ascii="Times New Roman" w:hAnsi="Times New Roman" w:cs="Times New Roman"/>
          <w:sz w:val="24"/>
          <w:szCs w:val="24"/>
        </w:rPr>
      </w:pPr>
    </w:p>
    <w:p w:rsidR="00FE1BF7" w:rsidRPr="00FE1BF7" w:rsidRDefault="00FC255F" w:rsidP="006029C3">
      <w:pPr>
        <w:bidi w:val="0"/>
        <w:spacing w:after="0"/>
        <w:ind w:firstLine="0"/>
        <w:jc w:val="center"/>
        <w:rPr>
          <w:rFonts w:asciiTheme="majorBidi" w:eastAsia="Calibri" w:hAnsiTheme="majorBidi" w:cstheme="majorBidi"/>
          <w:b/>
          <w:bCs/>
          <w:sz w:val="32"/>
          <w:szCs w:val="32"/>
          <w:lang w:bidi="ar-SA"/>
        </w:rPr>
      </w:pPr>
      <w:r>
        <w:rPr>
          <w:rFonts w:ascii="Times New Roman" w:hAnsi="Times New Roman" w:cs="Times New Roman"/>
          <w:sz w:val="24"/>
          <w:szCs w:val="24"/>
        </w:rPr>
        <w:br w:type="page"/>
      </w:r>
      <w:r w:rsidR="00FE1BF7" w:rsidRPr="00FE1BF7">
        <w:rPr>
          <w:rFonts w:asciiTheme="majorBidi" w:eastAsia="Calibri" w:hAnsiTheme="majorBidi" w:cstheme="majorBidi"/>
          <w:b/>
          <w:bCs/>
          <w:sz w:val="32"/>
          <w:szCs w:val="32"/>
          <w:lang w:bidi="ar-SA"/>
        </w:rPr>
        <w:lastRenderedPageBreak/>
        <w:t>Abstract</w:t>
      </w:r>
    </w:p>
    <w:p w:rsidR="00FE1BF7" w:rsidRPr="00FE1BF7" w:rsidRDefault="00FE1BF7" w:rsidP="00FE1BF7">
      <w:pPr>
        <w:bidi w:val="0"/>
        <w:spacing w:line="259" w:lineRule="auto"/>
        <w:ind w:firstLine="0"/>
        <w:rPr>
          <w:rFonts w:asciiTheme="majorBidi" w:eastAsia="Calibri" w:hAnsiTheme="majorBidi" w:cstheme="majorBidi"/>
          <w:sz w:val="22"/>
          <w:szCs w:val="22"/>
          <w:lang w:bidi="ar-SA"/>
        </w:rPr>
      </w:pPr>
      <w:r w:rsidRPr="00FE1BF7">
        <w:rPr>
          <w:rFonts w:asciiTheme="majorBidi" w:eastAsia="Calibri" w:hAnsiTheme="majorBidi" w:cstheme="majorBidi"/>
          <w:sz w:val="22"/>
          <w:szCs w:val="22"/>
          <w:lang w:bidi="ar-SA"/>
        </w:rPr>
        <w:t>The current study aims to estimate the expected effects of the repercussions of the Russian-Ukrainian war on Egyptian food security in the light of a number of expected scenarios for the war, and the risks that may befall it. In order to achieve this goal, the study sought to explain the Egyptian economic performance and its impact on the agricultural sector, and to monitor and analyze the reality and development of food security in Egypt, in addition to reviewing the current effects of the repercussions of the Russian-Ukrainian war on both global and Egyptian food security.</w:t>
      </w:r>
    </w:p>
    <w:p w:rsidR="00FE1BF7" w:rsidRPr="00FE1BF7" w:rsidRDefault="00FE1BF7" w:rsidP="00FE1BF7">
      <w:pPr>
        <w:bidi w:val="0"/>
        <w:spacing w:line="259" w:lineRule="auto"/>
        <w:ind w:firstLine="0"/>
        <w:rPr>
          <w:rFonts w:asciiTheme="majorBidi" w:eastAsia="Calibri" w:hAnsiTheme="majorBidi" w:cstheme="majorBidi"/>
          <w:sz w:val="22"/>
          <w:szCs w:val="22"/>
          <w:lang w:bidi="ar-SA"/>
        </w:rPr>
      </w:pPr>
      <w:r w:rsidRPr="00FE1BF7">
        <w:rPr>
          <w:rFonts w:asciiTheme="majorBidi" w:eastAsia="Calibri" w:hAnsiTheme="majorBidi" w:cstheme="majorBidi"/>
          <w:sz w:val="22"/>
          <w:szCs w:val="22"/>
          <w:lang w:bidi="ar-SA"/>
        </w:rPr>
        <w:t>The hypothesis of the study was that the Russian-Ukrainian war would deepen the vulnerability of food security in Egypt.</w:t>
      </w:r>
    </w:p>
    <w:p w:rsidR="00FE1BF7" w:rsidRPr="00FE1BF7" w:rsidRDefault="00FE1BF7" w:rsidP="008A0D5D">
      <w:pPr>
        <w:bidi w:val="0"/>
        <w:spacing w:line="259" w:lineRule="auto"/>
        <w:ind w:firstLine="0"/>
        <w:rPr>
          <w:rFonts w:asciiTheme="majorBidi" w:eastAsia="Calibri" w:hAnsiTheme="majorBidi" w:cstheme="majorBidi"/>
          <w:sz w:val="22"/>
          <w:szCs w:val="22"/>
          <w:lang w:bidi="ar-SA"/>
        </w:rPr>
      </w:pPr>
      <w:r w:rsidRPr="00FE1BF7">
        <w:rPr>
          <w:rFonts w:asciiTheme="majorBidi" w:eastAsia="Calibri" w:hAnsiTheme="majorBidi" w:cstheme="majorBidi"/>
          <w:sz w:val="22"/>
          <w:szCs w:val="22"/>
          <w:lang w:bidi="ar-SA"/>
        </w:rPr>
        <w:t>In order to achieve the objectives of the study, the descriptive analytical approach and the quantitative approach were relied upon, which are based on a quantitative measurement model for the determinants of food security in Egypt, which is the "</w:t>
      </w:r>
      <w:r w:rsidR="008A0D5D" w:rsidRPr="008A0D5D">
        <w:rPr>
          <w:rFonts w:asciiTheme="majorBidi" w:eastAsia="Calibri" w:hAnsiTheme="majorBidi" w:cstheme="majorBidi"/>
          <w:b/>
          <w:bCs/>
          <w:sz w:val="22"/>
          <w:szCs w:val="22"/>
          <w:lang w:bidi="ar-SA"/>
        </w:rPr>
        <w:t>A</w:t>
      </w:r>
      <w:r w:rsidRPr="008A0D5D">
        <w:rPr>
          <w:rFonts w:asciiTheme="majorBidi" w:eastAsia="Calibri" w:hAnsiTheme="majorBidi" w:cstheme="majorBidi"/>
          <w:b/>
          <w:bCs/>
          <w:sz w:val="22"/>
          <w:szCs w:val="22"/>
          <w:lang w:bidi="ar-SA"/>
        </w:rPr>
        <w:t xml:space="preserve">utoregressive </w:t>
      </w:r>
      <w:r w:rsidR="008A0D5D" w:rsidRPr="008A0D5D">
        <w:rPr>
          <w:rFonts w:asciiTheme="majorBidi" w:eastAsia="Calibri" w:hAnsiTheme="majorBidi" w:cstheme="majorBidi"/>
          <w:b/>
          <w:bCs/>
          <w:sz w:val="22"/>
          <w:szCs w:val="22"/>
          <w:lang w:bidi="ar-SA"/>
        </w:rPr>
        <w:t>D</w:t>
      </w:r>
      <w:r w:rsidRPr="008A0D5D">
        <w:rPr>
          <w:rFonts w:asciiTheme="majorBidi" w:eastAsia="Calibri" w:hAnsiTheme="majorBidi" w:cstheme="majorBidi"/>
          <w:b/>
          <w:bCs/>
          <w:sz w:val="22"/>
          <w:szCs w:val="22"/>
          <w:lang w:bidi="ar-SA"/>
        </w:rPr>
        <w:t xml:space="preserve">istributed </w:t>
      </w:r>
      <w:r w:rsidR="008A0D5D" w:rsidRPr="008A0D5D">
        <w:rPr>
          <w:rFonts w:asciiTheme="majorBidi" w:eastAsia="Calibri" w:hAnsiTheme="majorBidi" w:cstheme="majorBidi"/>
          <w:b/>
          <w:bCs/>
          <w:sz w:val="22"/>
          <w:szCs w:val="22"/>
          <w:lang w:bidi="ar-SA"/>
        </w:rPr>
        <w:t>Lag</w:t>
      </w:r>
      <w:r w:rsidRPr="008A0D5D">
        <w:rPr>
          <w:rFonts w:asciiTheme="majorBidi" w:eastAsia="Calibri" w:hAnsiTheme="majorBidi" w:cstheme="majorBidi"/>
          <w:b/>
          <w:bCs/>
          <w:sz w:val="22"/>
          <w:szCs w:val="22"/>
          <w:lang w:bidi="ar-SA"/>
        </w:rPr>
        <w:t xml:space="preserve"> </w:t>
      </w:r>
      <w:r w:rsidR="008A0D5D" w:rsidRPr="008A0D5D">
        <w:rPr>
          <w:rFonts w:asciiTheme="majorBidi" w:eastAsia="Calibri" w:hAnsiTheme="majorBidi" w:cstheme="majorBidi"/>
          <w:b/>
          <w:bCs/>
          <w:sz w:val="22"/>
          <w:szCs w:val="22"/>
          <w:lang w:bidi="ar-SA"/>
        </w:rPr>
        <w:t>M</w:t>
      </w:r>
      <w:r w:rsidRPr="008A0D5D">
        <w:rPr>
          <w:rFonts w:asciiTheme="majorBidi" w:eastAsia="Calibri" w:hAnsiTheme="majorBidi" w:cstheme="majorBidi"/>
          <w:b/>
          <w:bCs/>
          <w:sz w:val="22"/>
          <w:szCs w:val="22"/>
          <w:lang w:bidi="ar-SA"/>
        </w:rPr>
        <w:t>odel</w:t>
      </w:r>
      <w:r w:rsidR="008A0D5D" w:rsidRPr="008A0D5D">
        <w:rPr>
          <w:rFonts w:asciiTheme="majorBidi" w:eastAsia="Calibri" w:hAnsiTheme="majorBidi" w:cstheme="majorBidi"/>
          <w:b/>
          <w:bCs/>
          <w:sz w:val="22"/>
          <w:szCs w:val="22"/>
          <w:lang w:bidi="ar-SA"/>
        </w:rPr>
        <w:t xml:space="preserve"> (ARDL)</w:t>
      </w:r>
      <w:r w:rsidRPr="008A0D5D">
        <w:rPr>
          <w:rFonts w:asciiTheme="majorBidi" w:eastAsia="Calibri" w:hAnsiTheme="majorBidi" w:cstheme="majorBidi"/>
          <w:b/>
          <w:bCs/>
          <w:sz w:val="22"/>
          <w:szCs w:val="22"/>
          <w:lang w:bidi="ar-SA"/>
        </w:rPr>
        <w:t>"</w:t>
      </w:r>
      <w:r w:rsidRPr="00FE1BF7">
        <w:rPr>
          <w:rFonts w:asciiTheme="majorBidi" w:eastAsia="Calibri" w:hAnsiTheme="majorBidi" w:cstheme="majorBidi"/>
          <w:sz w:val="22"/>
          <w:szCs w:val="22"/>
          <w:lang w:bidi="ar-SA"/>
        </w:rPr>
        <w:t>. In light of the results revealed by the study, the most important of which is the fragility of the food and agricultural system in Egypt, and that the Russian-Ukrainian war had negative effects on Egyptian food security, and the expectation that these effects will worsen in the future according to the duration of the war, the study put forward a proposal for a set of possible action mechanisms to enhance the Egyptian food security, the most important of which are:</w:t>
      </w:r>
    </w:p>
    <w:p w:rsidR="00FE1BF7" w:rsidRPr="00FE1BF7" w:rsidRDefault="00FE1BF7" w:rsidP="00FE1BF7">
      <w:pPr>
        <w:bidi w:val="0"/>
        <w:spacing w:line="259" w:lineRule="auto"/>
        <w:ind w:firstLine="0"/>
        <w:rPr>
          <w:rFonts w:asciiTheme="majorBidi" w:eastAsia="Calibri" w:hAnsiTheme="majorBidi" w:cstheme="majorBidi"/>
          <w:sz w:val="22"/>
          <w:szCs w:val="22"/>
          <w:lang w:bidi="ar-SA"/>
        </w:rPr>
      </w:pPr>
      <w:r w:rsidRPr="00FE1BF7">
        <w:rPr>
          <w:rFonts w:asciiTheme="majorBidi" w:eastAsia="Calibri" w:hAnsiTheme="majorBidi" w:cstheme="majorBidi"/>
          <w:sz w:val="22"/>
          <w:szCs w:val="22"/>
          <w:lang w:bidi="ar-SA"/>
        </w:rPr>
        <w:t>- Mechanisms of hedging against the shortage of international supplies of basic food commodities, by continuing to diversify sources of supply, expanding the conclusion of future contracts, developing storage capacities, and re-dealing with the system of equivalent deals with Russia.</w:t>
      </w:r>
    </w:p>
    <w:p w:rsidR="00FE1BF7" w:rsidRPr="00FE1BF7" w:rsidRDefault="00FE1BF7" w:rsidP="00FE1BF7">
      <w:pPr>
        <w:bidi w:val="0"/>
        <w:spacing w:line="259" w:lineRule="auto"/>
        <w:ind w:firstLine="0"/>
        <w:rPr>
          <w:rFonts w:asciiTheme="majorBidi" w:eastAsia="Calibri" w:hAnsiTheme="majorBidi" w:cstheme="majorBidi"/>
          <w:sz w:val="22"/>
          <w:szCs w:val="22"/>
          <w:lang w:bidi="ar-SA"/>
        </w:rPr>
      </w:pPr>
      <w:r w:rsidRPr="00FE1BF7">
        <w:rPr>
          <w:rFonts w:asciiTheme="majorBidi" w:eastAsia="Calibri" w:hAnsiTheme="majorBidi" w:cstheme="majorBidi"/>
          <w:sz w:val="22"/>
          <w:szCs w:val="22"/>
          <w:lang w:bidi="ar-SA"/>
        </w:rPr>
        <w:t>- Mechanisms for increasing local production of agricultural and food commodities, through horizontal and vertical expansion of strategic crops, providing facilities and incentives to farmers, supporting agricultural investment outside Egyptian borders, expanding projects to improve livestock, and seeking to enhance agricultural integration between Egypt and the Arab countries. In addition, there is a need to take productive, marketing, legislative, logistical and organizational measures that would reduce the challenges facing the agricultural sector, and thus the food security targets.</w:t>
      </w:r>
    </w:p>
    <w:p w:rsidR="00FE1BF7" w:rsidRPr="00FE1BF7" w:rsidRDefault="00FE1BF7" w:rsidP="00FE1BF7">
      <w:pPr>
        <w:bidi w:val="0"/>
        <w:spacing w:line="259" w:lineRule="auto"/>
        <w:ind w:firstLine="0"/>
        <w:rPr>
          <w:rFonts w:asciiTheme="majorBidi" w:eastAsia="Calibri" w:hAnsiTheme="majorBidi" w:cstheme="majorBidi"/>
          <w:sz w:val="22"/>
          <w:szCs w:val="22"/>
          <w:lang w:bidi="ar-SA"/>
        </w:rPr>
      </w:pPr>
      <w:r w:rsidRPr="00FE1BF7">
        <w:rPr>
          <w:rFonts w:asciiTheme="majorBidi" w:eastAsia="Calibri" w:hAnsiTheme="majorBidi" w:cstheme="majorBidi"/>
          <w:sz w:val="22"/>
          <w:szCs w:val="22"/>
          <w:lang w:bidi="ar-SA"/>
        </w:rPr>
        <w:t>- Mechanisms to contain inflation and its social repercussions, by expanding the spread of contract farming and quickly launching and maintaining dealing with collection documents for strategic food commodities.</w:t>
      </w:r>
    </w:p>
    <w:p w:rsidR="00FE1BF7" w:rsidRPr="00FE1BF7" w:rsidRDefault="00FE1BF7" w:rsidP="00FE1BF7">
      <w:pPr>
        <w:bidi w:val="0"/>
        <w:spacing w:line="259" w:lineRule="auto"/>
        <w:ind w:firstLine="0"/>
        <w:rPr>
          <w:rFonts w:asciiTheme="majorBidi" w:eastAsia="Calibri" w:hAnsiTheme="majorBidi" w:cstheme="majorBidi"/>
          <w:sz w:val="22"/>
          <w:szCs w:val="22"/>
          <w:lang w:bidi="ar-SA"/>
        </w:rPr>
      </w:pPr>
      <w:r w:rsidRPr="00FE1BF7">
        <w:rPr>
          <w:rFonts w:asciiTheme="majorBidi" w:eastAsia="Calibri" w:hAnsiTheme="majorBidi" w:cstheme="majorBidi"/>
          <w:sz w:val="22"/>
          <w:szCs w:val="22"/>
          <w:lang w:bidi="ar-SA"/>
        </w:rPr>
        <w:t>- Mechanisms to rationalize consumption of wheat, by producing a loaf of bread with a mixture of wheat flour and other flour substitutes, such as barley and rice; working to reduce the loss of wheat and flour; raising the percentage of flour extraction from wheat; in addition to working to continue media awareness campaigns on the importance of rationalizing consumption, adjusting consumption patterns, while working to improve targeting efficiency of the bread subsidy system.</w:t>
      </w:r>
    </w:p>
    <w:p w:rsidR="00FE1BF7" w:rsidRDefault="00FE1BF7" w:rsidP="00FA5BE2">
      <w:pPr>
        <w:bidi w:val="0"/>
        <w:spacing w:line="259" w:lineRule="auto"/>
        <w:ind w:firstLine="0"/>
        <w:rPr>
          <w:rFonts w:asciiTheme="majorBidi" w:hAnsiTheme="majorBidi" w:cstheme="majorBidi"/>
          <w:sz w:val="24"/>
          <w:szCs w:val="24"/>
        </w:rPr>
      </w:pPr>
      <w:r w:rsidRPr="00FE1BF7">
        <w:rPr>
          <w:rFonts w:asciiTheme="majorBidi" w:eastAsia="Calibri" w:hAnsiTheme="majorBidi" w:cstheme="majorBidi"/>
          <w:b/>
          <w:bCs/>
          <w:sz w:val="22"/>
          <w:szCs w:val="22"/>
          <w:lang w:bidi="ar-SA"/>
        </w:rPr>
        <w:t>Keywords:</w:t>
      </w:r>
      <w:r w:rsidRPr="00FE1BF7">
        <w:rPr>
          <w:rFonts w:asciiTheme="majorBidi" w:eastAsia="Calibri" w:hAnsiTheme="majorBidi" w:cstheme="majorBidi"/>
          <w:sz w:val="22"/>
          <w:szCs w:val="22"/>
          <w:lang w:bidi="ar-SA"/>
        </w:rPr>
        <w:t xml:space="preserve"> Egyptian economic performance - self-sufficiency in agricultural crops - food security - repercussion</w:t>
      </w:r>
      <w:r w:rsidR="00FA5BE2">
        <w:rPr>
          <w:rFonts w:asciiTheme="majorBidi" w:eastAsia="Calibri" w:hAnsiTheme="majorBidi" w:cstheme="majorBidi"/>
          <w:sz w:val="22"/>
          <w:szCs w:val="22"/>
          <w:lang w:bidi="ar-SA"/>
        </w:rPr>
        <w:t>s of the Russian-Ukrainian war</w:t>
      </w:r>
      <w:r w:rsidR="00FA5BE2">
        <w:rPr>
          <w:rFonts w:asciiTheme="majorBidi" w:eastAsia="Calibri" w:hAnsiTheme="majorBidi" w:cstheme="majorBidi" w:hint="cs"/>
          <w:sz w:val="22"/>
          <w:szCs w:val="22"/>
          <w:rtl/>
          <w:lang w:bidi="ar-SA"/>
        </w:rPr>
        <w:t>.</w:t>
      </w:r>
      <w:r w:rsidRPr="00FE1BF7">
        <w:rPr>
          <w:rFonts w:asciiTheme="majorBidi" w:hAnsiTheme="majorBidi" w:cstheme="majorBidi"/>
          <w:sz w:val="24"/>
          <w:szCs w:val="24"/>
        </w:rPr>
        <w:br w:type="page"/>
      </w:r>
    </w:p>
    <w:tbl>
      <w:tblPr>
        <w:tblpPr w:leftFromText="180" w:rightFromText="180" w:vertAnchor="text" w:tblpXSpec="center" w:tblpY="1"/>
        <w:tblOverlap w:val="never"/>
        <w:bidiVisual/>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
        <w:gridCol w:w="3863"/>
        <w:gridCol w:w="1437"/>
        <w:gridCol w:w="1673"/>
        <w:gridCol w:w="2514"/>
      </w:tblGrid>
      <w:tr w:rsidR="006D1F25" w:rsidRPr="006D1F25" w:rsidTr="00771714">
        <w:trPr>
          <w:trHeight w:val="411"/>
          <w:tblHeader/>
        </w:trPr>
        <w:tc>
          <w:tcPr>
            <w:tcW w:w="0" w:type="auto"/>
            <w:shd w:val="clear" w:color="auto" w:fill="D9D9D9"/>
            <w:vAlign w:val="center"/>
          </w:tcPr>
          <w:p w:rsidR="006D1F25" w:rsidRPr="006D1F25" w:rsidRDefault="006D1F25" w:rsidP="006D1F25">
            <w:pPr>
              <w:tabs>
                <w:tab w:val="left" w:pos="180"/>
              </w:tabs>
              <w:spacing w:after="0"/>
              <w:ind w:firstLine="0"/>
              <w:contextualSpacing/>
              <w:jc w:val="center"/>
              <w:rPr>
                <w:b/>
                <w:bCs/>
                <w:sz w:val="32"/>
                <w:szCs w:val="32"/>
                <w:rtl/>
                <w:lang w:val="en-GB" w:bidi="ar-SA"/>
              </w:rPr>
            </w:pPr>
            <w:r w:rsidRPr="006D1F25">
              <w:rPr>
                <w:b/>
                <w:bCs/>
                <w:sz w:val="32"/>
                <w:szCs w:val="32"/>
                <w:rtl/>
                <w:lang w:val="en-GB" w:bidi="ar-SA"/>
              </w:rPr>
              <w:lastRenderedPageBreak/>
              <w:t>م</w:t>
            </w:r>
          </w:p>
        </w:tc>
        <w:tc>
          <w:tcPr>
            <w:tcW w:w="0" w:type="auto"/>
            <w:shd w:val="clear" w:color="auto" w:fill="D9D9D9"/>
            <w:vAlign w:val="center"/>
          </w:tcPr>
          <w:p w:rsidR="006D1F25" w:rsidRPr="006D1F25" w:rsidRDefault="006D1F25" w:rsidP="006D1F25">
            <w:pPr>
              <w:tabs>
                <w:tab w:val="left" w:pos="180"/>
              </w:tabs>
              <w:spacing w:after="0"/>
              <w:ind w:firstLine="0"/>
              <w:contextualSpacing/>
              <w:jc w:val="center"/>
              <w:rPr>
                <w:b/>
                <w:bCs/>
                <w:sz w:val="32"/>
                <w:szCs w:val="32"/>
                <w:rtl/>
                <w:lang w:val="en-GB" w:bidi="ar-SA"/>
              </w:rPr>
            </w:pPr>
            <w:r w:rsidRPr="006D1F25">
              <w:rPr>
                <w:b/>
                <w:bCs/>
                <w:sz w:val="32"/>
                <w:szCs w:val="32"/>
                <w:rtl/>
                <w:lang w:val="en-GB" w:bidi="ar-SA"/>
              </w:rPr>
              <w:t>عنوان السلسلة</w:t>
            </w:r>
          </w:p>
        </w:tc>
        <w:tc>
          <w:tcPr>
            <w:tcW w:w="0" w:type="auto"/>
            <w:shd w:val="clear" w:color="auto" w:fill="D9D9D9"/>
            <w:vAlign w:val="center"/>
          </w:tcPr>
          <w:p w:rsidR="006D1F25" w:rsidRPr="006D1F25" w:rsidRDefault="006D1F25" w:rsidP="006D1F25">
            <w:pPr>
              <w:tabs>
                <w:tab w:val="left" w:pos="180"/>
              </w:tabs>
              <w:spacing w:after="0"/>
              <w:ind w:firstLine="0"/>
              <w:contextualSpacing/>
              <w:jc w:val="center"/>
              <w:rPr>
                <w:b/>
                <w:bCs/>
                <w:sz w:val="32"/>
                <w:szCs w:val="32"/>
                <w:lang w:val="en-GB" w:bidi="ar-SA"/>
              </w:rPr>
            </w:pPr>
            <w:r w:rsidRPr="006D1F25">
              <w:rPr>
                <w:b/>
                <w:bCs/>
                <w:sz w:val="32"/>
                <w:szCs w:val="32"/>
                <w:rtl/>
                <w:lang w:val="en-GB" w:bidi="ar-SA"/>
              </w:rPr>
              <w:t>التاريخ</w:t>
            </w:r>
          </w:p>
        </w:tc>
        <w:tc>
          <w:tcPr>
            <w:tcW w:w="0" w:type="auto"/>
            <w:shd w:val="clear" w:color="auto" w:fill="D9D9D9"/>
            <w:vAlign w:val="center"/>
          </w:tcPr>
          <w:p w:rsidR="006D1F25" w:rsidRPr="006D1F25" w:rsidRDefault="006D1F25" w:rsidP="006D1F25">
            <w:pPr>
              <w:tabs>
                <w:tab w:val="left" w:pos="180"/>
              </w:tabs>
              <w:spacing w:after="0"/>
              <w:ind w:firstLine="0"/>
              <w:contextualSpacing/>
              <w:jc w:val="center"/>
              <w:rPr>
                <w:b/>
                <w:bCs/>
                <w:sz w:val="32"/>
                <w:szCs w:val="32"/>
                <w:lang w:val="en-GB" w:bidi="ar-SA"/>
              </w:rPr>
            </w:pPr>
            <w:r w:rsidRPr="006D1F25">
              <w:rPr>
                <w:b/>
                <w:bCs/>
                <w:sz w:val="32"/>
                <w:szCs w:val="32"/>
                <w:rtl/>
                <w:lang w:val="en-GB" w:bidi="ar-SA"/>
              </w:rPr>
              <w:t>الباحث الرئيسي</w:t>
            </w:r>
          </w:p>
        </w:tc>
        <w:tc>
          <w:tcPr>
            <w:tcW w:w="0" w:type="auto"/>
            <w:shd w:val="clear" w:color="auto" w:fill="D9D9D9"/>
            <w:vAlign w:val="center"/>
          </w:tcPr>
          <w:p w:rsidR="006D1F25" w:rsidRPr="006D1F25" w:rsidRDefault="006D1F25" w:rsidP="006D1F25">
            <w:pPr>
              <w:tabs>
                <w:tab w:val="left" w:pos="180"/>
              </w:tabs>
              <w:spacing w:after="0"/>
              <w:ind w:firstLine="0"/>
              <w:contextualSpacing/>
              <w:jc w:val="center"/>
              <w:rPr>
                <w:b/>
                <w:bCs/>
                <w:sz w:val="32"/>
                <w:szCs w:val="32"/>
                <w:lang w:val="en-GB" w:bidi="ar-SA"/>
              </w:rPr>
            </w:pPr>
            <w:r w:rsidRPr="006D1F25">
              <w:rPr>
                <w:b/>
                <w:bCs/>
                <w:sz w:val="32"/>
                <w:szCs w:val="32"/>
                <w:rtl/>
                <w:lang w:val="en-GB" w:bidi="ar-SA"/>
              </w:rPr>
              <w:t>الباحثون المشاركون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دراسة الهيكل الإقليمي للعمالة في القطاع العام في جمهورية مصر العربية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ديسمبر 1977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حسن فج النور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الدراسات التفصيلية لمقومات التنمية الإقليمية  بمنطقة جنوب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أبريل 1978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دراسة تحليلية لمقومات التنمية الإقليمية  بمنطقة جنوب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يوليو 1978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دراسة اقتصادية فنية لأفاق صناعة الأسمدة والتنمية الزراعية في جمهورية مصر العربية حتى عام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أبريل 1978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التغذية والتنمية الزراعية في البلاد العربية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أكتوبر 1978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تطوير التجارة وميزان المدفوعات ومشكلة تفاقم العجز الخارجي وسلبيات مواجهته ( 69/1970 – 1975)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أكتوبر 1978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الفونس عزيز</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مزى ذكي، د. عبد القادر حمزة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lang w:val="en-GB" w:bidi="ar-SA"/>
              </w:rPr>
              <w:t>Improving the position of third world countries in the international cotton economy,</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يونيو 1979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دراسة تحليلية لتفسير التضخم في مصر (1970  1976)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أغسطس 1979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مزى ذكي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10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حوار حول مصر في مواجهة القرن الحادي والعشرون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فبراير 1980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على نصار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11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تطوير أساليب وضع الخطط الخمسية باستخدام نماذج البرمجة الرياضية في جمهورية مصر العربية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مارس 1980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12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دراسة تحليلية للنظام الضريبي في مصر (1970/71-1978)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مارس 1980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 عبد اللطيف حافظ،</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أحمد الشرقاوي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13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تقييم سياسات التجارة الخارجية والنقد الأجنبي وسبل ترشيدها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يوليو 1980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فونس عزيز</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صقر أحمد صقر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lastRenderedPageBreak/>
              <w:t>14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التنمية الزراعية في مصر ماضيها وحاضرها ( ثلاثة أجزاء)</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يوليو 1980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موريس مكرم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سعد علام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15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lang w:val="en-GB" w:bidi="ar-SA"/>
              </w:rPr>
              <w:t>A study on Development of Egyptian National fleet/</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lang w:val="en-GB" w:bidi="ar-SA"/>
              </w:rPr>
              <w:t>June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16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الإنفاق العام والاستقرار الاقتصادي في مصر 1970 – 1979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ابريل 1981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رمزي ذكي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17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الأبعاد الرئيسية لتطوير وتنمية القرى المصرية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يونيو 1981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 لبيب زمزم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سليمان حزين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18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الصناعات الصغيرة والتنمية الصناعية ( التطبيق على صناعة الغزل والنسيج في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يوليو 1981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ممدوح فهمي الشرقاوي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رأفت شفيق، د. ثروت محمد علي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ترشيد الإدارة الاقتصادية للتجارة الخارجية والنقدية الأجنبية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1981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فونس عزيز</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سيد دحية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الصناعات التحويلية في المصري. (ثلاثة أجزاء)</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أبريل 1982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عبد الفتاح منجي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ثروت محمد على، </w:t>
            </w:r>
            <w:r w:rsidRPr="006D1F25">
              <w:rPr>
                <w:rFonts w:hint="cs"/>
                <w:b/>
                <w:bCs/>
                <w:sz w:val="24"/>
                <w:szCs w:val="24"/>
                <w:rtl/>
                <w:lang w:val="en-GB" w:bidi="ar-SA"/>
              </w:rPr>
              <w:t xml:space="preserve">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rFonts w:hint="cs"/>
                <w:b/>
                <w:bCs/>
                <w:sz w:val="24"/>
                <w:szCs w:val="24"/>
                <w:rtl/>
                <w:lang w:val="en-GB" w:bidi="ar-SA"/>
              </w:rPr>
              <w:t xml:space="preserve"> د. راجي</w:t>
            </w:r>
            <w:r w:rsidRPr="006D1F25">
              <w:rPr>
                <w:rFonts w:hint="eastAsia"/>
                <w:b/>
                <w:bCs/>
                <w:sz w:val="24"/>
                <w:szCs w:val="24"/>
                <w:rtl/>
                <w:lang w:val="en-GB" w:bidi="ar-SA"/>
              </w:rPr>
              <w:t>ة</w:t>
            </w:r>
            <w:r w:rsidRPr="006D1F25">
              <w:rPr>
                <w:b/>
                <w:bCs/>
                <w:sz w:val="24"/>
                <w:szCs w:val="24"/>
                <w:rtl/>
                <w:lang w:val="en-GB" w:bidi="ar-SA"/>
              </w:rPr>
              <w:t xml:space="preserve"> عابدين خير الله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التنمية الزراعية في مصر       ( جزئين)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1982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موريس مكرم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عبد القادر دياب، د. أحمد عبد الوهاب برانية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مشاكل إنتاج اللحوم والسياسات المقترحة للتغلب عليها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1983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عبد الفتاح منجى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سعد علام،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دياب وأخرين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دور القطاع الخاص </w:t>
            </w:r>
            <w:r w:rsidRPr="006D1F25">
              <w:rPr>
                <w:rFonts w:hint="cs"/>
                <w:b/>
                <w:bCs/>
                <w:sz w:val="24"/>
                <w:szCs w:val="24"/>
                <w:rtl/>
                <w:lang w:val="en-GB" w:bidi="ar-SA"/>
              </w:rPr>
              <w:t>في</w:t>
            </w:r>
            <w:r w:rsidRPr="006D1F25">
              <w:rPr>
                <w:b/>
                <w:bCs/>
                <w:sz w:val="24"/>
                <w:szCs w:val="24"/>
                <w:rtl/>
                <w:lang w:val="en-GB" w:bidi="ar-SA"/>
              </w:rPr>
              <w:t xml:space="preserve"> التنمية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1983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عبد الفتاح منجى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فوزي رياض،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ممدوح فهي الشرقاوي واخرين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تطوير معدلات الاستهلاك من السلع الغذائية وأثارها على السياسات الزراعية فى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w:t>
            </w:r>
            <w:r w:rsidRPr="006D1F25">
              <w:rPr>
                <w:rFonts w:hint="cs"/>
                <w:b/>
                <w:bCs/>
                <w:sz w:val="24"/>
                <w:szCs w:val="24"/>
                <w:rtl/>
                <w:lang w:val="en-GB" w:bidi="ar-SA"/>
              </w:rPr>
              <w:t>عبد القاد</w:t>
            </w:r>
            <w:r w:rsidRPr="006D1F25">
              <w:rPr>
                <w:rFonts w:hint="eastAsia"/>
                <w:b/>
                <w:bCs/>
                <w:sz w:val="24"/>
                <w:szCs w:val="24"/>
                <w:rtl/>
                <w:lang w:val="en-GB" w:bidi="ar-SA"/>
              </w:rPr>
              <w:t>ر</w:t>
            </w:r>
            <w:r w:rsidRPr="006D1F25">
              <w:rPr>
                <w:rFonts w:hint="cs"/>
                <w:b/>
                <w:bCs/>
                <w:sz w:val="24"/>
                <w:szCs w:val="24"/>
                <w:rtl/>
                <w:lang w:val="en-GB" w:bidi="ar-SA"/>
              </w:rPr>
              <w:t xml:space="preserve"> </w:t>
            </w:r>
            <w:r w:rsidRPr="006D1F25">
              <w:rPr>
                <w:b/>
                <w:bCs/>
                <w:sz w:val="24"/>
                <w:szCs w:val="24"/>
                <w:rtl/>
                <w:lang w:val="en-GB" w:bidi="ar-SA"/>
              </w:rPr>
              <w:t xml:space="preserve">دياب،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العزيز إبراهيم</w:t>
            </w:r>
          </w:p>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البحيرات الشمالية بين الاستغلال </w:t>
            </w:r>
            <w:r w:rsidRPr="006D1F25">
              <w:rPr>
                <w:rFonts w:hint="cs"/>
                <w:b/>
                <w:bCs/>
                <w:sz w:val="24"/>
                <w:szCs w:val="24"/>
                <w:rtl/>
                <w:lang w:val="en-GB" w:bidi="ar-SA"/>
              </w:rPr>
              <w:t>النباتي</w:t>
            </w:r>
            <w:r w:rsidRPr="006D1F25">
              <w:rPr>
                <w:b/>
                <w:bCs/>
                <w:sz w:val="24"/>
                <w:szCs w:val="24"/>
                <w:rtl/>
                <w:lang w:val="en-GB" w:bidi="ar-SA"/>
              </w:rPr>
              <w:t xml:space="preserve"> والاستغلال </w:t>
            </w:r>
            <w:r w:rsidRPr="006D1F25">
              <w:rPr>
                <w:rFonts w:hint="cs"/>
                <w:b/>
                <w:bCs/>
                <w:sz w:val="24"/>
                <w:szCs w:val="24"/>
                <w:rtl/>
                <w:lang w:val="en-GB" w:bidi="ar-SA"/>
              </w:rPr>
              <w:t>السمكي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ا.د. احمد عبد الوهاب برانيه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أ</w:t>
            </w:r>
            <w:r w:rsidRPr="006D1F25">
              <w:rPr>
                <w:b/>
                <w:bCs/>
                <w:sz w:val="24"/>
                <w:szCs w:val="24"/>
                <w:rtl/>
                <w:lang w:val="en-GB" w:bidi="ar-SA"/>
              </w:rPr>
              <w:t xml:space="preserve">.د بركات أحمد الفرا،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أ</w:t>
            </w:r>
            <w:r w:rsidRPr="006D1F25">
              <w:rPr>
                <w:b/>
                <w:bCs/>
                <w:sz w:val="24"/>
                <w:szCs w:val="24"/>
                <w:rtl/>
                <w:lang w:val="en-GB" w:bidi="ar-SA"/>
              </w:rPr>
              <w:t>.د عبد العزيز إبراهيم</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تقييم الاتفاقية التوسع </w:t>
            </w:r>
            <w:r w:rsidRPr="006D1F25">
              <w:rPr>
                <w:rFonts w:hint="cs"/>
                <w:b/>
                <w:bCs/>
                <w:sz w:val="24"/>
                <w:szCs w:val="24"/>
                <w:rtl/>
                <w:lang w:val="en-GB" w:bidi="ar-SA"/>
              </w:rPr>
              <w:t>التجاري</w:t>
            </w:r>
            <w:r w:rsidRPr="006D1F25">
              <w:rPr>
                <w:b/>
                <w:bCs/>
                <w:sz w:val="24"/>
                <w:szCs w:val="24"/>
                <w:rtl/>
                <w:lang w:val="en-GB" w:bidi="ar-SA"/>
              </w:rPr>
              <w:t xml:space="preserve"> والتعاون </w:t>
            </w:r>
            <w:r w:rsidRPr="006D1F25">
              <w:rPr>
                <w:rFonts w:hint="cs"/>
                <w:b/>
                <w:bCs/>
                <w:sz w:val="24"/>
                <w:szCs w:val="24"/>
                <w:rtl/>
                <w:lang w:val="en-GB" w:bidi="ar-SA"/>
              </w:rPr>
              <w:t>الاقتصادي</w:t>
            </w:r>
            <w:r w:rsidRPr="006D1F25">
              <w:rPr>
                <w:b/>
                <w:bCs/>
                <w:sz w:val="24"/>
                <w:szCs w:val="24"/>
                <w:rtl/>
                <w:lang w:val="en-GB" w:bidi="ar-SA"/>
              </w:rPr>
              <w:t xml:space="preserve"> بين مصر والهند ويوغوسلافيا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أحمد عبد العزيز الشرقاوي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محمود عبد الحى صلاح، </w:t>
            </w:r>
          </w:p>
          <w:p w:rsidR="006D1F25" w:rsidRPr="006D1F25" w:rsidRDefault="006D1F25" w:rsidP="006D1F25">
            <w:pPr>
              <w:tabs>
                <w:tab w:val="left" w:pos="180"/>
              </w:tabs>
              <w:spacing w:after="0"/>
              <w:ind w:firstLine="0"/>
              <w:contextualSpacing/>
              <w:jc w:val="center"/>
              <w:rPr>
                <w:b/>
                <w:bCs/>
                <w:sz w:val="22"/>
                <w:szCs w:val="22"/>
                <w:lang w:val="en-GB" w:bidi="ar-SA"/>
              </w:rPr>
            </w:pPr>
            <w:r w:rsidRPr="006D1F25">
              <w:rPr>
                <w:b/>
                <w:bCs/>
                <w:sz w:val="22"/>
                <w:szCs w:val="22"/>
                <w:rtl/>
                <w:lang w:val="en-GB" w:bidi="ar-SA"/>
              </w:rPr>
              <w:t xml:space="preserve">د. محمد قاسم عبد الحي </w:t>
            </w:r>
            <w:r w:rsidRPr="006D1F25">
              <w:rPr>
                <w:rFonts w:hint="cs"/>
                <w:b/>
                <w:bCs/>
                <w:sz w:val="22"/>
                <w:szCs w:val="22"/>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سياسات وإمكانيات تخطيط الصادرات من السلع الزراعية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دياب،</w:t>
            </w:r>
            <w:r w:rsidRPr="006D1F25">
              <w:rPr>
                <w:rFonts w:hint="cs"/>
                <w:b/>
                <w:bCs/>
                <w:sz w:val="24"/>
                <w:szCs w:val="24"/>
                <w:rtl/>
                <w:lang w:val="en-GB" w:bidi="ar-SA"/>
              </w:rPr>
              <w:t xml:space="preserve">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د. محمد نصر فريد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28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الإنفاق المستقبلية </w:t>
            </w:r>
            <w:r w:rsidRPr="006D1F25">
              <w:rPr>
                <w:rFonts w:hint="cs"/>
                <w:b/>
                <w:bCs/>
                <w:sz w:val="24"/>
                <w:szCs w:val="24"/>
                <w:rtl/>
                <w:lang w:val="en-GB" w:bidi="ar-SA"/>
              </w:rPr>
              <w:t>في</w:t>
            </w:r>
            <w:r w:rsidRPr="006D1F25">
              <w:rPr>
                <w:b/>
                <w:bCs/>
                <w:sz w:val="24"/>
                <w:szCs w:val="24"/>
                <w:rtl/>
                <w:lang w:val="en-GB" w:bidi="ar-SA"/>
              </w:rPr>
              <w:t xml:space="preserve"> صناعة الغزل والنسيج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فوزى رياض فهمى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عبد المجيد الخلوى،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مصطفي أحمد مصطفي </w:t>
            </w:r>
            <w:r w:rsidRPr="006D1F25">
              <w:rPr>
                <w:rFonts w:hint="cs"/>
                <w:b/>
                <w:bCs/>
                <w:sz w:val="24"/>
                <w:szCs w:val="24"/>
                <w:rtl/>
                <w:lang w:val="en-GB" w:bidi="ar-SA"/>
              </w:rPr>
              <w:t>وآخرون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تمهيدية لاستكشاف أفاق الاستثمار </w:t>
            </w:r>
            <w:r w:rsidRPr="006D1F25">
              <w:rPr>
                <w:rFonts w:hint="cs"/>
                <w:b/>
                <w:bCs/>
                <w:sz w:val="24"/>
                <w:szCs w:val="24"/>
                <w:rtl/>
                <w:lang w:val="en-GB" w:bidi="ar-SA"/>
              </w:rPr>
              <w:t>الصناعي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إطار التكامل بين مصر والسودان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عبد الفتاح منجي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فتحي الحسيني خليل،</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رأفت شفيق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تحليلية عن تطوير الاستثمار </w:t>
            </w:r>
            <w:r w:rsidRPr="006D1F25">
              <w:rPr>
                <w:rFonts w:hint="cs"/>
                <w:b/>
                <w:bCs/>
                <w:sz w:val="24"/>
                <w:szCs w:val="24"/>
                <w:rtl/>
                <w:lang w:val="en-GB" w:bidi="ar-SA"/>
              </w:rPr>
              <w:t>في</w:t>
            </w:r>
            <w:r w:rsidRPr="006D1F25">
              <w:rPr>
                <w:b/>
                <w:bCs/>
                <w:sz w:val="24"/>
                <w:szCs w:val="24"/>
                <w:rtl/>
                <w:lang w:val="en-GB" w:bidi="ar-SA"/>
              </w:rPr>
              <w:t xml:space="preserve"> ج.م.ع مع الإشارة للطاقة الاستيعابية </w:t>
            </w:r>
            <w:r w:rsidRPr="006D1F25">
              <w:rPr>
                <w:rFonts w:hint="cs"/>
                <w:b/>
                <w:bCs/>
                <w:sz w:val="24"/>
                <w:szCs w:val="24"/>
                <w:rtl/>
                <w:lang w:val="en-GB" w:bidi="ar-SA"/>
              </w:rPr>
              <w:t>للاقتصاد</w:t>
            </w:r>
            <w:r w:rsidRPr="006D1F25">
              <w:rPr>
                <w:b/>
                <w:bCs/>
                <w:sz w:val="24"/>
                <w:szCs w:val="24"/>
                <w:rtl/>
                <w:lang w:val="en-GB" w:bidi="ar-SA"/>
              </w:rPr>
              <w:t xml:space="preserve"> </w:t>
            </w:r>
            <w:r w:rsidRPr="006D1F25">
              <w:rPr>
                <w:rFonts w:hint="cs"/>
                <w:b/>
                <w:bCs/>
                <w:sz w:val="24"/>
                <w:szCs w:val="24"/>
                <w:rtl/>
                <w:lang w:val="en-GB" w:bidi="ar-SA"/>
              </w:rPr>
              <w:t>القومي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السيد عبد العزيز دحيه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دور المؤسسات الوطنية </w:t>
            </w:r>
            <w:r w:rsidRPr="006D1F25">
              <w:rPr>
                <w:rFonts w:hint="cs"/>
                <w:b/>
                <w:bCs/>
                <w:sz w:val="24"/>
                <w:szCs w:val="24"/>
                <w:rtl/>
                <w:lang w:val="en-GB" w:bidi="ar-SA"/>
              </w:rPr>
              <w:t>في</w:t>
            </w:r>
            <w:r w:rsidRPr="006D1F25">
              <w:rPr>
                <w:b/>
                <w:bCs/>
                <w:sz w:val="24"/>
                <w:szCs w:val="24"/>
                <w:rtl/>
                <w:lang w:val="en-GB" w:bidi="ar-SA"/>
              </w:rPr>
              <w:t xml:space="preserve"> تنمية الأساليب الفنية للإنتاج </w:t>
            </w:r>
            <w:r w:rsidRPr="006D1F25">
              <w:rPr>
                <w:rFonts w:hint="cs"/>
                <w:b/>
                <w:bCs/>
                <w:sz w:val="24"/>
                <w:szCs w:val="24"/>
                <w:rtl/>
                <w:lang w:val="en-GB" w:bidi="ar-SA"/>
              </w:rPr>
              <w:t>في</w:t>
            </w:r>
            <w:r w:rsidRPr="006D1F25">
              <w:rPr>
                <w:b/>
                <w:bCs/>
                <w:sz w:val="24"/>
                <w:szCs w:val="24"/>
                <w:rtl/>
                <w:lang w:val="en-GB" w:bidi="ar-SA"/>
              </w:rPr>
              <w:t xml:space="preserve"> مصر ( جزئين)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الفونس عزيز قديس</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حدود وإمكانات مساهمة ضريبية على الدخل </w:t>
            </w:r>
            <w:r w:rsidRPr="006D1F25">
              <w:rPr>
                <w:rFonts w:hint="cs"/>
                <w:b/>
                <w:bCs/>
                <w:sz w:val="24"/>
                <w:szCs w:val="24"/>
                <w:rtl/>
                <w:lang w:val="en-GB" w:bidi="ar-SA"/>
              </w:rPr>
              <w:t>الزراعي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مواجهة مشكلة العجز </w:t>
            </w:r>
            <w:r w:rsidRPr="006D1F25">
              <w:rPr>
                <w:rFonts w:hint="cs"/>
                <w:b/>
                <w:bCs/>
                <w:sz w:val="24"/>
                <w:szCs w:val="24"/>
                <w:rtl/>
                <w:lang w:val="en-GB" w:bidi="ar-SA"/>
              </w:rPr>
              <w:t>في</w:t>
            </w:r>
            <w:r w:rsidRPr="006D1F25">
              <w:rPr>
                <w:b/>
                <w:bCs/>
                <w:sz w:val="24"/>
                <w:szCs w:val="24"/>
                <w:rtl/>
                <w:lang w:val="en-GB" w:bidi="ar-SA"/>
              </w:rPr>
              <w:t xml:space="preserve"> الموازنة العامة للدولة واصلاح هيكل توزيع الدخل </w:t>
            </w:r>
            <w:r w:rsidRPr="006D1F25">
              <w:rPr>
                <w:rFonts w:hint="cs"/>
                <w:b/>
                <w:bCs/>
                <w:sz w:val="24"/>
                <w:szCs w:val="24"/>
                <w:rtl/>
                <w:lang w:val="en-GB" w:bidi="ar-SA"/>
              </w:rPr>
              <w:t>القومي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1986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رجاء عبد الرسول حسن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التفاوتات الإقليمية  للنمو </w:t>
            </w:r>
            <w:r w:rsidRPr="006D1F25">
              <w:rPr>
                <w:rFonts w:hint="cs"/>
                <w:b/>
                <w:bCs/>
                <w:sz w:val="24"/>
                <w:szCs w:val="24"/>
                <w:rtl/>
                <w:lang w:val="en-GB" w:bidi="ar-SA"/>
              </w:rPr>
              <w:t>الاقتصادي</w:t>
            </w:r>
            <w:r w:rsidRPr="006D1F25">
              <w:rPr>
                <w:b/>
                <w:bCs/>
                <w:sz w:val="24"/>
                <w:szCs w:val="24"/>
                <w:rtl/>
                <w:lang w:val="en-GB" w:bidi="ar-SA"/>
              </w:rPr>
              <w:t xml:space="preserve"> </w:t>
            </w:r>
            <w:r w:rsidRPr="006D1F25">
              <w:rPr>
                <w:rFonts w:hint="cs"/>
                <w:b/>
                <w:bCs/>
                <w:sz w:val="24"/>
                <w:szCs w:val="24"/>
                <w:rtl/>
                <w:lang w:val="en-GB" w:bidi="ar-SA"/>
              </w:rPr>
              <w:t>والاجتماعي</w:t>
            </w:r>
            <w:r w:rsidRPr="006D1F25">
              <w:rPr>
                <w:b/>
                <w:bCs/>
                <w:sz w:val="24"/>
                <w:szCs w:val="24"/>
                <w:rtl/>
                <w:lang w:val="en-GB" w:bidi="ar-SA"/>
              </w:rPr>
              <w:t xml:space="preserve"> وطرق </w:t>
            </w:r>
            <w:r w:rsidRPr="006D1F25">
              <w:rPr>
                <w:rFonts w:hint="cs"/>
                <w:b/>
                <w:bCs/>
                <w:sz w:val="24"/>
                <w:szCs w:val="24"/>
                <w:rtl/>
                <w:lang w:val="en-GB" w:bidi="ar-SA"/>
              </w:rPr>
              <w:t>قياسها</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جمهورية مصر العربية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1986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د.علا سليمان الحكيم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مدى إمكانية تحقيق اكتفاء </w:t>
            </w:r>
            <w:r w:rsidRPr="006D1F25">
              <w:rPr>
                <w:rFonts w:hint="cs"/>
                <w:b/>
                <w:bCs/>
                <w:sz w:val="24"/>
                <w:szCs w:val="24"/>
                <w:rtl/>
                <w:lang w:val="en-GB" w:bidi="ar-SA"/>
              </w:rPr>
              <w:t>ذاتي</w:t>
            </w:r>
            <w:r w:rsidRPr="006D1F25">
              <w:rPr>
                <w:b/>
                <w:bCs/>
                <w:sz w:val="24"/>
                <w:szCs w:val="24"/>
                <w:rtl/>
                <w:lang w:val="en-GB" w:bidi="ar-SA"/>
              </w:rPr>
              <w:t xml:space="preserve"> من القمح</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1986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رجاء عبد الرسول حسن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lang w:val="en-GB" w:bidi="ar-SA"/>
              </w:rPr>
              <w:t>Integrated Methodology for Energy planning in Egypt.</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1986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عما</w:t>
            </w:r>
            <w:r w:rsidRPr="006D1F25">
              <w:rPr>
                <w:rFonts w:hint="eastAsia"/>
                <w:b/>
                <w:bCs/>
                <w:sz w:val="24"/>
                <w:szCs w:val="24"/>
                <w:rtl/>
                <w:lang w:val="en-GB" w:bidi="ar-SA"/>
              </w:rPr>
              <w:t>د</w:t>
            </w:r>
            <w:r w:rsidRPr="006D1F25">
              <w:rPr>
                <w:b/>
                <w:bCs/>
                <w:sz w:val="24"/>
                <w:szCs w:val="24"/>
                <w:rtl/>
                <w:lang w:val="en-GB" w:bidi="ar-SA"/>
              </w:rPr>
              <w:t xml:space="preserve"> </w:t>
            </w:r>
            <w:r w:rsidRPr="006D1F25">
              <w:rPr>
                <w:rFonts w:hint="cs"/>
                <w:b/>
                <w:bCs/>
                <w:sz w:val="24"/>
                <w:szCs w:val="24"/>
                <w:rtl/>
                <w:lang w:val="en-GB" w:bidi="ar-SA"/>
              </w:rPr>
              <w:t>الشرقاوي</w:t>
            </w:r>
            <w:r w:rsidRPr="006D1F25">
              <w:rPr>
                <w:b/>
                <w:bCs/>
                <w:sz w:val="24"/>
                <w:szCs w:val="24"/>
                <w:rtl/>
                <w:lang w:val="en-GB" w:bidi="ar-SA"/>
              </w:rPr>
              <w:t xml:space="preserve"> امين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راجيه عابدين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الملامح الرئيسية للطلب على تملك </w:t>
            </w:r>
            <w:r w:rsidRPr="006D1F25">
              <w:rPr>
                <w:rFonts w:hint="cs"/>
                <w:b/>
                <w:bCs/>
                <w:sz w:val="24"/>
                <w:szCs w:val="24"/>
                <w:rtl/>
                <w:lang w:val="en-GB" w:bidi="ar-SA"/>
              </w:rPr>
              <w:t>الأراضي</w:t>
            </w:r>
            <w:r w:rsidRPr="006D1F25">
              <w:rPr>
                <w:b/>
                <w:bCs/>
                <w:sz w:val="24"/>
                <w:szCs w:val="24"/>
                <w:rtl/>
                <w:lang w:val="en-GB" w:bidi="ar-SA"/>
              </w:rPr>
              <w:t xml:space="preserve"> الزراعية الجديدة والسياسات المتصلة باستصلاحها واستزراعها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1986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بعنوان مشكلات صناعة الألبان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1988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هد</w:t>
            </w:r>
            <w:r w:rsidRPr="006D1F25">
              <w:rPr>
                <w:rFonts w:hint="eastAsia"/>
                <w:b/>
                <w:bCs/>
                <w:sz w:val="24"/>
                <w:szCs w:val="24"/>
                <w:rtl/>
                <w:lang w:val="en-GB" w:bidi="ar-SA"/>
              </w:rPr>
              <w:t>ى</w:t>
            </w:r>
            <w:r w:rsidRPr="006D1F25">
              <w:rPr>
                <w:b/>
                <w:bCs/>
                <w:sz w:val="24"/>
                <w:szCs w:val="24"/>
                <w:rtl/>
                <w:lang w:val="en-GB" w:bidi="ar-SA"/>
              </w:rPr>
              <w:t xml:space="preserve"> محمد صالح</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بعنوان آفاق الاستثمارات العربية ودورها </w:t>
            </w:r>
            <w:r w:rsidRPr="006D1F25">
              <w:rPr>
                <w:rFonts w:hint="cs"/>
                <w:b/>
                <w:bCs/>
                <w:sz w:val="24"/>
                <w:szCs w:val="24"/>
                <w:rtl/>
                <w:lang w:val="en-GB" w:bidi="ar-SA"/>
              </w:rPr>
              <w:t>في</w:t>
            </w:r>
            <w:r w:rsidRPr="006D1F25">
              <w:rPr>
                <w:b/>
                <w:bCs/>
                <w:sz w:val="24"/>
                <w:szCs w:val="24"/>
                <w:rtl/>
                <w:lang w:val="en-GB" w:bidi="ar-SA"/>
              </w:rPr>
              <w:t xml:space="preserve"> خطط التنمية المصرية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1988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مصطف</w:t>
            </w:r>
            <w:r w:rsidRPr="006D1F25">
              <w:rPr>
                <w:rFonts w:hint="eastAsia"/>
                <w:b/>
                <w:bCs/>
                <w:sz w:val="24"/>
                <w:szCs w:val="24"/>
                <w:rtl/>
                <w:lang w:val="en-GB" w:bidi="ar-SA"/>
              </w:rPr>
              <w:t>ى</w:t>
            </w:r>
            <w:r w:rsidRPr="006D1F25">
              <w:rPr>
                <w:b/>
                <w:bCs/>
                <w:sz w:val="24"/>
                <w:szCs w:val="24"/>
                <w:rtl/>
                <w:lang w:val="en-GB" w:bidi="ar-SA"/>
              </w:rPr>
              <w:t xml:space="preserve"> أحمد </w:t>
            </w:r>
            <w:r w:rsidRPr="006D1F25">
              <w:rPr>
                <w:b/>
                <w:bCs/>
                <w:sz w:val="22"/>
                <w:szCs w:val="22"/>
                <w:rtl/>
                <w:lang w:val="en-GB" w:bidi="ar-SA"/>
              </w:rPr>
              <w:t>مصطفى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مجدي محمد خليفة،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w:t>
            </w:r>
            <w:r w:rsidRPr="006D1F25">
              <w:rPr>
                <w:b/>
                <w:bCs/>
                <w:sz w:val="24"/>
                <w:szCs w:val="24"/>
                <w:rtl/>
                <w:lang w:val="en-GB" w:bidi="ar-SA"/>
              </w:rPr>
              <w:t>حامد إبراهيم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تقدير الإيجار </w:t>
            </w:r>
            <w:r w:rsidRPr="006D1F25">
              <w:rPr>
                <w:rFonts w:hint="cs"/>
                <w:b/>
                <w:bCs/>
                <w:sz w:val="24"/>
                <w:szCs w:val="24"/>
                <w:rtl/>
                <w:lang w:val="en-GB" w:bidi="ar-SA"/>
              </w:rPr>
              <w:t>الاقتصادي</w:t>
            </w:r>
            <w:r w:rsidRPr="006D1F25">
              <w:rPr>
                <w:b/>
                <w:bCs/>
                <w:sz w:val="24"/>
                <w:szCs w:val="24"/>
                <w:rtl/>
                <w:lang w:val="en-GB" w:bidi="ar-SA"/>
              </w:rPr>
              <w:t xml:space="preserve"> </w:t>
            </w:r>
            <w:r w:rsidRPr="006D1F25">
              <w:rPr>
                <w:rFonts w:hint="cs"/>
                <w:b/>
                <w:bCs/>
                <w:sz w:val="24"/>
                <w:szCs w:val="24"/>
                <w:rtl/>
                <w:lang w:val="en-GB" w:bidi="ar-SA"/>
              </w:rPr>
              <w:t>للأراضي</w:t>
            </w:r>
            <w:r w:rsidRPr="006D1F25">
              <w:rPr>
                <w:b/>
                <w:bCs/>
                <w:sz w:val="24"/>
                <w:szCs w:val="24"/>
                <w:rtl/>
                <w:lang w:val="en-GB" w:bidi="ar-SA"/>
              </w:rPr>
              <w:t xml:space="preserve"> الزراعية لزراعة المحاصيل الزراعية الحقلية على </w:t>
            </w:r>
            <w:r w:rsidRPr="006D1F25">
              <w:rPr>
                <w:b/>
                <w:bCs/>
                <w:sz w:val="24"/>
                <w:szCs w:val="24"/>
                <w:rtl/>
                <w:lang w:val="en-GB" w:bidi="ar-SA"/>
              </w:rPr>
              <w:lastRenderedPageBreak/>
              <w:t xml:space="preserve">المستوى الإقليمي لجمهورية مصر العربية </w:t>
            </w:r>
            <w:r w:rsidRPr="006D1F25">
              <w:rPr>
                <w:rFonts w:hint="cs"/>
                <w:b/>
                <w:bCs/>
                <w:sz w:val="24"/>
                <w:szCs w:val="24"/>
                <w:rtl/>
                <w:lang w:val="en-GB" w:bidi="ar-SA"/>
              </w:rPr>
              <w:t>عامي</w:t>
            </w:r>
            <w:r w:rsidRPr="006D1F25">
              <w:rPr>
                <w:b/>
                <w:bCs/>
                <w:sz w:val="24"/>
                <w:szCs w:val="24"/>
                <w:rtl/>
                <w:lang w:val="en-GB" w:bidi="ar-SA"/>
              </w:rPr>
              <w:t xml:space="preserve"> 80/1985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مارس 1988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احم</w:t>
            </w:r>
            <w:r w:rsidRPr="006D1F25">
              <w:rPr>
                <w:rFonts w:hint="eastAsia"/>
                <w:b/>
                <w:bCs/>
                <w:sz w:val="24"/>
                <w:szCs w:val="24"/>
                <w:rtl/>
                <w:lang w:val="en-GB" w:bidi="ar-SA"/>
              </w:rPr>
              <w:t>د</w:t>
            </w:r>
            <w:r w:rsidRPr="006D1F25">
              <w:rPr>
                <w:b/>
                <w:bCs/>
                <w:sz w:val="24"/>
                <w:szCs w:val="24"/>
                <w:rtl/>
                <w:lang w:val="en-GB" w:bidi="ar-SA"/>
              </w:rPr>
              <w:t xml:space="preserve"> حسن ابراهيم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40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السياسات التسويقية لبعض السلع الزراعية وآثارها الاقتصادية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 1988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بركات الفرا،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هدى محمد صالح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41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بحث الاستزراع </w:t>
            </w:r>
            <w:r w:rsidRPr="006D1F25">
              <w:rPr>
                <w:rFonts w:hint="cs"/>
                <w:b/>
                <w:bCs/>
                <w:sz w:val="24"/>
                <w:szCs w:val="24"/>
                <w:rtl/>
                <w:lang w:val="en-GB" w:bidi="ar-SA"/>
              </w:rPr>
              <w:t>السمكي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 ومحددات تنميته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عل</w:t>
            </w:r>
            <w:r w:rsidRPr="006D1F25">
              <w:rPr>
                <w:rFonts w:hint="eastAsia"/>
                <w:b/>
                <w:bCs/>
                <w:sz w:val="24"/>
                <w:szCs w:val="24"/>
                <w:rtl/>
                <w:lang w:val="en-GB" w:bidi="ar-SA"/>
              </w:rPr>
              <w:t>ى</w:t>
            </w:r>
            <w:r w:rsidRPr="006D1F25">
              <w:rPr>
                <w:b/>
                <w:bCs/>
                <w:sz w:val="24"/>
                <w:szCs w:val="24"/>
                <w:rtl/>
                <w:lang w:val="en-GB" w:bidi="ar-SA"/>
              </w:rPr>
              <w:t xml:space="preserve"> ابراهيم عرابي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42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نظم توزيع الغذاء </w:t>
            </w:r>
            <w:r w:rsidRPr="006D1F25">
              <w:rPr>
                <w:rFonts w:hint="cs"/>
                <w:b/>
                <w:bCs/>
                <w:sz w:val="24"/>
                <w:szCs w:val="24"/>
                <w:rtl/>
                <w:lang w:val="en-GB" w:bidi="ar-SA"/>
              </w:rPr>
              <w:t>في</w:t>
            </w:r>
            <w:r w:rsidRPr="006D1F25">
              <w:rPr>
                <w:b/>
                <w:bCs/>
                <w:sz w:val="24"/>
                <w:szCs w:val="24"/>
                <w:rtl/>
                <w:lang w:val="en-GB" w:bidi="ar-SA"/>
              </w:rPr>
              <w:t xml:space="preserve"> مصر بين الترشيد والإلغاء</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محم</w:t>
            </w:r>
            <w:r w:rsidRPr="006D1F25">
              <w:rPr>
                <w:rFonts w:hint="eastAsia"/>
                <w:b/>
                <w:bCs/>
                <w:sz w:val="24"/>
                <w:szCs w:val="24"/>
                <w:rtl/>
                <w:lang w:val="en-GB" w:bidi="ar-SA"/>
              </w:rPr>
              <w:t>د</w:t>
            </w:r>
            <w:r w:rsidRPr="006D1F25">
              <w:rPr>
                <w:b/>
                <w:bCs/>
                <w:sz w:val="24"/>
                <w:szCs w:val="24"/>
                <w:rtl/>
                <w:lang w:val="en-GB" w:bidi="ar-SA"/>
              </w:rPr>
              <w:t xml:space="preserve"> سمير مصطفى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43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دور الصناعات الصغيرة </w:t>
            </w:r>
            <w:r w:rsidRPr="006D1F25">
              <w:rPr>
                <w:rFonts w:hint="cs"/>
                <w:b/>
                <w:bCs/>
                <w:sz w:val="24"/>
                <w:szCs w:val="24"/>
                <w:rtl/>
                <w:lang w:val="en-GB" w:bidi="ar-SA"/>
              </w:rPr>
              <w:t>في</w:t>
            </w:r>
            <w:r w:rsidRPr="006D1F25">
              <w:rPr>
                <w:b/>
                <w:bCs/>
                <w:sz w:val="24"/>
                <w:szCs w:val="24"/>
                <w:rtl/>
                <w:lang w:val="en-GB" w:bidi="ar-SA"/>
              </w:rPr>
              <w:t xml:space="preserve"> التنمية دراسة استطلاعية لدورها الاستيعاب </w:t>
            </w:r>
            <w:r w:rsidRPr="006D1F25">
              <w:rPr>
                <w:rFonts w:hint="cs"/>
                <w:b/>
                <w:bCs/>
                <w:sz w:val="24"/>
                <w:szCs w:val="24"/>
                <w:rtl/>
                <w:lang w:val="en-GB" w:bidi="ar-SA"/>
              </w:rPr>
              <w:t>العمالي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محمد مندور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عبد المجيد </w:t>
            </w:r>
            <w:r w:rsidRPr="006D1F25">
              <w:rPr>
                <w:rFonts w:hint="cs"/>
                <w:b/>
                <w:bCs/>
                <w:sz w:val="24"/>
                <w:szCs w:val="24"/>
                <w:rtl/>
                <w:lang w:val="en-GB" w:bidi="ar-SA"/>
              </w:rPr>
              <w:t>الخلوي</w:t>
            </w:r>
            <w:r w:rsidRPr="006D1F25">
              <w:rPr>
                <w:b/>
                <w:bCs/>
                <w:sz w:val="24"/>
                <w:szCs w:val="24"/>
                <w:rtl/>
                <w:lang w:val="en-GB" w:bidi="ar-SA"/>
              </w:rPr>
              <w:t xml:space="preserve">،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حسين طه </w:t>
            </w:r>
            <w:r w:rsidRPr="006D1F25">
              <w:rPr>
                <w:rFonts w:hint="cs"/>
                <w:b/>
                <w:bCs/>
                <w:sz w:val="24"/>
                <w:szCs w:val="24"/>
                <w:rtl/>
                <w:lang w:val="en-GB" w:bidi="ar-SA"/>
              </w:rPr>
              <w:t>الخبير وأخرو</w:t>
            </w:r>
            <w:r w:rsidRPr="006D1F25">
              <w:rPr>
                <w:rFonts w:hint="eastAsia"/>
                <w:b/>
                <w:bCs/>
                <w:sz w:val="24"/>
                <w:szCs w:val="24"/>
                <w:rtl/>
                <w:lang w:val="en-GB" w:bidi="ar-SA"/>
              </w:rPr>
              <w:t>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44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تحليلية لبعض المؤشرات المالية للقطاع العام </w:t>
            </w:r>
            <w:r w:rsidRPr="006D1F25">
              <w:rPr>
                <w:rFonts w:hint="cs"/>
                <w:b/>
                <w:bCs/>
                <w:sz w:val="24"/>
                <w:szCs w:val="24"/>
                <w:rtl/>
                <w:lang w:val="en-GB" w:bidi="ar-SA"/>
              </w:rPr>
              <w:t>الصناعي</w:t>
            </w:r>
            <w:r w:rsidRPr="006D1F25">
              <w:rPr>
                <w:b/>
                <w:bCs/>
                <w:sz w:val="24"/>
                <w:szCs w:val="24"/>
                <w:rtl/>
                <w:lang w:val="en-GB" w:bidi="ar-SA"/>
              </w:rPr>
              <w:t xml:space="preserve"> التابع لوزارة الصناعة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ثروت محمد على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45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الجوانب التكاملية وتحليل القطاع </w:t>
            </w:r>
            <w:r w:rsidRPr="006D1F25">
              <w:rPr>
                <w:rFonts w:hint="cs"/>
                <w:b/>
                <w:bCs/>
                <w:sz w:val="24"/>
                <w:szCs w:val="24"/>
                <w:rtl/>
                <w:lang w:val="en-GB" w:bidi="ar-SA"/>
              </w:rPr>
              <w:t>الزراعي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خطط التنمية الاقتصادية والاجتماعية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1989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سي</w:t>
            </w:r>
            <w:r w:rsidRPr="006D1F25">
              <w:rPr>
                <w:rFonts w:hint="eastAsia"/>
                <w:b/>
                <w:bCs/>
                <w:sz w:val="24"/>
                <w:szCs w:val="24"/>
                <w:rtl/>
                <w:lang w:val="en-GB" w:bidi="ar-SA"/>
              </w:rPr>
              <w:t>د</w:t>
            </w:r>
            <w:r w:rsidRPr="006D1F25">
              <w:rPr>
                <w:b/>
                <w:bCs/>
                <w:sz w:val="24"/>
                <w:szCs w:val="24"/>
                <w:rtl/>
                <w:lang w:val="en-GB" w:bidi="ar-SA"/>
              </w:rPr>
              <w:t xml:space="preserve"> حسين احمد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46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إمكانيات تطوير الضرائب العقارية لزيادة مساهمتها </w:t>
            </w:r>
            <w:r w:rsidRPr="006D1F25">
              <w:rPr>
                <w:rFonts w:hint="cs"/>
                <w:b/>
                <w:bCs/>
                <w:sz w:val="24"/>
                <w:szCs w:val="24"/>
                <w:rtl/>
                <w:lang w:val="en-GB" w:bidi="ar-SA"/>
              </w:rPr>
              <w:t>في</w:t>
            </w:r>
            <w:r w:rsidRPr="006D1F25">
              <w:rPr>
                <w:b/>
                <w:bCs/>
                <w:sz w:val="24"/>
                <w:szCs w:val="24"/>
                <w:rtl/>
                <w:lang w:val="en-GB" w:bidi="ar-SA"/>
              </w:rPr>
              <w:t xml:space="preserve"> الإيرادات العامة للدول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1989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احم</w:t>
            </w:r>
            <w:r w:rsidRPr="006D1F25">
              <w:rPr>
                <w:rFonts w:hint="eastAsia"/>
                <w:b/>
                <w:bCs/>
                <w:sz w:val="24"/>
                <w:szCs w:val="24"/>
                <w:rtl/>
                <w:lang w:val="en-GB" w:bidi="ar-SA"/>
              </w:rPr>
              <w:t>د</w:t>
            </w:r>
            <w:r w:rsidRPr="006D1F25">
              <w:rPr>
                <w:b/>
                <w:bCs/>
                <w:sz w:val="24"/>
                <w:szCs w:val="24"/>
                <w:rtl/>
                <w:lang w:val="en-GB" w:bidi="ar-SA"/>
              </w:rPr>
              <w:t xml:space="preserve"> حسن ابراهيم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47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مدى إمكانية تحقيق </w:t>
            </w:r>
            <w:r w:rsidRPr="006D1F25">
              <w:rPr>
                <w:rFonts w:hint="cs"/>
                <w:b/>
                <w:bCs/>
                <w:sz w:val="24"/>
                <w:szCs w:val="24"/>
                <w:rtl/>
                <w:lang w:val="en-GB" w:bidi="ar-SA"/>
              </w:rPr>
              <w:t>ذاتي</w:t>
            </w:r>
            <w:r w:rsidRPr="006D1F25">
              <w:rPr>
                <w:b/>
                <w:bCs/>
                <w:sz w:val="24"/>
                <w:szCs w:val="24"/>
                <w:rtl/>
                <w:lang w:val="en-GB" w:bidi="ar-SA"/>
              </w:rPr>
              <w:t xml:space="preserve"> من السكر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1989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هدى محمد صالح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48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تحليلية </w:t>
            </w:r>
            <w:r w:rsidRPr="006D1F25">
              <w:rPr>
                <w:rFonts w:hint="cs"/>
                <w:b/>
                <w:bCs/>
                <w:sz w:val="24"/>
                <w:szCs w:val="24"/>
                <w:rtl/>
                <w:lang w:val="en-GB" w:bidi="ar-SA"/>
              </w:rPr>
              <w:t>لأثار</w:t>
            </w:r>
            <w:r w:rsidRPr="006D1F25">
              <w:rPr>
                <w:b/>
                <w:bCs/>
                <w:sz w:val="24"/>
                <w:szCs w:val="24"/>
                <w:rtl/>
                <w:lang w:val="en-GB" w:bidi="ar-SA"/>
              </w:rPr>
              <w:t xml:space="preserve"> السياسات الاقتصادية والمالية والنقدية على تطوير وتنمية القطاع </w:t>
            </w:r>
            <w:r w:rsidRPr="006D1F25">
              <w:rPr>
                <w:rFonts w:hint="cs"/>
                <w:b/>
                <w:bCs/>
                <w:sz w:val="24"/>
                <w:szCs w:val="24"/>
                <w:rtl/>
                <w:lang w:val="en-GB" w:bidi="ar-SA"/>
              </w:rPr>
              <w:t>الزراعي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سي</w:t>
            </w:r>
            <w:r w:rsidRPr="006D1F25">
              <w:rPr>
                <w:rFonts w:hint="eastAsia"/>
                <w:b/>
                <w:bCs/>
                <w:sz w:val="24"/>
                <w:szCs w:val="24"/>
                <w:rtl/>
                <w:lang w:val="en-GB" w:bidi="ar-SA"/>
              </w:rPr>
              <w:t>د</w:t>
            </w:r>
            <w:r w:rsidRPr="006D1F25">
              <w:rPr>
                <w:b/>
                <w:bCs/>
                <w:sz w:val="24"/>
                <w:szCs w:val="24"/>
                <w:rtl/>
                <w:lang w:val="en-GB" w:bidi="ar-SA"/>
              </w:rPr>
              <w:t xml:space="preserve"> حسين احمد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د. سيد عزب، د. بركات الفرا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49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الإنتاجية والأجور والأسعار الوضع الراهن للمعرفة النظرية والتطبيقية مع إشارة خاصة للدراسات السابقة عن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د.ابراهيم حسن العيسوى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عثمان محمد عثمان،</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سهير أبو العنين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50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المسح </w:t>
            </w:r>
            <w:r w:rsidRPr="006D1F25">
              <w:rPr>
                <w:rFonts w:hint="cs"/>
                <w:b/>
                <w:bCs/>
                <w:sz w:val="24"/>
                <w:szCs w:val="24"/>
                <w:rtl/>
                <w:lang w:val="en-GB" w:bidi="ar-SA"/>
              </w:rPr>
              <w:t>الاقتصادي</w:t>
            </w:r>
            <w:r w:rsidRPr="006D1F25">
              <w:rPr>
                <w:b/>
                <w:bCs/>
                <w:sz w:val="24"/>
                <w:szCs w:val="24"/>
                <w:rtl/>
                <w:lang w:val="en-GB" w:bidi="ar-SA"/>
              </w:rPr>
              <w:t xml:space="preserve"> </w:t>
            </w:r>
            <w:r w:rsidRPr="006D1F25">
              <w:rPr>
                <w:rFonts w:hint="cs"/>
                <w:b/>
                <w:bCs/>
                <w:sz w:val="24"/>
                <w:szCs w:val="24"/>
                <w:rtl/>
                <w:lang w:val="en-GB" w:bidi="ar-SA"/>
              </w:rPr>
              <w:t>والاجتماعي</w:t>
            </w:r>
            <w:r w:rsidRPr="006D1F25">
              <w:rPr>
                <w:b/>
                <w:bCs/>
                <w:sz w:val="24"/>
                <w:szCs w:val="24"/>
                <w:rtl/>
                <w:lang w:val="en-GB" w:bidi="ar-SA"/>
              </w:rPr>
              <w:t xml:space="preserve"> </w:t>
            </w:r>
            <w:r w:rsidRPr="006D1F25">
              <w:rPr>
                <w:rFonts w:hint="cs"/>
                <w:b/>
                <w:bCs/>
                <w:sz w:val="24"/>
                <w:szCs w:val="24"/>
                <w:rtl/>
                <w:lang w:val="en-GB" w:bidi="ar-SA"/>
              </w:rPr>
              <w:t>والعمراني</w:t>
            </w:r>
            <w:r w:rsidRPr="006D1F25">
              <w:rPr>
                <w:b/>
                <w:bCs/>
                <w:sz w:val="24"/>
                <w:szCs w:val="24"/>
                <w:rtl/>
                <w:lang w:val="en-GB" w:bidi="ar-SA"/>
              </w:rPr>
              <w:t xml:space="preserve"> لمحافظة البحر الأحمر وفرص الاستثمار المتاحة للتنمية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احم</w:t>
            </w:r>
            <w:r w:rsidRPr="006D1F25">
              <w:rPr>
                <w:rFonts w:hint="eastAsia"/>
                <w:b/>
                <w:bCs/>
                <w:sz w:val="24"/>
                <w:szCs w:val="24"/>
                <w:rtl/>
                <w:lang w:val="en-GB" w:bidi="ar-SA"/>
              </w:rPr>
              <w:t>د</w:t>
            </w:r>
            <w:r w:rsidRPr="006D1F25">
              <w:rPr>
                <w:b/>
                <w:bCs/>
                <w:sz w:val="24"/>
                <w:szCs w:val="24"/>
                <w:rtl/>
                <w:lang w:val="en-GB" w:bidi="ar-SA"/>
              </w:rPr>
              <w:t xml:space="preserve"> برانية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51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سياسات إصلاح ميزان المدفوعات المصرية للمرحلة </w:t>
            </w:r>
            <w:r w:rsidRPr="006D1F25">
              <w:rPr>
                <w:rFonts w:hint="cs"/>
                <w:b/>
                <w:bCs/>
                <w:sz w:val="24"/>
                <w:szCs w:val="24"/>
                <w:rtl/>
                <w:lang w:val="en-GB" w:bidi="ar-SA"/>
              </w:rPr>
              <w:t>الأولى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مايو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السي</w:t>
            </w:r>
            <w:r w:rsidRPr="006D1F25">
              <w:rPr>
                <w:rFonts w:hint="eastAsia"/>
                <w:b/>
                <w:bCs/>
                <w:sz w:val="24"/>
                <w:szCs w:val="24"/>
                <w:rtl/>
                <w:lang w:val="en-GB" w:bidi="ar-SA"/>
              </w:rPr>
              <w:t>د</w:t>
            </w:r>
            <w:r w:rsidRPr="006D1F25">
              <w:rPr>
                <w:b/>
                <w:bCs/>
                <w:sz w:val="24"/>
                <w:szCs w:val="24"/>
                <w:rtl/>
                <w:lang w:val="en-GB" w:bidi="ar-SA"/>
              </w:rPr>
              <w:t xml:space="preserve"> عبد المعبود ناصف</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فادية محمد عبد السلام،</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مجدى محمد خليفة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52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بحث صناعة السكر وإمكانية تصنيع المعدات الرأسمالية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rFonts w:hint="cs"/>
                <w:b/>
                <w:bCs/>
                <w:sz w:val="24"/>
                <w:szCs w:val="24"/>
                <w:rtl/>
                <w:lang w:val="en-GB" w:bidi="ar-SA"/>
              </w:rPr>
              <w:t>د. حسا</w:t>
            </w:r>
            <w:r w:rsidRPr="006D1F25">
              <w:rPr>
                <w:rFonts w:hint="eastAsia"/>
                <w:b/>
                <w:bCs/>
                <w:sz w:val="24"/>
                <w:szCs w:val="24"/>
                <w:rtl/>
                <w:lang w:val="en-GB" w:bidi="ar-SA"/>
              </w:rPr>
              <w:t>م</w:t>
            </w:r>
            <w:r w:rsidRPr="006D1F25">
              <w:rPr>
                <w:b/>
                <w:bCs/>
                <w:sz w:val="24"/>
                <w:szCs w:val="24"/>
                <w:rtl/>
                <w:lang w:val="en-GB" w:bidi="ar-SA"/>
              </w:rPr>
              <w:t xml:space="preserve"> محمد مندور</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عبد </w:t>
            </w:r>
            <w:r w:rsidRPr="006D1F25">
              <w:rPr>
                <w:rFonts w:hint="cs"/>
                <w:b/>
                <w:bCs/>
                <w:sz w:val="24"/>
                <w:szCs w:val="24"/>
                <w:rtl/>
                <w:lang w:val="en-GB" w:bidi="ar-SA"/>
              </w:rPr>
              <w:t>المجيد</w:t>
            </w:r>
            <w:r w:rsidRPr="006D1F25">
              <w:rPr>
                <w:b/>
                <w:bCs/>
                <w:sz w:val="24"/>
                <w:szCs w:val="24"/>
                <w:rtl/>
                <w:lang w:val="en-GB" w:bidi="ar-SA"/>
              </w:rPr>
              <w:t xml:space="preserve"> الخلوى،</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w:t>
            </w:r>
            <w:r w:rsidRPr="006D1F25">
              <w:rPr>
                <w:rFonts w:hint="cs"/>
                <w:b/>
                <w:bCs/>
                <w:sz w:val="24"/>
                <w:szCs w:val="24"/>
                <w:rtl/>
                <w:lang w:val="en-GB" w:bidi="ar-SA"/>
              </w:rPr>
              <w:t>د. حام</w:t>
            </w:r>
            <w:r w:rsidRPr="006D1F25">
              <w:rPr>
                <w:rFonts w:hint="eastAsia"/>
                <w:b/>
                <w:bCs/>
                <w:sz w:val="24"/>
                <w:szCs w:val="24"/>
                <w:rtl/>
                <w:lang w:val="en-GB" w:bidi="ar-SA"/>
              </w:rPr>
              <w:t>د</w:t>
            </w:r>
            <w:r w:rsidRPr="006D1F25">
              <w:rPr>
                <w:b/>
                <w:bCs/>
                <w:sz w:val="24"/>
                <w:szCs w:val="24"/>
                <w:rtl/>
                <w:lang w:val="en-GB" w:bidi="ar-SA"/>
              </w:rPr>
              <w:t xml:space="preserve"> إبراهيم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53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بحث </w:t>
            </w:r>
            <w:r w:rsidRPr="006D1F25">
              <w:rPr>
                <w:rFonts w:hint="cs"/>
                <w:b/>
                <w:bCs/>
                <w:sz w:val="24"/>
                <w:szCs w:val="24"/>
                <w:rtl/>
                <w:lang w:val="en-GB" w:bidi="ar-SA"/>
              </w:rPr>
              <w:t>الاعتماد</w:t>
            </w:r>
            <w:r w:rsidRPr="006D1F25">
              <w:rPr>
                <w:b/>
                <w:bCs/>
                <w:sz w:val="24"/>
                <w:szCs w:val="24"/>
                <w:rtl/>
                <w:lang w:val="en-GB" w:bidi="ar-SA"/>
              </w:rPr>
              <w:t xml:space="preserve"> على الذات </w:t>
            </w:r>
            <w:r w:rsidRPr="006D1F25">
              <w:rPr>
                <w:rFonts w:hint="cs"/>
                <w:b/>
                <w:bCs/>
                <w:sz w:val="24"/>
                <w:szCs w:val="24"/>
                <w:rtl/>
                <w:lang w:val="en-GB" w:bidi="ar-SA"/>
              </w:rPr>
              <w:t>في</w:t>
            </w:r>
            <w:r w:rsidRPr="006D1F25">
              <w:rPr>
                <w:b/>
                <w:bCs/>
                <w:sz w:val="24"/>
                <w:szCs w:val="24"/>
                <w:rtl/>
                <w:lang w:val="en-GB" w:bidi="ar-SA"/>
              </w:rPr>
              <w:t xml:space="preserve"> مجال الطاقة من منظور </w:t>
            </w:r>
            <w:r w:rsidRPr="006D1F25">
              <w:rPr>
                <w:rFonts w:hint="cs"/>
                <w:b/>
                <w:bCs/>
                <w:sz w:val="24"/>
                <w:szCs w:val="24"/>
                <w:rtl/>
                <w:lang w:val="en-GB" w:bidi="ar-SA"/>
              </w:rPr>
              <w:t>تنموي</w:t>
            </w:r>
            <w:r w:rsidRPr="006D1F25">
              <w:rPr>
                <w:b/>
                <w:bCs/>
                <w:sz w:val="24"/>
                <w:szCs w:val="24"/>
                <w:rtl/>
                <w:lang w:val="en-GB" w:bidi="ar-SA"/>
              </w:rPr>
              <w:t xml:space="preserve"> </w:t>
            </w:r>
            <w:r w:rsidRPr="006D1F25">
              <w:rPr>
                <w:rFonts w:hint="cs"/>
                <w:b/>
                <w:bCs/>
                <w:sz w:val="24"/>
                <w:szCs w:val="24"/>
                <w:rtl/>
                <w:lang w:val="en-GB" w:bidi="ar-SA"/>
              </w:rPr>
              <w:t>وتكنولوجي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rFonts w:hint="cs"/>
                <w:b/>
                <w:bCs/>
                <w:sz w:val="24"/>
                <w:szCs w:val="24"/>
                <w:rtl/>
                <w:lang w:val="en-GB" w:bidi="ar-SA"/>
              </w:rPr>
              <w:t>د. راجي</w:t>
            </w:r>
            <w:r w:rsidRPr="006D1F25">
              <w:rPr>
                <w:rFonts w:hint="eastAsia"/>
                <w:b/>
                <w:bCs/>
                <w:sz w:val="24"/>
                <w:szCs w:val="24"/>
                <w:rtl/>
                <w:lang w:val="en-GB" w:bidi="ar-SA"/>
              </w:rPr>
              <w:t>ة</w:t>
            </w:r>
            <w:r w:rsidRPr="006D1F25">
              <w:rPr>
                <w:b/>
                <w:bCs/>
                <w:sz w:val="24"/>
                <w:szCs w:val="24"/>
                <w:rtl/>
                <w:lang w:val="en-GB" w:bidi="ar-SA"/>
              </w:rPr>
              <w:t xml:space="preserve"> عابدين خير الله</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عماد الشرقاوي أمين،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د. فائق فريد فرج الله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54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التخطيط </w:t>
            </w:r>
            <w:r w:rsidRPr="006D1F25">
              <w:rPr>
                <w:rFonts w:hint="cs"/>
                <w:b/>
                <w:bCs/>
                <w:sz w:val="24"/>
                <w:szCs w:val="24"/>
                <w:rtl/>
                <w:lang w:val="en-GB" w:bidi="ar-SA"/>
              </w:rPr>
              <w:t>الاجتماعي</w:t>
            </w:r>
            <w:r w:rsidRPr="006D1F25">
              <w:rPr>
                <w:b/>
                <w:bCs/>
                <w:sz w:val="24"/>
                <w:szCs w:val="24"/>
                <w:rtl/>
                <w:lang w:val="en-GB" w:bidi="ar-SA"/>
              </w:rPr>
              <w:t xml:space="preserve"> والإنتاجية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وفا</w:t>
            </w:r>
            <w:r w:rsidRPr="006D1F25">
              <w:rPr>
                <w:rFonts w:hint="eastAsia"/>
                <w:b/>
                <w:bCs/>
                <w:sz w:val="24"/>
                <w:szCs w:val="24"/>
                <w:rtl/>
                <w:lang w:val="en-GB" w:bidi="ar-SA"/>
              </w:rPr>
              <w:t>ء</w:t>
            </w:r>
            <w:r w:rsidRPr="006D1F25">
              <w:rPr>
                <w:b/>
                <w:bCs/>
                <w:sz w:val="24"/>
                <w:szCs w:val="24"/>
                <w:rtl/>
                <w:lang w:val="en-GB" w:bidi="ar-SA"/>
              </w:rPr>
              <w:t xml:space="preserve"> احمد عبد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خضر عبد العظيم أبو </w:t>
            </w:r>
            <w:r w:rsidRPr="006D1F25">
              <w:rPr>
                <w:rFonts w:hint="cs"/>
                <w:b/>
                <w:bCs/>
                <w:sz w:val="24"/>
                <w:szCs w:val="24"/>
                <w:rtl/>
                <w:lang w:val="en-GB" w:bidi="ar-SA"/>
              </w:rPr>
              <w:t>قوره</w:t>
            </w:r>
            <w:r w:rsidRPr="006D1F25">
              <w:rPr>
                <w:b/>
                <w:bCs/>
                <w:sz w:val="24"/>
                <w:szCs w:val="24"/>
                <w:rtl/>
                <w:lang w:val="en-GB" w:bidi="ar-SA"/>
              </w:rPr>
              <w:t>،   د. محمد عبد العزيز عيد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55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مستقبل استصلاح </w:t>
            </w:r>
            <w:r w:rsidRPr="006D1F25">
              <w:rPr>
                <w:rFonts w:hint="cs"/>
                <w:b/>
                <w:bCs/>
                <w:sz w:val="24"/>
                <w:szCs w:val="24"/>
                <w:rtl/>
                <w:lang w:val="en-GB" w:bidi="ar-SA"/>
              </w:rPr>
              <w:t>الأراضي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 </w:t>
            </w:r>
            <w:r w:rsidRPr="006D1F25">
              <w:rPr>
                <w:rFonts w:hint="cs"/>
                <w:b/>
                <w:bCs/>
                <w:sz w:val="24"/>
                <w:szCs w:val="24"/>
                <w:rtl/>
                <w:lang w:val="en-GB" w:bidi="ar-SA"/>
              </w:rPr>
              <w:t>في</w:t>
            </w:r>
            <w:r w:rsidRPr="006D1F25">
              <w:rPr>
                <w:b/>
                <w:bCs/>
                <w:sz w:val="24"/>
                <w:szCs w:val="24"/>
                <w:rtl/>
                <w:lang w:val="en-GB" w:bidi="ar-SA"/>
              </w:rPr>
              <w:t xml:space="preserve"> ظل محددات </w:t>
            </w:r>
            <w:r w:rsidRPr="006D1F25">
              <w:rPr>
                <w:rFonts w:hint="cs"/>
                <w:b/>
                <w:bCs/>
                <w:sz w:val="24"/>
                <w:szCs w:val="24"/>
                <w:rtl/>
                <w:lang w:val="en-GB" w:bidi="ar-SA"/>
              </w:rPr>
              <w:t>الأراضي</w:t>
            </w:r>
            <w:r w:rsidRPr="006D1F25">
              <w:rPr>
                <w:b/>
                <w:bCs/>
                <w:sz w:val="24"/>
                <w:szCs w:val="24"/>
                <w:rtl/>
                <w:lang w:val="en-GB" w:bidi="ar-SA"/>
              </w:rPr>
              <w:t xml:space="preserve"> والمياه والطاقة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محم</w:t>
            </w:r>
            <w:r w:rsidRPr="006D1F25">
              <w:rPr>
                <w:rFonts w:hint="eastAsia"/>
                <w:b/>
                <w:bCs/>
                <w:sz w:val="24"/>
                <w:szCs w:val="24"/>
                <w:rtl/>
                <w:lang w:val="en-GB" w:bidi="ar-SA"/>
              </w:rPr>
              <w:t>د</w:t>
            </w:r>
            <w:r w:rsidRPr="006D1F25">
              <w:rPr>
                <w:b/>
                <w:bCs/>
                <w:sz w:val="24"/>
                <w:szCs w:val="24"/>
                <w:rtl/>
                <w:lang w:val="en-GB" w:bidi="ar-SA"/>
              </w:rPr>
              <w:t xml:space="preserve"> سمير مصطفى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د. عبد الرحيم مبارك </w:t>
            </w:r>
            <w:r w:rsidRPr="006D1F25">
              <w:rPr>
                <w:rFonts w:hint="cs"/>
                <w:b/>
                <w:bCs/>
                <w:sz w:val="24"/>
                <w:szCs w:val="24"/>
                <w:rtl/>
                <w:lang w:val="en-GB" w:bidi="ar-SA"/>
              </w:rPr>
              <w:t xml:space="preserve">هاشم،  </w:t>
            </w:r>
            <w:r w:rsidRPr="006D1F25">
              <w:rPr>
                <w:b/>
                <w:bCs/>
                <w:sz w:val="24"/>
                <w:szCs w:val="24"/>
                <w:rtl/>
                <w:lang w:val="en-GB" w:bidi="ar-SA"/>
              </w:rPr>
              <w:t xml:space="preserve">   د. صلاح اسماعيل</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56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دراسات تطبيقية لبعض قضايا الإنتاجية </w:t>
            </w:r>
            <w:r w:rsidRPr="006D1F25">
              <w:rPr>
                <w:rFonts w:hint="cs"/>
                <w:b/>
                <w:bCs/>
                <w:sz w:val="24"/>
                <w:szCs w:val="24"/>
                <w:rtl/>
                <w:lang w:val="en-GB" w:bidi="ar-SA"/>
              </w:rPr>
              <w:t>في</w:t>
            </w:r>
            <w:r w:rsidRPr="006D1F25">
              <w:rPr>
                <w:b/>
                <w:bCs/>
                <w:sz w:val="24"/>
                <w:szCs w:val="24"/>
                <w:rtl/>
                <w:lang w:val="en-GB" w:bidi="ar-SA"/>
              </w:rPr>
              <w:t xml:space="preserve"> الاقتصاد المصري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د.عثمان محمد عثمان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أحمد حسن إبراهيم،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هدي محمد صبحي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57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بنوك التنمية الصناعية </w:t>
            </w:r>
            <w:r w:rsidRPr="006D1F25">
              <w:rPr>
                <w:rFonts w:hint="cs"/>
                <w:b/>
                <w:bCs/>
                <w:sz w:val="24"/>
                <w:szCs w:val="24"/>
                <w:rtl/>
                <w:lang w:val="en-GB" w:bidi="ar-SA"/>
              </w:rPr>
              <w:t>في</w:t>
            </w:r>
            <w:r w:rsidRPr="006D1F25">
              <w:rPr>
                <w:b/>
                <w:bCs/>
                <w:sz w:val="24"/>
                <w:szCs w:val="24"/>
                <w:rtl/>
                <w:lang w:val="en-GB" w:bidi="ar-SA"/>
              </w:rPr>
              <w:t xml:space="preserve"> بعض دول مجلس التعاون العربي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رأف</w:t>
            </w:r>
            <w:r w:rsidRPr="006D1F25">
              <w:rPr>
                <w:rFonts w:hint="eastAsia"/>
                <w:b/>
                <w:bCs/>
                <w:sz w:val="24"/>
                <w:szCs w:val="24"/>
                <w:rtl/>
                <w:lang w:val="en-GB" w:bidi="ar-SA"/>
              </w:rPr>
              <w:t>ت</w:t>
            </w:r>
            <w:r w:rsidRPr="006D1F25">
              <w:rPr>
                <w:b/>
                <w:bCs/>
                <w:sz w:val="24"/>
                <w:szCs w:val="24"/>
                <w:rtl/>
                <w:lang w:val="en-GB" w:bidi="ar-SA"/>
              </w:rPr>
              <w:t xml:space="preserve"> شفيق بسادة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محمد المندور</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58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بعض آفاق التنسيق </w:t>
            </w:r>
            <w:r w:rsidRPr="006D1F25">
              <w:rPr>
                <w:rFonts w:hint="cs"/>
                <w:b/>
                <w:bCs/>
                <w:sz w:val="24"/>
                <w:szCs w:val="24"/>
                <w:rtl/>
                <w:lang w:val="en-GB" w:bidi="ar-SA"/>
              </w:rPr>
              <w:t>الصناعي</w:t>
            </w:r>
            <w:r w:rsidRPr="006D1F25">
              <w:rPr>
                <w:b/>
                <w:bCs/>
                <w:sz w:val="24"/>
                <w:szCs w:val="24"/>
                <w:rtl/>
                <w:lang w:val="en-GB" w:bidi="ar-SA"/>
              </w:rPr>
              <w:t xml:space="preserve"> بين دول مجلس التعاون العربي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فتحي الحسين خليل</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ثروت محمد على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59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سياسات إصلاح ميزان المدفوعات المصري( مرحلة ثانية)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السي</w:t>
            </w:r>
            <w:r w:rsidRPr="006D1F25">
              <w:rPr>
                <w:rFonts w:hint="eastAsia"/>
                <w:b/>
                <w:bCs/>
                <w:sz w:val="24"/>
                <w:szCs w:val="24"/>
                <w:rtl/>
                <w:lang w:val="en-GB" w:bidi="ar-SA"/>
              </w:rPr>
              <w:t>د</w:t>
            </w:r>
            <w:r w:rsidRPr="006D1F25">
              <w:rPr>
                <w:b/>
                <w:bCs/>
                <w:sz w:val="24"/>
                <w:szCs w:val="24"/>
                <w:rtl/>
                <w:lang w:val="en-GB" w:bidi="ar-SA"/>
              </w:rPr>
              <w:t xml:space="preserve"> عبد المعبود ناصف</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بحث اثر تغيرات سعر الصرف على القطاع </w:t>
            </w:r>
            <w:r w:rsidRPr="006D1F25">
              <w:rPr>
                <w:rFonts w:hint="cs"/>
                <w:b/>
                <w:bCs/>
                <w:sz w:val="24"/>
                <w:szCs w:val="24"/>
                <w:rtl/>
                <w:lang w:val="en-GB" w:bidi="ar-SA"/>
              </w:rPr>
              <w:t>الزراعي</w:t>
            </w:r>
            <w:r w:rsidRPr="006D1F25">
              <w:rPr>
                <w:b/>
                <w:bCs/>
                <w:sz w:val="24"/>
                <w:szCs w:val="24"/>
                <w:rtl/>
                <w:lang w:val="en-GB" w:bidi="ar-SA"/>
              </w:rPr>
              <w:t xml:space="preserve"> وانعكاساتها الاقتصادية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محم</w:t>
            </w:r>
            <w:r w:rsidRPr="006D1F25">
              <w:rPr>
                <w:rFonts w:hint="eastAsia"/>
                <w:b/>
                <w:bCs/>
                <w:sz w:val="24"/>
                <w:szCs w:val="24"/>
                <w:rtl/>
                <w:lang w:val="en-GB" w:bidi="ar-SA"/>
              </w:rPr>
              <w:t>د</w:t>
            </w:r>
            <w:r w:rsidRPr="006D1F25">
              <w:rPr>
                <w:b/>
                <w:bCs/>
                <w:sz w:val="24"/>
                <w:szCs w:val="24"/>
                <w:rtl/>
                <w:lang w:val="en-GB" w:bidi="ar-SA"/>
              </w:rPr>
              <w:t xml:space="preserve"> سمير مصطفى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محمود علاء عبد العزيز،</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عبد القادر دياب</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الإمكانيات والأفاق المستقبلية للتكامل </w:t>
            </w:r>
            <w:r w:rsidRPr="006D1F25">
              <w:rPr>
                <w:rFonts w:hint="cs"/>
                <w:b/>
                <w:bCs/>
                <w:sz w:val="24"/>
                <w:szCs w:val="24"/>
                <w:rtl/>
                <w:lang w:val="en-GB" w:bidi="ar-SA"/>
              </w:rPr>
              <w:t>الاقتصادي</w:t>
            </w:r>
            <w:r w:rsidRPr="006D1F25">
              <w:rPr>
                <w:b/>
                <w:bCs/>
                <w:sz w:val="24"/>
                <w:szCs w:val="24"/>
                <w:rtl/>
                <w:lang w:val="en-GB" w:bidi="ar-SA"/>
              </w:rPr>
              <w:t xml:space="preserve"> بين دول مجلس التعاون العربي </w:t>
            </w:r>
            <w:r w:rsidRPr="006D1F25">
              <w:rPr>
                <w:rFonts w:hint="cs"/>
                <w:b/>
                <w:bCs/>
                <w:sz w:val="24"/>
                <w:szCs w:val="24"/>
                <w:rtl/>
                <w:lang w:val="en-GB" w:bidi="ar-SA"/>
              </w:rPr>
              <w:t>في</w:t>
            </w:r>
            <w:r w:rsidRPr="006D1F25">
              <w:rPr>
                <w:b/>
                <w:bCs/>
                <w:sz w:val="24"/>
                <w:szCs w:val="24"/>
                <w:rtl/>
                <w:lang w:val="en-GB" w:bidi="ar-SA"/>
              </w:rPr>
              <w:t xml:space="preserve"> ضوء هياكل الإنتاج والتوزيع</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مجد</w:t>
            </w:r>
            <w:r w:rsidRPr="006D1F25">
              <w:rPr>
                <w:rFonts w:hint="eastAsia"/>
                <w:b/>
                <w:bCs/>
                <w:sz w:val="24"/>
                <w:szCs w:val="24"/>
                <w:rtl/>
                <w:lang w:val="en-GB" w:bidi="ar-SA"/>
              </w:rPr>
              <w:t>ي</w:t>
            </w:r>
            <w:r w:rsidRPr="006D1F25">
              <w:rPr>
                <w:b/>
                <w:bCs/>
                <w:sz w:val="24"/>
                <w:szCs w:val="24"/>
                <w:rtl/>
                <w:lang w:val="en-GB" w:bidi="ar-SA"/>
              </w:rPr>
              <w:t xml:space="preserve"> محمد خليفه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إمكانية التكامل </w:t>
            </w:r>
            <w:r w:rsidRPr="006D1F25">
              <w:rPr>
                <w:rFonts w:hint="cs"/>
                <w:b/>
                <w:bCs/>
                <w:sz w:val="24"/>
                <w:szCs w:val="24"/>
                <w:rtl/>
                <w:lang w:val="en-GB" w:bidi="ar-SA"/>
              </w:rPr>
              <w:t>الزراعي</w:t>
            </w:r>
            <w:r w:rsidRPr="006D1F25">
              <w:rPr>
                <w:b/>
                <w:bCs/>
                <w:sz w:val="24"/>
                <w:szCs w:val="24"/>
                <w:rtl/>
                <w:lang w:val="en-GB" w:bidi="ar-SA"/>
              </w:rPr>
              <w:t xml:space="preserve"> بين مجلس التعاون العربي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هدى صالح النمر،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عماد الدين مصطفي </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دور الصناديق العربية </w:t>
            </w:r>
            <w:r w:rsidRPr="006D1F25">
              <w:rPr>
                <w:rFonts w:hint="cs"/>
                <w:b/>
                <w:bCs/>
                <w:sz w:val="24"/>
                <w:szCs w:val="24"/>
                <w:rtl/>
                <w:lang w:val="en-GB" w:bidi="ar-SA"/>
              </w:rPr>
              <w:t>في</w:t>
            </w:r>
            <w:r w:rsidRPr="006D1F25">
              <w:rPr>
                <w:b/>
                <w:bCs/>
                <w:sz w:val="24"/>
                <w:szCs w:val="24"/>
                <w:rtl/>
                <w:lang w:val="en-GB" w:bidi="ar-SA"/>
              </w:rPr>
              <w:t xml:space="preserve"> تمويل القطاع </w:t>
            </w:r>
            <w:r w:rsidRPr="006D1F25">
              <w:rPr>
                <w:rFonts w:hint="cs"/>
                <w:b/>
                <w:bCs/>
                <w:sz w:val="24"/>
                <w:szCs w:val="24"/>
                <w:rtl/>
                <w:lang w:val="en-GB" w:bidi="ar-SA"/>
              </w:rPr>
              <w:t>الزراعي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أبريل 1991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سي</w:t>
            </w:r>
            <w:r w:rsidRPr="006D1F25">
              <w:rPr>
                <w:rFonts w:hint="eastAsia"/>
                <w:b/>
                <w:bCs/>
                <w:sz w:val="24"/>
                <w:szCs w:val="24"/>
                <w:rtl/>
                <w:lang w:val="en-GB" w:bidi="ar-SA"/>
              </w:rPr>
              <w:t>د</w:t>
            </w:r>
            <w:r w:rsidRPr="006D1F25">
              <w:rPr>
                <w:b/>
                <w:bCs/>
                <w:sz w:val="24"/>
                <w:szCs w:val="24"/>
                <w:rtl/>
                <w:lang w:val="en-GB" w:bidi="ar-SA"/>
              </w:rPr>
              <w:t xml:space="preserve"> حسين احمد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نصر فريد،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د. بركات أحمد الفرا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بعض القطاعات الإنتاجية </w:t>
            </w:r>
            <w:r w:rsidRPr="006D1F25">
              <w:rPr>
                <w:rFonts w:hint="cs"/>
                <w:b/>
                <w:bCs/>
                <w:sz w:val="24"/>
                <w:szCs w:val="24"/>
                <w:rtl/>
                <w:lang w:val="en-GB" w:bidi="ar-SA"/>
              </w:rPr>
              <w:t>والخدمية</w:t>
            </w:r>
            <w:r w:rsidRPr="006D1F25">
              <w:rPr>
                <w:b/>
                <w:bCs/>
                <w:sz w:val="24"/>
                <w:szCs w:val="24"/>
                <w:rtl/>
                <w:lang w:val="en-GB" w:bidi="ar-SA"/>
              </w:rPr>
              <w:t xml:space="preserve"> بمحافظة مطروح(جزئين) الجزء الأول: القطاعات الإنتاجية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صال</w:t>
            </w:r>
            <w:r w:rsidRPr="006D1F25">
              <w:rPr>
                <w:rFonts w:hint="eastAsia"/>
                <w:b/>
                <w:bCs/>
                <w:sz w:val="24"/>
                <w:szCs w:val="24"/>
                <w:rtl/>
                <w:lang w:val="en-GB" w:bidi="ar-SA"/>
              </w:rPr>
              <w:t>ح</w:t>
            </w:r>
            <w:r w:rsidRPr="006D1F25">
              <w:rPr>
                <w:b/>
                <w:bCs/>
                <w:sz w:val="24"/>
                <w:szCs w:val="24"/>
                <w:rtl/>
                <w:lang w:val="en-GB" w:bidi="ar-SA"/>
              </w:rPr>
              <w:t xml:space="preserve"> حسين مغيب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فريد أحمد عبد العال</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65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مستقبل إنتاج الزيوت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w:t>
            </w:r>
            <w:r w:rsidRPr="006D1F25">
              <w:rPr>
                <w:rFonts w:hint="cs"/>
                <w:b/>
                <w:bCs/>
                <w:sz w:val="24"/>
                <w:szCs w:val="24"/>
                <w:rtl/>
                <w:lang w:val="en-GB" w:bidi="ar-SA"/>
              </w:rPr>
              <w:t>بركات</w:t>
            </w:r>
            <w:r w:rsidRPr="006D1F25">
              <w:rPr>
                <w:b/>
                <w:bCs/>
                <w:sz w:val="24"/>
                <w:szCs w:val="24"/>
                <w:rtl/>
                <w:lang w:val="en-GB" w:bidi="ar-SA"/>
              </w:rPr>
              <w:t xml:space="preserve"> أحمد الفرا،</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هدي صالح النمر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الإنتاجية </w:t>
            </w:r>
            <w:r w:rsidRPr="006D1F25">
              <w:rPr>
                <w:rFonts w:hint="cs"/>
                <w:b/>
                <w:bCs/>
                <w:sz w:val="24"/>
                <w:szCs w:val="24"/>
                <w:rtl/>
                <w:lang w:val="en-GB" w:bidi="ar-SA"/>
              </w:rPr>
              <w:t>في</w:t>
            </w:r>
            <w:r w:rsidRPr="006D1F25">
              <w:rPr>
                <w:b/>
                <w:bCs/>
                <w:sz w:val="24"/>
                <w:szCs w:val="24"/>
                <w:rtl/>
                <w:lang w:val="en-GB" w:bidi="ar-SA"/>
              </w:rPr>
              <w:t xml:space="preserve"> الاقتصاد </w:t>
            </w:r>
            <w:r w:rsidRPr="006D1F25">
              <w:rPr>
                <w:rFonts w:hint="cs"/>
                <w:b/>
                <w:bCs/>
                <w:sz w:val="24"/>
                <w:szCs w:val="24"/>
                <w:rtl/>
                <w:lang w:val="en-GB" w:bidi="ar-SA"/>
              </w:rPr>
              <w:t>القومي</w:t>
            </w:r>
            <w:r w:rsidRPr="006D1F25">
              <w:rPr>
                <w:b/>
                <w:bCs/>
                <w:sz w:val="24"/>
                <w:szCs w:val="24"/>
                <w:rtl/>
                <w:lang w:val="en-GB" w:bidi="ar-SA"/>
              </w:rPr>
              <w:t xml:space="preserve"> المصري وسبل تحسينها مع التركيز على قطاع الصناعـــــــــــة ( الجزء الأول) الأسس والدراسات النظرية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محر</w:t>
            </w:r>
            <w:r w:rsidRPr="006D1F25">
              <w:rPr>
                <w:rFonts w:hint="eastAsia"/>
                <w:b/>
                <w:bCs/>
                <w:sz w:val="24"/>
                <w:szCs w:val="24"/>
                <w:rtl/>
                <w:lang w:val="en-GB" w:bidi="ar-SA"/>
              </w:rPr>
              <w:t>م</w:t>
            </w:r>
            <w:r w:rsidRPr="006D1F25">
              <w:rPr>
                <w:b/>
                <w:bCs/>
                <w:sz w:val="24"/>
                <w:szCs w:val="24"/>
                <w:rtl/>
                <w:lang w:val="en-GB" w:bidi="ar-SA"/>
              </w:rPr>
              <w:t xml:space="preserve">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أماني عمر زكي،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ابو الفتح الكفراوي </w:t>
            </w:r>
            <w:r w:rsidRPr="006D1F25">
              <w:rPr>
                <w:rFonts w:hint="cs"/>
                <w:b/>
                <w:bCs/>
                <w:sz w:val="24"/>
                <w:szCs w:val="24"/>
                <w:rtl/>
                <w:lang w:val="en-GB" w:bidi="ar-SA"/>
              </w:rPr>
              <w:t>وآخرون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الإنتاجية </w:t>
            </w:r>
            <w:r w:rsidRPr="006D1F25">
              <w:rPr>
                <w:rFonts w:hint="cs"/>
                <w:b/>
                <w:bCs/>
                <w:sz w:val="24"/>
                <w:szCs w:val="24"/>
                <w:rtl/>
                <w:lang w:val="en-GB" w:bidi="ar-SA"/>
              </w:rPr>
              <w:t>في</w:t>
            </w:r>
            <w:r w:rsidRPr="006D1F25">
              <w:rPr>
                <w:b/>
                <w:bCs/>
                <w:sz w:val="24"/>
                <w:szCs w:val="24"/>
                <w:rtl/>
                <w:lang w:val="en-GB" w:bidi="ar-SA"/>
              </w:rPr>
              <w:t xml:space="preserve"> الاقتصاد </w:t>
            </w:r>
            <w:r w:rsidRPr="006D1F25">
              <w:rPr>
                <w:rFonts w:hint="cs"/>
                <w:b/>
                <w:bCs/>
                <w:sz w:val="24"/>
                <w:szCs w:val="24"/>
                <w:rtl/>
                <w:lang w:val="en-GB" w:bidi="ar-SA"/>
              </w:rPr>
              <w:t>القومي</w:t>
            </w:r>
            <w:r w:rsidRPr="006D1F25">
              <w:rPr>
                <w:b/>
                <w:bCs/>
                <w:sz w:val="24"/>
                <w:szCs w:val="24"/>
                <w:rtl/>
                <w:lang w:val="en-GB" w:bidi="ar-SA"/>
              </w:rPr>
              <w:t xml:space="preserve"> المصري وسبل تحسينها مع التركيز على قطاع الصناعة (الجزء </w:t>
            </w:r>
            <w:r w:rsidRPr="006D1F25">
              <w:rPr>
                <w:rFonts w:hint="cs"/>
                <w:b/>
                <w:bCs/>
                <w:sz w:val="24"/>
                <w:szCs w:val="24"/>
                <w:rtl/>
                <w:lang w:val="en-GB" w:bidi="ar-SA"/>
              </w:rPr>
              <w:t>الثاني</w:t>
            </w:r>
            <w:r w:rsidRPr="006D1F25">
              <w:rPr>
                <w:b/>
                <w:bCs/>
                <w:sz w:val="24"/>
                <w:szCs w:val="24"/>
                <w:rtl/>
                <w:lang w:val="en-GB" w:bidi="ar-SA"/>
              </w:rPr>
              <w:t>) الدراسات التطبيقية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محر</w:t>
            </w:r>
            <w:r w:rsidRPr="006D1F25">
              <w:rPr>
                <w:rFonts w:hint="eastAsia"/>
                <w:b/>
                <w:bCs/>
                <w:sz w:val="24"/>
                <w:szCs w:val="24"/>
                <w:rtl/>
                <w:lang w:val="en-GB" w:bidi="ar-SA"/>
              </w:rPr>
              <w:t>م</w:t>
            </w:r>
            <w:r w:rsidRPr="006D1F25">
              <w:rPr>
                <w:b/>
                <w:bCs/>
                <w:sz w:val="24"/>
                <w:szCs w:val="24"/>
                <w:rtl/>
                <w:lang w:val="en-GB" w:bidi="ar-SA"/>
              </w:rPr>
              <w:t xml:space="preserve">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أماني عمر زكي،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ابو الفتح الكفراوي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خلفية ومضمون النظريات الاقتصادية الحالية والمتوقعة بشرق أوروبا. ومحددات انعكاساتها الشاملة على مستقبل التنمية </w:t>
            </w:r>
            <w:r w:rsidRPr="006D1F25">
              <w:rPr>
                <w:rFonts w:hint="cs"/>
                <w:b/>
                <w:bCs/>
                <w:sz w:val="24"/>
                <w:szCs w:val="24"/>
                <w:rtl/>
                <w:lang w:val="en-GB" w:bidi="ar-SA"/>
              </w:rPr>
              <w:t>في</w:t>
            </w:r>
            <w:r w:rsidRPr="006D1F25">
              <w:rPr>
                <w:b/>
                <w:bCs/>
                <w:sz w:val="24"/>
                <w:szCs w:val="24"/>
                <w:rtl/>
                <w:lang w:val="en-GB" w:bidi="ar-SA"/>
              </w:rPr>
              <w:t xml:space="preserve"> مصر والعالم العربي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سع</w:t>
            </w:r>
            <w:r w:rsidRPr="006D1F25">
              <w:rPr>
                <w:rFonts w:hint="eastAsia"/>
                <w:b/>
                <w:bCs/>
                <w:sz w:val="24"/>
                <w:szCs w:val="24"/>
                <w:rtl/>
                <w:lang w:val="en-GB" w:bidi="ar-SA"/>
              </w:rPr>
              <w:t>د</w:t>
            </w:r>
            <w:r w:rsidRPr="006D1F25">
              <w:rPr>
                <w:b/>
                <w:bCs/>
                <w:sz w:val="24"/>
                <w:szCs w:val="24"/>
                <w:rtl/>
                <w:lang w:val="en-GB" w:bidi="ar-SA"/>
              </w:rPr>
              <w:t xml:space="preserve"> حافظ</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على نصار</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ميكنة الأنشطة والخدمات </w:t>
            </w:r>
            <w:r w:rsidRPr="006D1F25">
              <w:rPr>
                <w:rFonts w:hint="cs"/>
                <w:b/>
                <w:bCs/>
                <w:sz w:val="24"/>
                <w:szCs w:val="24"/>
                <w:rtl/>
                <w:lang w:val="en-GB" w:bidi="ar-SA"/>
              </w:rPr>
              <w:t>في</w:t>
            </w:r>
            <w:r w:rsidRPr="006D1F25">
              <w:rPr>
                <w:b/>
                <w:bCs/>
                <w:sz w:val="24"/>
                <w:szCs w:val="24"/>
                <w:rtl/>
                <w:lang w:val="en-GB" w:bidi="ar-SA"/>
              </w:rPr>
              <w:t xml:space="preserve"> مركز التوثيق والنشر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اماني عمر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رمضان عبد المعطي،</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امال حسن الحريري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69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إدارة الطاقة </w:t>
            </w:r>
            <w:r w:rsidRPr="006D1F25">
              <w:rPr>
                <w:rFonts w:hint="cs"/>
                <w:b/>
                <w:bCs/>
                <w:sz w:val="24"/>
                <w:szCs w:val="24"/>
                <w:rtl/>
                <w:lang w:val="en-GB" w:bidi="ar-SA"/>
              </w:rPr>
              <w:t>في</w:t>
            </w:r>
            <w:r w:rsidRPr="006D1F25">
              <w:rPr>
                <w:b/>
                <w:bCs/>
                <w:sz w:val="24"/>
                <w:szCs w:val="24"/>
                <w:rtl/>
                <w:lang w:val="en-GB" w:bidi="ar-SA"/>
              </w:rPr>
              <w:t xml:space="preserve"> مصر </w:t>
            </w:r>
            <w:r w:rsidRPr="006D1F25">
              <w:rPr>
                <w:rFonts w:hint="cs"/>
                <w:b/>
                <w:bCs/>
                <w:sz w:val="24"/>
                <w:szCs w:val="24"/>
                <w:rtl/>
                <w:lang w:val="en-GB" w:bidi="ar-SA"/>
              </w:rPr>
              <w:t>في</w:t>
            </w:r>
            <w:r w:rsidRPr="006D1F25">
              <w:rPr>
                <w:b/>
                <w:bCs/>
                <w:sz w:val="24"/>
                <w:szCs w:val="24"/>
                <w:rtl/>
                <w:lang w:val="en-GB" w:bidi="ar-SA"/>
              </w:rPr>
              <w:t xml:space="preserve"> ضوء أزمة الخليج وانعكاساتها جوليا وإقليميا ومحليا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راجي</w:t>
            </w:r>
            <w:r w:rsidRPr="006D1F25">
              <w:rPr>
                <w:rFonts w:hint="eastAsia"/>
                <w:b/>
                <w:bCs/>
                <w:sz w:val="24"/>
                <w:szCs w:val="24"/>
                <w:rtl/>
                <w:lang w:val="en-GB" w:bidi="ar-SA"/>
              </w:rPr>
              <w:t>ه</w:t>
            </w:r>
            <w:r w:rsidRPr="006D1F25">
              <w:rPr>
                <w:b/>
                <w:bCs/>
                <w:sz w:val="24"/>
                <w:szCs w:val="24"/>
                <w:rtl/>
                <w:lang w:val="en-GB" w:bidi="ar-SA"/>
              </w:rPr>
              <w:t xml:space="preserve"> عابدين خير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70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واقع آفاق التنمية </w:t>
            </w:r>
            <w:r w:rsidRPr="006D1F25">
              <w:rPr>
                <w:rFonts w:hint="cs"/>
                <w:b/>
                <w:bCs/>
                <w:sz w:val="24"/>
                <w:szCs w:val="24"/>
                <w:rtl/>
                <w:lang w:val="en-GB" w:bidi="ar-SA"/>
              </w:rPr>
              <w:t>في</w:t>
            </w:r>
            <w:r w:rsidRPr="006D1F25">
              <w:rPr>
                <w:b/>
                <w:bCs/>
                <w:sz w:val="24"/>
                <w:szCs w:val="24"/>
                <w:rtl/>
                <w:lang w:val="en-GB" w:bidi="ar-SA"/>
              </w:rPr>
              <w:t xml:space="preserve"> محافظات </w:t>
            </w:r>
            <w:r w:rsidRPr="006D1F25">
              <w:rPr>
                <w:rFonts w:hint="cs"/>
                <w:b/>
                <w:bCs/>
                <w:sz w:val="24"/>
                <w:szCs w:val="24"/>
                <w:rtl/>
                <w:lang w:val="en-GB" w:bidi="ar-SA"/>
              </w:rPr>
              <w:t>الوادي</w:t>
            </w:r>
            <w:r w:rsidRPr="006D1F25">
              <w:rPr>
                <w:b/>
                <w:bCs/>
                <w:sz w:val="24"/>
                <w:szCs w:val="24"/>
                <w:rtl/>
                <w:lang w:val="en-GB" w:bidi="ar-SA"/>
              </w:rPr>
              <w:t xml:space="preserve"> الجديد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عزه عبد العزيز سليمان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فريد أحمد عبد العال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71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انعكاسات أزمة الخليج(90/1991) على الاقتصاد المصري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مصطف</w:t>
            </w:r>
            <w:r w:rsidRPr="006D1F25">
              <w:rPr>
                <w:rFonts w:hint="eastAsia"/>
                <w:b/>
                <w:bCs/>
                <w:sz w:val="24"/>
                <w:szCs w:val="24"/>
                <w:rtl/>
                <w:lang w:val="en-GB" w:bidi="ar-SA"/>
              </w:rPr>
              <w:t>ى</w:t>
            </w:r>
            <w:r w:rsidRPr="006D1F25">
              <w:rPr>
                <w:b/>
                <w:bCs/>
                <w:sz w:val="24"/>
                <w:szCs w:val="24"/>
                <w:rtl/>
                <w:lang w:val="en-GB" w:bidi="ar-SA"/>
              </w:rPr>
              <w:t xml:space="preserve"> أحمد مصطفى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w:t>
            </w:r>
            <w:r w:rsidRPr="006D1F25">
              <w:rPr>
                <w:rFonts w:hint="cs"/>
                <w:b/>
                <w:bCs/>
                <w:sz w:val="24"/>
                <w:szCs w:val="24"/>
                <w:rtl/>
                <w:lang w:val="en-GB" w:bidi="ar-SA"/>
              </w:rPr>
              <w:t>سلوى</w:t>
            </w:r>
            <w:r w:rsidRPr="006D1F25">
              <w:rPr>
                <w:b/>
                <w:bCs/>
                <w:sz w:val="24"/>
                <w:szCs w:val="24"/>
                <w:rtl/>
                <w:lang w:val="en-GB" w:bidi="ar-SA"/>
              </w:rPr>
              <w:t xml:space="preserve"> محمد مرسي،</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w:t>
            </w:r>
            <w:r w:rsidRPr="006D1F25">
              <w:rPr>
                <w:rFonts w:hint="cs"/>
                <w:b/>
                <w:bCs/>
                <w:sz w:val="24"/>
                <w:szCs w:val="24"/>
                <w:rtl/>
                <w:lang w:val="en-GB" w:bidi="ar-SA"/>
              </w:rPr>
              <w:t>مجدي</w:t>
            </w:r>
            <w:r w:rsidRPr="006D1F25">
              <w:rPr>
                <w:b/>
                <w:bCs/>
                <w:sz w:val="24"/>
                <w:szCs w:val="24"/>
                <w:rtl/>
                <w:lang w:val="en-GB" w:bidi="ar-SA"/>
              </w:rPr>
              <w:t xml:space="preserve"> محمد خليفة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72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الوضع الراهن </w:t>
            </w:r>
            <w:r w:rsidRPr="006D1F25">
              <w:rPr>
                <w:rFonts w:hint="cs"/>
                <w:b/>
                <w:bCs/>
                <w:sz w:val="24"/>
                <w:szCs w:val="24"/>
                <w:rtl/>
                <w:lang w:val="en-GB" w:bidi="ar-SA"/>
              </w:rPr>
              <w:t>والمستقبلي</w:t>
            </w:r>
            <w:r w:rsidRPr="006D1F25">
              <w:rPr>
                <w:b/>
                <w:bCs/>
                <w:sz w:val="24"/>
                <w:szCs w:val="24"/>
                <w:rtl/>
                <w:lang w:val="en-GB" w:bidi="ar-SA"/>
              </w:rPr>
              <w:t xml:space="preserve"> </w:t>
            </w:r>
            <w:r w:rsidRPr="006D1F25">
              <w:rPr>
                <w:rFonts w:hint="cs"/>
                <w:b/>
                <w:bCs/>
                <w:sz w:val="24"/>
                <w:szCs w:val="24"/>
                <w:rtl/>
                <w:lang w:val="en-GB" w:bidi="ar-SA"/>
              </w:rPr>
              <w:t>لاقتصاديات</w:t>
            </w:r>
            <w:r w:rsidRPr="006D1F25">
              <w:rPr>
                <w:b/>
                <w:bCs/>
                <w:sz w:val="24"/>
                <w:szCs w:val="24"/>
                <w:rtl/>
                <w:lang w:val="en-GB" w:bidi="ar-SA"/>
              </w:rPr>
              <w:t xml:space="preserve"> القطن المصري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مايو 1992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عب</w:t>
            </w:r>
            <w:r w:rsidRPr="006D1F25">
              <w:rPr>
                <w:rFonts w:hint="eastAsia"/>
                <w:b/>
                <w:bCs/>
                <w:sz w:val="24"/>
                <w:szCs w:val="24"/>
                <w:rtl/>
                <w:lang w:val="en-GB" w:bidi="ar-SA"/>
              </w:rPr>
              <w:t>د</w:t>
            </w:r>
            <w:r w:rsidRPr="006D1F25">
              <w:rPr>
                <w:b/>
                <w:bCs/>
                <w:sz w:val="24"/>
                <w:szCs w:val="24"/>
                <w:rtl/>
                <w:lang w:val="en-GB" w:bidi="ar-SA"/>
              </w:rPr>
              <w:t xml:space="preserve"> القادر دياب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الفتاح حسين،</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هدى صالح النمر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73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خبرات التنمية </w:t>
            </w:r>
            <w:r w:rsidRPr="006D1F25">
              <w:rPr>
                <w:rFonts w:hint="cs"/>
                <w:b/>
                <w:bCs/>
                <w:sz w:val="24"/>
                <w:szCs w:val="24"/>
                <w:rtl/>
                <w:lang w:val="en-GB" w:bidi="ar-SA"/>
              </w:rPr>
              <w:t>في</w:t>
            </w:r>
            <w:r w:rsidRPr="006D1F25">
              <w:rPr>
                <w:b/>
                <w:bCs/>
                <w:sz w:val="24"/>
                <w:szCs w:val="24"/>
                <w:rtl/>
                <w:lang w:val="en-GB" w:bidi="ar-SA"/>
              </w:rPr>
              <w:t xml:space="preserve"> الدول الأسيوية حديثة التصنيع وامكانية الاستفادة منها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1992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ابراهيم حسن العيسوي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رمزي زكي، د. حسين الفقير</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74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بعض قضايا تنمية الصادرات الصناعية المصرية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فتحى الحسيني خليل</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75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تطوير مناهج التخطيط وإدارة التنمية </w:t>
            </w:r>
            <w:r w:rsidRPr="006D1F25">
              <w:rPr>
                <w:rFonts w:hint="cs"/>
                <w:b/>
                <w:bCs/>
                <w:sz w:val="24"/>
                <w:szCs w:val="24"/>
                <w:rtl/>
                <w:lang w:val="en-GB" w:bidi="ar-SA"/>
              </w:rPr>
              <w:t>في</w:t>
            </w:r>
            <w:r w:rsidRPr="006D1F25">
              <w:rPr>
                <w:b/>
                <w:bCs/>
                <w:sz w:val="24"/>
                <w:szCs w:val="24"/>
                <w:rtl/>
                <w:lang w:val="en-GB" w:bidi="ar-SA"/>
              </w:rPr>
              <w:t xml:space="preserve"> الاقتصاد المصري </w:t>
            </w:r>
            <w:r w:rsidRPr="006D1F25">
              <w:rPr>
                <w:rFonts w:hint="cs"/>
                <w:b/>
                <w:bCs/>
                <w:sz w:val="24"/>
                <w:szCs w:val="24"/>
                <w:rtl/>
                <w:lang w:val="en-GB" w:bidi="ar-SA"/>
              </w:rPr>
              <w:t>في</w:t>
            </w:r>
            <w:r w:rsidRPr="006D1F25">
              <w:rPr>
                <w:b/>
                <w:bCs/>
                <w:sz w:val="24"/>
                <w:szCs w:val="24"/>
                <w:rtl/>
                <w:lang w:val="en-GB" w:bidi="ar-SA"/>
              </w:rPr>
              <w:t xml:space="preserve"> ضوء المتغيرات الدولية المعاصرة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د.عثمان محمد عثمان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رافت شفيق بسادة،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سهير أبو العنين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76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السياسات النقدية </w:t>
            </w:r>
            <w:r w:rsidRPr="006D1F25">
              <w:rPr>
                <w:rFonts w:hint="cs"/>
                <w:b/>
                <w:bCs/>
                <w:sz w:val="24"/>
                <w:szCs w:val="24"/>
                <w:rtl/>
                <w:lang w:val="en-GB" w:bidi="ar-SA"/>
              </w:rPr>
              <w:t>في</w:t>
            </w:r>
            <w:r w:rsidRPr="006D1F25">
              <w:rPr>
                <w:b/>
                <w:bCs/>
                <w:sz w:val="24"/>
                <w:szCs w:val="24"/>
                <w:rtl/>
                <w:lang w:val="en-GB" w:bidi="ar-SA"/>
              </w:rPr>
              <w:t xml:space="preserve"> مصر خلال الثمانينات " المرحلة الاولى" ميكانيكية وفاعلية السياسة النقدية </w:t>
            </w:r>
            <w:r w:rsidRPr="006D1F25">
              <w:rPr>
                <w:rFonts w:hint="cs"/>
                <w:b/>
                <w:bCs/>
                <w:sz w:val="24"/>
                <w:szCs w:val="24"/>
                <w:rtl/>
                <w:lang w:val="en-GB" w:bidi="ar-SA"/>
              </w:rPr>
              <w:t>في</w:t>
            </w:r>
            <w:r w:rsidRPr="006D1F25">
              <w:rPr>
                <w:b/>
                <w:bCs/>
                <w:sz w:val="24"/>
                <w:szCs w:val="24"/>
                <w:rtl/>
                <w:lang w:val="en-GB" w:bidi="ar-SA"/>
              </w:rPr>
              <w:t xml:space="preserve"> الجانب المالي </w:t>
            </w:r>
            <w:r w:rsidRPr="006D1F25">
              <w:rPr>
                <w:rFonts w:hint="cs"/>
                <w:b/>
                <w:bCs/>
                <w:sz w:val="24"/>
                <w:szCs w:val="24"/>
                <w:rtl/>
                <w:lang w:val="en-GB" w:bidi="ar-SA"/>
              </w:rPr>
              <w:t>والاقتصادي</w:t>
            </w:r>
            <w:r w:rsidRPr="006D1F25">
              <w:rPr>
                <w:b/>
                <w:bCs/>
                <w:sz w:val="24"/>
                <w:szCs w:val="24"/>
                <w:rtl/>
                <w:lang w:val="en-GB" w:bidi="ar-SA"/>
              </w:rPr>
              <w:t xml:space="preserve"> المصري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السي</w:t>
            </w:r>
            <w:r w:rsidRPr="006D1F25">
              <w:rPr>
                <w:rFonts w:hint="eastAsia"/>
                <w:b/>
                <w:bCs/>
                <w:sz w:val="24"/>
                <w:szCs w:val="24"/>
                <w:rtl/>
                <w:lang w:val="en-GB" w:bidi="ar-SA"/>
              </w:rPr>
              <w:t>د</w:t>
            </w:r>
            <w:r w:rsidRPr="006D1F25">
              <w:rPr>
                <w:b/>
                <w:bCs/>
                <w:sz w:val="24"/>
                <w:szCs w:val="24"/>
                <w:rtl/>
                <w:lang w:val="en-GB" w:bidi="ar-SA"/>
              </w:rPr>
              <w:t xml:space="preserve"> عبد المعبود ناصف</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فادية محمد </w:t>
            </w:r>
            <w:r w:rsidRPr="006D1F25">
              <w:rPr>
                <w:rFonts w:hint="cs"/>
                <w:b/>
                <w:bCs/>
                <w:sz w:val="24"/>
                <w:szCs w:val="24"/>
                <w:rtl/>
                <w:lang w:val="en-GB" w:bidi="ar-SA"/>
              </w:rPr>
              <w:t>عبد السلا</w:t>
            </w:r>
            <w:r w:rsidRPr="006D1F25">
              <w:rPr>
                <w:rFonts w:hint="eastAsia"/>
                <w:b/>
                <w:bCs/>
                <w:sz w:val="24"/>
                <w:szCs w:val="24"/>
                <w:rtl/>
                <w:lang w:val="en-GB" w:bidi="ar-SA"/>
              </w:rPr>
              <w:t>م</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77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التحرير </w:t>
            </w:r>
            <w:r w:rsidRPr="006D1F25">
              <w:rPr>
                <w:rFonts w:hint="cs"/>
                <w:b/>
                <w:bCs/>
                <w:sz w:val="24"/>
                <w:szCs w:val="24"/>
                <w:rtl/>
                <w:lang w:val="en-GB" w:bidi="ar-SA"/>
              </w:rPr>
              <w:t>الاقتصادي</w:t>
            </w:r>
            <w:r w:rsidRPr="006D1F25">
              <w:rPr>
                <w:b/>
                <w:bCs/>
                <w:sz w:val="24"/>
                <w:szCs w:val="24"/>
                <w:rtl/>
                <w:lang w:val="en-GB" w:bidi="ar-SA"/>
              </w:rPr>
              <w:t xml:space="preserve"> وقطاع الزراعة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سعد طه علام</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سيد حسين أحمد،</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بركات أحمد الفرا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78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احتياجات المرحلة المقبلة </w:t>
            </w:r>
            <w:r w:rsidRPr="006D1F25">
              <w:rPr>
                <w:rFonts w:hint="cs"/>
                <w:b/>
                <w:bCs/>
                <w:sz w:val="24"/>
                <w:szCs w:val="24"/>
                <w:rtl/>
                <w:lang w:val="en-GB" w:bidi="ar-SA"/>
              </w:rPr>
              <w:t>للاقتصاد</w:t>
            </w:r>
            <w:r w:rsidRPr="006D1F25">
              <w:rPr>
                <w:b/>
                <w:bCs/>
                <w:sz w:val="24"/>
                <w:szCs w:val="24"/>
                <w:rtl/>
                <w:lang w:val="en-GB" w:bidi="ar-SA"/>
              </w:rPr>
              <w:t xml:space="preserve"> المصري ونماذج التخطيط واقتراح بناء نموذج </w:t>
            </w:r>
            <w:r w:rsidRPr="006D1F25">
              <w:rPr>
                <w:rFonts w:hint="cs"/>
                <w:b/>
                <w:bCs/>
                <w:sz w:val="24"/>
                <w:szCs w:val="24"/>
                <w:rtl/>
                <w:lang w:val="en-GB" w:bidi="ar-SA"/>
              </w:rPr>
              <w:t>اقتصادي</w:t>
            </w:r>
            <w:r w:rsidRPr="006D1F25">
              <w:rPr>
                <w:b/>
                <w:bCs/>
                <w:sz w:val="24"/>
                <w:szCs w:val="24"/>
                <w:rtl/>
                <w:lang w:val="en-GB" w:bidi="ar-SA"/>
              </w:rPr>
              <w:t xml:space="preserve"> </w:t>
            </w:r>
            <w:r w:rsidRPr="006D1F25">
              <w:rPr>
                <w:rFonts w:hint="cs"/>
                <w:b/>
                <w:bCs/>
                <w:sz w:val="24"/>
                <w:szCs w:val="24"/>
                <w:rtl/>
                <w:lang w:val="en-GB" w:bidi="ar-SA"/>
              </w:rPr>
              <w:t>قومي</w:t>
            </w:r>
            <w:r w:rsidRPr="006D1F25">
              <w:rPr>
                <w:b/>
                <w:bCs/>
                <w:sz w:val="24"/>
                <w:szCs w:val="24"/>
                <w:rtl/>
                <w:lang w:val="en-GB" w:bidi="ar-SA"/>
              </w:rPr>
              <w:t xml:space="preserve"> للتخطيط التأشيرى المرحلة الاولى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محر</w:t>
            </w:r>
            <w:r w:rsidRPr="006D1F25">
              <w:rPr>
                <w:rFonts w:hint="eastAsia"/>
                <w:b/>
                <w:bCs/>
                <w:sz w:val="24"/>
                <w:szCs w:val="24"/>
                <w:rtl/>
                <w:lang w:val="en-GB" w:bidi="ar-SA"/>
              </w:rPr>
              <w:t>م</w:t>
            </w:r>
            <w:r w:rsidRPr="006D1F25">
              <w:rPr>
                <w:b/>
                <w:bCs/>
                <w:sz w:val="24"/>
                <w:szCs w:val="24"/>
                <w:rtl/>
                <w:lang w:val="en-GB" w:bidi="ar-SA"/>
              </w:rPr>
              <w:t xml:space="preserve">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د. على نصار، د. ماجدة إبراهيم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79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بعض قضايا التصنيع </w:t>
            </w:r>
            <w:r w:rsidRPr="006D1F25">
              <w:rPr>
                <w:rFonts w:hint="cs"/>
                <w:b/>
                <w:bCs/>
                <w:sz w:val="24"/>
                <w:szCs w:val="24"/>
                <w:rtl/>
                <w:lang w:val="en-GB" w:bidi="ar-SA"/>
              </w:rPr>
              <w:t>في</w:t>
            </w:r>
            <w:r w:rsidRPr="006D1F25">
              <w:rPr>
                <w:b/>
                <w:bCs/>
                <w:sz w:val="24"/>
                <w:szCs w:val="24"/>
                <w:rtl/>
                <w:lang w:val="en-GB" w:bidi="ar-SA"/>
              </w:rPr>
              <w:t xml:space="preserve"> مصر منظور </w:t>
            </w:r>
            <w:r w:rsidRPr="006D1F25">
              <w:rPr>
                <w:rFonts w:hint="cs"/>
                <w:b/>
                <w:bCs/>
                <w:sz w:val="24"/>
                <w:szCs w:val="24"/>
                <w:rtl/>
                <w:lang w:val="en-GB" w:bidi="ar-SA"/>
              </w:rPr>
              <w:t>تنموي</w:t>
            </w:r>
            <w:r w:rsidRPr="006D1F25">
              <w:rPr>
                <w:b/>
                <w:bCs/>
                <w:sz w:val="24"/>
                <w:szCs w:val="24"/>
                <w:rtl/>
                <w:lang w:val="en-GB" w:bidi="ar-SA"/>
              </w:rPr>
              <w:t xml:space="preserve"> </w:t>
            </w:r>
            <w:r w:rsidRPr="006D1F25">
              <w:rPr>
                <w:rFonts w:hint="cs"/>
                <w:b/>
                <w:bCs/>
                <w:sz w:val="24"/>
                <w:szCs w:val="24"/>
                <w:rtl/>
                <w:lang w:val="en-GB" w:bidi="ar-SA"/>
              </w:rPr>
              <w:t>تكنولوجي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مايو 1993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راجيه عابدين خير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فتحية زغلول،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نوال على حله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80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تقويم التعليم </w:t>
            </w:r>
            <w:r w:rsidRPr="006D1F25">
              <w:rPr>
                <w:rFonts w:hint="cs"/>
                <w:b/>
                <w:bCs/>
                <w:sz w:val="24"/>
                <w:szCs w:val="24"/>
                <w:rtl/>
                <w:lang w:val="en-GB" w:bidi="ar-SA"/>
              </w:rPr>
              <w:t>الأساسي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مايو 1993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محم</w:t>
            </w:r>
            <w:r w:rsidRPr="006D1F25">
              <w:rPr>
                <w:rFonts w:hint="eastAsia"/>
                <w:b/>
                <w:bCs/>
                <w:sz w:val="24"/>
                <w:szCs w:val="24"/>
                <w:rtl/>
                <w:lang w:val="en-GB" w:bidi="ar-SA"/>
              </w:rPr>
              <w:t>د</w:t>
            </w:r>
            <w:r w:rsidRPr="006D1F25">
              <w:rPr>
                <w:b/>
                <w:bCs/>
                <w:sz w:val="24"/>
                <w:szCs w:val="24"/>
                <w:rtl/>
                <w:lang w:val="en-GB" w:bidi="ar-SA"/>
              </w:rPr>
              <w:t xml:space="preserve"> عبد العزيز </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سالم عبد العزيز محمود،</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دسوقي عبد الجليل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81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الآثار المتوقعة لتحرير سوق النقد </w:t>
            </w:r>
            <w:r w:rsidRPr="006D1F25">
              <w:rPr>
                <w:rFonts w:hint="cs"/>
                <w:b/>
                <w:bCs/>
                <w:sz w:val="24"/>
                <w:szCs w:val="24"/>
                <w:rtl/>
                <w:lang w:val="en-GB" w:bidi="ar-SA"/>
              </w:rPr>
              <w:t>الأجنبي</w:t>
            </w:r>
            <w:r w:rsidRPr="006D1F25">
              <w:rPr>
                <w:b/>
                <w:bCs/>
                <w:sz w:val="24"/>
                <w:szCs w:val="24"/>
                <w:rtl/>
                <w:lang w:val="en-GB" w:bidi="ar-SA"/>
              </w:rPr>
              <w:t xml:space="preserve"> على بعض مكونات ميزان المدفوعات المصري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مايو 1993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اجلال راتب العقيلي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الفونس </w:t>
            </w:r>
            <w:r w:rsidRPr="006D1F25">
              <w:rPr>
                <w:rFonts w:hint="cs"/>
                <w:b/>
                <w:bCs/>
                <w:sz w:val="24"/>
                <w:szCs w:val="24"/>
                <w:rtl/>
                <w:lang w:val="en-GB" w:bidi="ar-SA"/>
              </w:rPr>
              <w:t>عزيز،</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فادية عبد السلام وأخرون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82</w:t>
            </w:r>
          </w:p>
        </w:tc>
        <w:tc>
          <w:tcPr>
            <w:tcW w:w="0" w:type="auto"/>
            <w:shd w:val="clear" w:color="auto" w:fill="auto"/>
            <w:vAlign w:val="center"/>
          </w:tcPr>
          <w:p w:rsidR="006D1F25" w:rsidRPr="006D1F25" w:rsidRDefault="006D1F25" w:rsidP="006D1F25">
            <w:pPr>
              <w:tabs>
                <w:tab w:val="left" w:pos="180"/>
              </w:tabs>
              <w:bidi w:val="0"/>
              <w:spacing w:after="0"/>
              <w:ind w:firstLine="0"/>
              <w:contextualSpacing/>
              <w:jc w:val="center"/>
              <w:rPr>
                <w:b/>
                <w:bCs/>
                <w:sz w:val="24"/>
                <w:szCs w:val="24"/>
                <w:rtl/>
                <w:lang w:val="en-GB" w:bidi="ar-SA"/>
              </w:rPr>
            </w:pPr>
            <w:r w:rsidRPr="006D1F25">
              <w:rPr>
                <w:b/>
                <w:bCs/>
                <w:sz w:val="24"/>
                <w:szCs w:val="24"/>
                <w:lang w:val="en-GB" w:bidi="ar-SA"/>
              </w:rPr>
              <w:t>The Current development in the methodology and applications of operations research obstacles and prospects in developing countries</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د.اماني عمر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عفاف فؤاد، د صلاح العدوي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83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rPr>
            </w:pPr>
            <w:r w:rsidRPr="006D1F25">
              <w:rPr>
                <w:b/>
                <w:bCs/>
                <w:sz w:val="24"/>
                <w:szCs w:val="24"/>
                <w:rtl/>
                <w:lang w:val="en-GB" w:bidi="ar-SA"/>
              </w:rPr>
              <w:t>الآثار البيئية الزراعية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84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تقييم البرامج للنهوض بالإنتاجية الزراعية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محم</w:t>
            </w:r>
            <w:r w:rsidRPr="006D1F25">
              <w:rPr>
                <w:rFonts w:hint="eastAsia"/>
                <w:b/>
                <w:bCs/>
                <w:sz w:val="24"/>
                <w:szCs w:val="24"/>
                <w:rtl/>
                <w:lang w:val="en-GB" w:bidi="ar-SA"/>
              </w:rPr>
              <w:t>د</w:t>
            </w:r>
            <w:r w:rsidRPr="006D1F25">
              <w:rPr>
                <w:b/>
                <w:bCs/>
                <w:sz w:val="24"/>
                <w:szCs w:val="24"/>
                <w:rtl/>
                <w:lang w:val="en-GB" w:bidi="ar-SA"/>
              </w:rPr>
              <w:t xml:space="preserve"> سمير مصطفى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هدى صالح النمر وأخرون، د. عبد القادر محمد دياب</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اثر قيام السوق الأوربية المشتركة على مصر والمنطقة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إجلال راتب العقيلي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أحمد هاشم،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مجدي خليفة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86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مشروع إنشاء قاعدة بيانات الأنشطة البحثية بمعهد التخطيط </w:t>
            </w:r>
            <w:r w:rsidRPr="006D1F25">
              <w:rPr>
                <w:rFonts w:hint="cs"/>
                <w:b/>
                <w:bCs/>
                <w:sz w:val="24"/>
                <w:szCs w:val="24"/>
                <w:rtl/>
                <w:lang w:val="en-GB" w:bidi="ar-SA"/>
              </w:rPr>
              <w:t>القومي</w:t>
            </w:r>
            <w:r w:rsidRPr="006D1F25">
              <w:rPr>
                <w:b/>
                <w:bCs/>
                <w:sz w:val="24"/>
                <w:szCs w:val="24"/>
                <w:rtl/>
                <w:lang w:val="en-GB" w:bidi="ar-SA"/>
              </w:rPr>
              <w:t>" المرحلة الاولى"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 1994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محر</w:t>
            </w:r>
            <w:r w:rsidRPr="006D1F25">
              <w:rPr>
                <w:rFonts w:hint="eastAsia"/>
                <w:b/>
                <w:bCs/>
                <w:sz w:val="24"/>
                <w:szCs w:val="24"/>
                <w:rtl/>
                <w:lang w:val="en-GB" w:bidi="ar-SA"/>
              </w:rPr>
              <w:t>م</w:t>
            </w:r>
            <w:r w:rsidRPr="006D1F25">
              <w:rPr>
                <w:b/>
                <w:bCs/>
                <w:sz w:val="24"/>
                <w:szCs w:val="24"/>
                <w:rtl/>
                <w:lang w:val="en-GB" w:bidi="ar-SA"/>
              </w:rPr>
              <w:t xml:space="preserve">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محمد دياب،</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أماني عمر زكي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87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الكوارث الطبيعية وتخطيط الخدمات </w:t>
            </w:r>
            <w:r w:rsidRPr="006D1F25">
              <w:rPr>
                <w:rFonts w:hint="cs"/>
                <w:b/>
                <w:bCs/>
                <w:sz w:val="24"/>
                <w:szCs w:val="24"/>
                <w:rtl/>
                <w:lang w:val="en-GB" w:bidi="ar-SA"/>
              </w:rPr>
              <w:t>في</w:t>
            </w:r>
            <w:r w:rsidRPr="006D1F25">
              <w:rPr>
                <w:b/>
                <w:bCs/>
                <w:sz w:val="24"/>
                <w:szCs w:val="24"/>
                <w:rtl/>
                <w:lang w:val="en-GB" w:bidi="ar-SA"/>
              </w:rPr>
              <w:t xml:space="preserve"> ج.م.ع (دراسة ميدانية عن زلزال أكتوبر 1992 </w:t>
            </w:r>
            <w:r w:rsidRPr="006D1F25">
              <w:rPr>
                <w:rFonts w:hint="cs"/>
                <w:b/>
                <w:bCs/>
                <w:sz w:val="24"/>
                <w:szCs w:val="24"/>
                <w:rtl/>
                <w:lang w:val="en-GB" w:bidi="ar-SA"/>
              </w:rPr>
              <w:t>في</w:t>
            </w:r>
            <w:r w:rsidRPr="006D1F25">
              <w:rPr>
                <w:b/>
                <w:bCs/>
                <w:sz w:val="24"/>
                <w:szCs w:val="24"/>
                <w:rtl/>
                <w:lang w:val="en-GB" w:bidi="ar-SA"/>
              </w:rPr>
              <w:t xml:space="preserve"> مدينة السلام)</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سبتمبر 1994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وفا</w:t>
            </w:r>
            <w:r w:rsidRPr="006D1F25">
              <w:rPr>
                <w:rFonts w:hint="eastAsia"/>
                <w:b/>
                <w:bCs/>
                <w:sz w:val="24"/>
                <w:szCs w:val="24"/>
                <w:rtl/>
                <w:lang w:val="en-GB" w:bidi="ar-SA"/>
              </w:rPr>
              <w:t>ء</w:t>
            </w:r>
            <w:r w:rsidRPr="006D1F25">
              <w:rPr>
                <w:b/>
                <w:bCs/>
                <w:sz w:val="24"/>
                <w:szCs w:val="24"/>
                <w:rtl/>
                <w:lang w:val="en-GB" w:bidi="ar-SA"/>
              </w:rPr>
              <w:t xml:space="preserve"> احمد عبد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تحرير القطاع </w:t>
            </w:r>
            <w:r w:rsidRPr="006D1F25">
              <w:rPr>
                <w:rFonts w:hint="cs"/>
                <w:b/>
                <w:bCs/>
                <w:sz w:val="24"/>
                <w:szCs w:val="24"/>
                <w:rtl/>
                <w:lang w:val="en-GB" w:bidi="ar-SA"/>
              </w:rPr>
              <w:t>الصناعي</w:t>
            </w:r>
            <w:r w:rsidRPr="006D1F25">
              <w:rPr>
                <w:b/>
                <w:bCs/>
                <w:sz w:val="24"/>
                <w:szCs w:val="24"/>
                <w:rtl/>
                <w:lang w:val="en-GB" w:bidi="ar-SA"/>
              </w:rPr>
              <w:t xml:space="preserve"> العام </w:t>
            </w:r>
            <w:r w:rsidRPr="006D1F25">
              <w:rPr>
                <w:rFonts w:hint="cs"/>
                <w:b/>
                <w:bCs/>
                <w:sz w:val="24"/>
                <w:szCs w:val="24"/>
                <w:rtl/>
                <w:lang w:val="en-GB" w:bidi="ar-SA"/>
              </w:rPr>
              <w:t>في</w:t>
            </w:r>
            <w:r w:rsidRPr="006D1F25">
              <w:rPr>
                <w:b/>
                <w:bCs/>
                <w:sz w:val="24"/>
                <w:szCs w:val="24"/>
                <w:rtl/>
                <w:lang w:val="en-GB" w:bidi="ar-SA"/>
              </w:rPr>
              <w:t xml:space="preserve"> مصر </w:t>
            </w:r>
            <w:r w:rsidRPr="006D1F25">
              <w:rPr>
                <w:rFonts w:hint="cs"/>
                <w:b/>
                <w:bCs/>
                <w:sz w:val="24"/>
                <w:szCs w:val="24"/>
                <w:rtl/>
                <w:lang w:val="en-GB" w:bidi="ar-SA"/>
              </w:rPr>
              <w:t>في</w:t>
            </w:r>
            <w:r w:rsidRPr="006D1F25">
              <w:rPr>
                <w:b/>
                <w:bCs/>
                <w:sz w:val="24"/>
                <w:szCs w:val="24"/>
                <w:rtl/>
                <w:lang w:val="en-GB" w:bidi="ar-SA"/>
              </w:rPr>
              <w:t xml:space="preserve"> ظل المتغيرات المحلية والعالمية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راجيه عابدين خير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فتحية زعلول،</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ثروت محمد على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89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استشراف</w:t>
            </w:r>
            <w:r w:rsidRPr="006D1F25">
              <w:rPr>
                <w:b/>
                <w:bCs/>
                <w:sz w:val="24"/>
                <w:szCs w:val="24"/>
                <w:rtl/>
                <w:lang w:val="en-GB" w:bidi="ar-SA"/>
              </w:rPr>
              <w:t xml:space="preserve">  بعض الآثار المتوقعة لسياسة الإصلاح </w:t>
            </w:r>
            <w:r w:rsidRPr="006D1F25">
              <w:rPr>
                <w:rFonts w:hint="cs"/>
                <w:b/>
                <w:bCs/>
                <w:sz w:val="24"/>
                <w:szCs w:val="24"/>
                <w:rtl/>
                <w:lang w:val="en-GB" w:bidi="ar-SA"/>
              </w:rPr>
              <w:t>الاقتصادي</w:t>
            </w:r>
            <w:r w:rsidRPr="006D1F25">
              <w:rPr>
                <w:b/>
                <w:bCs/>
                <w:sz w:val="24"/>
                <w:szCs w:val="24"/>
                <w:rtl/>
                <w:lang w:val="en-GB" w:bidi="ar-SA"/>
              </w:rPr>
              <w:t xml:space="preserve"> بمصر  ( مجلدان)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رمزي زكي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عثمان محمد عثمان وأخرون، د. أحمد حسن إبراهيم</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واقع التعليم </w:t>
            </w:r>
            <w:r w:rsidRPr="006D1F25">
              <w:rPr>
                <w:rFonts w:hint="cs"/>
                <w:b/>
                <w:bCs/>
                <w:sz w:val="24"/>
                <w:szCs w:val="24"/>
                <w:rtl/>
                <w:lang w:val="en-GB" w:bidi="ar-SA"/>
              </w:rPr>
              <w:t>الإعدادي</w:t>
            </w:r>
            <w:r w:rsidRPr="006D1F25">
              <w:rPr>
                <w:b/>
                <w:bCs/>
                <w:sz w:val="24"/>
                <w:szCs w:val="24"/>
                <w:rtl/>
                <w:lang w:val="en-GB" w:bidi="ar-SA"/>
              </w:rPr>
              <w:t xml:space="preserve"> وكيفية تطويره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محم</w:t>
            </w:r>
            <w:r w:rsidRPr="006D1F25">
              <w:rPr>
                <w:rFonts w:hint="eastAsia"/>
                <w:b/>
                <w:bCs/>
                <w:sz w:val="24"/>
                <w:szCs w:val="24"/>
                <w:rtl/>
                <w:lang w:val="en-GB" w:bidi="ar-SA"/>
              </w:rPr>
              <w:t>د</w:t>
            </w:r>
            <w:r w:rsidRPr="006D1F25">
              <w:rPr>
                <w:b/>
                <w:bCs/>
                <w:sz w:val="24"/>
                <w:szCs w:val="24"/>
                <w:rtl/>
                <w:lang w:val="en-GB" w:bidi="ar-SA"/>
              </w:rPr>
              <w:t xml:space="preserve"> عبد العزيز عيد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تجربة تشغيل الخريجين بالمشروعات الزراعية وافق تطويرها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عب</w:t>
            </w:r>
            <w:r w:rsidRPr="006D1F25">
              <w:rPr>
                <w:rFonts w:hint="eastAsia"/>
                <w:b/>
                <w:bCs/>
                <w:sz w:val="24"/>
                <w:szCs w:val="24"/>
                <w:rtl/>
                <w:lang w:val="en-GB" w:bidi="ar-SA"/>
              </w:rPr>
              <w:t>د</w:t>
            </w:r>
            <w:r w:rsidRPr="006D1F25">
              <w:rPr>
                <w:b/>
                <w:bCs/>
                <w:sz w:val="24"/>
                <w:szCs w:val="24"/>
                <w:rtl/>
                <w:lang w:val="en-GB" w:bidi="ar-SA"/>
              </w:rPr>
              <w:t xml:space="preserve"> القادر دياب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دور الدولة </w:t>
            </w:r>
            <w:r w:rsidRPr="006D1F25">
              <w:rPr>
                <w:rFonts w:hint="cs"/>
                <w:b/>
                <w:bCs/>
                <w:sz w:val="24"/>
                <w:szCs w:val="24"/>
                <w:rtl/>
                <w:lang w:val="en-GB" w:bidi="ar-SA"/>
              </w:rPr>
              <w:t>في</w:t>
            </w:r>
            <w:r w:rsidRPr="006D1F25">
              <w:rPr>
                <w:b/>
                <w:bCs/>
                <w:sz w:val="24"/>
                <w:szCs w:val="24"/>
                <w:rtl/>
                <w:lang w:val="en-GB" w:bidi="ar-SA"/>
              </w:rPr>
              <w:t xml:space="preserve"> القطاع </w:t>
            </w:r>
            <w:r w:rsidRPr="006D1F25">
              <w:rPr>
                <w:rFonts w:hint="cs"/>
                <w:b/>
                <w:bCs/>
                <w:sz w:val="24"/>
                <w:szCs w:val="24"/>
                <w:rtl/>
                <w:lang w:val="en-GB" w:bidi="ar-SA"/>
              </w:rPr>
              <w:t>الزراعي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مرحلة التحرير </w:t>
            </w:r>
            <w:r w:rsidRPr="006D1F25">
              <w:rPr>
                <w:rFonts w:hint="cs"/>
                <w:b/>
                <w:bCs/>
                <w:sz w:val="24"/>
                <w:szCs w:val="24"/>
                <w:rtl/>
                <w:lang w:val="en-GB" w:bidi="ar-SA"/>
              </w:rPr>
              <w:t>الاقتصادي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سع</w:t>
            </w:r>
            <w:r w:rsidRPr="006D1F25">
              <w:rPr>
                <w:rFonts w:hint="eastAsia"/>
                <w:b/>
                <w:bCs/>
                <w:sz w:val="24"/>
                <w:szCs w:val="24"/>
                <w:rtl/>
                <w:lang w:val="en-GB" w:bidi="ar-SA"/>
              </w:rPr>
              <w:t>د</w:t>
            </w:r>
            <w:r w:rsidRPr="006D1F25">
              <w:rPr>
                <w:b/>
                <w:bCs/>
                <w:sz w:val="24"/>
                <w:szCs w:val="24"/>
                <w:rtl/>
                <w:lang w:val="en-GB" w:bidi="ar-SA"/>
              </w:rPr>
              <w:t xml:space="preserve">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محمود رزق،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نجوان سعد الدين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الأبعاد الاقتصادية والاجتماعية لتحرير القطاع </w:t>
            </w:r>
            <w:r w:rsidRPr="006D1F25">
              <w:rPr>
                <w:rFonts w:hint="cs"/>
                <w:b/>
                <w:bCs/>
                <w:sz w:val="24"/>
                <w:szCs w:val="24"/>
                <w:rtl/>
                <w:lang w:val="en-GB" w:bidi="ar-SA"/>
              </w:rPr>
              <w:t>الصناعي</w:t>
            </w:r>
            <w:r w:rsidRPr="006D1F25">
              <w:rPr>
                <w:b/>
                <w:bCs/>
                <w:sz w:val="24"/>
                <w:szCs w:val="24"/>
                <w:rtl/>
                <w:lang w:val="en-GB" w:bidi="ar-SA"/>
              </w:rPr>
              <w:t xml:space="preserve"> المصري </w:t>
            </w:r>
            <w:r w:rsidRPr="006D1F25">
              <w:rPr>
                <w:rFonts w:hint="cs"/>
                <w:b/>
                <w:bCs/>
                <w:sz w:val="24"/>
                <w:szCs w:val="24"/>
                <w:rtl/>
                <w:lang w:val="en-GB" w:bidi="ar-SA"/>
              </w:rPr>
              <w:t>في</w:t>
            </w:r>
            <w:r w:rsidRPr="006D1F25">
              <w:rPr>
                <w:b/>
                <w:bCs/>
                <w:sz w:val="24"/>
                <w:szCs w:val="24"/>
                <w:rtl/>
                <w:lang w:val="en-GB" w:bidi="ar-SA"/>
              </w:rPr>
              <w:t xml:space="preserve"> ظل الإصلاح </w:t>
            </w:r>
            <w:r w:rsidRPr="006D1F25">
              <w:rPr>
                <w:rFonts w:hint="cs"/>
                <w:b/>
                <w:bCs/>
                <w:sz w:val="24"/>
                <w:szCs w:val="24"/>
                <w:rtl/>
                <w:lang w:val="en-GB" w:bidi="ar-SA"/>
              </w:rPr>
              <w:t>الاقتصادي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راجي</w:t>
            </w:r>
            <w:r w:rsidRPr="006D1F25">
              <w:rPr>
                <w:rFonts w:hint="eastAsia"/>
                <w:b/>
                <w:bCs/>
                <w:sz w:val="24"/>
                <w:szCs w:val="24"/>
                <w:rtl/>
                <w:lang w:val="en-GB" w:bidi="ar-SA"/>
              </w:rPr>
              <w:t>ه</w:t>
            </w:r>
            <w:r w:rsidRPr="006D1F25">
              <w:rPr>
                <w:b/>
                <w:bCs/>
                <w:sz w:val="24"/>
                <w:szCs w:val="24"/>
                <w:rtl/>
                <w:lang w:val="en-GB" w:bidi="ar-SA"/>
              </w:rPr>
              <w:t xml:space="preserve"> عابدين خير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فتحية زغلول،</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نفسية سيد أبو السعود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مشروع انشاء قاعدة بيانات الانشطة البحثية بمعهد التخطيط </w:t>
            </w:r>
            <w:r w:rsidRPr="006D1F25">
              <w:rPr>
                <w:rFonts w:hint="cs"/>
                <w:b/>
                <w:bCs/>
                <w:sz w:val="24"/>
                <w:szCs w:val="24"/>
                <w:rtl/>
                <w:lang w:val="en-GB" w:bidi="ar-SA"/>
              </w:rPr>
              <w:t>القومي</w:t>
            </w:r>
            <w:r w:rsidRPr="006D1F25">
              <w:rPr>
                <w:b/>
                <w:bCs/>
                <w:sz w:val="24"/>
                <w:szCs w:val="24"/>
                <w:rtl/>
                <w:lang w:val="en-GB" w:bidi="ar-SA"/>
              </w:rPr>
              <w:t xml:space="preserve"> ( المرحلة الثانية)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1995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محر</w:t>
            </w:r>
            <w:r w:rsidRPr="006D1F25">
              <w:rPr>
                <w:rFonts w:hint="eastAsia"/>
                <w:b/>
                <w:bCs/>
                <w:sz w:val="24"/>
                <w:szCs w:val="24"/>
                <w:rtl/>
                <w:lang w:val="en-GB" w:bidi="ar-SA"/>
              </w:rPr>
              <w:t>م</w:t>
            </w:r>
            <w:r w:rsidRPr="006D1F25">
              <w:rPr>
                <w:b/>
                <w:bCs/>
                <w:sz w:val="24"/>
                <w:szCs w:val="24"/>
                <w:rtl/>
                <w:lang w:val="en-GB" w:bidi="ar-SA"/>
              </w:rPr>
              <w:t xml:space="preserve">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أماني عمر زكي عمر،          د. حسين صالح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95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السياسات القطاعية </w:t>
            </w:r>
            <w:r w:rsidRPr="006D1F25">
              <w:rPr>
                <w:rFonts w:hint="cs"/>
                <w:b/>
                <w:bCs/>
                <w:sz w:val="24"/>
                <w:szCs w:val="24"/>
                <w:rtl/>
                <w:lang w:val="en-GB" w:bidi="ar-SA"/>
              </w:rPr>
              <w:t>في</w:t>
            </w:r>
            <w:r w:rsidRPr="006D1F25">
              <w:rPr>
                <w:b/>
                <w:bCs/>
                <w:sz w:val="24"/>
                <w:szCs w:val="24"/>
                <w:rtl/>
                <w:lang w:val="en-GB" w:bidi="ar-SA"/>
              </w:rPr>
              <w:t xml:space="preserve"> ظل التكيف </w:t>
            </w:r>
            <w:r w:rsidRPr="006D1F25">
              <w:rPr>
                <w:rFonts w:hint="cs"/>
                <w:b/>
                <w:bCs/>
                <w:sz w:val="24"/>
                <w:szCs w:val="24"/>
                <w:rtl/>
                <w:lang w:val="en-GB" w:bidi="ar-SA"/>
              </w:rPr>
              <w:t>الهيكلي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أبريل 1995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محمو</w:t>
            </w:r>
            <w:r w:rsidRPr="006D1F25">
              <w:rPr>
                <w:rFonts w:hint="eastAsia"/>
                <w:b/>
                <w:bCs/>
                <w:sz w:val="24"/>
                <w:szCs w:val="24"/>
                <w:rtl/>
                <w:lang w:val="en-GB" w:bidi="ar-SA"/>
              </w:rPr>
              <w:t>د</w:t>
            </w:r>
            <w:r w:rsidRPr="006D1F25">
              <w:rPr>
                <w:b/>
                <w:bCs/>
                <w:sz w:val="24"/>
                <w:szCs w:val="24"/>
                <w:rtl/>
                <w:lang w:val="en-GB" w:bidi="ar-SA"/>
              </w:rPr>
              <w:t xml:space="preserve"> عبد الحى صلاح</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الموازنة العامة للدولة </w:t>
            </w:r>
            <w:r w:rsidRPr="006D1F25">
              <w:rPr>
                <w:rFonts w:hint="cs"/>
                <w:b/>
                <w:bCs/>
                <w:sz w:val="24"/>
                <w:szCs w:val="24"/>
                <w:rtl/>
                <w:lang w:val="en-GB" w:bidi="ar-SA"/>
              </w:rPr>
              <w:t>في</w:t>
            </w:r>
            <w:r w:rsidRPr="006D1F25">
              <w:rPr>
                <w:b/>
                <w:bCs/>
                <w:sz w:val="24"/>
                <w:szCs w:val="24"/>
                <w:rtl/>
                <w:lang w:val="en-GB" w:bidi="ar-SA"/>
              </w:rPr>
              <w:t xml:space="preserve"> ضوء سياسة الإصلاح </w:t>
            </w:r>
            <w:r w:rsidRPr="006D1F25">
              <w:rPr>
                <w:rFonts w:hint="cs"/>
                <w:b/>
                <w:bCs/>
                <w:sz w:val="24"/>
                <w:szCs w:val="24"/>
                <w:rtl/>
                <w:lang w:val="en-GB" w:bidi="ar-SA"/>
              </w:rPr>
              <w:t>الاقتصادي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1995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ثرو</w:t>
            </w:r>
            <w:r w:rsidRPr="006D1F25">
              <w:rPr>
                <w:rFonts w:hint="eastAsia"/>
                <w:b/>
                <w:bCs/>
                <w:sz w:val="24"/>
                <w:szCs w:val="24"/>
                <w:rtl/>
                <w:lang w:val="en-GB" w:bidi="ar-SA"/>
              </w:rPr>
              <w:t>ت</w:t>
            </w:r>
            <w:r w:rsidRPr="006D1F25">
              <w:rPr>
                <w:b/>
                <w:bCs/>
                <w:sz w:val="24"/>
                <w:szCs w:val="24"/>
                <w:rtl/>
                <w:lang w:val="en-GB" w:bidi="ar-SA"/>
              </w:rPr>
              <w:t xml:space="preserve"> محمد على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نصر فريد،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نبيل عبد العليم صالح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97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المستجدات العالمية </w:t>
            </w:r>
            <w:r w:rsidRPr="006D1F25">
              <w:rPr>
                <w:rFonts w:hint="cs"/>
                <w:b/>
                <w:bCs/>
                <w:sz w:val="24"/>
                <w:szCs w:val="24"/>
                <w:rtl/>
                <w:lang w:val="en-GB" w:bidi="ar-SA"/>
              </w:rPr>
              <w:t>(الجات</w:t>
            </w:r>
            <w:r w:rsidRPr="006D1F25">
              <w:rPr>
                <w:b/>
                <w:bCs/>
                <w:sz w:val="24"/>
                <w:szCs w:val="24"/>
                <w:rtl/>
                <w:lang w:val="en-GB" w:bidi="ar-SA"/>
              </w:rPr>
              <w:t xml:space="preserve"> وأوروبا الموحدة) وتأثيراتها على تدفقات رؤوس الأموال والعمالة والتجارة السلعية والخدمية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(دراسة حالة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1995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إجلا</w:t>
            </w:r>
            <w:r w:rsidRPr="006D1F25">
              <w:rPr>
                <w:rFonts w:hint="eastAsia"/>
                <w:b/>
                <w:bCs/>
                <w:sz w:val="24"/>
                <w:szCs w:val="24"/>
                <w:rtl/>
                <w:lang w:val="en-GB" w:bidi="ar-SA"/>
              </w:rPr>
              <w:t>ل</w:t>
            </w:r>
            <w:r w:rsidRPr="006D1F25">
              <w:rPr>
                <w:b/>
                <w:bCs/>
                <w:sz w:val="24"/>
                <w:szCs w:val="24"/>
                <w:rtl/>
                <w:lang w:val="en-GB" w:bidi="ar-SA"/>
              </w:rPr>
              <w:t xml:space="preserve"> راتب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د. مصطفي أحمد </w:t>
            </w:r>
            <w:r w:rsidRPr="006D1F25">
              <w:rPr>
                <w:rFonts w:hint="cs"/>
                <w:b/>
                <w:bCs/>
                <w:sz w:val="24"/>
                <w:szCs w:val="24"/>
                <w:rtl/>
                <w:lang w:val="en-GB" w:bidi="ar-SA"/>
              </w:rPr>
              <w:t xml:space="preserve">مصطفي،  </w:t>
            </w:r>
            <w:r w:rsidRPr="006D1F25">
              <w:rPr>
                <w:b/>
                <w:bCs/>
                <w:sz w:val="24"/>
                <w:szCs w:val="24"/>
                <w:rtl/>
                <w:lang w:val="en-GB" w:bidi="ar-SA"/>
              </w:rPr>
              <w:t xml:space="preserve">    د. سلوى محمد مرسي وأخرون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تقييم البدائل الإجرائية لتوسع قاعدة الملكية </w:t>
            </w:r>
            <w:r w:rsidRPr="006D1F25">
              <w:rPr>
                <w:rFonts w:hint="cs"/>
                <w:b/>
                <w:bCs/>
                <w:sz w:val="24"/>
                <w:szCs w:val="24"/>
                <w:rtl/>
                <w:lang w:val="en-GB" w:bidi="ar-SA"/>
              </w:rPr>
              <w:t>في</w:t>
            </w:r>
            <w:r w:rsidRPr="006D1F25">
              <w:rPr>
                <w:b/>
                <w:bCs/>
                <w:sz w:val="24"/>
                <w:szCs w:val="24"/>
                <w:rtl/>
                <w:lang w:val="en-GB" w:bidi="ar-SA"/>
              </w:rPr>
              <w:t xml:space="preserve"> قطاع الأعمال العام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2"/>
                <w:szCs w:val="22"/>
                <w:lang w:val="en-GB" w:bidi="ar-SA"/>
              </w:rPr>
            </w:pPr>
            <w:r w:rsidRPr="006D1F25">
              <w:rPr>
                <w:rFonts w:hint="cs"/>
                <w:b/>
                <w:bCs/>
                <w:sz w:val="22"/>
                <w:szCs w:val="22"/>
                <w:rtl/>
                <w:lang w:val="en-GB" w:bidi="ar-SA"/>
              </w:rPr>
              <w:t>د. فتح</w:t>
            </w:r>
            <w:r w:rsidRPr="006D1F25">
              <w:rPr>
                <w:rFonts w:hint="eastAsia"/>
                <w:b/>
                <w:bCs/>
                <w:sz w:val="22"/>
                <w:szCs w:val="22"/>
                <w:rtl/>
                <w:lang w:val="en-GB" w:bidi="ar-SA"/>
              </w:rPr>
              <w:t>ي</w:t>
            </w:r>
            <w:r w:rsidRPr="006D1F25">
              <w:rPr>
                <w:b/>
                <w:bCs/>
                <w:sz w:val="22"/>
                <w:szCs w:val="22"/>
                <w:rtl/>
                <w:lang w:val="en-GB" w:bidi="ar-SA"/>
              </w:rPr>
              <w:t xml:space="preserve"> </w:t>
            </w:r>
            <w:r w:rsidRPr="006D1F25">
              <w:rPr>
                <w:rFonts w:hint="cs"/>
                <w:b/>
                <w:bCs/>
                <w:sz w:val="22"/>
                <w:szCs w:val="22"/>
                <w:rtl/>
                <w:lang w:val="en-GB" w:bidi="ar-SA"/>
              </w:rPr>
              <w:t>الحسيني</w:t>
            </w:r>
            <w:r w:rsidRPr="006D1F25">
              <w:rPr>
                <w:b/>
                <w:bCs/>
                <w:sz w:val="22"/>
                <w:szCs w:val="22"/>
                <w:rtl/>
                <w:lang w:val="en-GB" w:bidi="ar-SA"/>
              </w:rPr>
              <w:t xml:space="preserve"> خليل</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صالح حسين مغيب،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عبد المجيد </w:t>
            </w:r>
            <w:r w:rsidRPr="006D1F25">
              <w:rPr>
                <w:rFonts w:hint="cs"/>
                <w:b/>
                <w:bCs/>
                <w:sz w:val="24"/>
                <w:szCs w:val="24"/>
                <w:rtl/>
                <w:lang w:val="en-GB" w:bidi="ar-SA"/>
              </w:rPr>
              <w:t>الخلوي</w:t>
            </w:r>
            <w:r w:rsidRPr="006D1F25">
              <w:rPr>
                <w:b/>
                <w:bCs/>
                <w:sz w:val="24"/>
                <w:szCs w:val="24"/>
                <w:rtl/>
                <w:lang w:val="en-GB" w:bidi="ar-SA"/>
              </w:rPr>
              <w:t xml:space="preserve">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99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أثر التكتلات الاقتصادية الدولية على قطاع </w:t>
            </w:r>
            <w:r w:rsidRPr="006D1F25">
              <w:rPr>
                <w:rFonts w:hint="cs"/>
                <w:b/>
                <w:bCs/>
                <w:sz w:val="24"/>
                <w:szCs w:val="24"/>
                <w:rtl/>
                <w:lang w:val="en-GB" w:bidi="ar-SA"/>
              </w:rPr>
              <w:t>الزراعي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سع</w:t>
            </w:r>
            <w:r w:rsidRPr="006D1F25">
              <w:rPr>
                <w:rFonts w:hint="eastAsia"/>
                <w:b/>
                <w:bCs/>
                <w:sz w:val="24"/>
                <w:szCs w:val="24"/>
                <w:rtl/>
                <w:lang w:val="en-GB" w:bidi="ar-SA"/>
              </w:rPr>
              <w:t>د</w:t>
            </w:r>
            <w:r w:rsidRPr="006D1F25">
              <w:rPr>
                <w:b/>
                <w:bCs/>
                <w:sz w:val="24"/>
                <w:szCs w:val="24"/>
                <w:rtl/>
                <w:lang w:val="en-GB" w:bidi="ar-SA"/>
              </w:rPr>
              <w:t xml:space="preserve">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محمود م</w:t>
            </w:r>
            <w:r w:rsidRPr="006D1F25">
              <w:rPr>
                <w:rFonts w:hint="cs"/>
                <w:b/>
                <w:bCs/>
                <w:sz w:val="24"/>
                <w:szCs w:val="24"/>
                <w:rtl/>
                <w:lang w:val="en-GB" w:bidi="ar-SA"/>
              </w:rPr>
              <w:t>ـــــ</w:t>
            </w:r>
            <w:r w:rsidRPr="006D1F25">
              <w:rPr>
                <w:b/>
                <w:bCs/>
                <w:sz w:val="24"/>
                <w:szCs w:val="24"/>
                <w:rtl/>
                <w:lang w:val="en-GB" w:bidi="ar-SA"/>
              </w:rPr>
              <w:t>رعى،</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منى الدسوقي</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مشروع إنشاء قاعدة بيانات الأنشطة البحثية بمعهد التخطيط </w:t>
            </w:r>
            <w:r w:rsidRPr="006D1F25">
              <w:rPr>
                <w:rFonts w:hint="cs"/>
                <w:b/>
                <w:bCs/>
                <w:sz w:val="24"/>
                <w:szCs w:val="24"/>
                <w:rtl/>
                <w:lang w:val="en-GB" w:bidi="ar-SA"/>
              </w:rPr>
              <w:t>القومي</w:t>
            </w:r>
            <w:r w:rsidRPr="006D1F25">
              <w:rPr>
                <w:b/>
                <w:bCs/>
                <w:sz w:val="24"/>
                <w:szCs w:val="24"/>
                <w:rtl/>
                <w:lang w:val="en-GB" w:bidi="ar-SA"/>
              </w:rPr>
              <w:t xml:space="preserve"> (المرحلة الثالثة)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مايو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محر</w:t>
            </w:r>
            <w:r w:rsidRPr="006D1F25">
              <w:rPr>
                <w:rFonts w:hint="eastAsia"/>
                <w:b/>
                <w:bCs/>
                <w:sz w:val="24"/>
                <w:szCs w:val="24"/>
                <w:rtl/>
                <w:lang w:val="en-GB" w:bidi="ar-SA"/>
              </w:rPr>
              <w:t>م</w:t>
            </w:r>
            <w:r w:rsidRPr="006D1F25">
              <w:rPr>
                <w:b/>
                <w:bCs/>
                <w:sz w:val="24"/>
                <w:szCs w:val="24"/>
                <w:rtl/>
                <w:lang w:val="en-GB" w:bidi="ar-SA"/>
              </w:rPr>
              <w:t xml:space="preserve">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أماني عمر زكي،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ماجدة إبراهيم سيد فراج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دراسة تحليلية مقارنة لواقع القطاعات الإنتاجية والخدمية بمحافظات الحدود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مايو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التعليم </w:t>
            </w:r>
            <w:r w:rsidRPr="006D1F25">
              <w:rPr>
                <w:rFonts w:hint="cs"/>
                <w:b/>
                <w:bCs/>
                <w:sz w:val="24"/>
                <w:szCs w:val="24"/>
                <w:rtl/>
                <w:lang w:val="en-GB" w:bidi="ar-SA"/>
              </w:rPr>
              <w:t>الثانوي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 واقعة ومشاكله واتجاهات تطويره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مايو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محم</w:t>
            </w:r>
            <w:r w:rsidRPr="006D1F25">
              <w:rPr>
                <w:rFonts w:hint="eastAsia"/>
                <w:b/>
                <w:bCs/>
                <w:sz w:val="24"/>
                <w:szCs w:val="24"/>
                <w:rtl/>
                <w:lang w:val="en-GB" w:bidi="ar-SA"/>
              </w:rPr>
              <w:t>د</w:t>
            </w:r>
            <w:r w:rsidRPr="006D1F25">
              <w:rPr>
                <w:b/>
                <w:bCs/>
                <w:sz w:val="24"/>
                <w:szCs w:val="24"/>
                <w:rtl/>
                <w:lang w:val="en-GB" w:bidi="ar-SA"/>
              </w:rPr>
              <w:t xml:space="preserve"> عبد العزيز عيد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لطف الله إمام صالح،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دسوقي عبد الجليل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التنمية الريفية ومستقبل القرية المصرية: المتطلبات والسياسات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سع</w:t>
            </w:r>
            <w:r w:rsidRPr="006D1F25">
              <w:rPr>
                <w:rFonts w:hint="eastAsia"/>
                <w:b/>
                <w:bCs/>
                <w:sz w:val="24"/>
                <w:szCs w:val="24"/>
                <w:rtl/>
                <w:lang w:val="en-GB" w:bidi="ar-SA"/>
              </w:rPr>
              <w:t>د</w:t>
            </w:r>
            <w:r w:rsidRPr="006D1F25">
              <w:rPr>
                <w:b/>
                <w:bCs/>
                <w:sz w:val="24"/>
                <w:szCs w:val="24"/>
                <w:rtl/>
                <w:lang w:val="en-GB" w:bidi="ar-SA"/>
              </w:rPr>
              <w:t xml:space="preserve">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بركات احمد الفرا،</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أحمد عبد الوهاب برانية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دور المناطق الحرة </w:t>
            </w:r>
            <w:r w:rsidRPr="006D1F25">
              <w:rPr>
                <w:rFonts w:hint="cs"/>
                <w:b/>
                <w:bCs/>
                <w:sz w:val="24"/>
                <w:szCs w:val="24"/>
                <w:rtl/>
                <w:lang w:val="en-GB" w:bidi="ar-SA"/>
              </w:rPr>
              <w:t>في</w:t>
            </w:r>
            <w:r w:rsidRPr="006D1F25">
              <w:rPr>
                <w:b/>
                <w:bCs/>
                <w:sz w:val="24"/>
                <w:szCs w:val="24"/>
                <w:rtl/>
                <w:lang w:val="en-GB" w:bidi="ar-SA"/>
              </w:rPr>
              <w:t xml:space="preserve"> تنمية الصادرات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محمود عبد الحي،</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حسين صالح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تطوير أساليب وقواعد المعلومات </w:t>
            </w:r>
            <w:r w:rsidRPr="006D1F25">
              <w:rPr>
                <w:rFonts w:hint="cs"/>
                <w:b/>
                <w:bCs/>
                <w:sz w:val="24"/>
                <w:szCs w:val="24"/>
                <w:rtl/>
                <w:lang w:val="en-GB" w:bidi="ar-SA"/>
              </w:rPr>
              <w:t>في</w:t>
            </w:r>
            <w:r w:rsidRPr="006D1F25">
              <w:rPr>
                <w:b/>
                <w:bCs/>
                <w:sz w:val="24"/>
                <w:szCs w:val="24"/>
                <w:rtl/>
                <w:lang w:val="en-GB" w:bidi="ar-SA"/>
              </w:rPr>
              <w:t xml:space="preserve"> إدارة الأزمات المهددة لأطراد التنمية</w:t>
            </w:r>
            <w:r w:rsidRPr="006D1F25">
              <w:rPr>
                <w:rFonts w:hint="cs"/>
                <w:b/>
                <w:bCs/>
                <w:sz w:val="24"/>
                <w:szCs w:val="24"/>
                <w:rtl/>
                <w:lang w:val="en-GB" w:bidi="ar-SA"/>
              </w:rPr>
              <w:t xml:space="preserve"> </w:t>
            </w:r>
            <w:r w:rsidRPr="006D1F25">
              <w:rPr>
                <w:b/>
                <w:bCs/>
                <w:sz w:val="24"/>
                <w:szCs w:val="24"/>
                <w:rtl/>
                <w:lang w:val="en-GB" w:bidi="ar-SA"/>
              </w:rPr>
              <w:t>(المرحلة الأولى)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محر</w:t>
            </w:r>
            <w:r w:rsidRPr="006D1F25">
              <w:rPr>
                <w:rFonts w:hint="eastAsia"/>
                <w:b/>
                <w:bCs/>
                <w:sz w:val="24"/>
                <w:szCs w:val="24"/>
                <w:rtl/>
                <w:lang w:val="en-GB" w:bidi="ar-SA"/>
              </w:rPr>
              <w:t>م</w:t>
            </w:r>
            <w:r w:rsidRPr="006D1F25">
              <w:rPr>
                <w:b/>
                <w:bCs/>
                <w:sz w:val="24"/>
                <w:szCs w:val="24"/>
                <w:rtl/>
                <w:lang w:val="en-GB" w:bidi="ar-SA"/>
              </w:rPr>
              <w:t xml:space="preserve">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حسام مندرة </w:t>
            </w:r>
            <w:r w:rsidRPr="006D1F25">
              <w:rPr>
                <w:rFonts w:hint="cs"/>
                <w:b/>
                <w:bCs/>
                <w:sz w:val="24"/>
                <w:szCs w:val="24"/>
                <w:rtl/>
                <w:lang w:val="en-GB" w:bidi="ar-SA"/>
              </w:rPr>
              <w:t>وآخرون</w:t>
            </w:r>
            <w:r w:rsidRPr="006D1F25">
              <w:rPr>
                <w:b/>
                <w:bCs/>
                <w:sz w:val="24"/>
                <w:szCs w:val="24"/>
                <w:rtl/>
                <w:lang w:val="en-GB" w:bidi="ar-SA"/>
              </w:rPr>
              <w:t>،</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ماجدة إبراهيم سيد فراج</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المنظمات غير الحكومية والتنمية </w:t>
            </w:r>
            <w:r w:rsidRPr="006D1F25">
              <w:rPr>
                <w:rFonts w:hint="cs"/>
                <w:b/>
                <w:bCs/>
                <w:sz w:val="24"/>
                <w:szCs w:val="24"/>
                <w:rtl/>
                <w:lang w:val="en-GB" w:bidi="ar-SA"/>
              </w:rPr>
              <w:t>في</w:t>
            </w:r>
            <w:r w:rsidRPr="006D1F25">
              <w:rPr>
                <w:b/>
                <w:bCs/>
                <w:sz w:val="24"/>
                <w:szCs w:val="24"/>
                <w:rtl/>
                <w:lang w:val="en-GB" w:bidi="ar-SA"/>
              </w:rPr>
              <w:t xml:space="preserve"> مصر ( دراسة حالات)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نادر</w:t>
            </w:r>
            <w:r w:rsidRPr="006D1F25">
              <w:rPr>
                <w:rFonts w:hint="eastAsia"/>
                <w:b/>
                <w:bCs/>
                <w:sz w:val="24"/>
                <w:szCs w:val="24"/>
                <w:rtl/>
                <w:lang w:val="en-GB" w:bidi="ar-SA"/>
              </w:rPr>
              <w:t>ة</w:t>
            </w:r>
            <w:r w:rsidRPr="006D1F25">
              <w:rPr>
                <w:b/>
                <w:bCs/>
                <w:sz w:val="24"/>
                <w:szCs w:val="24"/>
                <w:rtl/>
                <w:lang w:val="en-GB" w:bidi="ar-SA"/>
              </w:rPr>
              <w:t xml:space="preserve"> وهدان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وفيق أشرف حسونة،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وفاء عبد الله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w:t>
            </w:r>
            <w:r w:rsidRPr="006D1F25">
              <w:rPr>
                <w:b/>
                <w:bCs/>
                <w:sz w:val="24"/>
                <w:szCs w:val="24"/>
                <w:rtl/>
                <w:lang w:val="en-GB"/>
              </w:rPr>
              <w:t>أ</w:t>
            </w:r>
            <w:r w:rsidRPr="006D1F25">
              <w:rPr>
                <w:b/>
                <w:bCs/>
                <w:sz w:val="24"/>
                <w:szCs w:val="24"/>
                <w:rtl/>
                <w:lang w:val="en-GB" w:bidi="ar-SA"/>
              </w:rPr>
              <w:t xml:space="preserve">بعاد البيئية المستدامة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راجي</w:t>
            </w:r>
            <w:r w:rsidRPr="006D1F25">
              <w:rPr>
                <w:rFonts w:hint="eastAsia"/>
                <w:b/>
                <w:bCs/>
                <w:sz w:val="24"/>
                <w:szCs w:val="24"/>
                <w:rtl/>
                <w:lang w:val="en-GB" w:bidi="ar-SA"/>
              </w:rPr>
              <w:t>ة</w:t>
            </w:r>
            <w:r w:rsidRPr="006D1F25">
              <w:rPr>
                <w:b/>
                <w:bCs/>
                <w:sz w:val="24"/>
                <w:szCs w:val="24"/>
                <w:rtl/>
                <w:lang w:val="en-GB" w:bidi="ar-SA"/>
              </w:rPr>
              <w:t xml:space="preserve"> عابدين خير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نفيسة سيد محمد أبو السعود</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التغيرات الهيكلية </w:t>
            </w:r>
            <w:r w:rsidRPr="006D1F25">
              <w:rPr>
                <w:rFonts w:hint="cs"/>
                <w:b/>
                <w:bCs/>
                <w:sz w:val="24"/>
                <w:szCs w:val="24"/>
                <w:rtl/>
                <w:lang w:val="en-GB" w:bidi="ar-SA"/>
              </w:rPr>
              <w:t>في</w:t>
            </w:r>
            <w:r w:rsidRPr="006D1F25">
              <w:rPr>
                <w:b/>
                <w:bCs/>
                <w:sz w:val="24"/>
                <w:szCs w:val="24"/>
                <w:rtl/>
                <w:lang w:val="en-GB" w:bidi="ar-SA"/>
              </w:rPr>
              <w:t xml:space="preserve"> مؤسسات التمويل </w:t>
            </w:r>
            <w:r w:rsidRPr="006D1F25">
              <w:rPr>
                <w:rFonts w:hint="cs"/>
                <w:b/>
                <w:bCs/>
                <w:sz w:val="24"/>
                <w:szCs w:val="24"/>
                <w:rtl/>
                <w:lang w:val="en-GB" w:bidi="ar-SA"/>
              </w:rPr>
              <w:t>الزراعي</w:t>
            </w:r>
            <w:r w:rsidRPr="006D1F25">
              <w:rPr>
                <w:b/>
                <w:bCs/>
                <w:sz w:val="24"/>
                <w:szCs w:val="24"/>
                <w:rtl/>
                <w:lang w:val="en-GB" w:bidi="ar-SA"/>
              </w:rPr>
              <w:t xml:space="preserve">: مصادر ومستقبل التمويل </w:t>
            </w:r>
            <w:r w:rsidRPr="006D1F25">
              <w:rPr>
                <w:rFonts w:hint="cs"/>
                <w:b/>
                <w:bCs/>
                <w:sz w:val="24"/>
                <w:szCs w:val="24"/>
                <w:rtl/>
                <w:lang w:val="en-GB" w:bidi="ar-SA"/>
              </w:rPr>
              <w:t>الزراعي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1997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محم</w:t>
            </w:r>
            <w:r w:rsidRPr="006D1F25">
              <w:rPr>
                <w:rFonts w:hint="eastAsia"/>
                <w:b/>
                <w:bCs/>
                <w:sz w:val="24"/>
                <w:szCs w:val="24"/>
                <w:rtl/>
                <w:lang w:val="en-GB" w:bidi="ar-SA"/>
              </w:rPr>
              <w:t>د</w:t>
            </w:r>
            <w:r w:rsidRPr="006D1F25">
              <w:rPr>
                <w:b/>
                <w:bCs/>
                <w:sz w:val="24"/>
                <w:szCs w:val="24"/>
                <w:rtl/>
                <w:lang w:val="en-GB" w:bidi="ar-SA"/>
              </w:rPr>
              <w:t xml:space="preserve"> عبد العزيز عيد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وفيق أشرف حسونة،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لطف الله إمام صالح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109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التغيرات الهيكلية </w:t>
            </w:r>
            <w:r w:rsidRPr="006D1F25">
              <w:rPr>
                <w:rFonts w:hint="cs"/>
                <w:b/>
                <w:bCs/>
                <w:sz w:val="24"/>
                <w:szCs w:val="24"/>
                <w:rtl/>
                <w:lang w:val="en-GB" w:bidi="ar-SA"/>
              </w:rPr>
              <w:t>في</w:t>
            </w:r>
            <w:r w:rsidRPr="006D1F25">
              <w:rPr>
                <w:b/>
                <w:bCs/>
                <w:sz w:val="24"/>
                <w:szCs w:val="24"/>
                <w:rtl/>
                <w:lang w:val="en-GB" w:bidi="ar-SA"/>
              </w:rPr>
              <w:t xml:space="preserve"> مؤسسات التمويل </w:t>
            </w:r>
            <w:r w:rsidRPr="006D1F25">
              <w:rPr>
                <w:rFonts w:hint="cs"/>
                <w:b/>
                <w:bCs/>
                <w:sz w:val="24"/>
                <w:szCs w:val="24"/>
                <w:rtl/>
                <w:lang w:val="en-GB" w:bidi="ar-SA"/>
              </w:rPr>
              <w:t>الزراعي</w:t>
            </w:r>
            <w:r w:rsidRPr="006D1F25">
              <w:rPr>
                <w:b/>
                <w:bCs/>
                <w:sz w:val="24"/>
                <w:szCs w:val="24"/>
                <w:rtl/>
                <w:lang w:val="en-GB" w:bidi="ar-SA"/>
              </w:rPr>
              <w:t xml:space="preserve"> ومصادر ومستقبل التمويل </w:t>
            </w:r>
            <w:r w:rsidRPr="006D1F25">
              <w:rPr>
                <w:rFonts w:hint="cs"/>
                <w:b/>
                <w:bCs/>
                <w:sz w:val="24"/>
                <w:szCs w:val="24"/>
                <w:rtl/>
                <w:lang w:val="en-GB" w:bidi="ar-SA"/>
              </w:rPr>
              <w:t>الزراعي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1997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ثرو</w:t>
            </w:r>
            <w:r w:rsidRPr="006D1F25">
              <w:rPr>
                <w:rFonts w:hint="eastAsia"/>
                <w:b/>
                <w:bCs/>
                <w:sz w:val="24"/>
                <w:szCs w:val="24"/>
                <w:rtl/>
                <w:lang w:val="en-GB" w:bidi="ar-SA"/>
              </w:rPr>
              <w:t>ت</w:t>
            </w:r>
            <w:r w:rsidRPr="006D1F25">
              <w:rPr>
                <w:b/>
                <w:bCs/>
                <w:sz w:val="24"/>
                <w:szCs w:val="24"/>
                <w:rtl/>
                <w:lang w:val="en-GB" w:bidi="ar-SA"/>
              </w:rPr>
              <w:t xml:space="preserve"> محمد على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إبراهيم صديق على،</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بهاء مرسي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110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ملامح الصناعة المصرية </w:t>
            </w:r>
            <w:r w:rsidRPr="006D1F25">
              <w:rPr>
                <w:rFonts w:hint="cs"/>
                <w:b/>
                <w:bCs/>
                <w:sz w:val="24"/>
                <w:szCs w:val="24"/>
                <w:rtl/>
                <w:lang w:val="en-GB" w:bidi="ar-SA"/>
              </w:rPr>
              <w:t>في</w:t>
            </w:r>
            <w:r w:rsidRPr="006D1F25">
              <w:rPr>
                <w:b/>
                <w:bCs/>
                <w:sz w:val="24"/>
                <w:szCs w:val="24"/>
                <w:rtl/>
                <w:lang w:val="en-GB" w:bidi="ar-SA"/>
              </w:rPr>
              <w:t xml:space="preserve"> ظل العوامل الرئيسية المؤثرة </w:t>
            </w:r>
            <w:r w:rsidRPr="006D1F25">
              <w:rPr>
                <w:rFonts w:hint="cs"/>
                <w:b/>
                <w:bCs/>
                <w:sz w:val="24"/>
                <w:szCs w:val="24"/>
                <w:rtl/>
                <w:lang w:val="en-GB" w:bidi="ar-SA"/>
              </w:rPr>
              <w:t>في</w:t>
            </w:r>
            <w:r w:rsidRPr="006D1F25">
              <w:rPr>
                <w:b/>
                <w:bCs/>
                <w:sz w:val="24"/>
                <w:szCs w:val="24"/>
                <w:rtl/>
                <w:lang w:val="en-GB" w:bidi="ar-SA"/>
              </w:rPr>
              <w:t xml:space="preserve"> مطلع القرن </w:t>
            </w:r>
            <w:r w:rsidRPr="006D1F25">
              <w:rPr>
                <w:rFonts w:hint="cs"/>
                <w:b/>
                <w:bCs/>
                <w:sz w:val="24"/>
                <w:szCs w:val="24"/>
                <w:rtl/>
                <w:lang w:val="en-GB" w:bidi="ar-SA"/>
              </w:rPr>
              <w:t>الحادي</w:t>
            </w:r>
            <w:r w:rsidRPr="006D1F25">
              <w:rPr>
                <w:b/>
                <w:bCs/>
                <w:sz w:val="24"/>
                <w:szCs w:val="24"/>
                <w:rtl/>
                <w:lang w:val="en-GB" w:bidi="ar-SA"/>
              </w:rPr>
              <w:t xml:space="preserve"> والعشرين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ممدو</w:t>
            </w:r>
            <w:r w:rsidRPr="006D1F25">
              <w:rPr>
                <w:rFonts w:hint="eastAsia"/>
                <w:b/>
                <w:bCs/>
                <w:sz w:val="24"/>
                <w:szCs w:val="24"/>
                <w:rtl/>
                <w:lang w:val="en-GB" w:bidi="ar-SA"/>
              </w:rPr>
              <w:t>ح</w:t>
            </w:r>
            <w:r w:rsidRPr="006D1F25">
              <w:rPr>
                <w:b/>
                <w:bCs/>
                <w:sz w:val="24"/>
                <w:szCs w:val="24"/>
                <w:rtl/>
                <w:lang w:val="en-GB" w:bidi="ar-SA"/>
              </w:rPr>
              <w:t xml:space="preserve"> فهمي الشرقاوى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فتحي الحسن خليل،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ثروت محمد على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111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آفاق التصنيع وتدعيم الأنشطة غير المزرعية من اجل تنمية ريفية مستدامة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rFonts w:hint="cs"/>
                <w:b/>
                <w:bCs/>
                <w:sz w:val="24"/>
                <w:szCs w:val="24"/>
                <w:rtl/>
                <w:lang w:val="en-GB" w:bidi="ar-SA"/>
              </w:rPr>
              <w:t>د. سع</w:t>
            </w:r>
            <w:r w:rsidRPr="006D1F25">
              <w:rPr>
                <w:rFonts w:hint="eastAsia"/>
                <w:b/>
                <w:bCs/>
                <w:sz w:val="24"/>
                <w:szCs w:val="24"/>
                <w:rtl/>
                <w:lang w:val="en-GB" w:bidi="ar-SA"/>
              </w:rPr>
              <w:t>د</w:t>
            </w:r>
            <w:r w:rsidRPr="006D1F25">
              <w:rPr>
                <w:b/>
                <w:bCs/>
                <w:sz w:val="24"/>
                <w:szCs w:val="24"/>
                <w:rtl/>
                <w:lang w:val="en-GB" w:bidi="ar-SA"/>
              </w:rPr>
              <w:t xml:space="preserve"> طه علام</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هدي النمر، د. منى الدسوقي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112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الزراعة المصرية والسياسية الزراعية </w:t>
            </w:r>
            <w:r w:rsidRPr="006D1F25">
              <w:rPr>
                <w:rFonts w:hint="cs"/>
                <w:b/>
                <w:bCs/>
                <w:sz w:val="24"/>
                <w:szCs w:val="24"/>
                <w:rtl/>
                <w:lang w:val="en-GB" w:bidi="ar-SA"/>
              </w:rPr>
              <w:t>في</w:t>
            </w:r>
            <w:r w:rsidRPr="006D1F25">
              <w:rPr>
                <w:b/>
                <w:bCs/>
                <w:sz w:val="24"/>
                <w:szCs w:val="24"/>
                <w:rtl/>
                <w:lang w:val="en-GB" w:bidi="ar-SA"/>
              </w:rPr>
              <w:t xml:space="preserve"> اطار نظام السوق الحرة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rFonts w:hint="cs"/>
                <w:b/>
                <w:bCs/>
                <w:sz w:val="24"/>
                <w:szCs w:val="24"/>
                <w:rtl/>
                <w:lang w:val="en-GB" w:bidi="ar-SA"/>
              </w:rPr>
              <w:t>د. هد</w:t>
            </w:r>
            <w:r w:rsidRPr="006D1F25">
              <w:rPr>
                <w:rFonts w:hint="eastAsia"/>
                <w:b/>
                <w:bCs/>
                <w:sz w:val="24"/>
                <w:szCs w:val="24"/>
                <w:rtl/>
                <w:lang w:val="en-GB" w:bidi="ar-SA"/>
              </w:rPr>
              <w:t>ي</w:t>
            </w:r>
            <w:r w:rsidRPr="006D1F25">
              <w:rPr>
                <w:b/>
                <w:bCs/>
                <w:sz w:val="24"/>
                <w:szCs w:val="24"/>
                <w:rtl/>
                <w:lang w:val="en-GB" w:bidi="ar-SA"/>
              </w:rPr>
              <w:t xml:space="preserve"> صالح النمر</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دياب،</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سمير مصطفي</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113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الزراعة المصرية </w:t>
            </w:r>
            <w:r w:rsidRPr="006D1F25">
              <w:rPr>
                <w:rFonts w:hint="cs"/>
                <w:b/>
                <w:bCs/>
                <w:sz w:val="24"/>
                <w:szCs w:val="24"/>
                <w:rtl/>
                <w:lang w:val="en-GB" w:bidi="ar-SA"/>
              </w:rPr>
              <w:t>في</w:t>
            </w:r>
            <w:r w:rsidRPr="006D1F25">
              <w:rPr>
                <w:b/>
                <w:bCs/>
                <w:sz w:val="24"/>
                <w:szCs w:val="24"/>
                <w:rtl/>
                <w:lang w:val="en-GB" w:bidi="ar-SA"/>
              </w:rPr>
              <w:t xml:space="preserve"> مواجهة القرن الواحد والعشرين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سع</w:t>
            </w:r>
            <w:r w:rsidRPr="006D1F25">
              <w:rPr>
                <w:rFonts w:hint="eastAsia"/>
                <w:b/>
                <w:bCs/>
                <w:sz w:val="24"/>
                <w:szCs w:val="24"/>
                <w:rtl/>
                <w:lang w:val="en-GB" w:bidi="ar-SA"/>
              </w:rPr>
              <w:t>د</w:t>
            </w:r>
            <w:r w:rsidRPr="006D1F25">
              <w:rPr>
                <w:b/>
                <w:bCs/>
                <w:sz w:val="24"/>
                <w:szCs w:val="24"/>
                <w:rtl/>
                <w:lang w:val="en-GB" w:bidi="ar-SA"/>
              </w:rPr>
              <w:t xml:space="preserve">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هدي النمر، د. منى الدسوقي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114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التعاون بين الشرق الأوسط وشمال أفريقيا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مايو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محمود عبد الحي،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فادية عبد السلام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115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تطوير أساليب وقواعد المعلومات </w:t>
            </w:r>
            <w:r w:rsidRPr="006D1F25">
              <w:rPr>
                <w:rFonts w:hint="cs"/>
                <w:b/>
                <w:bCs/>
                <w:sz w:val="24"/>
                <w:szCs w:val="24"/>
                <w:rtl/>
                <w:lang w:val="en-GB" w:bidi="ar-SA"/>
              </w:rPr>
              <w:t>في</w:t>
            </w:r>
            <w:r w:rsidRPr="006D1F25">
              <w:rPr>
                <w:b/>
                <w:bCs/>
                <w:sz w:val="24"/>
                <w:szCs w:val="24"/>
                <w:rtl/>
                <w:lang w:val="en-GB" w:bidi="ar-SA"/>
              </w:rPr>
              <w:t xml:space="preserve"> إدارة الأزمات المهددة بطرد التنمية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(المرحلة الثالثة)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محر</w:t>
            </w:r>
            <w:r w:rsidRPr="006D1F25">
              <w:rPr>
                <w:rFonts w:hint="eastAsia"/>
                <w:b/>
                <w:bCs/>
                <w:sz w:val="24"/>
                <w:szCs w:val="24"/>
                <w:rtl/>
                <w:lang w:val="en-GB" w:bidi="ar-SA"/>
              </w:rPr>
              <w:t>م</w:t>
            </w:r>
            <w:r w:rsidRPr="006D1F25">
              <w:rPr>
                <w:b/>
                <w:bCs/>
                <w:sz w:val="24"/>
                <w:szCs w:val="24"/>
                <w:rtl/>
                <w:lang w:val="en-GB" w:bidi="ar-SA"/>
              </w:rPr>
              <w:t xml:space="preserve">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حسام مندرة،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اماني عمر زكي عمر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116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حول أهم التحديات الاجتماعية </w:t>
            </w:r>
            <w:r w:rsidRPr="006D1F25">
              <w:rPr>
                <w:rFonts w:hint="cs"/>
                <w:b/>
                <w:bCs/>
                <w:sz w:val="24"/>
                <w:szCs w:val="24"/>
                <w:rtl/>
                <w:lang w:val="en-GB" w:bidi="ar-SA"/>
              </w:rPr>
              <w:t>في</w:t>
            </w:r>
            <w:r w:rsidRPr="006D1F25">
              <w:rPr>
                <w:b/>
                <w:bCs/>
                <w:sz w:val="24"/>
                <w:szCs w:val="24"/>
                <w:rtl/>
                <w:lang w:val="en-GB" w:bidi="ar-SA"/>
              </w:rPr>
              <w:t xml:space="preserve"> مواجهة القرن21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وفا</w:t>
            </w:r>
            <w:r w:rsidRPr="006D1F25">
              <w:rPr>
                <w:rFonts w:hint="eastAsia"/>
                <w:b/>
                <w:bCs/>
                <w:sz w:val="24"/>
                <w:szCs w:val="24"/>
                <w:rtl/>
                <w:lang w:val="en-GB" w:bidi="ar-SA"/>
              </w:rPr>
              <w:t>ء</w:t>
            </w:r>
            <w:r w:rsidRPr="006D1F25">
              <w:rPr>
                <w:b/>
                <w:bCs/>
                <w:sz w:val="24"/>
                <w:szCs w:val="24"/>
                <w:rtl/>
                <w:lang w:val="en-GB" w:bidi="ar-SA"/>
              </w:rPr>
              <w:t xml:space="preserve"> احمد عبد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عبد العزيز عيد،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نادرة وهدان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117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محددات الطاقة الادخارية </w:t>
            </w:r>
            <w:r w:rsidRPr="006D1F25">
              <w:rPr>
                <w:rFonts w:hint="cs"/>
                <w:b/>
                <w:bCs/>
                <w:sz w:val="24"/>
                <w:szCs w:val="24"/>
                <w:rtl/>
                <w:lang w:val="en-GB" w:bidi="ar-SA"/>
              </w:rPr>
              <w:t>في</w:t>
            </w:r>
            <w:r w:rsidRPr="006D1F25">
              <w:rPr>
                <w:b/>
                <w:bCs/>
                <w:sz w:val="24"/>
                <w:szCs w:val="24"/>
                <w:rtl/>
                <w:lang w:val="en-GB" w:bidi="ar-SA"/>
              </w:rPr>
              <w:t xml:space="preserve"> مصر دراسة نظرية وتطبيقية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ابراهيم العيسوى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أحمد حسن إبراهيم،</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سهير أبو العنين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118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تصور حول تطوير نظام المعلومات الزراعية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عب</w:t>
            </w:r>
            <w:r w:rsidRPr="006D1F25">
              <w:rPr>
                <w:rFonts w:hint="eastAsia"/>
                <w:b/>
                <w:bCs/>
                <w:sz w:val="24"/>
                <w:szCs w:val="24"/>
                <w:rtl/>
                <w:lang w:val="en-GB" w:bidi="ar-SA"/>
              </w:rPr>
              <w:t>د</w:t>
            </w:r>
            <w:r w:rsidRPr="006D1F25">
              <w:rPr>
                <w:b/>
                <w:bCs/>
                <w:sz w:val="24"/>
                <w:szCs w:val="24"/>
                <w:rtl/>
                <w:lang w:val="en-GB" w:bidi="ar-SA"/>
              </w:rPr>
              <w:t xml:space="preserve"> القادر دياب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سمير مصطفي،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أحمد عبد الوهاب برانية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119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التوقعات المستقبلية لإمكانيات الاستصلاح والاستزراع بجنوب </w:t>
            </w:r>
            <w:r w:rsidRPr="006D1F25">
              <w:rPr>
                <w:rFonts w:hint="cs"/>
                <w:b/>
                <w:bCs/>
                <w:sz w:val="24"/>
                <w:szCs w:val="24"/>
                <w:rtl/>
                <w:lang w:val="en-GB" w:bidi="ar-SA"/>
              </w:rPr>
              <w:t>الوادي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سع</w:t>
            </w:r>
            <w:r w:rsidRPr="006D1F25">
              <w:rPr>
                <w:rFonts w:hint="eastAsia"/>
                <w:b/>
                <w:bCs/>
                <w:sz w:val="24"/>
                <w:szCs w:val="24"/>
                <w:rtl/>
                <w:lang w:val="en-GB" w:bidi="ar-SA"/>
              </w:rPr>
              <w:t>د</w:t>
            </w:r>
            <w:r w:rsidRPr="006D1F25">
              <w:rPr>
                <w:b/>
                <w:bCs/>
                <w:sz w:val="24"/>
                <w:szCs w:val="24"/>
                <w:rtl/>
                <w:lang w:val="en-GB" w:bidi="ar-SA"/>
              </w:rPr>
              <w:t xml:space="preserve">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دياب،</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هدي النمر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120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استراتيجية</w:t>
            </w:r>
            <w:r w:rsidRPr="006D1F25">
              <w:rPr>
                <w:b/>
                <w:bCs/>
                <w:sz w:val="24"/>
                <w:szCs w:val="24"/>
                <w:rtl/>
                <w:lang w:val="en-GB" w:bidi="ar-SA"/>
              </w:rPr>
              <w:t xml:space="preserve"> استغلال البعد </w:t>
            </w:r>
            <w:r w:rsidRPr="006D1F25">
              <w:rPr>
                <w:rFonts w:hint="cs"/>
                <w:b/>
                <w:bCs/>
                <w:sz w:val="24"/>
                <w:szCs w:val="24"/>
                <w:rtl/>
                <w:lang w:val="en-GB" w:bidi="ar-SA"/>
              </w:rPr>
              <w:t>الحيزي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 </w:t>
            </w:r>
            <w:r w:rsidRPr="006D1F25">
              <w:rPr>
                <w:rFonts w:hint="cs"/>
                <w:b/>
                <w:bCs/>
                <w:sz w:val="24"/>
                <w:szCs w:val="24"/>
                <w:rtl/>
                <w:lang w:val="en-GB" w:bidi="ar-SA"/>
              </w:rPr>
              <w:t>في</w:t>
            </w:r>
            <w:r w:rsidRPr="006D1F25">
              <w:rPr>
                <w:b/>
                <w:bCs/>
                <w:sz w:val="24"/>
                <w:szCs w:val="24"/>
                <w:rtl/>
                <w:lang w:val="en-GB" w:bidi="ar-SA"/>
              </w:rPr>
              <w:t xml:space="preserve"> ظل الاصلاح </w:t>
            </w:r>
            <w:r w:rsidRPr="006D1F25">
              <w:rPr>
                <w:rFonts w:hint="cs"/>
                <w:b/>
                <w:bCs/>
                <w:sz w:val="24"/>
                <w:szCs w:val="24"/>
                <w:rtl/>
                <w:lang w:val="en-GB" w:bidi="ar-SA"/>
              </w:rPr>
              <w:t>الاقتصادي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سي</w:t>
            </w:r>
            <w:r w:rsidRPr="006D1F25">
              <w:rPr>
                <w:rFonts w:hint="eastAsia"/>
                <w:b/>
                <w:bCs/>
                <w:sz w:val="24"/>
                <w:szCs w:val="24"/>
                <w:rtl/>
                <w:lang w:val="en-GB" w:bidi="ar-SA"/>
              </w:rPr>
              <w:t>د</w:t>
            </w:r>
            <w:r w:rsidRPr="006D1F25">
              <w:rPr>
                <w:b/>
                <w:bCs/>
                <w:sz w:val="24"/>
                <w:szCs w:val="24"/>
                <w:rtl/>
                <w:lang w:val="en-GB" w:bidi="ar-SA"/>
              </w:rPr>
              <w:t xml:space="preserve"> محمد عبد المقصود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السيد محمد الكيلاني،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علا سليمان الحكيم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121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حولت إلى مذكرة خارجية رقم (1601)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ايمان</w:t>
            </w:r>
            <w:r w:rsidRPr="006D1F25">
              <w:rPr>
                <w:b/>
                <w:bCs/>
                <w:sz w:val="24"/>
                <w:szCs w:val="24"/>
                <w:rtl/>
                <w:lang w:val="en-GB" w:bidi="ar-SA"/>
              </w:rPr>
              <w:t xml:space="preserve"> احمد الشربيني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122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lang w:val="en-GB" w:bidi="ar-SA"/>
              </w:rPr>
              <w:t>Artificial Neural Networks Usage for Underground Water storage &amp;   River Nile in Toshoku Area</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عب</w:t>
            </w:r>
            <w:r w:rsidRPr="006D1F25">
              <w:rPr>
                <w:rFonts w:hint="eastAsia"/>
                <w:b/>
                <w:bCs/>
                <w:sz w:val="24"/>
                <w:szCs w:val="24"/>
                <w:rtl/>
                <w:lang w:val="en-GB" w:bidi="ar-SA"/>
              </w:rPr>
              <w:t>د</w:t>
            </w:r>
            <w:r w:rsidRPr="006D1F25">
              <w:rPr>
                <w:b/>
                <w:bCs/>
                <w:sz w:val="24"/>
                <w:szCs w:val="24"/>
                <w:rtl/>
                <w:lang w:val="en-GB" w:bidi="ar-SA"/>
              </w:rPr>
              <w:t xml:space="preserve"> الله الداعوشى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أمان</w:t>
            </w:r>
            <w:r w:rsidRPr="006D1F25">
              <w:rPr>
                <w:rFonts w:hint="eastAsia"/>
                <w:b/>
                <w:bCs/>
                <w:sz w:val="24"/>
                <w:szCs w:val="24"/>
                <w:rtl/>
                <w:lang w:val="en-GB" w:bidi="ar-SA"/>
              </w:rPr>
              <w:t>ي</w:t>
            </w:r>
            <w:r w:rsidRPr="006D1F25">
              <w:rPr>
                <w:b/>
                <w:bCs/>
                <w:sz w:val="24"/>
                <w:szCs w:val="24"/>
                <w:rtl/>
                <w:lang w:val="en-GB" w:bidi="ar-SA"/>
              </w:rPr>
              <w:t xml:space="preserve"> عمر، د</w:t>
            </w:r>
            <w:r w:rsidRPr="006D1F25">
              <w:rPr>
                <w:b/>
                <w:bCs/>
                <w:sz w:val="24"/>
                <w:szCs w:val="24"/>
                <w:lang w:val="en-GB" w:bidi="ar-SA"/>
              </w:rPr>
              <w:t>.</w:t>
            </w:r>
            <w:r w:rsidRPr="006D1F25">
              <w:rPr>
                <w:b/>
                <w:bCs/>
                <w:sz w:val="24"/>
                <w:szCs w:val="24"/>
                <w:rtl/>
                <w:lang w:val="en-GB" w:bidi="ar-SA"/>
              </w:rPr>
              <w:t xml:space="preserve"> سمير ناصر وأخرون</w:t>
            </w: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123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بناء وتطبيق نموذج متعدد</w:t>
            </w:r>
            <w:r w:rsidRPr="006D1F25">
              <w:rPr>
                <w:rFonts w:hint="cs"/>
                <w:b/>
                <w:bCs/>
                <w:sz w:val="24"/>
                <w:szCs w:val="24"/>
                <w:rtl/>
                <w:lang w:val="en-GB" w:bidi="ar-SA"/>
              </w:rPr>
              <w:t xml:space="preserve"> </w:t>
            </w:r>
            <w:r w:rsidRPr="006D1F25">
              <w:rPr>
                <w:b/>
                <w:bCs/>
                <w:sz w:val="24"/>
                <w:szCs w:val="24"/>
                <w:rtl/>
                <w:lang w:val="en-GB" w:bidi="ar-SA"/>
              </w:rPr>
              <w:t xml:space="preserve">القطاعات للتخطيط التأشيرى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ماجد</w:t>
            </w:r>
            <w:r w:rsidRPr="006D1F25">
              <w:rPr>
                <w:rFonts w:hint="eastAsia"/>
                <w:b/>
                <w:bCs/>
                <w:sz w:val="24"/>
                <w:szCs w:val="24"/>
                <w:rtl/>
                <w:lang w:val="en-GB" w:bidi="ar-SA"/>
              </w:rPr>
              <w:t>ة</w:t>
            </w:r>
            <w:r w:rsidRPr="006D1F25">
              <w:rPr>
                <w:b/>
                <w:bCs/>
                <w:sz w:val="24"/>
                <w:szCs w:val="24"/>
                <w:rtl/>
                <w:lang w:val="en-GB" w:bidi="ar-SA"/>
              </w:rPr>
              <w:t xml:space="preserve"> ابراهيم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عبد القادر </w:t>
            </w:r>
            <w:r w:rsidRPr="006D1F25">
              <w:rPr>
                <w:rFonts w:hint="cs"/>
                <w:b/>
                <w:bCs/>
                <w:sz w:val="24"/>
                <w:szCs w:val="24"/>
                <w:rtl/>
                <w:lang w:val="en-GB" w:bidi="ar-SA"/>
              </w:rPr>
              <w:t>حمزة،</w:t>
            </w:r>
            <w:r w:rsidRPr="006D1F25">
              <w:rPr>
                <w:b/>
                <w:bCs/>
                <w:sz w:val="24"/>
                <w:szCs w:val="24"/>
                <w:rtl/>
                <w:lang w:val="en-GB" w:bidi="ar-SA"/>
              </w:rPr>
              <w:t xml:space="preserve"> د.  سهير أبو العينين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124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2"/>
                <w:szCs w:val="22"/>
                <w:rtl/>
                <w:lang w:val="en-GB" w:bidi="ar-SA"/>
              </w:rPr>
              <w:t>اقتصاديات</w:t>
            </w:r>
            <w:r w:rsidRPr="006D1F25">
              <w:rPr>
                <w:b/>
                <w:bCs/>
                <w:sz w:val="22"/>
                <w:szCs w:val="22"/>
                <w:rtl/>
                <w:lang w:val="en-GB" w:bidi="ar-SA"/>
              </w:rPr>
              <w:t xml:space="preserve"> القطاع </w:t>
            </w:r>
            <w:r w:rsidRPr="006D1F25">
              <w:rPr>
                <w:rFonts w:hint="cs"/>
                <w:b/>
                <w:bCs/>
                <w:sz w:val="22"/>
                <w:szCs w:val="22"/>
                <w:rtl/>
                <w:lang w:val="en-GB" w:bidi="ar-SA"/>
              </w:rPr>
              <w:t>السياحي</w:t>
            </w:r>
            <w:r w:rsidRPr="006D1F25">
              <w:rPr>
                <w:b/>
                <w:bCs/>
                <w:sz w:val="22"/>
                <w:szCs w:val="22"/>
                <w:rtl/>
                <w:lang w:val="en-GB" w:bidi="ar-SA"/>
              </w:rPr>
              <w:t xml:space="preserve"> </w:t>
            </w:r>
            <w:r w:rsidRPr="006D1F25">
              <w:rPr>
                <w:rFonts w:hint="cs"/>
                <w:b/>
                <w:bCs/>
                <w:sz w:val="22"/>
                <w:szCs w:val="22"/>
                <w:rtl/>
                <w:lang w:val="en-GB" w:bidi="ar-SA"/>
              </w:rPr>
              <w:t>في</w:t>
            </w:r>
            <w:r w:rsidRPr="006D1F25">
              <w:rPr>
                <w:b/>
                <w:bCs/>
                <w:sz w:val="22"/>
                <w:szCs w:val="22"/>
                <w:rtl/>
                <w:lang w:val="en-GB" w:bidi="ar-SA"/>
              </w:rPr>
              <w:t xml:space="preserve"> مصر</w:t>
            </w:r>
            <w:r w:rsidRPr="006D1F25">
              <w:rPr>
                <w:rFonts w:hint="cs"/>
                <w:b/>
                <w:bCs/>
                <w:sz w:val="22"/>
                <w:szCs w:val="22"/>
                <w:rtl/>
                <w:lang w:val="en-GB" w:bidi="ar-SA"/>
              </w:rPr>
              <w:t xml:space="preserve"> </w:t>
            </w:r>
            <w:r w:rsidRPr="006D1F25">
              <w:rPr>
                <w:b/>
                <w:bCs/>
                <w:sz w:val="22"/>
                <w:szCs w:val="22"/>
                <w:rtl/>
                <w:lang w:val="en-GB" w:bidi="ar-SA"/>
              </w:rPr>
              <w:t xml:space="preserve">وانعكاساتها على الاقتصاد </w:t>
            </w:r>
            <w:r w:rsidRPr="006D1F25">
              <w:rPr>
                <w:rFonts w:hint="cs"/>
                <w:b/>
                <w:bCs/>
                <w:sz w:val="22"/>
                <w:szCs w:val="22"/>
                <w:rtl/>
                <w:lang w:val="en-GB" w:bidi="ar-SA"/>
              </w:rPr>
              <w:t>القومي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ديسمبر1998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محمود عبد الحي،</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فادية عبد السلام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125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تحديات التنمية الراهنة </w:t>
            </w:r>
            <w:r w:rsidRPr="006D1F25">
              <w:rPr>
                <w:rFonts w:hint="cs"/>
                <w:b/>
                <w:bCs/>
                <w:sz w:val="24"/>
                <w:szCs w:val="24"/>
                <w:rtl/>
                <w:lang w:val="en-GB" w:bidi="ar-SA"/>
              </w:rPr>
              <w:t>في</w:t>
            </w:r>
            <w:r w:rsidRPr="006D1F25">
              <w:rPr>
                <w:b/>
                <w:bCs/>
                <w:sz w:val="24"/>
                <w:szCs w:val="24"/>
                <w:rtl/>
                <w:lang w:val="en-GB" w:bidi="ar-SA"/>
              </w:rPr>
              <w:t xml:space="preserve"> بعض محافظات جنوب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1999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سي</w:t>
            </w:r>
            <w:r w:rsidRPr="006D1F25">
              <w:rPr>
                <w:rFonts w:hint="eastAsia"/>
                <w:b/>
                <w:bCs/>
                <w:sz w:val="24"/>
                <w:szCs w:val="24"/>
                <w:rtl/>
                <w:lang w:val="en-GB" w:bidi="ar-SA"/>
              </w:rPr>
              <w:t>د</w:t>
            </w:r>
            <w:r w:rsidRPr="006D1F25">
              <w:rPr>
                <w:b/>
                <w:bCs/>
                <w:sz w:val="24"/>
                <w:szCs w:val="24"/>
                <w:rtl/>
                <w:lang w:val="en-GB" w:bidi="ar-SA"/>
              </w:rPr>
              <w:t xml:space="preserve"> محمد عبد المقصود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126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الآفاق والإمكانيات التكنولوجية </w:t>
            </w:r>
            <w:r w:rsidRPr="006D1F25">
              <w:rPr>
                <w:rFonts w:hint="cs"/>
                <w:b/>
                <w:bCs/>
                <w:sz w:val="24"/>
                <w:szCs w:val="24"/>
                <w:rtl/>
                <w:lang w:val="en-GB" w:bidi="ar-SA"/>
              </w:rPr>
              <w:t>في</w:t>
            </w:r>
            <w:r w:rsidRPr="006D1F25">
              <w:rPr>
                <w:b/>
                <w:bCs/>
                <w:sz w:val="24"/>
                <w:szCs w:val="24"/>
                <w:rtl/>
                <w:lang w:val="en-GB" w:bidi="ar-SA"/>
              </w:rPr>
              <w:t xml:space="preserve"> الزراعة المصرية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سع</w:t>
            </w:r>
            <w:r w:rsidRPr="006D1F25">
              <w:rPr>
                <w:rFonts w:hint="eastAsia"/>
                <w:b/>
                <w:bCs/>
                <w:sz w:val="24"/>
                <w:szCs w:val="24"/>
                <w:rtl/>
                <w:lang w:val="en-GB" w:bidi="ar-SA"/>
              </w:rPr>
              <w:t>د</w:t>
            </w:r>
            <w:r w:rsidRPr="006D1F25">
              <w:rPr>
                <w:b/>
                <w:bCs/>
                <w:sz w:val="24"/>
                <w:szCs w:val="24"/>
                <w:rtl/>
                <w:lang w:val="en-GB" w:bidi="ar-SA"/>
              </w:rPr>
              <w:t xml:space="preserve"> طه علام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هدى </w:t>
            </w:r>
            <w:r w:rsidRPr="006D1F25">
              <w:rPr>
                <w:rFonts w:hint="cs"/>
                <w:b/>
                <w:bCs/>
                <w:sz w:val="24"/>
                <w:szCs w:val="24"/>
                <w:rtl/>
                <w:lang w:val="en-GB" w:bidi="ar-SA"/>
              </w:rPr>
              <w:t>النمر،</w:t>
            </w:r>
            <w:r w:rsidRPr="006D1F25">
              <w:rPr>
                <w:b/>
                <w:bCs/>
                <w:sz w:val="24"/>
                <w:szCs w:val="24"/>
                <w:rtl/>
                <w:lang w:val="en-GB" w:bidi="ar-SA"/>
              </w:rPr>
              <w:t xml:space="preserve">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عماد مصطفي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127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إدارة التجارة الخارجية </w:t>
            </w:r>
            <w:r w:rsidRPr="006D1F25">
              <w:rPr>
                <w:rFonts w:hint="cs"/>
                <w:b/>
                <w:bCs/>
                <w:sz w:val="24"/>
                <w:szCs w:val="24"/>
                <w:rtl/>
                <w:lang w:val="en-GB" w:bidi="ar-SA"/>
              </w:rPr>
              <w:t>في</w:t>
            </w:r>
            <w:r w:rsidRPr="006D1F25">
              <w:rPr>
                <w:b/>
                <w:bCs/>
                <w:sz w:val="24"/>
                <w:szCs w:val="24"/>
                <w:rtl/>
                <w:lang w:val="en-GB" w:bidi="ar-SA"/>
              </w:rPr>
              <w:t xml:space="preserve"> ظل سياسات التحرير </w:t>
            </w:r>
            <w:r w:rsidRPr="006D1F25">
              <w:rPr>
                <w:rFonts w:hint="cs"/>
                <w:b/>
                <w:bCs/>
                <w:sz w:val="24"/>
                <w:szCs w:val="24"/>
                <w:rtl/>
                <w:lang w:val="en-GB" w:bidi="ar-SA"/>
              </w:rPr>
              <w:t>الاقتصادي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محمود عبد الحي، د. فادية عبد السلام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128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قواعد ونظم معلومات التفاوض </w:t>
            </w:r>
            <w:r w:rsidRPr="006D1F25">
              <w:rPr>
                <w:rFonts w:hint="cs"/>
                <w:b/>
                <w:bCs/>
                <w:sz w:val="24"/>
                <w:szCs w:val="24"/>
                <w:rtl/>
                <w:lang w:val="en-GB" w:bidi="ar-SA"/>
              </w:rPr>
              <w:t>في</w:t>
            </w:r>
            <w:r w:rsidRPr="006D1F25">
              <w:rPr>
                <w:b/>
                <w:bCs/>
                <w:sz w:val="24"/>
                <w:szCs w:val="24"/>
                <w:rtl/>
                <w:lang w:val="en-GB" w:bidi="ar-SA"/>
              </w:rPr>
              <w:t xml:space="preserve"> المجالات المختلفة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1999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مندور،</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محمد يحيى عبد الرحمن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129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اتجاهات تطوير نموذج </w:t>
            </w:r>
            <w:r w:rsidRPr="006D1F25">
              <w:rPr>
                <w:rFonts w:hint="cs"/>
                <w:b/>
                <w:bCs/>
                <w:sz w:val="24"/>
                <w:szCs w:val="24"/>
                <w:rtl/>
                <w:lang w:val="en-GB" w:bidi="ar-SA"/>
              </w:rPr>
              <w:t>لاختيار</w:t>
            </w:r>
            <w:r w:rsidRPr="006D1F25">
              <w:rPr>
                <w:b/>
                <w:bCs/>
                <w:sz w:val="24"/>
                <w:szCs w:val="24"/>
                <w:rtl/>
                <w:lang w:val="en-GB" w:bidi="ar-SA"/>
              </w:rPr>
              <w:t xml:space="preserve"> السياسات الاقتصادية </w:t>
            </w:r>
            <w:r w:rsidRPr="006D1F25">
              <w:rPr>
                <w:rFonts w:hint="cs"/>
                <w:b/>
                <w:bCs/>
                <w:sz w:val="24"/>
                <w:szCs w:val="24"/>
                <w:rtl/>
                <w:lang w:val="en-GB" w:bidi="ar-SA"/>
              </w:rPr>
              <w:t>للاقتصاد</w:t>
            </w:r>
            <w:r w:rsidRPr="006D1F25">
              <w:rPr>
                <w:b/>
                <w:bCs/>
                <w:sz w:val="24"/>
                <w:szCs w:val="24"/>
                <w:rtl/>
                <w:lang w:val="en-GB" w:bidi="ar-SA"/>
              </w:rPr>
              <w:t xml:space="preserve"> المصري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ماجدة ابراهيم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حمزة،</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 xml:space="preserve"> </w:t>
            </w:r>
            <w:r w:rsidRPr="006D1F25">
              <w:rPr>
                <w:b/>
                <w:bCs/>
                <w:sz w:val="24"/>
                <w:szCs w:val="24"/>
                <w:rtl/>
                <w:lang w:val="en-GB" w:bidi="ar-SA"/>
              </w:rPr>
              <w:t xml:space="preserve"> د. سهير أبو العنين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130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الفجوة النوعية لقوة العمل </w:t>
            </w:r>
            <w:r w:rsidRPr="006D1F25">
              <w:rPr>
                <w:rFonts w:hint="cs"/>
                <w:b/>
                <w:bCs/>
                <w:sz w:val="24"/>
                <w:szCs w:val="24"/>
                <w:rtl/>
                <w:lang w:val="en-GB" w:bidi="ar-SA"/>
              </w:rPr>
              <w:t>في</w:t>
            </w:r>
            <w:r w:rsidRPr="006D1F25">
              <w:rPr>
                <w:b/>
                <w:bCs/>
                <w:sz w:val="24"/>
                <w:szCs w:val="24"/>
                <w:rtl/>
                <w:lang w:val="en-GB" w:bidi="ar-SA"/>
              </w:rPr>
              <w:t xml:space="preserve"> محافظات مصر وتطورها خلال الفترة  1986-1996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عزه عبد العزيز سليمان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سيد محمد عبد المقصود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السيد محمد الكيلاني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131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التعليم </w:t>
            </w:r>
            <w:r w:rsidRPr="006D1F25">
              <w:rPr>
                <w:rFonts w:hint="cs"/>
                <w:b/>
                <w:bCs/>
                <w:sz w:val="24"/>
                <w:szCs w:val="24"/>
                <w:rtl/>
                <w:lang w:val="en-GB" w:bidi="ar-SA"/>
              </w:rPr>
              <w:t>الفني</w:t>
            </w:r>
            <w:r w:rsidRPr="006D1F25">
              <w:rPr>
                <w:b/>
                <w:bCs/>
                <w:sz w:val="24"/>
                <w:szCs w:val="24"/>
                <w:rtl/>
                <w:lang w:val="en-GB" w:bidi="ar-SA"/>
              </w:rPr>
              <w:t xml:space="preserve"> وتحديات القرن </w:t>
            </w:r>
            <w:r w:rsidRPr="006D1F25">
              <w:rPr>
                <w:rFonts w:hint="cs"/>
                <w:b/>
                <w:bCs/>
                <w:sz w:val="24"/>
                <w:szCs w:val="24"/>
                <w:rtl/>
                <w:lang w:val="en-GB" w:bidi="ar-SA"/>
              </w:rPr>
              <w:t>الحادي</w:t>
            </w:r>
            <w:r w:rsidRPr="006D1F25">
              <w:rPr>
                <w:b/>
                <w:bCs/>
                <w:sz w:val="24"/>
                <w:szCs w:val="24"/>
                <w:rtl/>
                <w:lang w:val="en-GB" w:bidi="ar-SA"/>
              </w:rPr>
              <w:t xml:space="preserve"> والعشرون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عبد العزيز عيد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دسوقي حسين عبد الجليل-د. زينات محمد طبالة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132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أنماط الاستيطان </w:t>
            </w:r>
            <w:r w:rsidRPr="006D1F25">
              <w:rPr>
                <w:rFonts w:hint="cs"/>
                <w:b/>
                <w:bCs/>
                <w:sz w:val="24"/>
                <w:szCs w:val="24"/>
                <w:rtl/>
                <w:lang w:val="en-GB" w:bidi="ar-SA"/>
              </w:rPr>
              <w:t>في</w:t>
            </w:r>
            <w:r w:rsidRPr="006D1F25">
              <w:rPr>
                <w:b/>
                <w:bCs/>
                <w:sz w:val="24"/>
                <w:szCs w:val="24"/>
                <w:rtl/>
                <w:lang w:val="en-GB" w:bidi="ar-SA"/>
              </w:rPr>
              <w:t xml:space="preserve"> منطقة جنوب الوادى " توشكى "</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 2000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سيد محمد عبد المقصود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السيد محمد الكيلاني، د. علا سليمان الحكيم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133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فرص ومجالات التعاون بين مصر ومجموعات دول الكوميسا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 2000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محمود رزق</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ممدوح الشرقاوي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134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الإعاقة والتنمية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 2000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نادرة وهدان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وفيق اشرف حسونة،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وفاء أحمد عبد الله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135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تقويم رياض الأطفال </w:t>
            </w:r>
            <w:r w:rsidRPr="006D1F25">
              <w:rPr>
                <w:rFonts w:hint="cs"/>
                <w:b/>
                <w:bCs/>
                <w:sz w:val="24"/>
                <w:szCs w:val="24"/>
                <w:rtl/>
                <w:lang w:val="en-GB" w:bidi="ar-SA"/>
              </w:rPr>
              <w:t>في</w:t>
            </w:r>
            <w:r w:rsidRPr="006D1F25">
              <w:rPr>
                <w:b/>
                <w:bCs/>
                <w:sz w:val="24"/>
                <w:szCs w:val="24"/>
                <w:rtl/>
                <w:lang w:val="en-GB" w:bidi="ar-SA"/>
              </w:rPr>
              <w:t xml:space="preserve"> القاهرة الكبرى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عبد العزيز عيد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دسوقي عبد الجليل،</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إيمان منجي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136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الجمعيات الأهلية </w:t>
            </w:r>
            <w:r w:rsidRPr="006D1F25">
              <w:rPr>
                <w:rFonts w:hint="cs"/>
                <w:b/>
                <w:bCs/>
                <w:sz w:val="24"/>
                <w:szCs w:val="24"/>
                <w:rtl/>
                <w:lang w:val="en-GB" w:bidi="ar-SA"/>
              </w:rPr>
              <w:t>وآليات</w:t>
            </w:r>
            <w:r w:rsidRPr="006D1F25">
              <w:rPr>
                <w:b/>
                <w:bCs/>
                <w:sz w:val="24"/>
                <w:szCs w:val="24"/>
                <w:rtl/>
                <w:lang w:val="en-GB" w:bidi="ar-SA"/>
              </w:rPr>
              <w:t xml:space="preserve"> التنمية بمحافظات جمهورية مصر العربية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عزه عبد العزيز سليمان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محاسن مصطفى. حسنين، د. </w:t>
            </w:r>
            <w:r w:rsidRPr="006D1F25">
              <w:rPr>
                <w:rFonts w:hint="cs"/>
                <w:b/>
                <w:bCs/>
                <w:sz w:val="24"/>
                <w:szCs w:val="24"/>
                <w:rtl/>
                <w:lang w:val="en-GB" w:bidi="ar-SA"/>
              </w:rPr>
              <w:t>خفاجي</w:t>
            </w:r>
            <w:r w:rsidRPr="006D1F25">
              <w:rPr>
                <w:b/>
                <w:bCs/>
                <w:sz w:val="24"/>
                <w:szCs w:val="24"/>
                <w:rtl/>
                <w:lang w:val="en-GB" w:bidi="ar-SA"/>
              </w:rPr>
              <w:t>، محمد عبد اللطيف.</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137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آفاق ومستقبل التعاون </w:t>
            </w:r>
            <w:r w:rsidRPr="006D1F25">
              <w:rPr>
                <w:rFonts w:hint="cs"/>
                <w:b/>
                <w:bCs/>
                <w:sz w:val="24"/>
                <w:szCs w:val="24"/>
                <w:rtl/>
                <w:lang w:val="en-GB" w:bidi="ar-SA"/>
              </w:rPr>
              <w:t>الزراعي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المرحلة القادمة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احمد عبد الوهاب برانيه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مصطفي عماد الدين</w:t>
            </w:r>
            <w:r w:rsidRPr="006D1F25">
              <w:rPr>
                <w:rFonts w:hint="cs"/>
                <w:b/>
                <w:bCs/>
                <w:sz w:val="24"/>
                <w:szCs w:val="24"/>
                <w:rtl/>
                <w:lang w:val="en-GB" w:bidi="ar-SA"/>
              </w:rPr>
              <w:t>،</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سعد الدين، نجوان.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138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تقويم التعليم </w:t>
            </w:r>
            <w:r w:rsidRPr="006D1F25">
              <w:rPr>
                <w:rFonts w:hint="cs"/>
                <w:b/>
                <w:bCs/>
                <w:sz w:val="24"/>
                <w:szCs w:val="24"/>
                <w:rtl/>
                <w:lang w:val="en-GB" w:bidi="ar-SA"/>
              </w:rPr>
              <w:t>الصحي</w:t>
            </w:r>
            <w:r w:rsidRPr="006D1F25">
              <w:rPr>
                <w:b/>
                <w:bCs/>
                <w:sz w:val="24"/>
                <w:szCs w:val="24"/>
                <w:rtl/>
                <w:lang w:val="en-GB" w:bidi="ar-SA"/>
              </w:rPr>
              <w:t xml:space="preserve"> </w:t>
            </w:r>
            <w:r w:rsidRPr="006D1F25">
              <w:rPr>
                <w:rFonts w:hint="cs"/>
                <w:b/>
                <w:bCs/>
                <w:sz w:val="24"/>
                <w:szCs w:val="24"/>
                <w:rtl/>
                <w:lang w:val="en-GB" w:bidi="ar-SA"/>
              </w:rPr>
              <w:t>الفني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نادرة وهدان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وفيق اشرف حسونة،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د. عزة الفندري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139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منهجية جديدة </w:t>
            </w:r>
            <w:r w:rsidRPr="006D1F25">
              <w:rPr>
                <w:rFonts w:hint="cs"/>
                <w:b/>
                <w:bCs/>
                <w:sz w:val="24"/>
                <w:szCs w:val="24"/>
                <w:rtl/>
                <w:lang w:val="en-GB" w:bidi="ar-SA"/>
              </w:rPr>
              <w:t>للاستخدام</w:t>
            </w:r>
            <w:r w:rsidRPr="006D1F25">
              <w:rPr>
                <w:b/>
                <w:bCs/>
                <w:sz w:val="24"/>
                <w:szCs w:val="24"/>
                <w:rtl/>
                <w:lang w:val="en-GB" w:bidi="ar-SA"/>
              </w:rPr>
              <w:t xml:space="preserve"> الأمثل للمياه </w:t>
            </w:r>
            <w:r w:rsidRPr="006D1F25">
              <w:rPr>
                <w:rFonts w:hint="cs"/>
                <w:b/>
                <w:bCs/>
                <w:sz w:val="24"/>
                <w:szCs w:val="24"/>
                <w:rtl/>
                <w:lang w:val="en-GB" w:bidi="ar-SA"/>
              </w:rPr>
              <w:t>في</w:t>
            </w:r>
            <w:r w:rsidRPr="006D1F25">
              <w:rPr>
                <w:b/>
                <w:bCs/>
                <w:sz w:val="24"/>
                <w:szCs w:val="24"/>
                <w:rtl/>
                <w:lang w:val="en-GB" w:bidi="ar-SA"/>
              </w:rPr>
              <w:t xml:space="preserve"> مصر مع التركيز على مياه </w:t>
            </w:r>
            <w:r w:rsidRPr="006D1F25">
              <w:rPr>
                <w:rFonts w:hint="cs"/>
                <w:b/>
                <w:bCs/>
                <w:sz w:val="24"/>
                <w:szCs w:val="24"/>
                <w:rtl/>
                <w:lang w:val="en-GB" w:bidi="ar-SA"/>
              </w:rPr>
              <w:t>الري</w:t>
            </w:r>
            <w:r w:rsidRPr="006D1F25">
              <w:rPr>
                <w:b/>
                <w:bCs/>
                <w:sz w:val="24"/>
                <w:szCs w:val="24"/>
                <w:rtl/>
                <w:lang w:val="en-GB" w:bidi="ar-SA"/>
              </w:rPr>
              <w:t xml:space="preserve"> </w:t>
            </w:r>
            <w:r w:rsidRPr="006D1F25">
              <w:rPr>
                <w:rFonts w:hint="cs"/>
                <w:b/>
                <w:bCs/>
                <w:sz w:val="24"/>
                <w:szCs w:val="24"/>
                <w:rtl/>
                <w:lang w:val="en-GB" w:bidi="ar-SA"/>
              </w:rPr>
              <w:t>الزراعي</w:t>
            </w:r>
            <w:r w:rsidRPr="006D1F25">
              <w:rPr>
                <w:b/>
                <w:bCs/>
                <w:sz w:val="24"/>
                <w:szCs w:val="24"/>
                <w:rtl/>
                <w:lang w:val="en-GB" w:bidi="ar-SA"/>
              </w:rPr>
              <w:t xml:space="preserve"> مرحلة أولى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محمد الكفراوي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أماني عمر زكي،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فتحية زغلول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التعاون </w:t>
            </w:r>
            <w:r w:rsidRPr="006D1F25">
              <w:rPr>
                <w:rFonts w:hint="cs"/>
                <w:b/>
                <w:bCs/>
                <w:sz w:val="24"/>
                <w:szCs w:val="24"/>
                <w:rtl/>
                <w:lang w:val="en-GB" w:bidi="ar-SA"/>
              </w:rPr>
              <w:t>الاقتصادي</w:t>
            </w:r>
            <w:r w:rsidRPr="006D1F25">
              <w:rPr>
                <w:b/>
                <w:bCs/>
                <w:sz w:val="24"/>
                <w:szCs w:val="24"/>
                <w:rtl/>
                <w:lang w:val="en-GB" w:bidi="ar-SA"/>
              </w:rPr>
              <w:t xml:space="preserve"> المصري الدولي _ دراسة بعض حالات </w:t>
            </w:r>
            <w:r w:rsidRPr="006D1F25">
              <w:rPr>
                <w:rFonts w:hint="cs"/>
                <w:b/>
                <w:bCs/>
                <w:sz w:val="24"/>
                <w:szCs w:val="24"/>
                <w:rtl/>
                <w:lang w:val="en-GB" w:bidi="ar-SA"/>
              </w:rPr>
              <w:t>الشراكة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محمود عبد الحي،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مجدي خليفة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تصنيف وترتيب المدن المصرية</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حسب بيانات تعداد 1996)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السيد محمد كيلاني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سيد محمد عبد المقصود،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علا سليمان الحكيم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الميزة النسبية ومعدلات الحماية للبعض من السلع الزراعية والصناعية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عبد القادر دياب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ممدوح الشرقاوي،</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محمد محمود رزق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سبل تنمية الصادرات من الخضر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هدى صالح النمر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سيد حسين، د. بركات أحمد الفرا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تحديد الاحتياجات التدريبية </w:t>
            </w:r>
            <w:r w:rsidRPr="006D1F25">
              <w:rPr>
                <w:rFonts w:hint="cs"/>
                <w:b/>
                <w:bCs/>
                <w:sz w:val="24"/>
                <w:szCs w:val="24"/>
                <w:rtl/>
                <w:lang w:val="en-GB" w:bidi="ar-SA"/>
              </w:rPr>
              <w:t>لمعلمي</w:t>
            </w:r>
            <w:r w:rsidRPr="006D1F25">
              <w:rPr>
                <w:b/>
                <w:bCs/>
                <w:sz w:val="24"/>
                <w:szCs w:val="24"/>
                <w:rtl/>
                <w:lang w:val="en-GB" w:bidi="ar-SA"/>
              </w:rPr>
              <w:t xml:space="preserve"> المرحلة الثانوية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2001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عبد العزيز عيد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محرم الحداد، د. ماجدة إبراهيم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التخطيط بالمشاركة بين المخططين والجمعيات الأهلية على المستويين </w:t>
            </w:r>
            <w:r w:rsidRPr="006D1F25">
              <w:rPr>
                <w:rFonts w:hint="cs"/>
                <w:b/>
                <w:bCs/>
                <w:sz w:val="24"/>
                <w:szCs w:val="24"/>
                <w:rtl/>
                <w:lang w:val="en-GB" w:bidi="ar-SA"/>
              </w:rPr>
              <w:t>المركزي</w:t>
            </w:r>
            <w:r w:rsidRPr="006D1F25">
              <w:rPr>
                <w:b/>
                <w:bCs/>
                <w:sz w:val="24"/>
                <w:szCs w:val="24"/>
                <w:rtl/>
                <w:lang w:val="en-GB" w:bidi="ar-SA"/>
              </w:rPr>
              <w:t xml:space="preserve"> والمحافظات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عزه عبد العزيز سليمان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محاسن مصطفي حسنين،</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يمن حافظ الحماقي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أثر البعد </w:t>
            </w:r>
            <w:r w:rsidRPr="006D1F25">
              <w:rPr>
                <w:rFonts w:hint="cs"/>
                <w:b/>
                <w:bCs/>
                <w:sz w:val="24"/>
                <w:szCs w:val="24"/>
                <w:rtl/>
                <w:lang w:val="en-GB" w:bidi="ar-SA"/>
              </w:rPr>
              <w:t>المؤسسي</w:t>
            </w:r>
            <w:r w:rsidRPr="006D1F25">
              <w:rPr>
                <w:b/>
                <w:bCs/>
                <w:sz w:val="24"/>
                <w:szCs w:val="24"/>
                <w:rtl/>
                <w:lang w:val="en-GB" w:bidi="ar-SA"/>
              </w:rPr>
              <w:t xml:space="preserve"> والمعوقات الإدارية والتسويق على تنمية الصادرات الصناعية المصرية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ممدوح فهمي الشرقاوى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حمدي سالم،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يحي عبد الرحمن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قياس استجابة مجتمع المنتجين الزراعيين للسياسات الزراعية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عبد القادر دياب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نجوان سعد الدين،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أحمد عبد الوهاب برانية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تطوير منهجية جديدة لحساب الاستخدام الأمثل للمياه </w:t>
            </w:r>
            <w:r w:rsidRPr="006D1F25">
              <w:rPr>
                <w:rFonts w:hint="cs"/>
                <w:b/>
                <w:bCs/>
                <w:sz w:val="24"/>
                <w:szCs w:val="24"/>
                <w:rtl/>
                <w:lang w:val="en-GB" w:bidi="ar-SA"/>
              </w:rPr>
              <w:t>في</w:t>
            </w:r>
            <w:r w:rsidRPr="006D1F25">
              <w:rPr>
                <w:b/>
                <w:bCs/>
                <w:sz w:val="24"/>
                <w:szCs w:val="24"/>
                <w:rtl/>
                <w:lang w:val="en-GB" w:bidi="ar-SA"/>
              </w:rPr>
              <w:t xml:space="preserve"> مصر</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(مرحلة ثانية)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محمد الكفراوي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أماني عمر زكي،</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عبد القادر حمزة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149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رؤية مستقبلية لعلاقات ودوائر التعاون </w:t>
            </w:r>
            <w:r w:rsidRPr="006D1F25">
              <w:rPr>
                <w:rFonts w:hint="cs"/>
                <w:b/>
                <w:bCs/>
                <w:sz w:val="24"/>
                <w:szCs w:val="24"/>
                <w:rtl/>
                <w:lang w:val="en-GB" w:bidi="ar-SA"/>
              </w:rPr>
              <w:t>الاقتصادي</w:t>
            </w:r>
            <w:r w:rsidRPr="006D1F25">
              <w:rPr>
                <w:b/>
                <w:bCs/>
                <w:sz w:val="24"/>
                <w:szCs w:val="24"/>
                <w:rtl/>
                <w:lang w:val="en-GB" w:bidi="ar-SA"/>
              </w:rPr>
              <w:t xml:space="preserve"> المصري </w:t>
            </w:r>
            <w:r w:rsidRPr="006D1F25">
              <w:rPr>
                <w:rFonts w:hint="cs"/>
                <w:b/>
                <w:bCs/>
                <w:sz w:val="24"/>
                <w:szCs w:val="24"/>
                <w:rtl/>
                <w:lang w:val="en-GB" w:bidi="ar-SA"/>
              </w:rPr>
              <w:t>الخارجي</w:t>
            </w:r>
            <w:r w:rsidRPr="006D1F25">
              <w:rPr>
                <w:b/>
                <w:bCs/>
                <w:sz w:val="24"/>
                <w:szCs w:val="24"/>
                <w:rtl/>
                <w:lang w:val="en-GB" w:bidi="ar-SA"/>
              </w:rPr>
              <w:t xml:space="preserve">" الجزء الأول" </w:t>
            </w:r>
            <w:r w:rsidRPr="006D1F25">
              <w:rPr>
                <w:rFonts w:hint="cs"/>
                <w:b/>
                <w:bCs/>
                <w:sz w:val="24"/>
                <w:szCs w:val="24"/>
                <w:rtl/>
                <w:lang w:val="en-GB" w:bidi="ar-SA"/>
              </w:rPr>
              <w:t>خ</w:t>
            </w:r>
            <w:r w:rsidRPr="006D1F25">
              <w:rPr>
                <w:b/>
                <w:bCs/>
                <w:sz w:val="24"/>
                <w:szCs w:val="24"/>
                <w:rtl/>
                <w:lang w:val="en-GB" w:bidi="ar-SA"/>
              </w:rPr>
              <w:t>لفية أساسية "</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محمود محمد عبد الحى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إجلال راتب العقيلي،            د. مصطفي أحمد مصطفي</w:t>
            </w:r>
          </w:p>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150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المشاركة الشعبية ودورها </w:t>
            </w:r>
            <w:r w:rsidRPr="006D1F25">
              <w:rPr>
                <w:rFonts w:hint="cs"/>
                <w:b/>
                <w:bCs/>
                <w:sz w:val="24"/>
                <w:szCs w:val="24"/>
                <w:rtl/>
                <w:lang w:val="en-GB" w:bidi="ar-SA"/>
              </w:rPr>
              <w:t>في</w:t>
            </w:r>
            <w:r w:rsidRPr="006D1F25">
              <w:rPr>
                <w:b/>
                <w:bCs/>
                <w:sz w:val="24"/>
                <w:szCs w:val="24"/>
                <w:rtl/>
                <w:lang w:val="en-GB" w:bidi="ar-SA"/>
              </w:rPr>
              <w:t xml:space="preserve"> تعاظم أهداف خطط التنمية المعاصرة المحلية الريفية والحضرية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ابريل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وفاء احمد عبد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نادرة عبد الحليم وهدان،</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عزة الفندري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151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تقدير مصفوفة حسابات اجتماعية </w:t>
            </w:r>
            <w:r w:rsidRPr="006D1F25">
              <w:rPr>
                <w:rFonts w:hint="cs"/>
                <w:b/>
                <w:bCs/>
                <w:sz w:val="24"/>
                <w:szCs w:val="24"/>
                <w:rtl/>
                <w:lang w:val="en-GB" w:bidi="ar-SA"/>
              </w:rPr>
              <w:t>للاقتصاد</w:t>
            </w:r>
            <w:r w:rsidRPr="006D1F25">
              <w:rPr>
                <w:b/>
                <w:bCs/>
                <w:sz w:val="24"/>
                <w:szCs w:val="24"/>
                <w:rtl/>
                <w:lang w:val="en-GB" w:bidi="ar-SA"/>
              </w:rPr>
              <w:t xml:space="preserve"> المصري عام 1998 – 1999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أبريل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سهير ابو العينين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152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الأشكال التنظيمية وصيغ وأليات تفعيل المشاركة </w:t>
            </w:r>
            <w:r w:rsidRPr="006D1F25">
              <w:rPr>
                <w:rFonts w:hint="cs"/>
                <w:b/>
                <w:bCs/>
                <w:sz w:val="24"/>
                <w:szCs w:val="24"/>
                <w:rtl/>
                <w:lang w:val="en-GB" w:bidi="ar-SA"/>
              </w:rPr>
              <w:t>في</w:t>
            </w:r>
            <w:r w:rsidRPr="006D1F25">
              <w:rPr>
                <w:b/>
                <w:bCs/>
                <w:sz w:val="24"/>
                <w:szCs w:val="24"/>
                <w:rtl/>
                <w:lang w:val="en-GB" w:bidi="ar-SA"/>
              </w:rPr>
              <w:t xml:space="preserve"> عمليات التخطيط على مستوى القطاع </w:t>
            </w:r>
            <w:r w:rsidRPr="006D1F25">
              <w:rPr>
                <w:rFonts w:hint="cs"/>
                <w:b/>
                <w:bCs/>
                <w:sz w:val="24"/>
                <w:szCs w:val="24"/>
                <w:rtl/>
                <w:lang w:val="en-GB" w:bidi="ar-SA"/>
              </w:rPr>
              <w:t>الزراعي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هدى صالح النمر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محمد دياب،</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محمد سمير مصطفي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153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نحو استراتيجية للاستفادة من التجارة الإلكترونية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حسام مندرة،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فادية عبد العزيز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154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صناعة الأغذية والمنتجات الجلدية </w:t>
            </w:r>
            <w:r w:rsidRPr="006D1F25">
              <w:rPr>
                <w:rFonts w:hint="cs"/>
                <w:b/>
                <w:bCs/>
                <w:sz w:val="24"/>
                <w:szCs w:val="24"/>
                <w:rtl/>
                <w:lang w:val="en-GB" w:bidi="ar-SA"/>
              </w:rPr>
              <w:t>في</w:t>
            </w:r>
            <w:r w:rsidRPr="006D1F25">
              <w:rPr>
                <w:b/>
                <w:bCs/>
                <w:sz w:val="24"/>
                <w:szCs w:val="24"/>
                <w:rtl/>
                <w:lang w:val="en-GB" w:bidi="ar-SA"/>
              </w:rPr>
              <w:t xml:space="preserve"> مصر (الواقع والمستقبل)</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ممدوح فهمي الشرقاوى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إيمان أحمد الشربيني،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محمد حسن توفيق</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155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تقدير الاحتياجات التمويلية لتطوير التعليم ما قبل </w:t>
            </w:r>
            <w:r w:rsidRPr="006D1F25">
              <w:rPr>
                <w:rFonts w:hint="cs"/>
                <w:b/>
                <w:bCs/>
                <w:sz w:val="24"/>
                <w:szCs w:val="24"/>
                <w:rtl/>
                <w:lang w:val="en-GB" w:bidi="ar-SA"/>
              </w:rPr>
              <w:t>الجامعي</w:t>
            </w:r>
            <w:r w:rsidRPr="006D1F25">
              <w:rPr>
                <w:b/>
                <w:bCs/>
                <w:sz w:val="24"/>
                <w:szCs w:val="24"/>
                <w:rtl/>
                <w:lang w:val="en-GB" w:bidi="ar-SA"/>
              </w:rPr>
              <w:t xml:space="preserve"> وفقاً </w:t>
            </w:r>
            <w:r w:rsidRPr="006D1F25">
              <w:rPr>
                <w:rFonts w:hint="cs"/>
                <w:b/>
                <w:bCs/>
                <w:sz w:val="24"/>
                <w:szCs w:val="24"/>
                <w:rtl/>
                <w:lang w:val="en-GB" w:bidi="ar-SA"/>
              </w:rPr>
              <w:t>لاستراتيجية</w:t>
            </w:r>
            <w:r w:rsidRPr="006D1F25">
              <w:rPr>
                <w:b/>
                <w:bCs/>
                <w:sz w:val="24"/>
                <w:szCs w:val="24"/>
                <w:rtl/>
                <w:lang w:val="en-GB" w:bidi="ar-SA"/>
              </w:rPr>
              <w:t xml:space="preserve"> متعددة الأبعاد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عبد العزيز عيد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ماجدة إبراهيم،</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زينات طبالة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156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الاحتياجات العملية </w:t>
            </w:r>
            <w:r w:rsidRPr="006D1F25">
              <w:rPr>
                <w:rFonts w:hint="cs"/>
                <w:b/>
                <w:bCs/>
                <w:sz w:val="24"/>
                <w:szCs w:val="24"/>
                <w:rtl/>
                <w:lang w:val="en-GB" w:bidi="ar-SA"/>
              </w:rPr>
              <w:t>والاستراتيجية</w:t>
            </w:r>
            <w:r w:rsidRPr="006D1F25">
              <w:rPr>
                <w:b/>
                <w:bCs/>
                <w:sz w:val="24"/>
                <w:szCs w:val="24"/>
                <w:rtl/>
                <w:lang w:val="en-GB" w:bidi="ar-SA"/>
              </w:rPr>
              <w:t xml:space="preserve"> للمرأة المرية وأولوياتها على مستوى المحافظات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عزه عبد العزيز سليمان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اجلال راتب العقيلي،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محاسن مصطفي حسنين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157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موقف مصر </w:t>
            </w:r>
            <w:r w:rsidRPr="006D1F25">
              <w:rPr>
                <w:rFonts w:hint="cs"/>
                <w:b/>
                <w:bCs/>
                <w:sz w:val="24"/>
                <w:szCs w:val="24"/>
                <w:rtl/>
                <w:lang w:val="en-GB" w:bidi="ar-SA"/>
              </w:rPr>
              <w:t>في</w:t>
            </w:r>
            <w:r w:rsidRPr="006D1F25">
              <w:rPr>
                <w:b/>
                <w:bCs/>
                <w:sz w:val="24"/>
                <w:szCs w:val="24"/>
                <w:rtl/>
                <w:lang w:val="en-GB" w:bidi="ar-SA"/>
              </w:rPr>
              <w:t xml:space="preserve"> التجمعات الإقليمية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سلوى مرسي محمد فهمي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مجدي محمد خليفة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158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إدارة الدين العام المحلى وتمويل الاستثمارات العامة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السيد عبد العزيز دحيه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نفين كمال،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سهير أبو العنين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159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التأمين </w:t>
            </w:r>
            <w:r w:rsidRPr="006D1F25">
              <w:rPr>
                <w:rFonts w:hint="cs"/>
                <w:b/>
                <w:bCs/>
                <w:sz w:val="24"/>
                <w:szCs w:val="24"/>
                <w:rtl/>
                <w:lang w:val="en-GB" w:bidi="ar-SA"/>
              </w:rPr>
              <w:t>الصحي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واقع النظام </w:t>
            </w:r>
            <w:r w:rsidRPr="006D1F25">
              <w:rPr>
                <w:rFonts w:hint="cs"/>
                <w:b/>
                <w:bCs/>
                <w:sz w:val="24"/>
                <w:szCs w:val="24"/>
                <w:rtl/>
                <w:lang w:val="en-GB" w:bidi="ar-SA"/>
              </w:rPr>
              <w:t>الصحي</w:t>
            </w:r>
            <w:r w:rsidRPr="006D1F25">
              <w:rPr>
                <w:b/>
                <w:bCs/>
                <w:sz w:val="24"/>
                <w:szCs w:val="24"/>
                <w:rtl/>
                <w:lang w:val="en-GB" w:bidi="ar-SA"/>
              </w:rPr>
              <w:t xml:space="preserve"> المعاصر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عزه عمر الفندري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وفاء أحمد عبد الله،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نادرة عبد الحليم وهدان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160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تطبيق الشبكات العصبية </w:t>
            </w:r>
            <w:r w:rsidRPr="006D1F25">
              <w:rPr>
                <w:rFonts w:hint="cs"/>
                <w:b/>
                <w:bCs/>
                <w:sz w:val="24"/>
                <w:szCs w:val="24"/>
                <w:rtl/>
                <w:lang w:val="en-GB" w:bidi="ar-SA"/>
              </w:rPr>
              <w:t>في</w:t>
            </w:r>
            <w:r w:rsidRPr="006D1F25">
              <w:rPr>
                <w:b/>
                <w:bCs/>
                <w:sz w:val="24"/>
                <w:szCs w:val="24"/>
                <w:rtl/>
                <w:lang w:val="en-GB" w:bidi="ar-SA"/>
              </w:rPr>
              <w:t xml:space="preserve"> قطاع الزراعة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محمد الكفراوي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اماني عمر زكي،</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عبد القادر حمزة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161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الإنتاج والصادرات المصرية من مجمدات وعصائر الخضر والفاكهة ومقترحات زيادة القدرة التنافسية لها بالأسواق المحلية والعالمية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سمير عريقات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مني عبد العال الدسوقي،        د.  محمد مرعي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162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تقسيم مصر إلى أقاليم تخطيطية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سيد محمد عبد المقصود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السيد محمد الكيلاني،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د. فريد أحمد عبد العال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163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تقييم وتحسين أداء بعض المرافق</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"مياه الشرب والصرف </w:t>
            </w:r>
            <w:r w:rsidRPr="006D1F25">
              <w:rPr>
                <w:rFonts w:hint="cs"/>
                <w:b/>
                <w:bCs/>
                <w:sz w:val="24"/>
                <w:szCs w:val="24"/>
                <w:rtl/>
                <w:lang w:val="en-GB" w:bidi="ar-SA"/>
              </w:rPr>
              <w:t>الصحي</w:t>
            </w:r>
            <w:r w:rsidRPr="006D1F25">
              <w:rPr>
                <w:b/>
                <w:bCs/>
                <w:sz w:val="24"/>
                <w:szCs w:val="24"/>
                <w:rtl/>
                <w:lang w:val="en-GB" w:bidi="ar-SA"/>
              </w:rPr>
              <w:t>"</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مندور،</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نفيسة أو السعود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164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تصورات حول خصخصة بعض مرافق الخدمات العامة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عبد القادر دياب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سيد حسين أحمد،</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ياسر كمال السيد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165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تحديد الاحتياجات التمويلية للتعليم </w:t>
            </w:r>
            <w:r w:rsidRPr="006D1F25">
              <w:rPr>
                <w:rFonts w:hint="cs"/>
                <w:b/>
                <w:bCs/>
                <w:sz w:val="24"/>
                <w:szCs w:val="24"/>
                <w:rtl/>
                <w:lang w:val="en-GB" w:bidi="ar-SA"/>
              </w:rPr>
              <w:t>العالي</w:t>
            </w:r>
            <w:r w:rsidRPr="006D1F25">
              <w:rPr>
                <w:b/>
                <w:bCs/>
                <w:sz w:val="24"/>
                <w:szCs w:val="24"/>
                <w:rtl/>
                <w:lang w:val="en-GB" w:bidi="ar-SA"/>
              </w:rPr>
              <w:t xml:space="preserve"> " دراسة نظرية تحليلية ميدانية</w:t>
            </w:r>
            <w:r w:rsidRPr="006D1F25">
              <w:rPr>
                <w:rFonts w:hint="cs"/>
                <w:b/>
                <w:bCs/>
                <w:sz w:val="24"/>
                <w:szCs w:val="24"/>
                <w:rtl/>
                <w:lang w:val="en-GB" w:bidi="ar-SA"/>
              </w:rPr>
              <w:t>"</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عبد العزيز عيد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ماجدة إبراهيم،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زينات محمد طلبة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166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أهمية الآثار البيئية للأنشطة السياحة </w:t>
            </w:r>
            <w:r w:rsidRPr="006D1F25">
              <w:rPr>
                <w:rFonts w:hint="cs"/>
                <w:b/>
                <w:bCs/>
                <w:sz w:val="24"/>
                <w:szCs w:val="24"/>
                <w:rtl/>
                <w:lang w:val="en-GB" w:bidi="ar-SA"/>
              </w:rPr>
              <w:t>في</w:t>
            </w:r>
            <w:r w:rsidRPr="006D1F25">
              <w:rPr>
                <w:b/>
                <w:bCs/>
                <w:sz w:val="24"/>
                <w:szCs w:val="24"/>
                <w:rtl/>
                <w:lang w:val="en-GB" w:bidi="ar-SA"/>
              </w:rPr>
              <w:t xml:space="preserve"> محافظة البحر الأحمر " بالتركيز على مدينة الغردقة"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سلوى مرسي محمد فهمي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وفاء أحمد عبد الله،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أحمد برانية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167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العوامل المحددة للنمو </w:t>
            </w:r>
            <w:r w:rsidRPr="006D1F25">
              <w:rPr>
                <w:rFonts w:hint="cs"/>
                <w:b/>
                <w:bCs/>
                <w:sz w:val="24"/>
                <w:szCs w:val="24"/>
                <w:rtl/>
                <w:lang w:val="en-GB" w:bidi="ar-SA"/>
              </w:rPr>
              <w:t>الاقتصادي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الفكر </w:t>
            </w:r>
            <w:r w:rsidRPr="006D1F25">
              <w:rPr>
                <w:rFonts w:hint="cs"/>
                <w:b/>
                <w:bCs/>
                <w:sz w:val="24"/>
                <w:szCs w:val="24"/>
                <w:rtl/>
                <w:lang w:val="en-GB" w:bidi="ar-SA"/>
              </w:rPr>
              <w:t>النظري</w:t>
            </w:r>
            <w:r w:rsidRPr="006D1F25">
              <w:rPr>
                <w:b/>
                <w:bCs/>
                <w:sz w:val="24"/>
                <w:szCs w:val="24"/>
                <w:rtl/>
                <w:lang w:val="en-GB" w:bidi="ar-SA"/>
              </w:rPr>
              <w:t xml:space="preserve"> وواقع الاقتصاد المصري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سهير ابو العينين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نيفين كمال حامد وأخرون، د. فتحية زغلول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168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العدالة </w:t>
            </w:r>
            <w:r w:rsidRPr="006D1F25">
              <w:rPr>
                <w:rFonts w:hint="cs"/>
                <w:b/>
                <w:bCs/>
                <w:sz w:val="24"/>
                <w:szCs w:val="24"/>
                <w:rtl/>
                <w:lang w:val="en-GB" w:bidi="ar-SA"/>
              </w:rPr>
              <w:t>في</w:t>
            </w:r>
            <w:r w:rsidRPr="006D1F25">
              <w:rPr>
                <w:b/>
                <w:bCs/>
                <w:sz w:val="24"/>
                <w:szCs w:val="24"/>
                <w:rtl/>
                <w:lang w:val="en-GB" w:bidi="ar-SA"/>
              </w:rPr>
              <w:t xml:space="preserve"> توزيع ثمار التنمية </w:t>
            </w:r>
            <w:r w:rsidRPr="006D1F25">
              <w:rPr>
                <w:rFonts w:hint="cs"/>
                <w:b/>
                <w:bCs/>
                <w:sz w:val="24"/>
                <w:szCs w:val="24"/>
                <w:rtl/>
                <w:lang w:val="en-GB" w:bidi="ar-SA"/>
              </w:rPr>
              <w:t>في</w:t>
            </w:r>
            <w:r w:rsidRPr="006D1F25">
              <w:rPr>
                <w:b/>
                <w:bCs/>
                <w:sz w:val="24"/>
                <w:szCs w:val="24"/>
                <w:rtl/>
                <w:lang w:val="en-GB" w:bidi="ar-SA"/>
              </w:rPr>
              <w:t xml:space="preserve"> بعض المجالات الاقتصادية والاجتماعية </w:t>
            </w:r>
            <w:r w:rsidRPr="006D1F25">
              <w:rPr>
                <w:rFonts w:hint="cs"/>
                <w:b/>
                <w:bCs/>
                <w:sz w:val="24"/>
                <w:szCs w:val="24"/>
                <w:rtl/>
                <w:lang w:val="en-GB" w:bidi="ar-SA"/>
              </w:rPr>
              <w:t>في</w:t>
            </w:r>
            <w:r w:rsidRPr="006D1F25">
              <w:rPr>
                <w:b/>
                <w:bCs/>
                <w:sz w:val="24"/>
                <w:szCs w:val="24"/>
                <w:rtl/>
                <w:lang w:val="en-GB" w:bidi="ar-SA"/>
              </w:rPr>
              <w:t xml:space="preserve"> محافظات مصر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"دراسة تحليلية"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عزه عبد العزيز سليمان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سيد محمد عبد </w:t>
            </w:r>
            <w:r w:rsidRPr="006D1F25">
              <w:rPr>
                <w:rFonts w:hint="cs"/>
                <w:b/>
                <w:bCs/>
                <w:sz w:val="24"/>
                <w:szCs w:val="24"/>
                <w:rtl/>
                <w:lang w:val="en-GB" w:bidi="ar-SA"/>
              </w:rPr>
              <w:t>المقصود،</w:t>
            </w:r>
            <w:r w:rsidRPr="006D1F25">
              <w:rPr>
                <w:b/>
                <w:bCs/>
                <w:sz w:val="24"/>
                <w:szCs w:val="24"/>
                <w:rtl/>
                <w:lang w:val="en-GB" w:bidi="ar-SA"/>
              </w:rPr>
              <w:t xml:space="preserve">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السيد محمد الكيلاني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169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تقييم وتحسين جودة أداء بعض الخدمات العامة </w:t>
            </w:r>
            <w:r w:rsidRPr="006D1F25">
              <w:rPr>
                <w:rFonts w:hint="cs"/>
                <w:b/>
                <w:bCs/>
                <w:sz w:val="24"/>
                <w:szCs w:val="24"/>
                <w:rtl/>
                <w:lang w:val="en-GB" w:bidi="ar-SA"/>
              </w:rPr>
              <w:t>لقطاعي</w:t>
            </w:r>
            <w:r w:rsidRPr="006D1F25">
              <w:rPr>
                <w:b/>
                <w:bCs/>
                <w:sz w:val="24"/>
                <w:szCs w:val="24"/>
                <w:rtl/>
                <w:lang w:val="en-GB" w:bidi="ar-SA"/>
              </w:rPr>
              <w:t xml:space="preserve"> التعليم والصحة باستخدام شبكات الأعمال</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عبد القادر حمزه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أماني عمر، د. ماجدة إبراهيم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170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دراسة الأسواق الخارجية وسبل النفاذ اليها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فادية عبد السلام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مصطفي أحمد مصطفي</w:t>
            </w:r>
            <w:r w:rsidRPr="006D1F25">
              <w:rPr>
                <w:rFonts w:hint="cs"/>
                <w:b/>
                <w:bCs/>
                <w:sz w:val="24"/>
                <w:szCs w:val="24"/>
                <w:rtl/>
                <w:lang w:val="en-GB" w:bidi="ar-SA"/>
              </w:rPr>
              <w:t>،</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اجلال راتب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171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أولويات الاستثمار </w:t>
            </w:r>
            <w:r w:rsidRPr="006D1F25">
              <w:rPr>
                <w:rFonts w:hint="cs"/>
                <w:b/>
                <w:bCs/>
                <w:sz w:val="24"/>
                <w:szCs w:val="24"/>
                <w:rtl/>
                <w:lang w:val="en-GB" w:bidi="ar-SA"/>
              </w:rPr>
              <w:t>في</w:t>
            </w:r>
            <w:r w:rsidRPr="006D1F25">
              <w:rPr>
                <w:b/>
                <w:bCs/>
                <w:sz w:val="24"/>
                <w:szCs w:val="24"/>
                <w:rtl/>
                <w:lang w:val="en-GB" w:bidi="ar-SA"/>
              </w:rPr>
              <w:t xml:space="preserve"> قطاع الزراعة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هد</w:t>
            </w:r>
            <w:r w:rsidRPr="006D1F25">
              <w:rPr>
                <w:rFonts w:hint="eastAsia"/>
                <w:b/>
                <w:bCs/>
                <w:sz w:val="24"/>
                <w:szCs w:val="24"/>
                <w:rtl/>
                <w:lang w:val="en-GB" w:bidi="ar-SA"/>
              </w:rPr>
              <w:t>ي</w:t>
            </w:r>
            <w:r w:rsidRPr="006D1F25">
              <w:rPr>
                <w:b/>
                <w:bCs/>
                <w:sz w:val="24"/>
                <w:szCs w:val="24"/>
                <w:rtl/>
                <w:lang w:val="en-GB" w:bidi="ar-SA"/>
              </w:rPr>
              <w:t xml:space="preserve"> صالح النمر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أحمد عبد الوهاب برانية، د. سيد حسين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172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ميدانية للمشاكل والمعوقات </w:t>
            </w:r>
            <w:r w:rsidRPr="006D1F25">
              <w:rPr>
                <w:rFonts w:hint="cs"/>
                <w:b/>
                <w:bCs/>
                <w:sz w:val="24"/>
                <w:szCs w:val="24"/>
                <w:rtl/>
                <w:lang w:val="en-GB" w:bidi="ar-SA"/>
              </w:rPr>
              <w:t>التي</w:t>
            </w:r>
            <w:r w:rsidRPr="006D1F25">
              <w:rPr>
                <w:b/>
                <w:bCs/>
                <w:sz w:val="24"/>
                <w:szCs w:val="24"/>
                <w:rtl/>
                <w:lang w:val="en-GB" w:bidi="ar-SA"/>
              </w:rPr>
              <w:t xml:space="preserve"> تواجه صناعة الأحذية الجديدة </w:t>
            </w:r>
            <w:r w:rsidRPr="006D1F25">
              <w:rPr>
                <w:rFonts w:hint="cs"/>
                <w:b/>
                <w:bCs/>
                <w:sz w:val="24"/>
                <w:szCs w:val="24"/>
                <w:rtl/>
                <w:lang w:val="en-GB" w:bidi="ar-SA"/>
              </w:rPr>
              <w:t>في</w:t>
            </w:r>
            <w:r w:rsidRPr="006D1F25">
              <w:rPr>
                <w:b/>
                <w:bCs/>
                <w:sz w:val="24"/>
                <w:szCs w:val="24"/>
                <w:rtl/>
                <w:lang w:val="en-GB" w:bidi="ar-SA"/>
              </w:rPr>
              <w:t xml:space="preserve"> مصر " التطبيق على محافظة القاهرة ومدينة العاشر من رمضان"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ممدوح فهمي الشرقاوى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محمد مندور،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إيمان أحمد الشربيني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173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قضية التشغيل والبطالة على المستوى العالمي </w:t>
            </w:r>
            <w:r w:rsidRPr="006D1F25">
              <w:rPr>
                <w:rFonts w:hint="cs"/>
                <w:b/>
                <w:bCs/>
                <w:sz w:val="24"/>
                <w:szCs w:val="24"/>
                <w:rtl/>
                <w:lang w:val="en-GB" w:bidi="ar-SA"/>
              </w:rPr>
              <w:t>والقومي</w:t>
            </w:r>
            <w:r w:rsidRPr="006D1F25">
              <w:rPr>
                <w:b/>
                <w:bCs/>
                <w:sz w:val="24"/>
                <w:szCs w:val="24"/>
                <w:rtl/>
                <w:lang w:val="en-GB" w:bidi="ar-SA"/>
              </w:rPr>
              <w:t xml:space="preserve"> والمحلى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عزيزة على عبد الرازق</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اجلال راتب، د. محرم الحداد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174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بناء وتنمية القدرات البشرية المصرية " القضايا والمعوقات الحاكمة"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مصطفى احمد مصطفى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إبراهيم حسن العيسوي،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على نصار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175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بناء قواعد التقدم </w:t>
            </w:r>
            <w:r w:rsidRPr="006D1F25">
              <w:rPr>
                <w:rFonts w:hint="cs"/>
                <w:b/>
                <w:bCs/>
                <w:sz w:val="24"/>
                <w:szCs w:val="24"/>
                <w:rtl/>
                <w:lang w:val="en-GB" w:bidi="ar-SA"/>
              </w:rPr>
              <w:t>التكنولوجي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الصناعة المصرية من منظور مداخل التنافسية والتشغيل والتركيب </w:t>
            </w:r>
            <w:r w:rsidRPr="006D1F25">
              <w:rPr>
                <w:rFonts w:hint="cs"/>
                <w:b/>
                <w:bCs/>
                <w:sz w:val="24"/>
                <w:szCs w:val="24"/>
                <w:rtl/>
                <w:lang w:val="en-GB" w:bidi="ar-SA"/>
              </w:rPr>
              <w:t>القطاعي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w:t>
            </w:r>
            <w:r w:rsidRPr="006D1F25">
              <w:rPr>
                <w:rFonts w:hint="cs"/>
                <w:b/>
                <w:bCs/>
                <w:sz w:val="24"/>
                <w:szCs w:val="24"/>
                <w:rtl/>
                <w:lang w:val="en-GB" w:bidi="ar-SA"/>
              </w:rPr>
              <w:t>فتحية</w:t>
            </w:r>
            <w:r w:rsidRPr="006D1F25">
              <w:rPr>
                <w:b/>
                <w:bCs/>
                <w:sz w:val="24"/>
                <w:szCs w:val="24"/>
                <w:rtl/>
                <w:lang w:val="en-GB" w:bidi="ar-SA"/>
              </w:rPr>
              <w:t xml:space="preserve"> زغلول،</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إيمان الشربيني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176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استراتيجية قومية مقترحة للإدارة المتكاملة للمخلفات الخطرة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نفيسة</w:t>
            </w:r>
            <w:r w:rsidRPr="006D1F25">
              <w:rPr>
                <w:b/>
                <w:bCs/>
                <w:sz w:val="24"/>
                <w:szCs w:val="24"/>
                <w:rtl/>
                <w:lang w:val="en-GB" w:bidi="ar-SA"/>
              </w:rPr>
              <w:t xml:space="preserve"> ابو السعود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خالد محمد </w:t>
            </w:r>
            <w:r w:rsidRPr="006D1F25">
              <w:rPr>
                <w:rFonts w:hint="cs"/>
                <w:b/>
                <w:bCs/>
                <w:sz w:val="24"/>
                <w:szCs w:val="24"/>
                <w:rtl/>
                <w:lang w:val="en-GB" w:bidi="ar-SA"/>
              </w:rPr>
              <w:t>ف</w:t>
            </w:r>
            <w:r w:rsidRPr="006D1F25">
              <w:rPr>
                <w:b/>
                <w:bCs/>
                <w:sz w:val="24"/>
                <w:szCs w:val="24"/>
                <w:rtl/>
                <w:lang w:val="en-GB" w:bidi="ar-SA"/>
              </w:rPr>
              <w:t xml:space="preserve">همي،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حنان رجائي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177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تحسين الجودة الشاملة لبعض مجالات ا</w:t>
            </w:r>
            <w:r w:rsidRPr="006D1F25">
              <w:rPr>
                <w:rFonts w:hint="cs"/>
                <w:b/>
                <w:bCs/>
                <w:sz w:val="24"/>
                <w:szCs w:val="24"/>
                <w:rtl/>
                <w:lang w:val="en-GB" w:bidi="ar-SA"/>
              </w:rPr>
              <w:t>ل</w:t>
            </w:r>
            <w:r w:rsidRPr="006D1F25">
              <w:rPr>
                <w:b/>
                <w:bCs/>
                <w:sz w:val="24"/>
                <w:szCs w:val="24"/>
                <w:rtl/>
                <w:lang w:val="en-GB" w:bidi="ar-SA"/>
              </w:rPr>
              <w:t xml:space="preserve">قطاع </w:t>
            </w:r>
            <w:r w:rsidRPr="006D1F25">
              <w:rPr>
                <w:rFonts w:hint="cs"/>
                <w:b/>
                <w:bCs/>
                <w:sz w:val="24"/>
                <w:szCs w:val="24"/>
                <w:rtl/>
                <w:lang w:val="en-GB" w:bidi="ar-SA"/>
              </w:rPr>
              <w:t>الصحي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عبد القادر حمزه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أماني عمر،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الكفراوي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178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مخاطر الأسواق الدولية للسلع الغذائية للسلع الغذائية </w:t>
            </w:r>
            <w:r w:rsidRPr="006D1F25">
              <w:rPr>
                <w:rFonts w:hint="cs"/>
                <w:b/>
                <w:bCs/>
                <w:sz w:val="24"/>
                <w:szCs w:val="24"/>
                <w:rtl/>
                <w:lang w:val="en-GB" w:bidi="ar-SA"/>
              </w:rPr>
              <w:t>الاستراتيجية</w:t>
            </w:r>
            <w:r w:rsidRPr="006D1F25">
              <w:rPr>
                <w:b/>
                <w:bCs/>
                <w:sz w:val="24"/>
                <w:szCs w:val="24"/>
                <w:rtl/>
                <w:lang w:val="en-GB" w:bidi="ar-SA"/>
              </w:rPr>
              <w:t xml:space="preserve">  وإمكانيات وسياسات وأدوات مواجهتها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عبد القادر دياب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ممدوح الشرقاوي،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سيد حسين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179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2"/>
                <w:szCs w:val="22"/>
                <w:rtl/>
                <w:lang w:val="en-GB" w:bidi="ar-SA"/>
              </w:rPr>
            </w:pPr>
            <w:r w:rsidRPr="006D1F25">
              <w:rPr>
                <w:b/>
                <w:bCs/>
                <w:sz w:val="22"/>
                <w:szCs w:val="22"/>
                <w:rtl/>
                <w:lang w:val="en-GB" w:bidi="ar-SA"/>
              </w:rPr>
              <w:t>إمكانيات وأثار قيام منطقة حره بين مصر والولايات المتحدة الأمريكية والمناطق الصناعية المؤهلة</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2"/>
                <w:szCs w:val="22"/>
                <w:rtl/>
                <w:lang w:val="en-GB" w:bidi="ar-SA"/>
              </w:rPr>
              <w:t xml:space="preserve"> (ودروس مستفادة </w:t>
            </w:r>
            <w:r w:rsidRPr="006D1F25">
              <w:rPr>
                <w:rFonts w:hint="cs"/>
                <w:b/>
                <w:bCs/>
                <w:sz w:val="22"/>
                <w:szCs w:val="22"/>
                <w:rtl/>
                <w:lang w:val="en-GB" w:bidi="ar-SA"/>
              </w:rPr>
              <w:t>للاقتصاد</w:t>
            </w:r>
            <w:r w:rsidRPr="006D1F25">
              <w:rPr>
                <w:b/>
                <w:bCs/>
                <w:sz w:val="22"/>
                <w:szCs w:val="22"/>
                <w:rtl/>
                <w:lang w:val="en-GB" w:bidi="ar-SA"/>
              </w:rPr>
              <w:t xml:space="preserve"> المصري)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د. فادي</w:t>
            </w:r>
            <w:r w:rsidRPr="006D1F25">
              <w:rPr>
                <w:rFonts w:hint="eastAsia"/>
                <w:b/>
                <w:bCs/>
                <w:sz w:val="24"/>
                <w:szCs w:val="24"/>
                <w:rtl/>
                <w:lang w:val="en-GB" w:bidi="ar-SA"/>
              </w:rPr>
              <w:t>ة</w:t>
            </w:r>
            <w:r w:rsidRPr="006D1F25">
              <w:rPr>
                <w:b/>
                <w:bCs/>
                <w:sz w:val="24"/>
                <w:szCs w:val="24"/>
                <w:rtl/>
                <w:lang w:val="en-GB" w:bidi="ar-SA"/>
              </w:rPr>
              <w:t xml:space="preserve"> عبد السلام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اجلال راتب العقيلي،            د. سلوى محمد مرسي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180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نحو هواء نظيف لمدينة عملاقة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سمير مصطفى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السيد محمد الكيلاني،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عبد الحميد القصاص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181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تحديد الاحتياجات بقاعات الصرف – التعليم ما قبل </w:t>
            </w:r>
            <w:r w:rsidRPr="006D1F25">
              <w:rPr>
                <w:rFonts w:hint="cs"/>
                <w:b/>
                <w:bCs/>
                <w:sz w:val="24"/>
                <w:szCs w:val="24"/>
                <w:rtl/>
                <w:lang w:val="en-GB" w:bidi="ar-SA"/>
              </w:rPr>
              <w:t>الجامعي</w:t>
            </w:r>
            <w:r w:rsidRPr="006D1F25">
              <w:rPr>
                <w:b/>
                <w:bCs/>
                <w:sz w:val="24"/>
                <w:szCs w:val="24"/>
                <w:rtl/>
                <w:lang w:val="en-GB" w:bidi="ar-SA"/>
              </w:rPr>
              <w:t xml:space="preserve"> – التعليم </w:t>
            </w:r>
            <w:r w:rsidRPr="006D1F25">
              <w:rPr>
                <w:rFonts w:hint="cs"/>
                <w:b/>
                <w:bCs/>
                <w:sz w:val="24"/>
                <w:szCs w:val="24"/>
                <w:rtl/>
                <w:lang w:val="en-GB" w:bidi="ar-SA"/>
              </w:rPr>
              <w:t>العالي</w:t>
            </w:r>
            <w:r w:rsidRPr="006D1F25">
              <w:rPr>
                <w:b/>
                <w:bCs/>
                <w:sz w:val="24"/>
                <w:szCs w:val="24"/>
                <w:rtl/>
                <w:lang w:val="en-GB" w:bidi="ar-SA"/>
              </w:rPr>
              <w:t xml:space="preserve"> (عدد خاص)</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زينات محمد طباله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لطف الله إمام صالح،            د. عزة عمر الفند</w:t>
            </w:r>
            <w:r w:rsidRPr="006D1F25">
              <w:rPr>
                <w:rFonts w:hint="cs"/>
                <w:b/>
                <w:bCs/>
                <w:sz w:val="24"/>
                <w:szCs w:val="24"/>
                <w:rtl/>
                <w:lang w:val="en-GB" w:bidi="ar-SA"/>
              </w:rPr>
              <w:t>ر</w:t>
            </w:r>
            <w:r w:rsidRPr="006D1F25">
              <w:rPr>
                <w:b/>
                <w:bCs/>
                <w:sz w:val="24"/>
                <w:szCs w:val="24"/>
                <w:rtl/>
                <w:lang w:val="en-GB" w:bidi="ar-SA"/>
              </w:rPr>
              <w:t>ي</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182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تحديد الاحتياجات </w:t>
            </w:r>
            <w:r w:rsidRPr="006D1F25">
              <w:rPr>
                <w:rFonts w:hint="cs"/>
                <w:b/>
                <w:bCs/>
                <w:sz w:val="24"/>
                <w:szCs w:val="24"/>
                <w:rtl/>
                <w:lang w:val="en-GB" w:bidi="ar-SA"/>
              </w:rPr>
              <w:t>بقطاعي</w:t>
            </w:r>
            <w:r w:rsidRPr="006D1F25">
              <w:rPr>
                <w:b/>
                <w:bCs/>
                <w:sz w:val="24"/>
                <w:szCs w:val="24"/>
                <w:rtl/>
                <w:lang w:val="en-GB" w:bidi="ar-SA"/>
              </w:rPr>
              <w:t xml:space="preserve"> الصرف </w:t>
            </w:r>
            <w:r w:rsidRPr="006D1F25">
              <w:rPr>
                <w:rFonts w:hint="cs"/>
                <w:b/>
                <w:bCs/>
                <w:sz w:val="24"/>
                <w:szCs w:val="24"/>
                <w:rtl/>
                <w:lang w:val="en-GB" w:bidi="ar-SA"/>
              </w:rPr>
              <w:t>الصحي</w:t>
            </w:r>
            <w:r w:rsidRPr="006D1F25">
              <w:rPr>
                <w:b/>
                <w:bCs/>
                <w:sz w:val="24"/>
                <w:szCs w:val="24"/>
                <w:rtl/>
                <w:lang w:val="en-GB" w:bidi="ar-SA"/>
              </w:rPr>
              <w:t xml:space="preserve"> والطرق </w:t>
            </w:r>
            <w:r w:rsidRPr="006D1F25">
              <w:rPr>
                <w:rFonts w:hint="cs"/>
                <w:b/>
                <w:bCs/>
                <w:sz w:val="24"/>
                <w:szCs w:val="24"/>
                <w:rtl/>
                <w:lang w:val="en-GB" w:bidi="ar-SA"/>
              </w:rPr>
              <w:t>والكباري</w:t>
            </w:r>
            <w:r w:rsidRPr="006D1F25">
              <w:rPr>
                <w:b/>
                <w:bCs/>
                <w:sz w:val="24"/>
                <w:szCs w:val="24"/>
                <w:rtl/>
                <w:lang w:val="en-GB" w:bidi="ar-SA"/>
              </w:rPr>
              <w:t xml:space="preserve"> لمواجهة العشوائيات</w:t>
            </w:r>
            <w:r w:rsidRPr="006D1F25">
              <w:rPr>
                <w:rFonts w:hint="cs"/>
                <w:b/>
                <w:bCs/>
                <w:sz w:val="24"/>
                <w:szCs w:val="24"/>
                <w:rtl/>
                <w:lang w:val="en-GB" w:bidi="ar-SA"/>
              </w:rPr>
              <w:t xml:space="preserve"> </w:t>
            </w:r>
            <w:r w:rsidRPr="006D1F25">
              <w:rPr>
                <w:b/>
                <w:bCs/>
                <w:sz w:val="24"/>
                <w:szCs w:val="24"/>
                <w:rtl/>
                <w:lang w:val="en-GB" w:bidi="ar-SA"/>
              </w:rPr>
              <w:t>( عدد خاص)</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نفيسة أبو السعود،                د. نعيمة رمضان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183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خصائص ومتغيرات السوق المصري _ دراسة تحليلية لبعض الأسواق المصرية الجزء الأول " الإطار </w:t>
            </w:r>
            <w:r w:rsidRPr="006D1F25">
              <w:rPr>
                <w:rFonts w:hint="cs"/>
                <w:b/>
                <w:bCs/>
                <w:sz w:val="24"/>
                <w:szCs w:val="24"/>
                <w:rtl/>
                <w:lang w:val="en-GB" w:bidi="ar-SA"/>
              </w:rPr>
              <w:t>النظري</w:t>
            </w:r>
            <w:r w:rsidRPr="006D1F25">
              <w:rPr>
                <w:b/>
                <w:bCs/>
                <w:sz w:val="24"/>
                <w:szCs w:val="24"/>
                <w:rtl/>
                <w:lang w:val="en-GB" w:bidi="ar-SA"/>
              </w:rPr>
              <w:t xml:space="preserve"> </w:t>
            </w:r>
            <w:r w:rsidRPr="006D1F25">
              <w:rPr>
                <w:rFonts w:hint="cs"/>
                <w:b/>
                <w:bCs/>
                <w:sz w:val="24"/>
                <w:szCs w:val="24"/>
                <w:rtl/>
                <w:lang w:val="en-GB" w:bidi="ar-SA"/>
              </w:rPr>
              <w:t>والتحليلي</w:t>
            </w:r>
            <w:r w:rsidRPr="006D1F25">
              <w:rPr>
                <w:b/>
                <w:bCs/>
                <w:sz w:val="24"/>
                <w:szCs w:val="24"/>
                <w:rtl/>
                <w:lang w:val="en-GB" w:bidi="ar-SA"/>
              </w:rPr>
              <w:t xml:space="preserve"> "</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مندور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فادية عبد السلام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184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خصائص ومتغيرات السوق المصري ( دراسة تحليلية لبعض الأسواق المصرية) الجزء </w:t>
            </w:r>
            <w:r w:rsidRPr="006D1F25">
              <w:rPr>
                <w:rFonts w:hint="cs"/>
                <w:b/>
                <w:bCs/>
                <w:sz w:val="24"/>
                <w:szCs w:val="24"/>
                <w:rtl/>
                <w:lang w:val="en-GB" w:bidi="ar-SA"/>
              </w:rPr>
              <w:t>الثاني</w:t>
            </w:r>
            <w:r w:rsidRPr="006D1F25">
              <w:rPr>
                <w:b/>
                <w:bCs/>
                <w:sz w:val="24"/>
                <w:szCs w:val="24"/>
                <w:rtl/>
                <w:lang w:val="en-GB" w:bidi="ar-SA"/>
              </w:rPr>
              <w:t xml:space="preserve">: الإطار </w:t>
            </w:r>
            <w:r w:rsidRPr="006D1F25">
              <w:rPr>
                <w:rFonts w:hint="cs"/>
                <w:b/>
                <w:bCs/>
                <w:sz w:val="24"/>
                <w:szCs w:val="24"/>
                <w:rtl/>
                <w:lang w:val="en-GB" w:bidi="ar-SA"/>
              </w:rPr>
              <w:t>التطبيقي</w:t>
            </w:r>
            <w:r w:rsidRPr="006D1F25">
              <w:rPr>
                <w:b/>
                <w:bCs/>
                <w:sz w:val="24"/>
                <w:szCs w:val="24"/>
                <w:rtl/>
                <w:lang w:val="en-GB" w:bidi="ar-SA"/>
              </w:rPr>
              <w:t xml:space="preserve"> " سوق الخدمات التعليمية – سوق الخدمات السياحة – سوق البرمجيات"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2005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المندور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فادية عبد السلام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185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خصائص ومتغيرات السوق المصري ( دراسة تحليلية لبعض الأسواق المصرية الجزء الثالث: الإطار </w:t>
            </w:r>
            <w:r w:rsidRPr="006D1F25">
              <w:rPr>
                <w:rFonts w:hint="cs"/>
                <w:b/>
                <w:bCs/>
                <w:sz w:val="24"/>
                <w:szCs w:val="24"/>
                <w:rtl/>
                <w:lang w:val="en-GB" w:bidi="ar-SA"/>
              </w:rPr>
              <w:t>التطبيقي</w:t>
            </w:r>
            <w:r w:rsidRPr="006D1F25">
              <w:rPr>
                <w:b/>
                <w:bCs/>
                <w:sz w:val="24"/>
                <w:szCs w:val="24"/>
                <w:rtl/>
                <w:lang w:val="en-GB" w:bidi="ar-SA"/>
              </w:rPr>
              <w:t xml:space="preserve"> " يوق الأدوية – سوق السلع </w:t>
            </w:r>
            <w:r w:rsidRPr="006D1F25">
              <w:rPr>
                <w:b/>
                <w:bCs/>
                <w:sz w:val="24"/>
                <w:szCs w:val="24"/>
                <w:rtl/>
                <w:lang w:val="en-GB" w:bidi="ar-SA"/>
              </w:rPr>
              <w:lastRenderedPageBreak/>
              <w:t>الغذائية والزراعية – سوق حديد التسليح والأسمنت"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يناير 2005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186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الملكية الفكرية والتنمية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أغسطس2005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لطف الله امام صالح</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187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تقدير الطلب على العمالة – قوة العمل – البطالة </w:t>
            </w:r>
            <w:r w:rsidRPr="006D1F25">
              <w:rPr>
                <w:rFonts w:hint="cs"/>
                <w:b/>
                <w:bCs/>
                <w:sz w:val="24"/>
                <w:szCs w:val="24"/>
                <w:rtl/>
                <w:lang w:val="en-GB" w:bidi="ar-SA"/>
              </w:rPr>
              <w:t>في</w:t>
            </w:r>
            <w:r w:rsidRPr="006D1F25">
              <w:rPr>
                <w:b/>
                <w:bCs/>
                <w:sz w:val="24"/>
                <w:szCs w:val="24"/>
                <w:rtl/>
                <w:lang w:val="en-GB" w:bidi="ar-SA"/>
              </w:rPr>
              <w:t xml:space="preserve"> ظل سيناريوهات بديلة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2006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عبد الحميد سامى القصاص</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ماجدة إبراهيم سيد</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زينات طبالة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188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الحاسبات الإقليمية  كمدخل للامركزية المالية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2006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علا سليمان الحكيم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السيد محمد الكيلاني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فريد أحمد عبد العال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189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المعاشات والتأمينات </w:t>
            </w:r>
            <w:r w:rsidRPr="006D1F25">
              <w:rPr>
                <w:rFonts w:hint="cs"/>
                <w:b/>
                <w:bCs/>
                <w:sz w:val="24"/>
                <w:szCs w:val="24"/>
                <w:rtl/>
                <w:lang w:val="en-GB" w:bidi="ar-SA"/>
              </w:rPr>
              <w:t>في</w:t>
            </w:r>
            <w:r w:rsidRPr="006D1F25">
              <w:rPr>
                <w:b/>
                <w:bCs/>
                <w:sz w:val="24"/>
                <w:szCs w:val="24"/>
                <w:rtl/>
                <w:lang w:val="en-GB" w:bidi="ar-SA"/>
              </w:rPr>
              <w:t xml:space="preserve"> جمهورية مصر العربية ( الواقع وإمكانيات التطوير)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يونيه 2006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محمود عبد الحى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زينات طبالة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سمير رمضان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بعض القضايا المتصلة بالصادرات</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دراسة حالة الصناعات الكيماوية)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يونيه 2006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فاديه محمد عبد السلام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اجلال راتب العقيلي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مصطفي أحمد مصطفي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مشروع تنمية جنوب </w:t>
            </w:r>
            <w:r w:rsidRPr="006D1F25">
              <w:rPr>
                <w:rFonts w:hint="cs"/>
                <w:b/>
                <w:bCs/>
                <w:sz w:val="24"/>
                <w:szCs w:val="24"/>
                <w:rtl/>
                <w:lang w:val="en-GB" w:bidi="ar-SA"/>
              </w:rPr>
              <w:t>الوادي</w:t>
            </w:r>
            <w:r w:rsidRPr="006D1F25">
              <w:rPr>
                <w:b/>
                <w:bCs/>
                <w:sz w:val="24"/>
                <w:szCs w:val="24"/>
                <w:rtl/>
                <w:lang w:val="en-GB" w:bidi="ar-SA"/>
              </w:rPr>
              <w:t xml:space="preserve"> " توشكى " بين الأهداف والإنجازات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2006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هدى صالح النمر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14"/>
                <w:szCs w:val="1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دياب</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سيد حسين </w:t>
            </w:r>
            <w:r w:rsidRPr="006D1F25">
              <w:rPr>
                <w:rFonts w:hint="cs"/>
                <w:b/>
                <w:bCs/>
                <w:sz w:val="24"/>
                <w:szCs w:val="24"/>
                <w:rtl/>
                <w:lang w:val="en-GB" w:bidi="ar-SA"/>
              </w:rPr>
              <w:t>وآخرون</w:t>
            </w:r>
          </w:p>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اللامركزية كمدخل لمواجهة بعض القضايا البيئية </w:t>
            </w:r>
            <w:r w:rsidRPr="006D1F25">
              <w:rPr>
                <w:rFonts w:hint="cs"/>
                <w:b/>
                <w:bCs/>
                <w:sz w:val="24"/>
                <w:szCs w:val="24"/>
                <w:rtl/>
                <w:lang w:val="en-GB" w:bidi="ar-SA"/>
              </w:rPr>
              <w:t>في</w:t>
            </w:r>
            <w:r w:rsidRPr="006D1F25">
              <w:rPr>
                <w:b/>
                <w:bCs/>
                <w:sz w:val="24"/>
                <w:szCs w:val="24"/>
                <w:rtl/>
                <w:lang w:val="en-GB" w:bidi="ar-SA"/>
              </w:rPr>
              <w:t xml:space="preserve"> مصر ( التوزيع الإقليمي للاستثمارات الحكومية وارتباطها ببعض قضايا البيئة)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2006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نفيسة</w:t>
            </w:r>
            <w:r w:rsidRPr="006D1F25">
              <w:rPr>
                <w:b/>
                <w:bCs/>
                <w:sz w:val="24"/>
                <w:szCs w:val="24"/>
                <w:rtl/>
                <w:lang w:val="en-GB" w:bidi="ar-SA"/>
              </w:rPr>
              <w:t xml:space="preserve"> ابو السعود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أحمد حسام الدين نجاتي        د. عزة يحيي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نحو تطبيق نظام الإدارة البيئية (الأيزو 14000) " على معهد التخطيط </w:t>
            </w:r>
            <w:r w:rsidRPr="006D1F25">
              <w:rPr>
                <w:rFonts w:hint="cs"/>
                <w:b/>
                <w:bCs/>
                <w:sz w:val="24"/>
                <w:szCs w:val="24"/>
                <w:rtl/>
                <w:lang w:val="en-GB" w:bidi="ar-SA"/>
              </w:rPr>
              <w:t>القومي</w:t>
            </w:r>
            <w:r w:rsidRPr="006D1F25">
              <w:rPr>
                <w:b/>
                <w:bCs/>
                <w:sz w:val="24"/>
                <w:szCs w:val="24"/>
                <w:rtl/>
                <w:lang w:val="en-GB" w:bidi="ar-SA"/>
              </w:rPr>
              <w:t>" كنموذج لمؤسسة بحثية حكومية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2006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نفيسة</w:t>
            </w:r>
            <w:r w:rsidRPr="006D1F25">
              <w:rPr>
                <w:b/>
                <w:bCs/>
                <w:sz w:val="24"/>
                <w:szCs w:val="24"/>
                <w:rtl/>
                <w:lang w:val="en-GB" w:bidi="ar-SA"/>
              </w:rPr>
              <w:t xml:space="preserve"> ابو السعود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أحمد حسام الدين نجاتي،        د. زينب محمد نبيل</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تكاليف تحقيق أهداف الألفية الثالثة بمصر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2006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حسام مندور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حنان رجائي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السوق المصرية للغزل</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يونية 2006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عبد القادر دياب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عبد القادر حمزة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الكفراوي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المعايير البيئية والقدرة التنافسية للصادرات المصرية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سلوى مرسي محمد فهمي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سمير مصطفي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فادية عبد السلام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استخدام أسلوب البرمجة الخطية والنقل </w:t>
            </w:r>
            <w:r w:rsidRPr="006D1F25">
              <w:rPr>
                <w:rFonts w:hint="cs"/>
                <w:b/>
                <w:bCs/>
                <w:sz w:val="24"/>
                <w:szCs w:val="24"/>
                <w:rtl/>
                <w:lang w:val="en-GB" w:bidi="ar-SA"/>
              </w:rPr>
              <w:t>في</w:t>
            </w:r>
            <w:r w:rsidRPr="006D1F25">
              <w:rPr>
                <w:b/>
                <w:bCs/>
                <w:sz w:val="24"/>
                <w:szCs w:val="24"/>
                <w:rtl/>
                <w:lang w:val="en-GB" w:bidi="ar-SA"/>
              </w:rPr>
              <w:t xml:space="preserve"> البرمجة الرياضية لحل مشاكل الإنتاج والمخزون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محمد الكفراوي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حمزة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أماني عمر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198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تقييم موقف مصر </w:t>
            </w:r>
            <w:r w:rsidRPr="006D1F25">
              <w:rPr>
                <w:rFonts w:hint="cs"/>
                <w:b/>
                <w:bCs/>
                <w:sz w:val="24"/>
                <w:szCs w:val="24"/>
                <w:rtl/>
                <w:lang w:val="en-GB" w:bidi="ar-SA"/>
              </w:rPr>
              <w:t>في</w:t>
            </w:r>
            <w:r w:rsidRPr="006D1F25">
              <w:rPr>
                <w:b/>
                <w:bCs/>
                <w:sz w:val="24"/>
                <w:szCs w:val="24"/>
                <w:rtl/>
                <w:lang w:val="en-GB" w:bidi="ar-SA"/>
              </w:rPr>
              <w:t xml:space="preserve"> بعض الاتفاقيات الثنائية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نجلاء علام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نبيل الشيمي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199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التضخم </w:t>
            </w:r>
            <w:r w:rsidRPr="006D1F25">
              <w:rPr>
                <w:rFonts w:hint="cs"/>
                <w:b/>
                <w:bCs/>
                <w:sz w:val="24"/>
                <w:szCs w:val="24"/>
                <w:rtl/>
                <w:lang w:val="en-GB" w:bidi="ar-SA"/>
              </w:rPr>
              <w:t>في</w:t>
            </w:r>
            <w:r w:rsidRPr="006D1F25">
              <w:rPr>
                <w:b/>
                <w:bCs/>
                <w:sz w:val="24"/>
                <w:szCs w:val="24"/>
                <w:rtl/>
                <w:lang w:val="en-GB" w:bidi="ar-SA"/>
              </w:rPr>
              <w:t xml:space="preserve"> مصر بحث </w:t>
            </w:r>
            <w:r w:rsidRPr="006D1F25">
              <w:rPr>
                <w:rFonts w:hint="cs"/>
                <w:b/>
                <w:bCs/>
                <w:sz w:val="24"/>
                <w:szCs w:val="24"/>
                <w:rtl/>
                <w:lang w:val="en-GB" w:bidi="ar-SA"/>
              </w:rPr>
              <w:t>في</w:t>
            </w:r>
            <w:r w:rsidRPr="006D1F25">
              <w:rPr>
                <w:b/>
                <w:bCs/>
                <w:sz w:val="24"/>
                <w:szCs w:val="24"/>
                <w:rtl/>
                <w:lang w:val="en-GB" w:bidi="ar-SA"/>
              </w:rPr>
              <w:t xml:space="preserve"> أسباب التضخم، وتقييم مؤشراته، وجدوى استهدافه مع أسلوب مقترح باتجاهاته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إبراهيم العيسوى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سيد عبد العزيز دحية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سهير أبو العنين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سبل تنمية مصادر الإنتاج </w:t>
            </w:r>
            <w:r w:rsidRPr="006D1F25">
              <w:rPr>
                <w:rFonts w:hint="cs"/>
                <w:b/>
                <w:bCs/>
                <w:sz w:val="24"/>
                <w:szCs w:val="24"/>
                <w:rtl/>
                <w:lang w:val="en-GB" w:bidi="ar-SA"/>
              </w:rPr>
              <w:t>الحيواني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ضوء الآثار الناجمة عن مرض أنفلونزا الطيور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صادق رياض ابو العطا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هدي النمر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مرعي وأخرون</w:t>
            </w:r>
          </w:p>
        </w:tc>
      </w:tr>
      <w:tr w:rsidR="006D1F25" w:rsidRPr="006D1F25" w:rsidTr="00771714">
        <w:trPr>
          <w:trHeight w:val="404"/>
        </w:trPr>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مستقبل التنمية </w:t>
            </w:r>
            <w:r w:rsidRPr="006D1F25">
              <w:rPr>
                <w:rFonts w:hint="cs"/>
                <w:b/>
                <w:bCs/>
                <w:sz w:val="24"/>
                <w:szCs w:val="24"/>
                <w:rtl/>
                <w:lang w:val="en-GB" w:bidi="ar-SA"/>
              </w:rPr>
              <w:t>في</w:t>
            </w:r>
            <w:r w:rsidRPr="006D1F25">
              <w:rPr>
                <w:b/>
                <w:bCs/>
                <w:sz w:val="24"/>
                <w:szCs w:val="24"/>
                <w:rtl/>
                <w:lang w:val="en-GB" w:bidi="ar-SA"/>
              </w:rPr>
              <w:t xml:space="preserve"> محافظات الحدود ( مع التطبيق على سيناء)</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فريد احمد عبد العال</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السيد محمد الكيلاني              د.  علا سليمان الحكيم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سياسات إدارة الطاقة </w:t>
            </w:r>
            <w:r w:rsidRPr="006D1F25">
              <w:rPr>
                <w:rFonts w:hint="cs"/>
                <w:b/>
                <w:bCs/>
                <w:sz w:val="24"/>
                <w:szCs w:val="24"/>
                <w:rtl/>
                <w:lang w:val="en-GB" w:bidi="ar-SA"/>
              </w:rPr>
              <w:t>في</w:t>
            </w:r>
            <w:r w:rsidRPr="006D1F25">
              <w:rPr>
                <w:b/>
                <w:bCs/>
                <w:sz w:val="24"/>
                <w:szCs w:val="24"/>
                <w:rtl/>
                <w:lang w:val="en-GB" w:bidi="ar-SA"/>
              </w:rPr>
              <w:t xml:space="preserve"> مصر </w:t>
            </w:r>
            <w:r w:rsidRPr="006D1F25">
              <w:rPr>
                <w:rFonts w:hint="cs"/>
                <w:b/>
                <w:bCs/>
                <w:sz w:val="24"/>
                <w:szCs w:val="24"/>
                <w:rtl/>
                <w:lang w:val="en-GB" w:bidi="ar-SA"/>
              </w:rPr>
              <w:t>في</w:t>
            </w:r>
            <w:r w:rsidRPr="006D1F25">
              <w:rPr>
                <w:b/>
                <w:bCs/>
                <w:sz w:val="24"/>
                <w:szCs w:val="24"/>
                <w:rtl/>
                <w:lang w:val="en-GB" w:bidi="ar-SA"/>
              </w:rPr>
              <w:t xml:space="preserve"> ظل المتغيرات المحلية والإقليمية  والعالمية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راجيه عابدين خير الله</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فتحية زغلول</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نجوان سعد الدين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جدوى إعادة هيكلة قطاع التأمين دراسة تحليلية ميدانية</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مندور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إيمان أحمد الشربيني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حول تقدير الاحتياجات لأهم خدمات رعاية المسنين (بالتركيز على محافظة القاهرة)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عزه عمر الفندري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وفاء أحمد عبد الله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نادرة وهدان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خدمات ما بعد البيع </w:t>
            </w:r>
            <w:r w:rsidRPr="006D1F25">
              <w:rPr>
                <w:rFonts w:hint="cs"/>
                <w:b/>
                <w:bCs/>
                <w:sz w:val="24"/>
                <w:szCs w:val="24"/>
                <w:rtl/>
                <w:lang w:val="en-GB" w:eastAsia="ar-SA" w:bidi="ar-SA"/>
              </w:rPr>
              <w:t>في</w:t>
            </w:r>
            <w:r w:rsidRPr="006D1F25">
              <w:rPr>
                <w:b/>
                <w:bCs/>
                <w:sz w:val="24"/>
                <w:szCs w:val="24"/>
                <w:rtl/>
                <w:lang w:val="en-GB" w:eastAsia="ar-SA" w:bidi="ar-SA"/>
              </w:rPr>
              <w:t xml:space="preserve"> السوق المصري (دراسة حالة للسلع الهندسية والكهربائية) (بالتطبيق على صناعة الأجهزة المنزلية وصناعة السيارات)</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2007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عبد الشفيع عيسى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نجلاء علام</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عبد السلام محمد السيد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العناقيد الصناعية والتحالفات </w:t>
            </w:r>
            <w:r w:rsidRPr="006D1F25">
              <w:rPr>
                <w:rFonts w:hint="cs"/>
                <w:b/>
                <w:bCs/>
                <w:sz w:val="24"/>
                <w:szCs w:val="24"/>
                <w:rtl/>
                <w:lang w:val="en-GB" w:eastAsia="ar-SA" w:bidi="ar-SA"/>
              </w:rPr>
              <w:t>الاستراتيجية</w:t>
            </w:r>
            <w:r w:rsidRPr="006D1F25">
              <w:rPr>
                <w:b/>
                <w:bCs/>
                <w:sz w:val="24"/>
                <w:szCs w:val="24"/>
                <w:rtl/>
                <w:lang w:val="en-GB" w:eastAsia="ar-SA" w:bidi="ar-SA"/>
              </w:rPr>
              <w:t xml:space="preserve"> لتدعيم القدرة التنافسية للمشروعات الصغيرة والمتوسطة </w:t>
            </w:r>
            <w:r w:rsidRPr="006D1F25">
              <w:rPr>
                <w:rFonts w:hint="cs"/>
                <w:b/>
                <w:bCs/>
                <w:sz w:val="24"/>
                <w:szCs w:val="24"/>
                <w:rtl/>
                <w:lang w:val="en-GB" w:eastAsia="ar-SA" w:bidi="ar-SA"/>
              </w:rPr>
              <w:t>في</w:t>
            </w:r>
            <w:r w:rsidRPr="006D1F25">
              <w:rPr>
                <w:b/>
                <w:bCs/>
                <w:sz w:val="24"/>
                <w:szCs w:val="24"/>
                <w:rtl/>
                <w:lang w:val="en-GB" w:eastAsia="ar-SA" w:bidi="ar-SA"/>
              </w:rPr>
              <w:t xml:space="preserve"> جمهورية مصر العربية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2008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ايمان احمد الشربيني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سحر عبد الحليم البهائي       د. أحمد سليمان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تقييم فاعلية الخطة </w:t>
            </w:r>
            <w:r w:rsidRPr="006D1F25">
              <w:rPr>
                <w:rFonts w:hint="cs"/>
                <w:b/>
                <w:bCs/>
                <w:sz w:val="24"/>
                <w:szCs w:val="24"/>
                <w:rtl/>
                <w:lang w:val="en-GB" w:eastAsia="ar-SA" w:bidi="ar-SA"/>
              </w:rPr>
              <w:t>الاستراتيجية</w:t>
            </w:r>
            <w:r w:rsidRPr="006D1F25">
              <w:rPr>
                <w:b/>
                <w:bCs/>
                <w:sz w:val="24"/>
                <w:szCs w:val="24"/>
                <w:rtl/>
                <w:lang w:val="en-GB" w:eastAsia="ar-SA" w:bidi="ar-SA"/>
              </w:rPr>
              <w:t xml:space="preserve"> القومية للسكان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2008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محمود ابراهيم فرج</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الغني محمد</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نادية فهمي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الإسقاطات القومية للسكان </w:t>
            </w:r>
            <w:r w:rsidRPr="006D1F25">
              <w:rPr>
                <w:rFonts w:hint="cs"/>
                <w:b/>
                <w:bCs/>
                <w:sz w:val="24"/>
                <w:szCs w:val="24"/>
                <w:rtl/>
                <w:lang w:val="en-GB" w:eastAsia="ar-SA" w:bidi="ar-SA"/>
              </w:rPr>
              <w:t>في</w:t>
            </w:r>
            <w:r w:rsidRPr="006D1F25">
              <w:rPr>
                <w:b/>
                <w:bCs/>
                <w:sz w:val="24"/>
                <w:szCs w:val="24"/>
                <w:rtl/>
                <w:lang w:val="en-GB" w:eastAsia="ar-SA" w:bidi="ar-SA"/>
              </w:rPr>
              <w:t xml:space="preserve"> مصر خلال الفترة (2006 – 2031)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2008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فريال عبد القادر احمد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سعاد أحمد الضوي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عبد الغني محمد عبد الغني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209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إدارة الجودة الشاملة وتطبيقها </w:t>
            </w:r>
            <w:r w:rsidRPr="006D1F25">
              <w:rPr>
                <w:rFonts w:hint="cs"/>
                <w:b/>
                <w:bCs/>
                <w:sz w:val="24"/>
                <w:szCs w:val="24"/>
                <w:rtl/>
                <w:lang w:val="en-GB" w:eastAsia="ar-SA" w:bidi="ar-SA"/>
              </w:rPr>
              <w:t>في</w:t>
            </w:r>
            <w:r w:rsidRPr="006D1F25">
              <w:rPr>
                <w:b/>
                <w:bCs/>
                <w:sz w:val="24"/>
                <w:szCs w:val="24"/>
                <w:rtl/>
                <w:lang w:val="en-GB" w:eastAsia="ar-SA" w:bidi="ar-SA"/>
              </w:rPr>
              <w:t xml:space="preserve"> تقييم أداء بعض قطاعات المرافق العامة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2008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المندور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اجلال راتب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210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الخصائص السكانية وانعكاساتها على القيم الاجتماعية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2008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نادرة وهدان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زينات طبالة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عزة الفندري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211</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التجارب التنموية </w:t>
            </w:r>
            <w:r w:rsidRPr="006D1F25">
              <w:rPr>
                <w:rFonts w:hint="cs"/>
                <w:b/>
                <w:bCs/>
                <w:sz w:val="24"/>
                <w:szCs w:val="24"/>
                <w:rtl/>
                <w:lang w:val="en-GB" w:eastAsia="ar-SA" w:bidi="ar-SA"/>
              </w:rPr>
              <w:t>في</w:t>
            </w:r>
            <w:r w:rsidRPr="006D1F25">
              <w:rPr>
                <w:b/>
                <w:bCs/>
                <w:sz w:val="24"/>
                <w:szCs w:val="24"/>
                <w:rtl/>
                <w:lang w:val="en-GB" w:eastAsia="ar-SA" w:bidi="ar-SA"/>
              </w:rPr>
              <w:t xml:space="preserve"> كوريا الجنوبية، ماليزيا والصين: </w:t>
            </w:r>
            <w:r w:rsidRPr="006D1F25">
              <w:rPr>
                <w:rFonts w:hint="cs"/>
                <w:b/>
                <w:bCs/>
                <w:sz w:val="24"/>
                <w:szCs w:val="24"/>
                <w:rtl/>
                <w:lang w:val="en-GB" w:eastAsia="ar-SA" w:bidi="ar-SA"/>
              </w:rPr>
              <w:t>الاستراتيجيات</w:t>
            </w:r>
            <w:r w:rsidRPr="006D1F25">
              <w:rPr>
                <w:b/>
                <w:bCs/>
                <w:sz w:val="24"/>
                <w:szCs w:val="24"/>
                <w:rtl/>
                <w:lang w:val="en-GB" w:eastAsia="ar-SA" w:bidi="ar-SA"/>
              </w:rPr>
              <w:t xml:space="preserve"> والسياسات -  الدروس </w:t>
            </w:r>
            <w:r w:rsidRPr="006D1F25">
              <w:rPr>
                <w:rFonts w:hint="cs"/>
                <w:b/>
                <w:bCs/>
                <w:sz w:val="24"/>
                <w:szCs w:val="24"/>
                <w:rtl/>
                <w:lang w:val="en-GB" w:eastAsia="ar-SA" w:bidi="ar-SA"/>
              </w:rPr>
              <w:t>المستفادة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2008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فاديه عبد السلام</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عبد الشفيع</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لطف الله إمام صالح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212</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مستوى المعيشة المفهوم والمؤشرات والمعلومات والتحليل دليل قياس وتحليل معيشة المصريين</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2008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ابراهيم العيسوي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السيد دحية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سيد حسين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213</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أولويات زراعة المحاصيل المستهلكة للمياه وسياسات وأدوات تنفيذها</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2009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دياب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هدي صالح النمر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سيد حسين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214</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السياسات الزراعية المستقبلية لمصر </w:t>
            </w:r>
            <w:r w:rsidRPr="006D1F25">
              <w:rPr>
                <w:rFonts w:hint="cs"/>
                <w:b/>
                <w:bCs/>
                <w:sz w:val="24"/>
                <w:szCs w:val="24"/>
                <w:rtl/>
                <w:lang w:val="en-GB" w:eastAsia="ar-SA" w:bidi="ar-SA"/>
              </w:rPr>
              <w:t>في</w:t>
            </w:r>
            <w:r w:rsidRPr="006D1F25">
              <w:rPr>
                <w:b/>
                <w:bCs/>
                <w:sz w:val="24"/>
                <w:szCs w:val="24"/>
                <w:rtl/>
                <w:lang w:val="en-GB" w:eastAsia="ar-SA" w:bidi="ar-SA"/>
              </w:rPr>
              <w:t xml:space="preserve"> ضوء المتغيرات المحلية والإقليمية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2009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نجوان سعد الدين عبد الوهاب</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سعد طه علام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ممدوح الشرقاوي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اتجاهات ومحددات الطلب على الإنجاب </w:t>
            </w:r>
            <w:r w:rsidRPr="006D1F25">
              <w:rPr>
                <w:rFonts w:hint="cs"/>
                <w:b/>
                <w:bCs/>
                <w:sz w:val="24"/>
                <w:szCs w:val="24"/>
                <w:rtl/>
                <w:lang w:val="en-GB" w:eastAsia="ar-SA" w:bidi="ar-SA"/>
              </w:rPr>
              <w:t>في</w:t>
            </w:r>
            <w:r w:rsidRPr="006D1F25">
              <w:rPr>
                <w:b/>
                <w:bCs/>
                <w:sz w:val="24"/>
                <w:szCs w:val="24"/>
                <w:rtl/>
                <w:lang w:val="en-GB" w:eastAsia="ar-SA" w:bidi="ar-SA"/>
              </w:rPr>
              <w:t xml:space="preserve"> مصر </w:t>
            </w:r>
          </w:p>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(1988 – 2005)</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2009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محمود ابراهيم فرج</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فادية محمد عبد السلام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مني توفيق يوسف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216</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آليات تحقيق اللامركزية </w:t>
            </w:r>
            <w:r w:rsidRPr="006D1F25">
              <w:rPr>
                <w:rFonts w:hint="cs"/>
                <w:b/>
                <w:bCs/>
                <w:sz w:val="24"/>
                <w:szCs w:val="24"/>
                <w:rtl/>
                <w:lang w:val="en-GB" w:eastAsia="ar-SA" w:bidi="ar-SA"/>
              </w:rPr>
              <w:t>في</w:t>
            </w:r>
            <w:r w:rsidRPr="006D1F25">
              <w:rPr>
                <w:b/>
                <w:bCs/>
                <w:sz w:val="24"/>
                <w:szCs w:val="24"/>
                <w:rtl/>
                <w:lang w:val="en-GB" w:eastAsia="ar-SA" w:bidi="ar-SA"/>
              </w:rPr>
              <w:t xml:space="preserve"> تخطيط وتنفيذ ومتابعة وتقييم البرنامج </w:t>
            </w:r>
            <w:r w:rsidRPr="006D1F25">
              <w:rPr>
                <w:rFonts w:hint="cs"/>
                <w:b/>
                <w:bCs/>
                <w:sz w:val="24"/>
                <w:szCs w:val="24"/>
                <w:rtl/>
                <w:lang w:val="en-GB" w:eastAsia="ar-SA" w:bidi="ar-SA"/>
              </w:rPr>
              <w:t>السكاني</w:t>
            </w:r>
            <w:r w:rsidRPr="006D1F25">
              <w:rPr>
                <w:b/>
                <w:bCs/>
                <w:sz w:val="24"/>
                <w:szCs w:val="24"/>
                <w:rtl/>
                <w:lang w:val="en-GB" w:eastAsia="ar-SA" w:bidi="ar-SA"/>
              </w:rPr>
              <w:t xml:space="preserve">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2009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الغنى محمد عبد الغنى</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شحاته محمد شحاته</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كامل البشار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217</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نظم الإنذار المبكر </w:t>
            </w:r>
            <w:r w:rsidRPr="006D1F25">
              <w:rPr>
                <w:rFonts w:hint="cs"/>
                <w:b/>
                <w:bCs/>
                <w:sz w:val="24"/>
                <w:szCs w:val="24"/>
                <w:rtl/>
                <w:lang w:val="en-GB" w:eastAsia="ar-SA" w:bidi="ar-SA"/>
              </w:rPr>
              <w:t>والاستعداد</w:t>
            </w:r>
            <w:r w:rsidRPr="006D1F25">
              <w:rPr>
                <w:b/>
                <w:bCs/>
                <w:sz w:val="24"/>
                <w:szCs w:val="24"/>
                <w:rtl/>
                <w:lang w:val="en-GB" w:eastAsia="ar-SA" w:bidi="ar-SA"/>
              </w:rPr>
              <w:t xml:space="preserve"> والوقاية لمواجهة بعض الأزمات الاقتصادية</w:t>
            </w:r>
          </w:p>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والاجتماعية المختلفة</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2009</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محرم الحداد</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مندورة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إجلال راتب وأخرون</w:t>
            </w:r>
          </w:p>
        </w:tc>
      </w:tr>
      <w:tr w:rsidR="006D1F25" w:rsidRPr="006D1F25" w:rsidTr="00771714">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218</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الشراكة بين الدولة والفاعلين الرئيسيين لتحفيز النمو والعدالة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2010</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ايمان احمد الشربيني</w:t>
            </w:r>
          </w:p>
        </w:tc>
        <w:tc>
          <w:tcPr>
            <w:tcW w:w="0" w:type="auto"/>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عزة عمر الفندري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زينات محمد طلبة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التغيرات الاقتصادية والاجتماعية والبيئية </w:t>
            </w:r>
            <w:r w:rsidRPr="006D1F25">
              <w:rPr>
                <w:rFonts w:hint="cs"/>
                <w:b/>
                <w:bCs/>
                <w:sz w:val="24"/>
                <w:szCs w:val="24"/>
                <w:rtl/>
                <w:lang w:val="en-GB" w:eastAsia="ar-SA" w:bidi="ar-SA"/>
              </w:rPr>
              <w:t>في</w:t>
            </w:r>
            <w:r w:rsidRPr="006D1F25">
              <w:rPr>
                <w:b/>
                <w:bCs/>
                <w:sz w:val="24"/>
                <w:szCs w:val="24"/>
                <w:rtl/>
                <w:lang w:val="en-GB" w:eastAsia="ar-SA" w:bidi="ar-SA"/>
              </w:rPr>
              <w:t xml:space="preserve"> خريطة المحافظات وآثارها على التنمية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2010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سيد محمد عبد المقصود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فريد أحمد عبد العال</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خضر عبد العظيم أبو </w:t>
            </w:r>
            <w:r w:rsidRPr="006D1F25">
              <w:rPr>
                <w:rFonts w:hint="cs"/>
                <w:b/>
                <w:bCs/>
                <w:sz w:val="24"/>
                <w:szCs w:val="24"/>
                <w:rtl/>
                <w:lang w:val="en-GB" w:bidi="ar-SA"/>
              </w:rPr>
              <w:t>قوره</w:t>
            </w:r>
            <w:r w:rsidRPr="006D1F25">
              <w:rPr>
                <w:b/>
                <w:bCs/>
                <w:sz w:val="24"/>
                <w:szCs w:val="24"/>
                <w:rtl/>
                <w:lang w:val="en-GB" w:bidi="ar-SA"/>
              </w:rPr>
              <w:t xml:space="preserve">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بعض الاختلالات الهيكلية </w:t>
            </w:r>
            <w:r w:rsidRPr="006D1F25">
              <w:rPr>
                <w:rFonts w:hint="cs"/>
                <w:b/>
                <w:bCs/>
                <w:sz w:val="24"/>
                <w:szCs w:val="24"/>
                <w:rtl/>
                <w:lang w:val="en-GB" w:eastAsia="ar-SA" w:bidi="ar-SA"/>
              </w:rPr>
              <w:t>في</w:t>
            </w:r>
            <w:r w:rsidRPr="006D1F25">
              <w:rPr>
                <w:b/>
                <w:bCs/>
                <w:sz w:val="24"/>
                <w:szCs w:val="24"/>
                <w:rtl/>
                <w:lang w:val="en-GB" w:eastAsia="ar-SA" w:bidi="ar-SA"/>
              </w:rPr>
              <w:t xml:space="preserve"> الاقتصاد المصري "من الجوانب القطاعية والنوعية والدولية"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2010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عبد الشفيع عيسى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ممدوح فهمي الشرقاوي      د. لطف الله إمام صالح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الإسقاطات السكانية وأهم المعالم الديموجرافية على مستوى المحافظات فى مصر 2012 – 2032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hint="cs"/>
                <w:b/>
                <w:bCs/>
                <w:sz w:val="24"/>
                <w:szCs w:val="24"/>
                <w:rtl/>
                <w:lang w:val="en-GB" w:bidi="ar-SA"/>
              </w:rPr>
              <w:t>يوليه</w:t>
            </w:r>
            <w:r w:rsidRPr="006D1F25">
              <w:rPr>
                <w:b/>
                <w:bCs/>
                <w:sz w:val="24"/>
                <w:szCs w:val="24"/>
                <w:rtl/>
                <w:lang w:val="en-GB" w:bidi="ar-SA"/>
              </w:rPr>
              <w:t xml:space="preserve"> 2010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مجدي عبد القادر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محمود إبراهيم فراج           د. منى توفيق</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المواءمة المهنية </w:t>
            </w:r>
            <w:r w:rsidRPr="006D1F25">
              <w:rPr>
                <w:rFonts w:hint="cs"/>
                <w:b/>
                <w:bCs/>
                <w:sz w:val="24"/>
                <w:szCs w:val="24"/>
                <w:rtl/>
                <w:lang w:val="en-GB" w:eastAsia="ar-SA" w:bidi="ar-SA"/>
              </w:rPr>
              <w:t>لخريجي</w:t>
            </w:r>
            <w:r w:rsidRPr="006D1F25">
              <w:rPr>
                <w:b/>
                <w:bCs/>
                <w:sz w:val="24"/>
                <w:szCs w:val="24"/>
                <w:rtl/>
                <w:lang w:val="en-GB" w:eastAsia="ar-SA" w:bidi="ar-SA"/>
              </w:rPr>
              <w:t xml:space="preserve"> التعليم </w:t>
            </w:r>
            <w:r w:rsidRPr="006D1F25">
              <w:rPr>
                <w:rFonts w:hint="cs"/>
                <w:b/>
                <w:bCs/>
                <w:sz w:val="24"/>
                <w:szCs w:val="24"/>
                <w:rtl/>
                <w:lang w:val="en-GB" w:eastAsia="ar-SA" w:bidi="ar-SA"/>
              </w:rPr>
              <w:t>الفني</w:t>
            </w:r>
            <w:r w:rsidRPr="006D1F25">
              <w:rPr>
                <w:b/>
                <w:bCs/>
                <w:sz w:val="24"/>
                <w:szCs w:val="24"/>
                <w:rtl/>
                <w:lang w:val="en-GB" w:eastAsia="ar-SA" w:bidi="ar-SA"/>
              </w:rPr>
              <w:t xml:space="preserve"> </w:t>
            </w:r>
            <w:r w:rsidRPr="006D1F25">
              <w:rPr>
                <w:rFonts w:hint="cs"/>
                <w:b/>
                <w:bCs/>
                <w:sz w:val="24"/>
                <w:szCs w:val="24"/>
                <w:rtl/>
                <w:lang w:val="en-GB" w:eastAsia="ar-SA" w:bidi="ar-SA"/>
              </w:rPr>
              <w:t>الصناعي</w:t>
            </w:r>
            <w:r w:rsidRPr="006D1F25">
              <w:rPr>
                <w:b/>
                <w:bCs/>
                <w:sz w:val="24"/>
                <w:szCs w:val="24"/>
                <w:rtl/>
                <w:lang w:val="en-GB" w:eastAsia="ar-SA" w:bidi="ar-SA"/>
              </w:rPr>
              <w:t xml:space="preserve"> </w:t>
            </w:r>
            <w:r w:rsidRPr="006D1F25">
              <w:rPr>
                <w:rFonts w:hint="cs"/>
                <w:b/>
                <w:bCs/>
                <w:sz w:val="24"/>
                <w:szCs w:val="24"/>
                <w:rtl/>
                <w:lang w:val="en-GB" w:eastAsia="ar-SA" w:bidi="ar-SA"/>
              </w:rPr>
              <w:t>في</w:t>
            </w:r>
            <w:r w:rsidRPr="006D1F25">
              <w:rPr>
                <w:b/>
                <w:bCs/>
                <w:sz w:val="24"/>
                <w:szCs w:val="24"/>
                <w:rtl/>
                <w:lang w:val="en-GB" w:eastAsia="ar-SA" w:bidi="ar-SA"/>
              </w:rPr>
              <w:t xml:space="preserve"> مصر " دراسة ميدانية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يوليه 2010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دسوقى عبد الجليل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زينات طبالة</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 xml:space="preserve"> د. إيمان الشربيني وأخرون</w:t>
            </w:r>
          </w:p>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223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المشروعات القومية للتنمية الزراعية </w:t>
            </w:r>
            <w:r w:rsidRPr="006D1F25">
              <w:rPr>
                <w:rFonts w:hint="cs"/>
                <w:b/>
                <w:bCs/>
                <w:sz w:val="24"/>
                <w:szCs w:val="24"/>
                <w:rtl/>
                <w:lang w:val="en-GB" w:eastAsia="ar-SA" w:bidi="ar-SA"/>
              </w:rPr>
              <w:t>في</w:t>
            </w:r>
            <w:r w:rsidRPr="006D1F25">
              <w:rPr>
                <w:b/>
                <w:bCs/>
                <w:sz w:val="24"/>
                <w:szCs w:val="24"/>
                <w:rtl/>
                <w:lang w:val="en-GB" w:eastAsia="ar-SA" w:bidi="ar-SA"/>
              </w:rPr>
              <w:t xml:space="preserve"> </w:t>
            </w:r>
            <w:r w:rsidRPr="006D1F25">
              <w:rPr>
                <w:rFonts w:hint="cs"/>
                <w:b/>
                <w:bCs/>
                <w:sz w:val="24"/>
                <w:szCs w:val="24"/>
                <w:rtl/>
                <w:lang w:val="en-GB" w:eastAsia="ar-SA" w:bidi="ar-SA"/>
              </w:rPr>
              <w:t>الأراضي</w:t>
            </w:r>
            <w:r w:rsidRPr="006D1F25">
              <w:rPr>
                <w:b/>
                <w:bCs/>
                <w:sz w:val="24"/>
                <w:szCs w:val="24"/>
                <w:rtl/>
                <w:lang w:val="en-GB" w:eastAsia="ar-SA" w:bidi="ar-SA"/>
              </w:rPr>
              <w:t xml:space="preserve"> الصحراوية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يوليه 2010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محمد دياب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ممدوح شرقاوي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هدي النمر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نحو إصلاح نظم الحماية الاجتماعية </w:t>
            </w:r>
            <w:r w:rsidRPr="006D1F25">
              <w:rPr>
                <w:rFonts w:hint="cs"/>
                <w:b/>
                <w:bCs/>
                <w:sz w:val="24"/>
                <w:szCs w:val="24"/>
                <w:rtl/>
                <w:lang w:val="en-GB" w:eastAsia="ar-SA" w:bidi="ar-SA"/>
              </w:rPr>
              <w:t>في</w:t>
            </w:r>
            <w:r w:rsidRPr="006D1F25">
              <w:rPr>
                <w:b/>
                <w:bCs/>
                <w:sz w:val="24"/>
                <w:szCs w:val="24"/>
                <w:rtl/>
                <w:lang w:val="en-GB" w:eastAsia="ar-SA" w:bidi="ar-SA"/>
              </w:rPr>
              <w:t xml:space="preserve"> مصـر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سبتمبر2010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خضر عبد العظيم ابو قوره</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على عبد الـــــــــــرازق جلبى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زينات محمد طبـــــــــــالة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متطلبات مواجهة الأخطار المحتملة على مصر نتيجة للتغير </w:t>
            </w:r>
            <w:r w:rsidRPr="006D1F25">
              <w:rPr>
                <w:rFonts w:hint="cs"/>
                <w:b/>
                <w:bCs/>
                <w:sz w:val="24"/>
                <w:szCs w:val="24"/>
                <w:rtl/>
                <w:lang w:val="en-GB" w:eastAsia="ar-SA" w:bidi="ar-SA"/>
              </w:rPr>
              <w:t>المناخي</w:t>
            </w:r>
            <w:r w:rsidRPr="006D1F25">
              <w:rPr>
                <w:b/>
                <w:bCs/>
                <w:sz w:val="24"/>
                <w:szCs w:val="24"/>
                <w:rtl/>
                <w:lang w:val="en-GB" w:eastAsia="ar-SA" w:bidi="ar-SA"/>
              </w:rPr>
              <w:t xml:space="preserve"> العالمي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2010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حسام مندور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نفيسة أبو السعود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آفاق النمو الاقتصادي </w:t>
            </w:r>
            <w:r w:rsidRPr="006D1F25">
              <w:rPr>
                <w:rFonts w:hint="cs"/>
                <w:b/>
                <w:bCs/>
                <w:sz w:val="24"/>
                <w:szCs w:val="24"/>
                <w:rtl/>
                <w:lang w:val="en-GB" w:eastAsia="ar-SA" w:bidi="ar-SA"/>
              </w:rPr>
              <w:t>في</w:t>
            </w:r>
            <w:r w:rsidRPr="006D1F25">
              <w:rPr>
                <w:b/>
                <w:bCs/>
                <w:sz w:val="24"/>
                <w:szCs w:val="24"/>
                <w:rtl/>
                <w:lang w:val="en-GB" w:eastAsia="ar-SA" w:bidi="ar-SA"/>
              </w:rPr>
              <w:t xml:space="preserve"> مصر بعد الأزمة المالية والاقتصادية العالمية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ابراهيم العيسوي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السيد دحية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سهير أبو العنين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نحو مزيج أمثل للطاقة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نفين كمال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على نصار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محمود صالح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مجتمع المعرفة وإدارة قطاع المعلومات </w:t>
            </w:r>
            <w:r w:rsidRPr="006D1F25">
              <w:rPr>
                <w:rFonts w:hint="cs"/>
                <w:b/>
                <w:bCs/>
                <w:sz w:val="24"/>
                <w:szCs w:val="24"/>
                <w:rtl/>
                <w:lang w:val="en-GB" w:eastAsia="ar-SA" w:bidi="ar-SA"/>
              </w:rPr>
              <w:t>والاتصالات</w:t>
            </w:r>
            <w:r w:rsidRPr="006D1F25">
              <w:rPr>
                <w:b/>
                <w:bCs/>
                <w:sz w:val="24"/>
                <w:szCs w:val="24"/>
                <w:rtl/>
                <w:lang w:val="en-GB" w:eastAsia="ar-SA" w:bidi="ar-SA"/>
              </w:rPr>
              <w:t xml:space="preserve">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سيد دحية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حسام مندور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المدن الجديدة </w:t>
            </w:r>
            <w:r w:rsidRPr="006D1F25">
              <w:rPr>
                <w:rFonts w:hint="cs"/>
                <w:b/>
                <w:bCs/>
                <w:sz w:val="24"/>
                <w:szCs w:val="24"/>
                <w:rtl/>
                <w:lang w:val="en-GB" w:eastAsia="ar-SA" w:bidi="ar-SA"/>
              </w:rPr>
              <w:t>في</w:t>
            </w:r>
            <w:r w:rsidRPr="006D1F25">
              <w:rPr>
                <w:b/>
                <w:bCs/>
                <w:sz w:val="24"/>
                <w:szCs w:val="24"/>
                <w:rtl/>
                <w:lang w:val="en-GB" w:eastAsia="ar-SA" w:bidi="ar-SA"/>
              </w:rPr>
              <w:t xml:space="preserve"> إعادة التوزيع </w:t>
            </w:r>
            <w:r w:rsidRPr="006D1F25">
              <w:rPr>
                <w:rFonts w:hint="cs"/>
                <w:b/>
                <w:bCs/>
                <w:sz w:val="24"/>
                <w:szCs w:val="24"/>
                <w:rtl/>
                <w:lang w:val="en-GB" w:eastAsia="ar-SA" w:bidi="ar-SA"/>
              </w:rPr>
              <w:t>الجغرافي</w:t>
            </w:r>
            <w:r w:rsidRPr="006D1F25">
              <w:rPr>
                <w:b/>
                <w:bCs/>
                <w:sz w:val="24"/>
                <w:szCs w:val="24"/>
                <w:rtl/>
                <w:lang w:val="en-GB" w:eastAsia="ar-SA" w:bidi="ar-SA"/>
              </w:rPr>
              <w:t xml:space="preserve"> للسكان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مجدي عبد القادر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عزيزة على عبد الرزاق</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مني عبد العال الرزاق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تحقيق التنمية المستدامة </w:t>
            </w:r>
            <w:r w:rsidRPr="006D1F25">
              <w:rPr>
                <w:rFonts w:hint="cs"/>
                <w:b/>
                <w:bCs/>
                <w:sz w:val="24"/>
                <w:szCs w:val="24"/>
                <w:rtl/>
                <w:lang w:val="en-GB" w:eastAsia="ar-SA" w:bidi="ar-SA"/>
              </w:rPr>
              <w:t>في</w:t>
            </w:r>
            <w:r w:rsidRPr="006D1F25">
              <w:rPr>
                <w:b/>
                <w:bCs/>
                <w:sz w:val="24"/>
                <w:szCs w:val="24"/>
                <w:rtl/>
                <w:lang w:val="en-GB" w:eastAsia="ar-SA" w:bidi="ar-SA"/>
              </w:rPr>
              <w:t xml:space="preserve"> ظل </w:t>
            </w:r>
            <w:r w:rsidRPr="006D1F25">
              <w:rPr>
                <w:rFonts w:hint="cs"/>
                <w:b/>
                <w:bCs/>
                <w:sz w:val="24"/>
                <w:szCs w:val="24"/>
                <w:rtl/>
                <w:lang w:val="en-GB" w:eastAsia="ar-SA" w:bidi="ar-SA"/>
              </w:rPr>
              <w:t>اقتصاديات</w:t>
            </w:r>
            <w:r w:rsidRPr="006D1F25">
              <w:rPr>
                <w:b/>
                <w:bCs/>
                <w:sz w:val="24"/>
                <w:szCs w:val="24"/>
                <w:rtl/>
                <w:lang w:val="en-GB" w:eastAsia="ar-SA" w:bidi="ar-SA"/>
              </w:rPr>
              <w:t xml:space="preserve"> السوق من خلال إدارة الصادرات والواردات </w:t>
            </w:r>
            <w:r w:rsidRPr="006D1F25">
              <w:rPr>
                <w:rFonts w:hint="cs"/>
                <w:b/>
                <w:bCs/>
                <w:sz w:val="24"/>
                <w:szCs w:val="24"/>
                <w:rtl/>
                <w:lang w:val="en-GB" w:eastAsia="ar-SA" w:bidi="ar-SA"/>
              </w:rPr>
              <w:t>في</w:t>
            </w:r>
            <w:r w:rsidRPr="006D1F25">
              <w:rPr>
                <w:b/>
                <w:bCs/>
                <w:sz w:val="24"/>
                <w:szCs w:val="24"/>
                <w:rtl/>
                <w:lang w:val="en-GB" w:eastAsia="ar-SA" w:bidi="ar-SA"/>
              </w:rPr>
              <w:t xml:space="preserve"> الفترة من عام 2000 حتى عام 2010/2011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2011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العزيز إبراهيم</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محمد عبد الشفيع عيسي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تجديد علم الاقتصاد نظرة نقدية إلى الفكر </w:t>
            </w:r>
            <w:r w:rsidRPr="006D1F25">
              <w:rPr>
                <w:rFonts w:hint="cs"/>
                <w:b/>
                <w:bCs/>
                <w:sz w:val="24"/>
                <w:szCs w:val="24"/>
                <w:rtl/>
                <w:lang w:val="en-GB" w:eastAsia="ar-SA" w:bidi="ar-SA"/>
              </w:rPr>
              <w:t>الاقتصادي</w:t>
            </w:r>
            <w:r w:rsidRPr="006D1F25">
              <w:rPr>
                <w:b/>
                <w:bCs/>
                <w:sz w:val="24"/>
                <w:szCs w:val="24"/>
                <w:rtl/>
                <w:lang w:val="en-GB" w:eastAsia="ar-SA" w:bidi="ar-SA"/>
              </w:rPr>
              <w:t xml:space="preserve"> السائد وعرض لبعض مقاربات تطوير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يونيه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ابراهيم العيسوي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سهير أبو العينين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مقتضيات واتجاهات تطوير </w:t>
            </w:r>
            <w:r w:rsidRPr="006D1F25">
              <w:rPr>
                <w:rFonts w:hint="cs"/>
                <w:b/>
                <w:bCs/>
                <w:sz w:val="24"/>
                <w:szCs w:val="24"/>
                <w:rtl/>
                <w:lang w:val="en-GB" w:eastAsia="ar-SA" w:bidi="ar-SA"/>
              </w:rPr>
              <w:t>استراتيجية</w:t>
            </w:r>
            <w:r w:rsidRPr="006D1F25">
              <w:rPr>
                <w:b/>
                <w:bCs/>
                <w:sz w:val="24"/>
                <w:szCs w:val="24"/>
                <w:rtl/>
                <w:lang w:val="en-GB" w:eastAsia="ar-SA" w:bidi="ar-SA"/>
              </w:rPr>
              <w:t xml:space="preserve"> التنمية </w:t>
            </w:r>
            <w:r w:rsidRPr="006D1F25">
              <w:rPr>
                <w:rFonts w:hint="cs"/>
                <w:b/>
                <w:bCs/>
                <w:sz w:val="24"/>
                <w:szCs w:val="24"/>
                <w:rtl/>
                <w:lang w:val="en-GB" w:eastAsia="ar-SA" w:bidi="ar-SA"/>
              </w:rPr>
              <w:t>في</w:t>
            </w:r>
            <w:r w:rsidRPr="006D1F25">
              <w:rPr>
                <w:b/>
                <w:bCs/>
                <w:sz w:val="24"/>
                <w:szCs w:val="24"/>
                <w:rtl/>
                <w:lang w:val="en-GB" w:eastAsia="ar-SA" w:bidi="ar-SA"/>
              </w:rPr>
              <w:t xml:space="preserve"> مصر </w:t>
            </w:r>
            <w:r w:rsidRPr="006D1F25">
              <w:rPr>
                <w:rFonts w:hint="cs"/>
                <w:b/>
                <w:bCs/>
                <w:sz w:val="24"/>
                <w:szCs w:val="24"/>
                <w:rtl/>
                <w:lang w:val="en-GB" w:eastAsia="ar-SA" w:bidi="ar-SA"/>
              </w:rPr>
              <w:t>في</w:t>
            </w:r>
            <w:r w:rsidRPr="006D1F25">
              <w:rPr>
                <w:b/>
                <w:bCs/>
                <w:sz w:val="24"/>
                <w:szCs w:val="24"/>
                <w:rtl/>
                <w:lang w:val="en-GB" w:eastAsia="ar-SA" w:bidi="ar-SA"/>
              </w:rPr>
              <w:t xml:space="preserve"> ضوء الدروس </w:t>
            </w:r>
            <w:r w:rsidRPr="006D1F25">
              <w:rPr>
                <w:rFonts w:hint="cs"/>
                <w:b/>
                <w:bCs/>
                <w:sz w:val="24"/>
                <w:szCs w:val="24"/>
                <w:rtl/>
                <w:lang w:val="en-GB" w:eastAsia="ar-SA" w:bidi="ar-SA"/>
              </w:rPr>
              <w:t>المستفادة</w:t>
            </w:r>
            <w:r w:rsidRPr="006D1F25">
              <w:rPr>
                <w:b/>
                <w:bCs/>
                <w:sz w:val="24"/>
                <w:szCs w:val="24"/>
                <w:rtl/>
                <w:lang w:val="en-GB" w:eastAsia="ar-SA" w:bidi="ar-SA"/>
              </w:rPr>
              <w:t xml:space="preserve"> من الفكر </w:t>
            </w:r>
            <w:r w:rsidRPr="006D1F25">
              <w:rPr>
                <w:rFonts w:hint="cs"/>
                <w:b/>
                <w:bCs/>
                <w:sz w:val="24"/>
                <w:szCs w:val="24"/>
                <w:rtl/>
                <w:lang w:val="en-GB" w:eastAsia="ar-SA" w:bidi="ar-SA"/>
              </w:rPr>
              <w:t>الاقتصادي</w:t>
            </w:r>
            <w:r w:rsidRPr="006D1F25">
              <w:rPr>
                <w:b/>
                <w:bCs/>
                <w:sz w:val="24"/>
                <w:szCs w:val="24"/>
                <w:rtl/>
                <w:lang w:val="en-GB" w:eastAsia="ar-SA" w:bidi="ar-SA"/>
              </w:rPr>
              <w:t xml:space="preserve"> ومن تجارب الدول </w:t>
            </w:r>
            <w:r w:rsidRPr="006D1F25">
              <w:rPr>
                <w:rFonts w:hint="cs"/>
                <w:b/>
                <w:bCs/>
                <w:sz w:val="24"/>
                <w:szCs w:val="24"/>
                <w:rtl/>
                <w:lang w:val="en-GB" w:eastAsia="ar-SA" w:bidi="ar-SA"/>
              </w:rPr>
              <w:t>في</w:t>
            </w:r>
            <w:r w:rsidRPr="006D1F25">
              <w:rPr>
                <w:b/>
                <w:bCs/>
                <w:sz w:val="24"/>
                <w:szCs w:val="24"/>
                <w:rtl/>
                <w:lang w:val="en-GB" w:eastAsia="ar-SA" w:bidi="ar-SA"/>
              </w:rPr>
              <w:t xml:space="preserve"> مواجهة الأزمة الاقتصادية العالمية</w:t>
            </w:r>
          </w:p>
          <w:p w:rsidR="006D1F25" w:rsidRPr="006D1F25" w:rsidRDefault="006D1F25" w:rsidP="006D1F25">
            <w:pPr>
              <w:tabs>
                <w:tab w:val="left" w:pos="180"/>
              </w:tabs>
              <w:spacing w:after="0"/>
              <w:ind w:firstLine="0"/>
              <w:contextualSpacing/>
              <w:jc w:val="center"/>
              <w:rPr>
                <w:b/>
                <w:bCs/>
                <w:sz w:val="24"/>
                <w:szCs w:val="24"/>
                <w:rtl/>
                <w:lang w:val="en-GB" w:eastAsia="ar-SA"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يونيه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ابراهيم العيسوي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السيد دحية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نفيين كمال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تطوير جودة البيانات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مارس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د.اماني حلمى الريس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على نصار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زينات طبالة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ملامح التغيرات الاجتماعية المعاصرة ومردوداتها على  التنمية البشرية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يونيه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وفاء احمد عبد الله</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خضر عبد العظيم أبو قورة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لطف الله إمام صالح</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235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السوق المحلية للقمح ومنتجاته</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يونيه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محمد دياب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ممدوح الشرقاوي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هدى النمر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أثر تطبيق اللامركزية على تنمية المحافظات المصرية (بالتطبيق على قطاع التنمية المحلية)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يونيه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فريد احمد عبد العال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سيد عبد المقصود               د. علا سليمان الحكيم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إدارة الموارد الطبيعية </w:t>
            </w:r>
            <w:r w:rsidRPr="006D1F25">
              <w:rPr>
                <w:rFonts w:hint="cs"/>
                <w:b/>
                <w:bCs/>
                <w:sz w:val="24"/>
                <w:szCs w:val="24"/>
                <w:rtl/>
                <w:lang w:val="en-GB" w:eastAsia="ar-SA" w:bidi="ar-SA"/>
              </w:rPr>
              <w:t>في</w:t>
            </w:r>
            <w:r w:rsidRPr="006D1F25">
              <w:rPr>
                <w:b/>
                <w:bCs/>
                <w:sz w:val="24"/>
                <w:szCs w:val="24"/>
                <w:rtl/>
                <w:lang w:val="en-GB" w:eastAsia="ar-SA" w:bidi="ar-SA"/>
              </w:rPr>
              <w:t xml:space="preserve"> ضوء استدامة البيئة والأهداف الإنمائية للألفية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يونيه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نفيسة</w:t>
            </w:r>
            <w:r w:rsidRPr="006D1F25">
              <w:rPr>
                <w:b/>
                <w:bCs/>
                <w:sz w:val="24"/>
                <w:szCs w:val="24"/>
                <w:rtl/>
                <w:lang w:val="en-GB" w:bidi="ar-SA"/>
              </w:rPr>
              <w:t xml:space="preserve"> سيد ابو السعود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سحر البهائي،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أحمد عبد الوهاب برانية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رؤية مستقبلية للأدوار المتوقعة للجهات الممولة للمشروعات متناهية الصغر والصغيرة والمتوسطة </w:t>
            </w:r>
            <w:r w:rsidRPr="006D1F25">
              <w:rPr>
                <w:rFonts w:hint="cs"/>
                <w:b/>
                <w:bCs/>
                <w:sz w:val="24"/>
                <w:szCs w:val="24"/>
                <w:rtl/>
                <w:lang w:val="en-GB" w:eastAsia="ar-SA" w:bidi="ar-SA"/>
              </w:rPr>
              <w:t>في</w:t>
            </w:r>
            <w:r w:rsidRPr="006D1F25">
              <w:rPr>
                <w:b/>
                <w:bCs/>
                <w:sz w:val="24"/>
                <w:szCs w:val="24"/>
                <w:rtl/>
                <w:lang w:val="en-GB" w:eastAsia="ar-SA" w:bidi="ar-SA"/>
              </w:rPr>
              <w:t xml:space="preserve"> مصر </w:t>
            </w:r>
            <w:r w:rsidRPr="006D1F25">
              <w:rPr>
                <w:rFonts w:hint="cs"/>
                <w:b/>
                <w:bCs/>
                <w:sz w:val="24"/>
                <w:szCs w:val="24"/>
                <w:rtl/>
                <w:lang w:val="en-GB" w:eastAsia="ar-SA" w:bidi="ar-SA"/>
              </w:rPr>
              <w:t>في</w:t>
            </w:r>
            <w:r w:rsidRPr="006D1F25">
              <w:rPr>
                <w:b/>
                <w:bCs/>
                <w:sz w:val="24"/>
                <w:szCs w:val="24"/>
                <w:rtl/>
                <w:lang w:val="en-GB" w:eastAsia="ar-SA" w:bidi="ar-SA"/>
              </w:rPr>
              <w:t xml:space="preserve"> ظل التغيرات الراهنة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يونيه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ايمان أحمد الشربينى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نجوان سعد الدين</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محمد حسن توفيق</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تطوير النظام </w:t>
            </w:r>
            <w:r w:rsidRPr="006D1F25">
              <w:rPr>
                <w:rFonts w:hint="cs"/>
                <w:b/>
                <w:bCs/>
                <w:sz w:val="24"/>
                <w:szCs w:val="24"/>
                <w:rtl/>
                <w:lang w:val="en-GB" w:eastAsia="ar-SA" w:bidi="ar-SA"/>
              </w:rPr>
              <w:t>القومي</w:t>
            </w:r>
            <w:r w:rsidRPr="006D1F25">
              <w:rPr>
                <w:b/>
                <w:bCs/>
                <w:sz w:val="24"/>
                <w:szCs w:val="24"/>
                <w:rtl/>
                <w:lang w:val="en-GB" w:eastAsia="ar-SA" w:bidi="ar-SA"/>
              </w:rPr>
              <w:t xml:space="preserve"> لإدارة الدولة بالمعلومات وتكنولوجياتها كركيزة أساسية لتنمية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w:t>
            </w:r>
            <w:r w:rsidRPr="006D1F25">
              <w:rPr>
                <w:rFonts w:hint="cs"/>
                <w:b/>
                <w:bCs/>
                <w:sz w:val="24"/>
                <w:szCs w:val="24"/>
                <w:rtl/>
                <w:lang w:val="en-GB" w:bidi="ar-SA"/>
              </w:rPr>
              <w:t>زلفى</w:t>
            </w:r>
            <w:r w:rsidRPr="006D1F25">
              <w:rPr>
                <w:b/>
                <w:bCs/>
                <w:sz w:val="24"/>
                <w:szCs w:val="24"/>
                <w:rtl/>
                <w:lang w:val="en-GB" w:bidi="ar-SA"/>
              </w:rPr>
              <w:t xml:space="preserve"> شلبي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سيد دياب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(الرؤية المستقبلية للعلاقات الاقتصادية الخارجية ودوائر التعاون </w:t>
            </w:r>
            <w:r w:rsidRPr="006D1F25">
              <w:rPr>
                <w:rFonts w:hint="cs"/>
                <w:b/>
                <w:bCs/>
                <w:sz w:val="24"/>
                <w:szCs w:val="24"/>
                <w:rtl/>
                <w:lang w:val="en-GB" w:eastAsia="ar-SA" w:bidi="ar-SA"/>
              </w:rPr>
              <w:t>الاقتصادي</w:t>
            </w:r>
            <w:r w:rsidRPr="006D1F25">
              <w:rPr>
                <w:b/>
                <w:bCs/>
                <w:sz w:val="24"/>
                <w:szCs w:val="24"/>
                <w:rtl/>
                <w:lang w:val="en-GB" w:eastAsia="ar-SA" w:bidi="ar-SA"/>
              </w:rPr>
              <w:t xml:space="preserve"> المصري </w:t>
            </w:r>
            <w:r w:rsidRPr="006D1F25">
              <w:rPr>
                <w:rFonts w:hint="cs"/>
                <w:b/>
                <w:bCs/>
                <w:sz w:val="24"/>
                <w:szCs w:val="24"/>
                <w:rtl/>
                <w:lang w:val="en-GB" w:eastAsia="ar-SA" w:bidi="ar-SA"/>
              </w:rPr>
              <w:t>في</w:t>
            </w:r>
            <w:r w:rsidRPr="006D1F25">
              <w:rPr>
                <w:b/>
                <w:bCs/>
                <w:sz w:val="24"/>
                <w:szCs w:val="24"/>
                <w:rtl/>
                <w:lang w:val="en-GB" w:eastAsia="ar-SA" w:bidi="ar-SA"/>
              </w:rPr>
              <w:t xml:space="preserve"> ضوء المستجدات العالمية والإقليمية  والمحلية)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فادية عبد السلام</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محمد عبد الشفيع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المجتمع </w:t>
            </w:r>
            <w:r w:rsidRPr="006D1F25">
              <w:rPr>
                <w:rFonts w:hint="cs"/>
                <w:b/>
                <w:bCs/>
                <w:sz w:val="24"/>
                <w:szCs w:val="24"/>
                <w:rtl/>
                <w:lang w:val="en-GB" w:eastAsia="ar-SA" w:bidi="ar-SA"/>
              </w:rPr>
              <w:t>المدني</w:t>
            </w:r>
            <w:r w:rsidRPr="006D1F25">
              <w:rPr>
                <w:b/>
                <w:bCs/>
                <w:sz w:val="24"/>
                <w:szCs w:val="24"/>
                <w:rtl/>
                <w:lang w:val="en-GB" w:eastAsia="ar-SA" w:bidi="ar-SA"/>
              </w:rPr>
              <w:t xml:space="preserve"> ومستقبل التنمية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وفاء احمد عبد الله</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التغيرات الهيكلية للقوة العمل على مستوى المحافظات </w:t>
            </w:r>
            <w:r w:rsidRPr="006D1F25">
              <w:rPr>
                <w:rFonts w:hint="cs"/>
                <w:b/>
                <w:bCs/>
                <w:sz w:val="24"/>
                <w:szCs w:val="24"/>
                <w:rtl/>
                <w:lang w:val="en-GB" w:eastAsia="ar-SA" w:bidi="ar-SA"/>
              </w:rPr>
              <w:t>في</w:t>
            </w:r>
            <w:r w:rsidRPr="006D1F25">
              <w:rPr>
                <w:b/>
                <w:bCs/>
                <w:sz w:val="24"/>
                <w:szCs w:val="24"/>
                <w:rtl/>
                <w:lang w:val="en-GB" w:eastAsia="ar-SA" w:bidi="ar-SA"/>
              </w:rPr>
              <w:t xml:space="preserve"> مصر وآفاق المستقبل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مجدي عبد القادر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زينات طبالة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عزت زيان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تطوير </w:t>
            </w:r>
            <w:r w:rsidRPr="006D1F25">
              <w:rPr>
                <w:rFonts w:hint="cs"/>
                <w:b/>
                <w:bCs/>
                <w:sz w:val="24"/>
                <w:szCs w:val="24"/>
                <w:rtl/>
                <w:lang w:val="en-GB" w:eastAsia="ar-SA" w:bidi="ar-SA"/>
              </w:rPr>
              <w:t>استراتيجية</w:t>
            </w:r>
            <w:r w:rsidRPr="006D1F25">
              <w:rPr>
                <w:b/>
                <w:bCs/>
                <w:sz w:val="24"/>
                <w:szCs w:val="24"/>
                <w:rtl/>
                <w:lang w:val="en-GB" w:eastAsia="ar-SA" w:bidi="ar-SA"/>
              </w:rPr>
              <w:t xml:space="preserve"> التنمية الصناعية بمصر مع التركيز على قطاع الغزل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2013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w:t>
            </w:r>
            <w:r w:rsidRPr="006D1F25">
              <w:rPr>
                <w:rFonts w:hint="cs"/>
                <w:b/>
                <w:bCs/>
                <w:sz w:val="24"/>
                <w:szCs w:val="24"/>
                <w:rtl/>
                <w:lang w:val="en-GB" w:bidi="ar-SA"/>
              </w:rPr>
              <w:t>زلفى</w:t>
            </w:r>
            <w:r w:rsidRPr="006D1F25">
              <w:rPr>
                <w:b/>
                <w:bCs/>
                <w:sz w:val="24"/>
                <w:szCs w:val="24"/>
                <w:rtl/>
                <w:lang w:val="en-GB" w:bidi="ar-SA"/>
              </w:rPr>
              <w:t xml:space="preserve"> شلبي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عبد الشفيع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أثر المناطق الصناعية على تنمية المحافظات المصــــرية</w:t>
            </w:r>
          </w:p>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بالتطبيق على محافظات إقليم قناة السويس)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2013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فريد احمد عبد العال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سيد عبد المقصود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علا سليمان الحكيم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نموذج </w:t>
            </w:r>
            <w:r w:rsidRPr="006D1F25">
              <w:rPr>
                <w:rFonts w:hint="cs"/>
                <w:b/>
                <w:bCs/>
                <w:sz w:val="24"/>
                <w:szCs w:val="24"/>
                <w:rtl/>
                <w:lang w:val="en-GB" w:eastAsia="ar-SA" w:bidi="ar-SA"/>
              </w:rPr>
              <w:t>رياضي</w:t>
            </w:r>
            <w:r w:rsidRPr="006D1F25">
              <w:rPr>
                <w:b/>
                <w:bCs/>
                <w:sz w:val="24"/>
                <w:szCs w:val="24"/>
                <w:rtl/>
                <w:lang w:val="en-GB" w:eastAsia="ar-SA" w:bidi="ar-SA"/>
              </w:rPr>
              <w:t xml:space="preserve"> </w:t>
            </w:r>
            <w:r w:rsidRPr="006D1F25">
              <w:rPr>
                <w:rFonts w:hint="cs"/>
                <w:b/>
                <w:bCs/>
                <w:sz w:val="24"/>
                <w:szCs w:val="24"/>
                <w:rtl/>
                <w:lang w:val="en-GB" w:eastAsia="ar-SA" w:bidi="ar-SA"/>
              </w:rPr>
              <w:t>إحصائي</w:t>
            </w:r>
            <w:r w:rsidRPr="006D1F25">
              <w:rPr>
                <w:b/>
                <w:bCs/>
                <w:sz w:val="24"/>
                <w:szCs w:val="24"/>
                <w:rtl/>
                <w:lang w:val="en-GB" w:eastAsia="ar-SA" w:bidi="ar-SA"/>
              </w:rPr>
              <w:t xml:space="preserve"> للتنبؤ بالأحمال الكهربائية باستخدام الشبكات العصبية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2013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محمد ابو الفتوح الكفراوي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دور الجمعيات الأهلية </w:t>
            </w:r>
            <w:r w:rsidRPr="006D1F25">
              <w:rPr>
                <w:rFonts w:hint="cs"/>
                <w:b/>
                <w:bCs/>
                <w:sz w:val="24"/>
                <w:szCs w:val="24"/>
                <w:rtl/>
                <w:lang w:val="en-GB" w:eastAsia="ar-SA" w:bidi="ar-SA"/>
              </w:rPr>
              <w:t>في</w:t>
            </w:r>
            <w:r w:rsidRPr="006D1F25">
              <w:rPr>
                <w:b/>
                <w:bCs/>
                <w:sz w:val="24"/>
                <w:szCs w:val="24"/>
                <w:rtl/>
                <w:lang w:val="en-GB" w:eastAsia="ar-SA" w:bidi="ar-SA"/>
              </w:rPr>
              <w:t xml:space="preserve"> دعم التعليم </w:t>
            </w:r>
            <w:r w:rsidRPr="006D1F25">
              <w:rPr>
                <w:rFonts w:hint="cs"/>
                <w:b/>
                <w:bCs/>
                <w:sz w:val="24"/>
                <w:szCs w:val="24"/>
                <w:rtl/>
                <w:lang w:val="en-GB" w:eastAsia="ar-SA" w:bidi="ar-SA"/>
              </w:rPr>
              <w:t>الأساسي</w:t>
            </w:r>
            <w:r w:rsidRPr="006D1F25">
              <w:rPr>
                <w:b/>
                <w:bCs/>
                <w:sz w:val="24"/>
                <w:szCs w:val="24"/>
                <w:rtl/>
                <w:lang w:val="en-GB" w:eastAsia="ar-SA" w:bidi="ar-SA"/>
              </w:rPr>
              <w:t xml:space="preserve"> " دراسة ميدانية"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2013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دسوقى عبد الجليل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خضر عبد العظيم أبو قورة، د. لطف الله إمام صالح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247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 دور السياسات المالية </w:t>
            </w:r>
            <w:r w:rsidRPr="006D1F25">
              <w:rPr>
                <w:rFonts w:hint="cs"/>
                <w:b/>
                <w:bCs/>
                <w:sz w:val="24"/>
                <w:szCs w:val="24"/>
                <w:rtl/>
                <w:lang w:val="en-GB" w:eastAsia="ar-SA" w:bidi="ar-SA"/>
              </w:rPr>
              <w:t>في</w:t>
            </w:r>
            <w:r w:rsidRPr="006D1F25">
              <w:rPr>
                <w:b/>
                <w:bCs/>
                <w:sz w:val="24"/>
                <w:szCs w:val="24"/>
                <w:rtl/>
                <w:lang w:val="en-GB" w:eastAsia="ar-SA" w:bidi="ar-SA"/>
              </w:rPr>
              <w:t xml:space="preserve"> تحقيق النمو والعدالة </w:t>
            </w:r>
            <w:r w:rsidRPr="006D1F25">
              <w:rPr>
                <w:rFonts w:hint="cs"/>
                <w:b/>
                <w:bCs/>
                <w:sz w:val="24"/>
                <w:szCs w:val="24"/>
                <w:rtl/>
                <w:lang w:val="en-GB" w:eastAsia="ar-SA" w:bidi="ar-SA"/>
              </w:rPr>
              <w:t>في</w:t>
            </w:r>
            <w:r w:rsidRPr="006D1F25">
              <w:rPr>
                <w:b/>
                <w:bCs/>
                <w:sz w:val="24"/>
                <w:szCs w:val="24"/>
                <w:rtl/>
                <w:lang w:val="en-GB" w:eastAsia="ar-SA" w:bidi="ar-SA"/>
              </w:rPr>
              <w:t xml:space="preserve"> مصر" مع التركيز على الضرائب والاستثمار العام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2013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سهير ابو العينين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نفين كمال</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هبة الباز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"بناء قواعد تصديرية صناعية </w:t>
            </w:r>
            <w:r w:rsidRPr="006D1F25">
              <w:rPr>
                <w:rFonts w:hint="cs"/>
                <w:b/>
                <w:bCs/>
                <w:sz w:val="24"/>
                <w:szCs w:val="24"/>
                <w:rtl/>
                <w:lang w:val="en-GB" w:eastAsia="ar-SA" w:bidi="ar-SA"/>
              </w:rPr>
              <w:t>للاقتصاد</w:t>
            </w:r>
            <w:r w:rsidRPr="006D1F25">
              <w:rPr>
                <w:b/>
                <w:bCs/>
                <w:sz w:val="24"/>
                <w:szCs w:val="24"/>
                <w:rtl/>
                <w:lang w:val="en-GB" w:eastAsia="ar-SA" w:bidi="ar-SA"/>
              </w:rPr>
              <w:t xml:space="preserve"> المصري"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نوفمبر 2013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فادية عبد السلام</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عبد الشفيع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249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الصناعات التحويلية والتنمية المستدامة </w:t>
            </w:r>
            <w:r w:rsidRPr="006D1F25">
              <w:rPr>
                <w:rFonts w:hint="cs"/>
                <w:b/>
                <w:bCs/>
                <w:sz w:val="24"/>
                <w:szCs w:val="24"/>
                <w:rtl/>
                <w:lang w:val="en-GB" w:eastAsia="ar-SA" w:bidi="ar-SA"/>
              </w:rPr>
              <w:t>في</w:t>
            </w:r>
            <w:r w:rsidRPr="006D1F25">
              <w:rPr>
                <w:b/>
                <w:bCs/>
                <w:sz w:val="24"/>
                <w:szCs w:val="24"/>
                <w:rtl/>
                <w:lang w:val="en-GB" w:eastAsia="ar-SA"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2013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ممدوح فهمي الشرقاوى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نجوان سعد الدين</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إيمان احمد الشربيني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الصناديق والحسابات الخاصة</w:t>
            </w:r>
            <w:r w:rsidRPr="006D1F25">
              <w:rPr>
                <w:rFonts w:hint="cs"/>
                <w:b/>
                <w:bCs/>
                <w:sz w:val="24"/>
                <w:szCs w:val="24"/>
                <w:rtl/>
                <w:lang w:val="en-GB" w:eastAsia="ar-SA" w:bidi="ar-SA"/>
              </w:rPr>
              <w:t xml:space="preserve"> </w:t>
            </w:r>
            <w:r w:rsidRPr="006D1F25">
              <w:rPr>
                <w:b/>
                <w:bCs/>
                <w:sz w:val="24"/>
                <w:szCs w:val="24"/>
                <w:rtl/>
                <w:lang w:val="en-GB" w:eastAsia="ar-SA" w:bidi="ar-SA"/>
              </w:rPr>
              <w:t>"فلسفة الإنشاء – الأسباب – جدواها ومستقبلها"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2013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ايمان احمد الشربيني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عزيزة عبد الرزاق</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محمد حسن توفيق</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الاقتصاد الأخضر ودورة </w:t>
            </w:r>
            <w:r w:rsidRPr="006D1F25">
              <w:rPr>
                <w:rFonts w:hint="cs"/>
                <w:b/>
                <w:bCs/>
                <w:sz w:val="24"/>
                <w:szCs w:val="24"/>
                <w:rtl/>
                <w:lang w:val="en-GB" w:eastAsia="ar-SA" w:bidi="ar-SA"/>
              </w:rPr>
              <w:t>في</w:t>
            </w:r>
            <w:r w:rsidRPr="006D1F25">
              <w:rPr>
                <w:b/>
                <w:bCs/>
                <w:sz w:val="24"/>
                <w:szCs w:val="24"/>
                <w:rtl/>
                <w:lang w:val="en-GB" w:eastAsia="ar-SA" w:bidi="ar-SA"/>
              </w:rPr>
              <w:t xml:space="preserve"> التنمية المستدامة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2014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حسام الدين </w:t>
            </w:r>
            <w:r w:rsidRPr="006D1F25">
              <w:rPr>
                <w:rFonts w:hint="cs"/>
                <w:b/>
                <w:bCs/>
                <w:sz w:val="24"/>
                <w:szCs w:val="24"/>
                <w:rtl/>
                <w:lang w:val="en-GB" w:bidi="ar-SA"/>
              </w:rPr>
              <w:t>نجاتي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محمد سمير مصطفى،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نفيسة أبو السعود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إدارة الزراعة المصرية </w:t>
            </w:r>
            <w:r w:rsidRPr="006D1F25">
              <w:rPr>
                <w:rFonts w:hint="cs"/>
                <w:b/>
                <w:bCs/>
                <w:sz w:val="24"/>
                <w:szCs w:val="24"/>
                <w:rtl/>
                <w:lang w:val="en-GB" w:eastAsia="ar-SA" w:bidi="ar-SA"/>
              </w:rPr>
              <w:t>في</w:t>
            </w:r>
            <w:r w:rsidRPr="006D1F25">
              <w:rPr>
                <w:b/>
                <w:bCs/>
                <w:sz w:val="24"/>
                <w:szCs w:val="24"/>
                <w:rtl/>
                <w:lang w:val="en-GB" w:eastAsia="ar-SA" w:bidi="ar-SA"/>
              </w:rPr>
              <w:t xml:space="preserve"> اطار الت</w:t>
            </w:r>
            <w:r w:rsidRPr="006D1F25">
              <w:rPr>
                <w:rFonts w:hint="cs"/>
                <w:b/>
                <w:bCs/>
                <w:sz w:val="24"/>
                <w:szCs w:val="24"/>
                <w:rtl/>
                <w:lang w:val="en-GB" w:eastAsia="ar-SA" w:bidi="ar-SA"/>
              </w:rPr>
              <w:t>غ</w:t>
            </w:r>
            <w:r w:rsidRPr="006D1F25">
              <w:rPr>
                <w:b/>
                <w:bCs/>
                <w:sz w:val="24"/>
                <w:szCs w:val="24"/>
                <w:rtl/>
                <w:lang w:val="en-GB" w:eastAsia="ar-SA" w:bidi="ar-SA"/>
              </w:rPr>
              <w:t>يرات المحلية والدولية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فبراير 2014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محمد دياب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تفعيل العلاقات الاقتصادية المصرية مع دول مجموعة البريكس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2014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اجلال راتب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فادية عبد السلام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مصطفى أحمد مصطفى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bidi="ar-SA"/>
              </w:rPr>
            </w:pPr>
            <w:r w:rsidRPr="006D1F25">
              <w:rPr>
                <w:b/>
                <w:bCs/>
                <w:sz w:val="24"/>
                <w:szCs w:val="24"/>
                <w:rtl/>
                <w:lang w:val="en-GB" w:eastAsia="ar-SA" w:bidi="ar-SA"/>
              </w:rPr>
              <w:t xml:space="preserve">التخطيط للتنمية المهنية للمعلمين </w:t>
            </w:r>
            <w:r w:rsidRPr="006D1F25">
              <w:rPr>
                <w:rFonts w:hint="cs"/>
                <w:b/>
                <w:bCs/>
                <w:sz w:val="24"/>
                <w:szCs w:val="24"/>
                <w:rtl/>
                <w:lang w:val="en-GB" w:eastAsia="ar-SA" w:bidi="ar-SA"/>
              </w:rPr>
              <w:t>في</w:t>
            </w:r>
            <w:r w:rsidRPr="006D1F25">
              <w:rPr>
                <w:b/>
                <w:bCs/>
                <w:sz w:val="24"/>
                <w:szCs w:val="24"/>
                <w:rtl/>
                <w:lang w:val="en-GB" w:eastAsia="ar-SA" w:bidi="ar-SA"/>
              </w:rPr>
              <w:t xml:space="preserve"> مصر" معلم التعليم </w:t>
            </w:r>
            <w:r w:rsidRPr="006D1F25">
              <w:rPr>
                <w:rFonts w:hint="cs"/>
                <w:b/>
                <w:bCs/>
                <w:sz w:val="24"/>
                <w:szCs w:val="24"/>
                <w:rtl/>
                <w:lang w:val="en-GB" w:eastAsia="ar-SA" w:bidi="ar-SA"/>
              </w:rPr>
              <w:t xml:space="preserve">الأساسي                                                       </w:t>
            </w:r>
            <w:r w:rsidRPr="006D1F25">
              <w:rPr>
                <w:b/>
                <w:bCs/>
                <w:sz w:val="24"/>
                <w:szCs w:val="24"/>
                <w:rtl/>
                <w:lang w:val="en-GB" w:eastAsia="ar-SA" w:bidi="ar-SA"/>
              </w:rPr>
              <w:t xml:space="preserve"> نموذجا"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2014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دسوقى عبد الجليل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خضر عبد العظيم أبو قورة- د. لطف الله إمام صالح وأخرون</w:t>
            </w:r>
          </w:p>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استكشاف فرص النمو من خلال الخدمات اللوجستية بالتطبيق على الموانئ المصرية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2014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منى عبد العال دسوقى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علي نصار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أحمد فرحات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التغيرات الاقتصادية والاجتماعية في الريف المصري بعد ثورة يناير 2011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يناير 2015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حنان رجائي عبد اللطيف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عبد الفتاح حسين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التدهور </w:t>
            </w:r>
            <w:r w:rsidRPr="006D1F25">
              <w:rPr>
                <w:rFonts w:hint="cs"/>
                <w:b/>
                <w:bCs/>
                <w:sz w:val="24"/>
                <w:szCs w:val="24"/>
                <w:rtl/>
                <w:lang w:val="en-GB" w:bidi="ar-SA"/>
              </w:rPr>
              <w:t>البيئي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 منهج </w:t>
            </w:r>
            <w:r w:rsidRPr="006D1F25">
              <w:rPr>
                <w:rFonts w:hint="cs"/>
                <w:b/>
                <w:bCs/>
                <w:sz w:val="24"/>
                <w:szCs w:val="24"/>
                <w:rtl/>
                <w:lang w:val="en-GB" w:bidi="ar-SA"/>
              </w:rPr>
              <w:t>دليلي</w:t>
            </w:r>
            <w:r w:rsidRPr="006D1F25">
              <w:rPr>
                <w:b/>
                <w:bCs/>
                <w:sz w:val="24"/>
                <w:szCs w:val="24"/>
                <w:rtl/>
                <w:lang w:val="en-GB" w:bidi="ar-SA"/>
              </w:rPr>
              <w:t xml:space="preserve"> لتقدير تكاليف الضرر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ابريل 2015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سمير مصطفى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أحمد عبد الوهاب برانية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نفيسة سيد أبو السعود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بطاقة الأداء المتوازن كأداة لإعادة هندسة القطاع </w:t>
            </w:r>
            <w:r w:rsidRPr="006D1F25">
              <w:rPr>
                <w:rFonts w:hint="cs"/>
                <w:b/>
                <w:bCs/>
                <w:sz w:val="24"/>
                <w:szCs w:val="24"/>
                <w:rtl/>
                <w:lang w:val="en-GB" w:bidi="ar-SA"/>
              </w:rPr>
              <w:t>الحكومي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 xml:space="preserve">"دراسة حالة" " معهد التخطيط </w:t>
            </w:r>
            <w:r w:rsidRPr="006D1F25">
              <w:rPr>
                <w:rFonts w:hint="cs"/>
                <w:b/>
                <w:bCs/>
                <w:sz w:val="24"/>
                <w:szCs w:val="24"/>
                <w:rtl/>
                <w:lang w:val="en-GB" w:bidi="ar-SA"/>
              </w:rPr>
              <w:t>القومي</w:t>
            </w:r>
            <w:r w:rsidRPr="006D1F25">
              <w:rPr>
                <w:b/>
                <w:bCs/>
                <w:sz w:val="24"/>
                <w:szCs w:val="24"/>
                <w:rtl/>
                <w:lang w:val="en-GB" w:bidi="ar-SA"/>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مايو 2015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ايمان احمد الشربيني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259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تقييم الأهداف الإنمائية لما بعد 2015 </w:t>
            </w:r>
            <w:r w:rsidRPr="006D1F25">
              <w:rPr>
                <w:rFonts w:hint="cs"/>
                <w:b/>
                <w:bCs/>
                <w:sz w:val="24"/>
                <w:szCs w:val="24"/>
                <w:rtl/>
                <w:lang w:val="en-GB" w:bidi="ar-SA"/>
              </w:rPr>
              <w:t>في</w:t>
            </w:r>
            <w:r w:rsidRPr="006D1F25">
              <w:rPr>
                <w:b/>
                <w:bCs/>
                <w:sz w:val="24"/>
                <w:szCs w:val="24"/>
                <w:rtl/>
                <w:lang w:val="en-GB" w:bidi="ar-SA"/>
              </w:rPr>
              <w:t xml:space="preserve"> سياق توجهات التنمية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هدى صالح النمر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علاء الدين محمود زهران،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خالد عبد العزيز عطية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العلاقات الاقتصادية المصرية التركية بالتركيز على تقييم اتفاقية التجارة الحرة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 2015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أجلال راتب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فادية عبد السلام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سلوى محمد مرسي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261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إطار لرؤية مستقبلية لاستخدام مصادر الطاقة الجديدة والمتجددة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2015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نفين كمال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سهير أبو العينين</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نفيسة أبو السعود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262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السوق المحلية للسلع الغذائية" جوانب القصور، والتطوير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سبتمبر2014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محمد دياب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هدى صالح النمر</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أحمد عبد الوهاب برانية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263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المرصد </w:t>
            </w:r>
            <w:r w:rsidRPr="006D1F25">
              <w:rPr>
                <w:rFonts w:hint="cs"/>
                <w:b/>
                <w:bCs/>
                <w:sz w:val="24"/>
                <w:szCs w:val="24"/>
                <w:rtl/>
                <w:lang w:val="en-GB" w:bidi="ar-SA"/>
              </w:rPr>
              <w:t>الحضري</w:t>
            </w:r>
            <w:r w:rsidRPr="006D1F25">
              <w:rPr>
                <w:b/>
                <w:bCs/>
                <w:sz w:val="24"/>
                <w:szCs w:val="24"/>
                <w:rtl/>
                <w:lang w:val="en-GB" w:bidi="ar-SA"/>
              </w:rPr>
              <w:t xml:space="preserve"> لمدينة الأقصر محافظة الأقصر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ابريل 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سيد عبد المقصود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فريد أحمد عبد العال</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محمود عبد العزيز عليوه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الطاقة المتجددة بين نتائج </w:t>
            </w:r>
            <w:r w:rsidRPr="006D1F25">
              <w:rPr>
                <w:rFonts w:hint="cs"/>
                <w:b/>
                <w:bCs/>
                <w:sz w:val="24"/>
                <w:szCs w:val="24"/>
                <w:rtl/>
                <w:lang w:val="en-GB" w:bidi="ar-SA"/>
              </w:rPr>
              <w:t>وابتكارات</w:t>
            </w:r>
            <w:r w:rsidRPr="006D1F25">
              <w:rPr>
                <w:b/>
                <w:bCs/>
                <w:sz w:val="24"/>
                <w:szCs w:val="24"/>
                <w:rtl/>
                <w:lang w:val="en-GB" w:bidi="ar-SA"/>
              </w:rPr>
              <w:t xml:space="preserve"> البحث </w:t>
            </w:r>
            <w:r w:rsidRPr="006D1F25">
              <w:rPr>
                <w:rFonts w:hint="cs"/>
                <w:b/>
                <w:bCs/>
                <w:sz w:val="24"/>
                <w:szCs w:val="24"/>
                <w:rtl/>
                <w:lang w:val="en-GB" w:bidi="ar-SA"/>
              </w:rPr>
              <w:t>العلمي</w:t>
            </w:r>
            <w:r w:rsidRPr="006D1F25">
              <w:rPr>
                <w:b/>
                <w:bCs/>
                <w:sz w:val="24"/>
                <w:szCs w:val="24"/>
                <w:rtl/>
                <w:lang w:val="en-GB" w:bidi="ar-SA"/>
              </w:rPr>
              <w:t xml:space="preserve"> والتطبيق </w:t>
            </w:r>
            <w:r w:rsidRPr="006D1F25">
              <w:rPr>
                <w:rFonts w:hint="cs"/>
                <w:b/>
                <w:bCs/>
                <w:sz w:val="24"/>
                <w:szCs w:val="24"/>
                <w:rtl/>
                <w:lang w:val="en-GB" w:bidi="ar-SA"/>
              </w:rPr>
              <w:t>الميداني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الريف المصري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إبريل 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محمد دياب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هدي صالح النمر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أحمد عبد الوهاب برانية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نحو تحسين أوضاع الأمن </w:t>
            </w:r>
            <w:r w:rsidRPr="006D1F25">
              <w:rPr>
                <w:rFonts w:hint="cs"/>
                <w:b/>
                <w:bCs/>
                <w:sz w:val="24"/>
                <w:szCs w:val="24"/>
                <w:rtl/>
                <w:lang w:val="en-GB" w:bidi="ar-SA"/>
              </w:rPr>
              <w:t>الغذائي</w:t>
            </w:r>
            <w:r w:rsidRPr="006D1F25">
              <w:rPr>
                <w:b/>
                <w:bCs/>
                <w:sz w:val="24"/>
                <w:szCs w:val="24"/>
                <w:rtl/>
                <w:lang w:val="en-GB" w:bidi="ar-SA"/>
              </w:rPr>
              <w:t xml:space="preserve"> والزراعة المستدامة والحد من الجوع والفقر </w:t>
            </w:r>
            <w:r w:rsidRPr="006D1F25">
              <w:rPr>
                <w:rFonts w:hint="cs"/>
                <w:b/>
                <w:bCs/>
                <w:sz w:val="24"/>
                <w:szCs w:val="24"/>
                <w:rtl/>
                <w:lang w:val="en-GB" w:bidi="ar-SA"/>
              </w:rPr>
              <w:t>في</w:t>
            </w:r>
            <w:r w:rsidRPr="006D1F25">
              <w:rPr>
                <w:b/>
                <w:bCs/>
                <w:sz w:val="24"/>
                <w:szCs w:val="24"/>
                <w:rtl/>
                <w:lang w:val="en-GB" w:bidi="ar-SA"/>
              </w:rPr>
              <w:t xml:space="preserve"> مصر – سبل وآليات تحقيق </w:t>
            </w:r>
            <w:r w:rsidRPr="006D1F25">
              <w:rPr>
                <w:rFonts w:hint="cs"/>
                <w:b/>
                <w:bCs/>
                <w:sz w:val="24"/>
                <w:szCs w:val="24"/>
                <w:rtl/>
                <w:lang w:val="en-GB" w:bidi="ar-SA"/>
              </w:rPr>
              <w:t>الثاني</w:t>
            </w:r>
            <w:r w:rsidRPr="006D1F25">
              <w:rPr>
                <w:b/>
                <w:bCs/>
                <w:sz w:val="24"/>
                <w:szCs w:val="24"/>
                <w:rtl/>
                <w:lang w:val="en-GB" w:bidi="ar-SA"/>
              </w:rPr>
              <w:t xml:space="preserve"> من أهداف التنمية المستدامة- (2016 – 2030)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أ.د. هدى صالح النمر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العزيز إبراهيم</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بركات أحمد الفرا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266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التغيرات </w:t>
            </w:r>
            <w:r w:rsidRPr="006D1F25">
              <w:rPr>
                <w:rFonts w:hint="cs"/>
                <w:b/>
                <w:bCs/>
                <w:sz w:val="24"/>
                <w:szCs w:val="24"/>
                <w:rtl/>
                <w:lang w:val="en-GB" w:bidi="ar-SA"/>
              </w:rPr>
              <w:t>في</w:t>
            </w:r>
            <w:r w:rsidRPr="006D1F25">
              <w:rPr>
                <w:b/>
                <w:bCs/>
                <w:sz w:val="24"/>
                <w:szCs w:val="24"/>
                <w:rtl/>
                <w:lang w:val="en-GB" w:bidi="ar-SA"/>
              </w:rPr>
              <w:t xml:space="preserve"> أسعار النفط وأثارها على الاقتصاد ( العالمي والعربي والمصري)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حسن صالح</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إجلال راتب</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فادية عبد السلام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267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مستقبل التنمية </w:t>
            </w:r>
            <w:r w:rsidRPr="006D1F25">
              <w:rPr>
                <w:rFonts w:hint="cs"/>
                <w:b/>
                <w:bCs/>
                <w:sz w:val="24"/>
                <w:szCs w:val="24"/>
                <w:rtl/>
                <w:lang w:val="en-GB" w:bidi="ar-SA"/>
              </w:rPr>
              <w:t>في</w:t>
            </w:r>
            <w:r w:rsidRPr="006D1F25">
              <w:rPr>
                <w:b/>
                <w:bCs/>
                <w:sz w:val="24"/>
                <w:szCs w:val="24"/>
                <w:rtl/>
                <w:lang w:val="en-GB" w:bidi="ar-SA"/>
              </w:rPr>
              <w:t xml:space="preserve"> المنطقة الجنوبية لمحافظة البحر الاحمر ( الشلاتين وحلايب)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أ.د. منى دسوقى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سيد عبد المقصود</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فريد أحمد عبد العال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268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نحو إطار متكامل لقياس ودراسة أثر أهداف التنمية المستدامة لما بعد 2015 على أوضاع التنمية المستدامة </w:t>
            </w:r>
            <w:r w:rsidRPr="006D1F25">
              <w:rPr>
                <w:rFonts w:hint="cs"/>
                <w:b/>
                <w:bCs/>
                <w:sz w:val="24"/>
                <w:szCs w:val="24"/>
                <w:rtl/>
                <w:lang w:val="en-GB" w:bidi="ar-SA"/>
              </w:rPr>
              <w:t>في</w:t>
            </w:r>
            <w:r w:rsidRPr="006D1F25">
              <w:rPr>
                <w:b/>
                <w:bCs/>
                <w:sz w:val="24"/>
                <w:szCs w:val="24"/>
                <w:rtl/>
                <w:lang w:val="en-GB" w:bidi="ar-SA"/>
              </w:rPr>
              <w:t xml:space="preserve"> مصر خلال الفترة 2015/ 2030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يوليو 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ماجد  خشبة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على نصار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هدى النمر وأخرون</w:t>
            </w:r>
          </w:p>
        </w:tc>
      </w:tr>
      <w:tr w:rsidR="006D1F25" w:rsidRPr="006D1F25" w:rsidTr="00771714">
        <w:trPr>
          <w:trHeight w:val="3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lastRenderedPageBreak/>
              <w:t>269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متطلبات تطوير الحاسبات القومية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يوليو 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سهير أبو العينين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الفتاح حسين</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أمل زكريا</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270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آليات التنمية الإقليمية  المتوازنة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أغسطس2016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فريد عبد العال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سيد محمد عبد المقصود د. أحمد عبد العزيز البقلى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271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تفاعلات المياه والمناخ والانسان </w:t>
            </w:r>
            <w:r w:rsidRPr="006D1F25">
              <w:rPr>
                <w:rFonts w:hint="cs"/>
                <w:b/>
                <w:bCs/>
                <w:sz w:val="24"/>
                <w:szCs w:val="24"/>
                <w:rtl/>
                <w:lang w:val="en-GB" w:bidi="ar-SA"/>
              </w:rPr>
              <w:t>في</w:t>
            </w:r>
            <w:r w:rsidRPr="006D1F25">
              <w:rPr>
                <w:b/>
                <w:bCs/>
                <w:sz w:val="24"/>
                <w:szCs w:val="24"/>
                <w:rtl/>
                <w:lang w:val="en-GB" w:bidi="ar-SA"/>
              </w:rPr>
              <w:t xml:space="preserve"> مصر (اعادة التشكيل من أجل </w:t>
            </w:r>
            <w:r w:rsidRPr="006D1F25">
              <w:rPr>
                <w:rFonts w:hint="cs"/>
                <w:b/>
                <w:bCs/>
                <w:sz w:val="24"/>
                <w:szCs w:val="24"/>
                <w:rtl/>
                <w:lang w:val="en-GB" w:bidi="ar-SA"/>
              </w:rPr>
              <w:t>اقتصاد</w:t>
            </w:r>
            <w:r w:rsidRPr="006D1F25">
              <w:rPr>
                <w:b/>
                <w:bCs/>
                <w:sz w:val="24"/>
                <w:szCs w:val="24"/>
                <w:rtl/>
                <w:lang w:val="en-GB" w:bidi="ar-SA"/>
              </w:rPr>
              <w:t xml:space="preserve"> متواصل)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أغسطس2016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سمير مصطفى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نفيسة سيد محمد أبو السعود، د. أحمد حسام الدين محمد نجاتي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272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تفعيل</w:t>
            </w:r>
            <w:r w:rsidRPr="006D1F25">
              <w:rPr>
                <w:rFonts w:hint="cs"/>
                <w:b/>
                <w:bCs/>
                <w:sz w:val="24"/>
                <w:szCs w:val="24"/>
                <w:rtl/>
                <w:lang w:val="en-GB" w:bidi="ar-SA"/>
              </w:rPr>
              <w:t xml:space="preserve"> استراتيجية</w:t>
            </w:r>
            <w:r w:rsidRPr="006D1F25">
              <w:rPr>
                <w:b/>
                <w:bCs/>
                <w:sz w:val="24"/>
                <w:szCs w:val="24"/>
                <w:rtl/>
                <w:lang w:val="en-GB" w:bidi="ar-SA"/>
              </w:rPr>
              <w:t xml:space="preserve"> الذكاء </w:t>
            </w:r>
            <w:r w:rsidRPr="006D1F25">
              <w:rPr>
                <w:rFonts w:hint="cs"/>
                <w:b/>
                <w:bCs/>
                <w:sz w:val="24"/>
                <w:szCs w:val="24"/>
                <w:rtl/>
                <w:lang w:val="en-GB" w:bidi="ar-SA"/>
              </w:rPr>
              <w:t>الاقتصادي</w:t>
            </w:r>
            <w:r w:rsidRPr="006D1F25">
              <w:rPr>
                <w:b/>
                <w:bCs/>
                <w:sz w:val="24"/>
                <w:szCs w:val="24"/>
                <w:rtl/>
                <w:lang w:val="en-GB" w:bidi="ar-SA"/>
              </w:rPr>
              <w:t xml:space="preserve"> على المستوى </w:t>
            </w:r>
            <w:r w:rsidRPr="006D1F25">
              <w:rPr>
                <w:rFonts w:hint="cs"/>
                <w:b/>
                <w:bCs/>
                <w:sz w:val="24"/>
                <w:szCs w:val="24"/>
                <w:rtl/>
                <w:lang w:val="en-GB" w:bidi="ar-SA"/>
              </w:rPr>
              <w:t>المؤسسي والقومي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أغسطس2016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عبد الشفيع عيسي، د. زلفي عبد الفتاح شلبي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273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اشكالية المواطنة </w:t>
            </w:r>
            <w:r w:rsidRPr="006D1F25">
              <w:rPr>
                <w:rFonts w:hint="cs"/>
                <w:b/>
                <w:bCs/>
                <w:sz w:val="24"/>
                <w:szCs w:val="24"/>
                <w:rtl/>
                <w:lang w:val="en-GB" w:bidi="ar-SA"/>
              </w:rPr>
              <w:t>في</w:t>
            </w:r>
            <w:r w:rsidRPr="006D1F25">
              <w:rPr>
                <w:b/>
                <w:bCs/>
                <w:sz w:val="24"/>
                <w:szCs w:val="24"/>
                <w:rtl/>
                <w:lang w:val="en-GB" w:bidi="ar-SA"/>
              </w:rPr>
              <w:t xml:space="preserve"> مصر – الحقوق والوجبات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أغسطس2016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دسوقى عبد الجليل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خضر عبد العظيم أبو قورة، د. لطف الله إمام صالح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274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كفاءة الاستثمار العام </w:t>
            </w:r>
            <w:r w:rsidRPr="006D1F25">
              <w:rPr>
                <w:rFonts w:hint="cs"/>
                <w:b/>
                <w:bCs/>
                <w:sz w:val="24"/>
                <w:szCs w:val="24"/>
                <w:rtl/>
                <w:lang w:val="en-GB" w:bidi="ar-SA"/>
              </w:rPr>
              <w:t xml:space="preserve">في </w:t>
            </w:r>
            <w:r w:rsidRPr="006D1F25">
              <w:rPr>
                <w:b/>
                <w:bCs/>
                <w:sz w:val="24"/>
                <w:szCs w:val="24"/>
                <w:rtl/>
                <w:lang w:val="en-GB" w:bidi="ar-SA"/>
              </w:rPr>
              <w:t>مصر (المحددات والفرص وامكانيات التحسين)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سبتمبر2016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أمل زكريا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هدى صالح النمر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هبة صالح مغيب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الإجراءات الداعمة لاندماج المشروعات الصغيرة والمتناهية الصغر غير الرسمية </w:t>
            </w:r>
            <w:r w:rsidRPr="006D1F25">
              <w:rPr>
                <w:rFonts w:hint="cs"/>
                <w:b/>
                <w:bCs/>
                <w:sz w:val="24"/>
                <w:szCs w:val="24"/>
                <w:rtl/>
                <w:lang w:val="en-GB" w:bidi="ar-SA"/>
              </w:rPr>
              <w:t>في</w:t>
            </w:r>
            <w:r w:rsidRPr="006D1F25">
              <w:rPr>
                <w:b/>
                <w:bCs/>
                <w:sz w:val="24"/>
                <w:szCs w:val="24"/>
                <w:rtl/>
                <w:lang w:val="en-GB" w:bidi="ar-SA"/>
              </w:rPr>
              <w:t xml:space="preserve"> القطاع </w:t>
            </w:r>
            <w:r w:rsidRPr="006D1F25">
              <w:rPr>
                <w:rFonts w:hint="cs"/>
                <w:b/>
                <w:bCs/>
                <w:sz w:val="24"/>
                <w:szCs w:val="24"/>
                <w:rtl/>
                <w:lang w:val="en-GB" w:bidi="ar-SA"/>
              </w:rPr>
              <w:t>الرسمي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إيمان الشربينى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ممدوح الشرقاوى</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زلفى شلبى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الإدارة المتكاملة للمخلفات الصلبة ودورها </w:t>
            </w:r>
            <w:r w:rsidRPr="006D1F25">
              <w:rPr>
                <w:rFonts w:hint="cs"/>
                <w:b/>
                <w:bCs/>
                <w:sz w:val="24"/>
                <w:szCs w:val="24"/>
                <w:rtl/>
                <w:lang w:val="en-GB" w:bidi="ar-SA"/>
              </w:rPr>
              <w:t>في</w:t>
            </w:r>
            <w:r w:rsidRPr="006D1F25">
              <w:rPr>
                <w:b/>
                <w:bCs/>
                <w:sz w:val="24"/>
                <w:szCs w:val="24"/>
                <w:rtl/>
                <w:lang w:val="en-GB" w:bidi="ar-SA"/>
              </w:rPr>
              <w:t xml:space="preserve"> دعم الاقتصاد </w:t>
            </w:r>
            <w:r w:rsidRPr="006D1F25">
              <w:rPr>
                <w:rFonts w:hint="cs"/>
                <w:b/>
                <w:bCs/>
                <w:sz w:val="24"/>
                <w:szCs w:val="24"/>
                <w:rtl/>
                <w:lang w:val="en-GB" w:bidi="ar-SA"/>
              </w:rPr>
              <w:t>القومي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نفيسة أبو السعود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سمير‌ مصطفى</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مها ‌الشال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277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متطلبات التحول </w:t>
            </w:r>
            <w:r w:rsidRPr="006D1F25">
              <w:rPr>
                <w:rFonts w:hint="cs"/>
                <w:b/>
                <w:bCs/>
                <w:sz w:val="24"/>
                <w:szCs w:val="24"/>
                <w:rtl/>
                <w:lang w:val="en-GB" w:bidi="ar-SA"/>
              </w:rPr>
              <w:t>لاقتصاد</w:t>
            </w:r>
            <w:r w:rsidRPr="006D1F25">
              <w:rPr>
                <w:b/>
                <w:bCs/>
                <w:sz w:val="24"/>
                <w:szCs w:val="24"/>
                <w:rtl/>
                <w:lang w:val="en-GB" w:bidi="ar-SA"/>
              </w:rPr>
              <w:t xml:space="preserve"> قائم على المعرفة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علاء زهران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ماجد خشبة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خالد عبد العزيز عطية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278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آليات وسبل اصلاح قطاع</w:t>
            </w:r>
            <w:r w:rsidRPr="006D1F25">
              <w:rPr>
                <w:rFonts w:hint="cs"/>
                <w:b/>
                <w:bCs/>
                <w:sz w:val="24"/>
                <w:szCs w:val="24"/>
                <w:rtl/>
                <w:lang w:val="en-GB" w:bidi="ar-SA"/>
              </w:rPr>
              <w:t xml:space="preserve"> </w:t>
            </w:r>
            <w:r w:rsidRPr="006D1F25">
              <w:rPr>
                <w:b/>
                <w:bCs/>
                <w:sz w:val="24"/>
                <w:szCs w:val="24"/>
                <w:rtl/>
                <w:lang w:val="en-GB" w:bidi="ar-SA"/>
              </w:rPr>
              <w:t xml:space="preserve">الأعمال العام </w:t>
            </w:r>
            <w:r w:rsidRPr="006D1F25">
              <w:rPr>
                <w:rFonts w:hint="cs"/>
                <w:b/>
                <w:bCs/>
                <w:sz w:val="24"/>
                <w:szCs w:val="24"/>
                <w:rtl/>
                <w:lang w:val="en-GB" w:bidi="ar-SA"/>
              </w:rPr>
              <w:t>في</w:t>
            </w:r>
            <w:r w:rsidRPr="006D1F25">
              <w:rPr>
                <w:b/>
                <w:bCs/>
                <w:sz w:val="24"/>
                <w:szCs w:val="24"/>
                <w:rtl/>
                <w:lang w:val="en-GB" w:bidi="ar-SA"/>
              </w:rPr>
              <w:t xml:space="preserve"> جمهورية مصر العربية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أحمد عاشور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أمل زكريا عامر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سهير أبو العينين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279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سبل وآليات تحقيق أنماط الاستهلاك المستدام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هدى صالح النمر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علاء الدين زهران</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خالد عبد العزيز عطية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280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الخيارات </w:t>
            </w:r>
            <w:r w:rsidRPr="006D1F25">
              <w:rPr>
                <w:rFonts w:hint="cs"/>
                <w:b/>
                <w:bCs/>
                <w:sz w:val="24"/>
                <w:szCs w:val="24"/>
                <w:rtl/>
                <w:lang w:val="en-GB" w:bidi="ar-SA"/>
              </w:rPr>
              <w:t>الاستراتيجية</w:t>
            </w:r>
            <w:r w:rsidRPr="006D1F25">
              <w:rPr>
                <w:b/>
                <w:bCs/>
                <w:sz w:val="24"/>
                <w:szCs w:val="24"/>
                <w:rtl/>
                <w:lang w:val="en-GB" w:bidi="ar-SA"/>
              </w:rPr>
              <w:t xml:space="preserve"> </w:t>
            </w:r>
            <w:r w:rsidRPr="006D1F25">
              <w:rPr>
                <w:rFonts w:hint="cs"/>
                <w:b/>
                <w:bCs/>
                <w:sz w:val="24"/>
                <w:szCs w:val="24"/>
                <w:rtl/>
                <w:lang w:val="en-GB" w:bidi="ar-SA"/>
              </w:rPr>
              <w:t>لإصلاح</w:t>
            </w:r>
            <w:r w:rsidRPr="006D1F25">
              <w:rPr>
                <w:b/>
                <w:bCs/>
                <w:sz w:val="24"/>
                <w:szCs w:val="24"/>
                <w:rtl/>
                <w:lang w:val="en-GB" w:bidi="ar-SA"/>
              </w:rPr>
              <w:t xml:space="preserve"> منظومة التعليم ما قبل </w:t>
            </w:r>
            <w:r w:rsidRPr="006D1F25">
              <w:rPr>
                <w:rFonts w:hint="cs"/>
                <w:b/>
                <w:bCs/>
                <w:sz w:val="24"/>
                <w:szCs w:val="24"/>
                <w:rtl/>
                <w:lang w:val="en-GB" w:bidi="ar-SA"/>
              </w:rPr>
              <w:t>الجامعي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ا.د. دسوقى عبد الجليل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خضر عبد العظيم أبو قورة - د. محرم صالح الحداد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281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المسئولية المجتمعية للشركات ودورها </w:t>
            </w:r>
            <w:r w:rsidRPr="006D1F25">
              <w:rPr>
                <w:rFonts w:hint="cs"/>
                <w:b/>
                <w:bCs/>
                <w:sz w:val="24"/>
                <w:szCs w:val="24"/>
                <w:rtl/>
                <w:lang w:val="en-GB" w:bidi="ar-SA"/>
              </w:rPr>
              <w:t>في</w:t>
            </w:r>
            <w:r w:rsidRPr="006D1F25">
              <w:rPr>
                <w:b/>
                <w:bCs/>
                <w:sz w:val="24"/>
                <w:szCs w:val="24"/>
                <w:rtl/>
                <w:lang w:val="en-GB" w:bidi="ar-SA"/>
              </w:rPr>
              <w:t xml:space="preserve"> تحقيق التنمية المحلية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حنان رجائى عبد اللطيف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نجوان سعد الدين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282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تنمية وترشيد استخدامات المياه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عبد القادر دياب</w:t>
            </w:r>
          </w:p>
          <w:p w:rsidR="006D1F25" w:rsidRPr="006D1F25" w:rsidRDefault="006D1F25" w:rsidP="006D1F25">
            <w:pPr>
              <w:tabs>
                <w:tab w:val="left" w:pos="180"/>
              </w:tabs>
              <w:spacing w:after="0"/>
              <w:ind w:firstLine="0"/>
              <w:contextualSpacing/>
              <w:jc w:val="center"/>
              <w:rPr>
                <w:b/>
                <w:bCs/>
                <w:sz w:val="24"/>
                <w:szCs w:val="24"/>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أحمد برانية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بركات الفرا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اتفاقية منطقة التجارة الحرة الإفريقية وآثارها على الاقتصادات الافريقية عموما والاقتصاد المصري خصوصا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عبد الشفيع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اجلال راتب</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فادية عبد السلام</w:t>
            </w:r>
          </w:p>
        </w:tc>
      </w:tr>
      <w:tr w:rsidR="006D1F25" w:rsidRPr="006D1F25" w:rsidTr="00771714">
        <w:trPr>
          <w:trHeight w:val="72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284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مدى تطبيق الحوكمة على الإنتاج </w:t>
            </w:r>
            <w:r w:rsidRPr="006D1F25">
              <w:rPr>
                <w:rFonts w:hint="cs"/>
                <w:b/>
                <w:bCs/>
                <w:sz w:val="24"/>
                <w:szCs w:val="24"/>
                <w:rtl/>
                <w:lang w:val="en-GB" w:bidi="ar-SA"/>
              </w:rPr>
              <w:t>والاستهلاك</w:t>
            </w:r>
            <w:r w:rsidRPr="006D1F25">
              <w:rPr>
                <w:b/>
                <w:bCs/>
                <w:sz w:val="24"/>
                <w:szCs w:val="24"/>
                <w:rtl/>
                <w:lang w:val="en-GB" w:bidi="ar-SA"/>
              </w:rPr>
              <w:t xml:space="preserve"> المستدام للموارد الطبيعية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حسام نجاتى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سحر البهائي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حنان رجائي وأخرون</w:t>
            </w:r>
          </w:p>
        </w:tc>
      </w:tr>
      <w:tr w:rsidR="006D1F25" w:rsidRPr="006D1F25" w:rsidTr="00771714">
        <w:trPr>
          <w:trHeight w:val="3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صناعة الرخام</w:t>
            </w:r>
            <w:r w:rsidRPr="006D1F25">
              <w:rPr>
                <w:rFonts w:hint="cs"/>
                <w:b/>
                <w:bCs/>
                <w:sz w:val="24"/>
                <w:szCs w:val="24"/>
                <w:rtl/>
                <w:lang w:val="en-GB" w:bidi="ar-SA"/>
              </w:rPr>
              <w:t xml:space="preserve"> في </w:t>
            </w:r>
            <w:r w:rsidRPr="006D1F25">
              <w:rPr>
                <w:b/>
                <w:bCs/>
                <w:sz w:val="24"/>
                <w:szCs w:val="24"/>
                <w:rtl/>
                <w:lang w:val="en-GB" w:bidi="ar-SA"/>
              </w:rPr>
              <w:t>مصر "الواقع والمأمول" بالتطبيق على المنطقة الصناعية بشق الثعبان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إيمان أحمد الش</w:t>
            </w:r>
            <w:r w:rsidRPr="006D1F25">
              <w:rPr>
                <w:rFonts w:hint="cs"/>
                <w:b/>
                <w:bCs/>
                <w:sz w:val="24"/>
                <w:szCs w:val="24"/>
                <w:rtl/>
                <w:lang w:val="en-GB" w:bidi="ar-SA"/>
              </w:rPr>
              <w:t>ر</w:t>
            </w:r>
            <w:r w:rsidRPr="006D1F25">
              <w:rPr>
                <w:b/>
                <w:bCs/>
                <w:sz w:val="24"/>
                <w:szCs w:val="24"/>
                <w:rtl/>
                <w:lang w:val="en-GB" w:bidi="ar-SA"/>
              </w:rPr>
              <w:t>بينى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ممدوح الشرقاوى</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محمد نصر فريد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286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تطوير منظومة التعليم  </w:t>
            </w:r>
            <w:r w:rsidRPr="006D1F25">
              <w:rPr>
                <w:rFonts w:hint="cs"/>
                <w:b/>
                <w:bCs/>
                <w:sz w:val="24"/>
                <w:szCs w:val="24"/>
                <w:rtl/>
                <w:lang w:val="en-GB" w:bidi="ar-SA"/>
              </w:rPr>
              <w:t>العالي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محرم صالح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دسوقى عبد الجليل</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محمد عبد الشفيع </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287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الطاقة المحتملة للصحارى المصرية بين تخمة الوادى</w:t>
            </w:r>
            <w:r w:rsidRPr="006D1F25">
              <w:rPr>
                <w:rFonts w:hint="cs"/>
                <w:b/>
                <w:bCs/>
                <w:sz w:val="24"/>
                <w:szCs w:val="24"/>
                <w:rtl/>
                <w:lang w:val="en-GB" w:bidi="ar-SA"/>
              </w:rPr>
              <w:t xml:space="preserve"> </w:t>
            </w:r>
            <w:r w:rsidRPr="006D1F25">
              <w:rPr>
                <w:b/>
                <w:bCs/>
                <w:sz w:val="24"/>
                <w:szCs w:val="24"/>
                <w:rtl/>
                <w:lang w:val="en-GB" w:bidi="ar-SA"/>
              </w:rPr>
              <w:t>وقحالة البيئة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محمد سمير مصطفى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دياب</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أحمد عبد العزيز البقلي</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نحو تحسين أنماط الانتاج المستدام بقطاع الزراعة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هدى صالح النمر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علاء الدين محمد زهران، د. خالد عبد العزيز عطية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مبادرة الحزام والطريق </w:t>
            </w:r>
            <w:r w:rsidRPr="006D1F25">
              <w:rPr>
                <w:rFonts w:hint="cs"/>
                <w:b/>
                <w:bCs/>
                <w:sz w:val="24"/>
                <w:szCs w:val="24"/>
                <w:rtl/>
                <w:lang w:val="en-GB" w:bidi="ar-SA"/>
              </w:rPr>
              <w:t>وانعكاساته</w:t>
            </w:r>
            <w:r w:rsidRPr="006D1F25">
              <w:rPr>
                <w:rFonts w:hint="eastAsia"/>
                <w:b/>
                <w:bCs/>
                <w:sz w:val="24"/>
                <w:szCs w:val="24"/>
                <w:rtl/>
                <w:lang w:val="en-GB" w:bidi="ar-SA"/>
              </w:rPr>
              <w:t>ا</w:t>
            </w:r>
            <w:r w:rsidRPr="006D1F25">
              <w:rPr>
                <w:b/>
                <w:bCs/>
                <w:sz w:val="24"/>
                <w:szCs w:val="24"/>
                <w:rtl/>
                <w:lang w:val="en-GB" w:bidi="ar-SA"/>
              </w:rPr>
              <w:t xml:space="preserve"> المستقبلية الاقتصادية والسياسية على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ماجد خشبة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على نصار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هبة جمال الدين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دراسة تحليلية لموقع مصر </w:t>
            </w:r>
            <w:r w:rsidRPr="006D1F25">
              <w:rPr>
                <w:rFonts w:hint="cs"/>
                <w:b/>
                <w:bCs/>
                <w:sz w:val="24"/>
                <w:szCs w:val="24"/>
                <w:rtl/>
                <w:lang w:val="en-GB" w:bidi="ar-SA"/>
              </w:rPr>
              <w:t>في</w:t>
            </w:r>
            <w:r w:rsidRPr="006D1F25">
              <w:rPr>
                <w:b/>
                <w:bCs/>
                <w:sz w:val="24"/>
                <w:szCs w:val="24"/>
                <w:rtl/>
                <w:lang w:val="en-GB" w:bidi="ar-SA"/>
              </w:rPr>
              <w:t xml:space="preserve"> التجارة البينية بين الدول العربية  باستخدام  تحليل الشبكات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أمانى حلمى الريس</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فادية محمد عبد السلام، د. حسن محمد ربيع حسن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سعر الصرف وعلاقته بالاستثمارات الأجنبية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فادية عبد السلام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حجازى الجزار</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محمود عبد الحى صلاح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التغير </w:t>
            </w:r>
            <w:r w:rsidRPr="006D1F25">
              <w:rPr>
                <w:rFonts w:hint="cs"/>
                <w:b/>
                <w:bCs/>
                <w:sz w:val="24"/>
                <w:szCs w:val="24"/>
                <w:rtl/>
                <w:lang w:val="en-GB" w:bidi="ar-SA"/>
              </w:rPr>
              <w:t>الهيكلي</w:t>
            </w:r>
            <w:r w:rsidRPr="006D1F25">
              <w:rPr>
                <w:b/>
                <w:bCs/>
                <w:sz w:val="24"/>
                <w:szCs w:val="24"/>
                <w:rtl/>
                <w:lang w:val="en-GB" w:bidi="ar-SA"/>
              </w:rPr>
              <w:t xml:space="preserve"> لقطاع المعلومات </w:t>
            </w:r>
            <w:r w:rsidRPr="006D1F25">
              <w:rPr>
                <w:rFonts w:hint="cs"/>
                <w:b/>
                <w:bCs/>
                <w:sz w:val="24"/>
                <w:szCs w:val="24"/>
                <w:rtl/>
                <w:lang w:val="en-GB" w:bidi="ar-SA"/>
              </w:rPr>
              <w:t>في</w:t>
            </w:r>
            <w:r w:rsidRPr="006D1F25">
              <w:rPr>
                <w:b/>
                <w:bCs/>
                <w:sz w:val="24"/>
                <w:szCs w:val="24"/>
                <w:rtl/>
                <w:lang w:val="en-GB" w:bidi="ar-SA"/>
              </w:rPr>
              <w:t xml:space="preserve"> مصر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(بالتركيز على العمالة)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اجلال راتب</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محمد عبد الشفيع عيسى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التأمين وإدارة المخاطر </w:t>
            </w:r>
            <w:r w:rsidRPr="006D1F25">
              <w:rPr>
                <w:rFonts w:hint="cs"/>
                <w:b/>
                <w:bCs/>
                <w:sz w:val="24"/>
                <w:szCs w:val="24"/>
                <w:rtl/>
                <w:lang w:val="en-GB" w:bidi="ar-SA"/>
              </w:rPr>
              <w:t>في</w:t>
            </w:r>
            <w:r w:rsidRPr="006D1F25">
              <w:rPr>
                <w:b/>
                <w:bCs/>
                <w:sz w:val="24"/>
                <w:szCs w:val="24"/>
                <w:rtl/>
                <w:lang w:val="en-GB" w:bidi="ar-SA"/>
              </w:rPr>
              <w:t xml:space="preserve"> الزراعة المصرية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سمير عريقات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سعد طه علام، د. أحمد عبد الوهاب برانية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294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اهمية المشكلات النفسية والاجتماعية لدى الشباب المصري 18-35 سنة - دراسة تطبيقية على محافظة القاهرة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دسوقى عبد الجليل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خضر عبد العظيـم أبو قورة، د. لطف الله إمام صالح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التعاون المصري </w:t>
            </w:r>
            <w:r w:rsidRPr="006D1F25">
              <w:rPr>
                <w:rFonts w:hint="cs"/>
                <w:b/>
                <w:bCs/>
                <w:sz w:val="24"/>
                <w:szCs w:val="24"/>
                <w:rtl/>
                <w:lang w:val="en-GB" w:bidi="ar-SA"/>
              </w:rPr>
              <w:t>الأفريقي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مجال استئجار </w:t>
            </w:r>
            <w:r w:rsidRPr="006D1F25">
              <w:rPr>
                <w:rFonts w:hint="cs"/>
                <w:b/>
                <w:bCs/>
                <w:sz w:val="24"/>
                <w:szCs w:val="24"/>
                <w:rtl/>
                <w:lang w:val="en-GB" w:bidi="ar-SA"/>
              </w:rPr>
              <w:t>الأراضي</w:t>
            </w:r>
            <w:r w:rsidRPr="006D1F25">
              <w:rPr>
                <w:b/>
                <w:bCs/>
                <w:sz w:val="24"/>
                <w:szCs w:val="24"/>
                <w:rtl/>
                <w:lang w:val="en-GB" w:bidi="ar-SA"/>
              </w:rPr>
              <w:t xml:space="preserve"> والتصنيع </w:t>
            </w:r>
            <w:r w:rsidRPr="006D1F25">
              <w:rPr>
                <w:rFonts w:hint="cs"/>
                <w:b/>
                <w:bCs/>
                <w:sz w:val="24"/>
                <w:szCs w:val="24"/>
                <w:rtl/>
                <w:lang w:val="en-GB" w:bidi="ar-SA"/>
              </w:rPr>
              <w:t>الغذائي</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سمير مصطفى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نفيسة سيد أبو السعود،           د. حمداوى بكري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لا مركزية الإدارة البيئية </w:t>
            </w:r>
            <w:r w:rsidRPr="006D1F25">
              <w:rPr>
                <w:rFonts w:hint="cs"/>
                <w:b/>
                <w:bCs/>
                <w:sz w:val="24"/>
                <w:szCs w:val="24"/>
                <w:rtl/>
                <w:lang w:val="en-GB" w:bidi="ar-SA"/>
              </w:rPr>
              <w:t>في</w:t>
            </w:r>
            <w:r w:rsidRPr="006D1F25">
              <w:rPr>
                <w:b/>
                <w:bCs/>
                <w:sz w:val="24"/>
                <w:szCs w:val="24"/>
                <w:rtl/>
                <w:lang w:val="en-GB" w:bidi="ar-SA"/>
              </w:rPr>
              <w:t xml:space="preserve"> مصر وسبل دعمها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نفيسة أبو السعود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سمير مصطفي، د. سحر إبراهيم البهائي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تقييم السياسات النقدية المصرية منذ عام 2003مع </w:t>
            </w:r>
            <w:r w:rsidRPr="006D1F25">
              <w:rPr>
                <w:rFonts w:hint="cs"/>
                <w:b/>
                <w:bCs/>
                <w:sz w:val="24"/>
                <w:szCs w:val="24"/>
                <w:rtl/>
                <w:lang w:val="en-GB" w:bidi="ar-SA"/>
              </w:rPr>
              <w:t>اهتمام</w:t>
            </w:r>
            <w:r w:rsidRPr="006D1F25">
              <w:rPr>
                <w:b/>
                <w:bCs/>
                <w:sz w:val="24"/>
                <w:szCs w:val="24"/>
                <w:rtl/>
                <w:lang w:val="en-GB" w:bidi="ar-SA"/>
              </w:rPr>
              <w:t xml:space="preserve"> خاص بدورها </w:t>
            </w:r>
            <w:r w:rsidRPr="006D1F25">
              <w:rPr>
                <w:rFonts w:hint="cs"/>
                <w:b/>
                <w:bCs/>
                <w:sz w:val="24"/>
                <w:szCs w:val="24"/>
                <w:rtl/>
                <w:lang w:val="en-GB" w:bidi="ar-SA"/>
              </w:rPr>
              <w:t>في</w:t>
            </w:r>
            <w:r w:rsidRPr="006D1F25">
              <w:rPr>
                <w:b/>
                <w:bCs/>
                <w:sz w:val="24"/>
                <w:szCs w:val="24"/>
                <w:rtl/>
                <w:lang w:val="en-GB" w:bidi="ar-SA"/>
              </w:rPr>
              <w:t xml:space="preserve"> مساندة أهداف خطط التنمية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حجازى عبد الحميد الجزار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علي فتحي البجلاتي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أحمد عاشور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الممارسات الاحتكارية </w:t>
            </w:r>
            <w:r w:rsidRPr="006D1F25">
              <w:rPr>
                <w:rFonts w:hint="cs"/>
                <w:b/>
                <w:bCs/>
                <w:sz w:val="24"/>
                <w:szCs w:val="24"/>
                <w:rtl/>
                <w:lang w:val="en-GB" w:bidi="ar-SA"/>
              </w:rPr>
              <w:t>في</w:t>
            </w:r>
            <w:r w:rsidRPr="006D1F25">
              <w:rPr>
                <w:b/>
                <w:bCs/>
                <w:sz w:val="24"/>
                <w:szCs w:val="24"/>
                <w:rtl/>
                <w:lang w:val="en-GB" w:bidi="ar-SA"/>
              </w:rPr>
              <w:t xml:space="preserve"> أسواق السلع الغذائية الأساسية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أسبتمبر 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عبد القادر دياب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أحمد عبد الوهاب برانية،</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هدى صالح النمر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299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سياسات تنمية الصادرات </w:t>
            </w:r>
            <w:r w:rsidRPr="006D1F25">
              <w:rPr>
                <w:rFonts w:hint="cs"/>
                <w:b/>
                <w:bCs/>
                <w:sz w:val="24"/>
                <w:szCs w:val="24"/>
                <w:rtl/>
                <w:lang w:val="en-GB" w:bidi="ar-SA"/>
              </w:rPr>
              <w:t>في</w:t>
            </w:r>
            <w:r w:rsidRPr="006D1F25">
              <w:rPr>
                <w:b/>
                <w:bCs/>
                <w:sz w:val="24"/>
                <w:szCs w:val="24"/>
                <w:rtl/>
                <w:lang w:val="en-GB" w:bidi="ar-SA"/>
              </w:rPr>
              <w:t xml:space="preserve"> مصر </w:t>
            </w:r>
            <w:r w:rsidRPr="006D1F25">
              <w:rPr>
                <w:rFonts w:hint="cs"/>
                <w:b/>
                <w:bCs/>
                <w:sz w:val="24"/>
                <w:szCs w:val="24"/>
                <w:rtl/>
                <w:lang w:val="en-GB" w:bidi="ar-SA"/>
              </w:rPr>
              <w:t>في</w:t>
            </w:r>
            <w:r w:rsidRPr="006D1F25">
              <w:rPr>
                <w:b/>
                <w:bCs/>
                <w:sz w:val="24"/>
                <w:szCs w:val="24"/>
                <w:rtl/>
                <w:lang w:val="en-GB" w:bidi="ar-SA"/>
              </w:rPr>
              <w:t xml:space="preserve"> ضوء المستجدات الإقليمية  والعالمية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نجلاء علام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محمد عبد الشفيع</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مجدى خليفة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تفعيل منظومة جودة التصدير </w:t>
            </w:r>
            <w:r w:rsidRPr="006D1F25">
              <w:rPr>
                <w:rFonts w:hint="cs"/>
                <w:b/>
                <w:bCs/>
                <w:sz w:val="24"/>
                <w:szCs w:val="24"/>
                <w:rtl/>
                <w:lang w:val="en-GB" w:bidi="ar-SA"/>
              </w:rPr>
              <w:t>في</w:t>
            </w:r>
            <w:r w:rsidRPr="006D1F25">
              <w:rPr>
                <w:b/>
                <w:bCs/>
                <w:sz w:val="24"/>
                <w:szCs w:val="24"/>
                <w:rtl/>
                <w:lang w:val="en-GB" w:bidi="ar-SA"/>
              </w:rPr>
              <w:t xml:space="preserve"> المشروعات الصغيرة والمتوسطة </w:t>
            </w:r>
            <w:r w:rsidRPr="006D1F25">
              <w:rPr>
                <w:rFonts w:hint="cs"/>
                <w:b/>
                <w:bCs/>
                <w:sz w:val="24"/>
                <w:szCs w:val="24"/>
                <w:rtl/>
                <w:lang w:val="en-GB" w:bidi="ar-SA"/>
              </w:rPr>
              <w:t>في</w:t>
            </w:r>
            <w:r w:rsidRPr="006D1F25">
              <w:rPr>
                <w:b/>
                <w:bCs/>
                <w:sz w:val="24"/>
                <w:szCs w:val="24"/>
                <w:rtl/>
                <w:lang w:val="en-GB" w:bidi="ar-SA"/>
              </w:rPr>
              <w:t xml:space="preserve"> مصر بالتطبيق على قطاع المنسوجات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ديسمبر 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إيمان الشربينى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زلفى شلبى</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محمد حسن توفيق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301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دور العناقيد الصناعية</w:t>
            </w:r>
            <w:r w:rsidRPr="006D1F25">
              <w:rPr>
                <w:rFonts w:hint="cs"/>
                <w:b/>
                <w:bCs/>
                <w:sz w:val="24"/>
                <w:szCs w:val="24"/>
                <w:rtl/>
                <w:lang w:val="en-GB" w:bidi="ar-SA"/>
              </w:rPr>
              <w:t xml:space="preserve"> في</w:t>
            </w:r>
            <w:r w:rsidRPr="006D1F25">
              <w:rPr>
                <w:b/>
                <w:bCs/>
                <w:sz w:val="24"/>
                <w:szCs w:val="24"/>
                <w:rtl/>
                <w:lang w:val="en-GB" w:bidi="ar-SA"/>
              </w:rPr>
              <w:t xml:space="preserve"> تنمية القدرة التنافسية لصناعة الأثاث </w:t>
            </w:r>
            <w:r w:rsidRPr="006D1F25">
              <w:rPr>
                <w:rFonts w:hint="cs"/>
                <w:b/>
                <w:bCs/>
                <w:sz w:val="24"/>
                <w:szCs w:val="24"/>
                <w:rtl/>
                <w:lang w:val="en-GB" w:bidi="ar-SA"/>
              </w:rPr>
              <w:t>في</w:t>
            </w:r>
            <w:r w:rsidRPr="006D1F25">
              <w:rPr>
                <w:b/>
                <w:bCs/>
                <w:sz w:val="24"/>
                <w:szCs w:val="24"/>
                <w:rtl/>
                <w:lang w:val="en-GB" w:bidi="ar-SA"/>
              </w:rPr>
              <w:t xml:space="preserve"> مصر – بالتطبيق على محافظة دمياط</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فبراير2019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محمد حسن توفيق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إيمان الشربيني</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سمير عريقات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سياحة التراث </w:t>
            </w:r>
            <w:r w:rsidRPr="006D1F25">
              <w:rPr>
                <w:rFonts w:hint="cs"/>
                <w:b/>
                <w:bCs/>
                <w:sz w:val="24"/>
                <w:szCs w:val="24"/>
                <w:rtl/>
                <w:lang w:val="en-GB" w:bidi="ar-SA"/>
              </w:rPr>
              <w:t>الثقافي</w:t>
            </w:r>
            <w:r w:rsidRPr="006D1F25">
              <w:rPr>
                <w:b/>
                <w:bCs/>
                <w:sz w:val="24"/>
                <w:szCs w:val="24"/>
                <w:rtl/>
                <w:lang w:val="en-GB" w:bidi="ar-SA"/>
              </w:rPr>
              <w:t xml:space="preserve"> المستدامة مع التطبيق على القاهرة التاريخية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يونيو 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سلوى محمد مرسى</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إجلال راتب العقيلى</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زينب محمد نبيل الصادى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تطور منهجية جداول المدخلات والمخرجات ومقتضيات تفعيل استخدامها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حجازى عبد الحميد الجزار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سهير </w:t>
            </w:r>
            <w:r w:rsidRPr="006D1F25">
              <w:rPr>
                <w:rFonts w:hint="cs"/>
                <w:b/>
                <w:bCs/>
                <w:sz w:val="24"/>
                <w:szCs w:val="24"/>
                <w:rtl/>
                <w:lang w:val="en-GB" w:bidi="ar-SA"/>
              </w:rPr>
              <w:t xml:space="preserve">أبو </w:t>
            </w:r>
            <w:r w:rsidRPr="006D1F25">
              <w:rPr>
                <w:b/>
                <w:bCs/>
                <w:sz w:val="24"/>
                <w:szCs w:val="24"/>
                <w:rtl/>
                <w:lang w:val="en-GB" w:bidi="ar-SA"/>
              </w:rPr>
              <w:t xml:space="preserve">العيىين ، </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أحمد ناصر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مستقبل القطن المصري </w:t>
            </w:r>
            <w:r w:rsidRPr="006D1F25">
              <w:rPr>
                <w:rFonts w:hint="cs"/>
                <w:b/>
                <w:bCs/>
                <w:sz w:val="24"/>
                <w:szCs w:val="24"/>
                <w:rtl/>
                <w:lang w:val="en-GB" w:bidi="ar-SA"/>
              </w:rPr>
              <w:t>في</w:t>
            </w:r>
            <w:r w:rsidRPr="006D1F25">
              <w:rPr>
                <w:b/>
                <w:bCs/>
                <w:sz w:val="24"/>
                <w:szCs w:val="24"/>
                <w:rtl/>
                <w:lang w:val="en-GB" w:bidi="ar-SA"/>
              </w:rPr>
              <w:t xml:space="preserve"> سياق </w:t>
            </w:r>
            <w:r w:rsidRPr="006D1F25">
              <w:rPr>
                <w:rFonts w:hint="cs"/>
                <w:b/>
                <w:bCs/>
                <w:sz w:val="24"/>
                <w:szCs w:val="24"/>
                <w:rtl/>
                <w:lang w:val="en-GB" w:bidi="ar-SA"/>
              </w:rPr>
              <w:t>استراتيجية</w:t>
            </w:r>
            <w:r w:rsidRPr="006D1F25">
              <w:rPr>
                <w:b/>
                <w:bCs/>
                <w:sz w:val="24"/>
                <w:szCs w:val="24"/>
                <w:rtl/>
                <w:lang w:val="en-GB" w:bidi="ar-SA"/>
              </w:rPr>
              <w:t xml:space="preserve"> التنمية الزراعية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يوليو 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سعد طه علام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سمير عبد الحميد عريقات، د. نجوان سعد الدين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التغير </w:t>
            </w:r>
            <w:r w:rsidRPr="006D1F25">
              <w:rPr>
                <w:rFonts w:hint="cs"/>
                <w:b/>
                <w:bCs/>
                <w:sz w:val="24"/>
                <w:szCs w:val="24"/>
                <w:rtl/>
                <w:lang w:val="en-GB" w:bidi="ar-SA"/>
              </w:rPr>
              <w:t>الهيكلي</w:t>
            </w:r>
            <w:r w:rsidRPr="006D1F25">
              <w:rPr>
                <w:b/>
                <w:bCs/>
                <w:sz w:val="24"/>
                <w:szCs w:val="24"/>
                <w:rtl/>
                <w:lang w:val="en-GB" w:bidi="ar-SA"/>
              </w:rPr>
              <w:t xml:space="preserve"> لقطاع المعلومات </w:t>
            </w:r>
            <w:r w:rsidRPr="006D1F25">
              <w:rPr>
                <w:rFonts w:hint="cs"/>
                <w:b/>
                <w:bCs/>
                <w:sz w:val="24"/>
                <w:szCs w:val="24"/>
                <w:rtl/>
                <w:lang w:val="en-GB" w:bidi="ar-SA"/>
              </w:rPr>
              <w:t>في</w:t>
            </w:r>
            <w:r w:rsidRPr="006D1F25">
              <w:rPr>
                <w:b/>
                <w:bCs/>
                <w:sz w:val="24"/>
                <w:szCs w:val="24"/>
                <w:rtl/>
                <w:lang w:val="en-GB" w:bidi="ar-SA"/>
              </w:rPr>
              <w:t xml:space="preserve"> مصر </w:t>
            </w:r>
            <w:r w:rsidRPr="006D1F25">
              <w:rPr>
                <w:rFonts w:hint="cs"/>
                <w:b/>
                <w:bCs/>
                <w:sz w:val="24"/>
                <w:szCs w:val="24"/>
                <w:rtl/>
                <w:lang w:val="en-GB" w:bidi="ar-SA"/>
              </w:rPr>
              <w:t>بالتركيز</w:t>
            </w:r>
            <w:r w:rsidRPr="006D1F25">
              <w:rPr>
                <w:b/>
                <w:bCs/>
                <w:sz w:val="24"/>
                <w:szCs w:val="24"/>
                <w:rtl/>
                <w:lang w:val="en-GB" w:bidi="ar-SA"/>
              </w:rPr>
              <w:t xml:space="preserve"> على الصادرات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منافع وأعباء التمويل </w:t>
            </w:r>
            <w:r w:rsidRPr="006D1F25">
              <w:rPr>
                <w:rFonts w:hint="cs"/>
                <w:b/>
                <w:bCs/>
                <w:sz w:val="24"/>
                <w:szCs w:val="24"/>
                <w:rtl/>
                <w:lang w:val="en-GB" w:bidi="ar-SA"/>
              </w:rPr>
              <w:t>الخارجي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فادية عبد السلام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د. محمود عبد </w:t>
            </w:r>
            <w:r w:rsidRPr="006D1F25">
              <w:rPr>
                <w:rFonts w:hint="cs"/>
                <w:b/>
                <w:bCs/>
                <w:sz w:val="24"/>
                <w:szCs w:val="24"/>
                <w:rtl/>
                <w:lang w:val="en-GB" w:bidi="ar-SA"/>
              </w:rPr>
              <w:t>الحي</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 د. محمد عبد الشفيع عيسى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lastRenderedPageBreak/>
              <w:t>307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3"/>
                <w:szCs w:val="23"/>
                <w:rtl/>
                <w:lang w:val="en-GB" w:bidi="ar-SA"/>
              </w:rPr>
            </w:pPr>
            <w:r w:rsidRPr="006D1F25">
              <w:rPr>
                <w:b/>
                <w:bCs/>
                <w:sz w:val="23"/>
                <w:szCs w:val="23"/>
                <w:rtl/>
                <w:lang w:val="en-GB" w:bidi="ar-SA"/>
              </w:rPr>
              <w:t xml:space="preserve">نحو منهجيه لقياس المؤشرات وتصور متكامل لنمذجة السيناريوهات البديلة لتحقيق أهداف </w:t>
            </w:r>
            <w:r w:rsidRPr="006D1F25">
              <w:rPr>
                <w:rFonts w:hint="cs"/>
                <w:b/>
                <w:bCs/>
                <w:sz w:val="23"/>
                <w:szCs w:val="23"/>
                <w:rtl/>
                <w:lang w:val="en-GB" w:bidi="ar-SA"/>
              </w:rPr>
              <w:t>الأم</w:t>
            </w:r>
            <w:r w:rsidRPr="006D1F25">
              <w:rPr>
                <w:rFonts w:hint="eastAsia"/>
                <w:b/>
                <w:bCs/>
                <w:sz w:val="23"/>
                <w:szCs w:val="23"/>
                <w:rtl/>
                <w:lang w:val="en-GB" w:bidi="ar-SA"/>
              </w:rPr>
              <w:t>م</w:t>
            </w:r>
            <w:r w:rsidRPr="006D1F25">
              <w:rPr>
                <w:b/>
                <w:bCs/>
                <w:sz w:val="23"/>
                <w:szCs w:val="23"/>
                <w:rtl/>
                <w:lang w:val="en-GB" w:bidi="ar-SA"/>
              </w:rPr>
              <w:t xml:space="preserve"> المتحدة للتنمية المستدامة 2030 – حالة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أغسطس2019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w:t>
            </w:r>
            <w:r w:rsidRPr="006D1F25">
              <w:rPr>
                <w:rFonts w:hint="cs"/>
                <w:b/>
                <w:bCs/>
                <w:sz w:val="24"/>
                <w:szCs w:val="24"/>
                <w:rtl/>
                <w:lang w:val="en-GB" w:bidi="ar-SA"/>
              </w:rPr>
              <w:t xml:space="preserve">. </w:t>
            </w:r>
            <w:r w:rsidRPr="006D1F25">
              <w:rPr>
                <w:b/>
                <w:bCs/>
                <w:sz w:val="24"/>
                <w:szCs w:val="24"/>
                <w:rtl/>
                <w:lang w:val="en-GB" w:bidi="ar-SA"/>
              </w:rPr>
              <w:t>عبد الحميد القصاص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أحمد سليمان</w:t>
            </w:r>
          </w:p>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 xml:space="preserve"> د. علا عاطف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تطوير التعليم </w:t>
            </w:r>
            <w:r w:rsidRPr="006D1F25">
              <w:rPr>
                <w:rFonts w:hint="cs"/>
                <w:b/>
                <w:bCs/>
                <w:sz w:val="24"/>
                <w:szCs w:val="24"/>
                <w:rtl/>
                <w:lang w:val="en-GB" w:bidi="ar-SA"/>
              </w:rPr>
              <w:t>الأساسي</w:t>
            </w:r>
            <w:r w:rsidRPr="006D1F25">
              <w:rPr>
                <w:b/>
                <w:bCs/>
                <w:sz w:val="24"/>
                <w:szCs w:val="24"/>
                <w:rtl/>
                <w:lang w:val="en-GB" w:bidi="ar-SA"/>
              </w:rPr>
              <w:t xml:space="preserve"> </w:t>
            </w:r>
            <w:r w:rsidRPr="006D1F25">
              <w:rPr>
                <w:rFonts w:hint="cs"/>
                <w:b/>
                <w:bCs/>
                <w:sz w:val="24"/>
                <w:szCs w:val="24"/>
                <w:rtl/>
                <w:lang w:val="en-GB" w:bidi="ar-SA"/>
              </w:rPr>
              <w:t>في</w:t>
            </w:r>
            <w:r w:rsidRPr="006D1F25">
              <w:rPr>
                <w:b/>
                <w:bCs/>
                <w:sz w:val="24"/>
                <w:szCs w:val="24"/>
                <w:rtl/>
                <w:lang w:val="en-GB" w:bidi="ar-SA"/>
              </w:rPr>
              <w:t xml:space="preserve"> مصر </w:t>
            </w:r>
            <w:r w:rsidRPr="006D1F25">
              <w:rPr>
                <w:rFonts w:hint="cs"/>
                <w:b/>
                <w:bCs/>
                <w:sz w:val="24"/>
                <w:szCs w:val="24"/>
                <w:rtl/>
                <w:lang w:val="en-GB" w:bidi="ar-SA"/>
              </w:rPr>
              <w:t>في</w:t>
            </w:r>
            <w:r w:rsidRPr="006D1F25">
              <w:rPr>
                <w:b/>
                <w:bCs/>
                <w:sz w:val="24"/>
                <w:szCs w:val="24"/>
                <w:rtl/>
                <w:lang w:val="en-GB" w:bidi="ar-SA"/>
              </w:rPr>
              <w:t xml:space="preserve"> ضوء الاتجاهات التربوية الحديثة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دسوقى عبد الجليل</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خضر عبد العظيم أبو قورة،   د. لطف الله محمد طبالة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النمو </w:t>
            </w:r>
            <w:r w:rsidRPr="006D1F25">
              <w:rPr>
                <w:rFonts w:hint="cs"/>
                <w:b/>
                <w:bCs/>
                <w:sz w:val="24"/>
                <w:szCs w:val="24"/>
                <w:rtl/>
                <w:lang w:val="en-GB" w:bidi="ar-SA"/>
              </w:rPr>
              <w:t>السكاني</w:t>
            </w:r>
            <w:r w:rsidRPr="006D1F25">
              <w:rPr>
                <w:b/>
                <w:bCs/>
                <w:sz w:val="24"/>
                <w:szCs w:val="24"/>
                <w:rtl/>
                <w:lang w:val="en-GB" w:bidi="ar-SA"/>
              </w:rPr>
              <w:t xml:space="preserve"> والتغيرات الاجتماعية والاقتصادية والعمرانية </w:t>
            </w:r>
            <w:r w:rsidRPr="006D1F25">
              <w:rPr>
                <w:rFonts w:hint="cs"/>
                <w:b/>
                <w:bCs/>
                <w:sz w:val="24"/>
                <w:szCs w:val="24"/>
                <w:rtl/>
                <w:lang w:val="en-GB" w:bidi="ar-SA"/>
              </w:rPr>
              <w:t>في</w:t>
            </w:r>
            <w:r w:rsidRPr="006D1F25">
              <w:rPr>
                <w:b/>
                <w:bCs/>
                <w:sz w:val="24"/>
                <w:szCs w:val="24"/>
                <w:rtl/>
                <w:lang w:val="en-GB" w:bidi="ar-SA"/>
              </w:rPr>
              <w:t xml:space="preserve"> مصر خلال 2006-2017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سبتمبر 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عزت زيان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أحمد عبد العزيز البقلي،        د. حامد هطل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 xml:space="preserve">الزراعة التعاقدية كمدخل للتنمية الزراعية المستدامة </w:t>
            </w:r>
            <w:r w:rsidRPr="006D1F25">
              <w:rPr>
                <w:rFonts w:hint="cs"/>
                <w:b/>
                <w:bCs/>
                <w:sz w:val="24"/>
                <w:szCs w:val="24"/>
                <w:rtl/>
                <w:lang w:val="en-GB" w:bidi="ar-SA"/>
              </w:rPr>
              <w:t>في</w:t>
            </w:r>
            <w:r w:rsidRPr="006D1F25">
              <w:rPr>
                <w:b/>
                <w:bCs/>
                <w:sz w:val="24"/>
                <w:szCs w:val="24"/>
                <w:rtl/>
                <w:lang w:val="en-GB" w:bidi="ar-SA"/>
              </w:rPr>
              <w:t xml:space="preserve"> مصر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أكتوبر 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د. هدى النمر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bidi="ar-SA"/>
              </w:rPr>
            </w:pPr>
            <w:r w:rsidRPr="006D1F25">
              <w:rPr>
                <w:b/>
                <w:bCs/>
                <w:sz w:val="24"/>
                <w:szCs w:val="24"/>
                <w:rtl/>
                <w:lang w:val="en-GB" w:bidi="ar-SA"/>
              </w:rPr>
              <w:t>د. بركات أحمد الفرا د. محمد ماجد خشبة وأخرون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bidi="ar-SA"/>
              </w:rPr>
              <w:t>311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rPr>
              <w:t>فرص ومجالات التعاون الزراعي</w:t>
            </w:r>
            <w:r w:rsidRPr="006D1F25">
              <w:rPr>
                <w:b/>
                <w:bCs/>
                <w:sz w:val="24"/>
                <w:szCs w:val="24"/>
                <w:lang w:val="en-GB"/>
              </w:rPr>
              <w:t xml:space="preserve"> </w:t>
            </w:r>
            <w:r w:rsidRPr="006D1F25">
              <w:rPr>
                <w:b/>
                <w:bCs/>
                <w:sz w:val="24"/>
                <w:szCs w:val="24"/>
                <w:rtl/>
                <w:lang w:val="en-GB"/>
              </w:rPr>
              <w:t>المصري</w:t>
            </w:r>
            <w:r w:rsidRPr="006D1F25">
              <w:rPr>
                <w:b/>
                <w:bCs/>
                <w:sz w:val="24"/>
                <w:szCs w:val="24"/>
                <w:lang w:val="en-GB"/>
              </w:rPr>
              <w:t xml:space="preserve"> </w:t>
            </w:r>
            <w:r w:rsidRPr="006D1F25">
              <w:rPr>
                <w:b/>
                <w:bCs/>
                <w:sz w:val="24"/>
                <w:szCs w:val="24"/>
                <w:rtl/>
                <w:lang w:val="en-GB"/>
              </w:rPr>
              <w:t xml:space="preserve"> الأفريقي وآليات تفعيله</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rPr>
              <w:t xml:space="preserve">مارس </w:t>
            </w:r>
            <w:r w:rsidRPr="006D1F25">
              <w:rPr>
                <w:b/>
                <w:bCs/>
                <w:sz w:val="24"/>
                <w:szCs w:val="24"/>
                <w:lang w:val="en-GB"/>
              </w:rPr>
              <w:t>2020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eastAsia="ar-SA"/>
              </w:rPr>
              <w:t>د. هدى النمر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eastAsia="ar-SA"/>
              </w:rPr>
            </w:pPr>
            <w:r w:rsidRPr="006D1F25">
              <w:rPr>
                <w:b/>
                <w:bCs/>
                <w:sz w:val="24"/>
                <w:szCs w:val="24"/>
                <w:rtl/>
                <w:lang w:val="en-GB" w:eastAsia="ar-SA"/>
              </w:rPr>
              <w:t>د. أحمـد عبد الوهاب برانيه</w:t>
            </w:r>
          </w:p>
          <w:p w:rsidR="006D1F25" w:rsidRPr="006D1F25" w:rsidRDefault="006D1F25" w:rsidP="006D1F25">
            <w:pPr>
              <w:tabs>
                <w:tab w:val="left" w:pos="180"/>
              </w:tabs>
              <w:spacing w:after="0"/>
              <w:ind w:firstLine="0"/>
              <w:contextualSpacing/>
              <w:jc w:val="center"/>
              <w:rPr>
                <w:b/>
                <w:bCs/>
                <w:sz w:val="24"/>
                <w:szCs w:val="24"/>
                <w:rtl/>
                <w:lang w:val="en-GB" w:eastAsia="ar-SA"/>
              </w:rPr>
            </w:pPr>
            <w:r w:rsidRPr="006D1F25">
              <w:rPr>
                <w:b/>
                <w:bCs/>
                <w:sz w:val="24"/>
                <w:szCs w:val="24"/>
                <w:rtl/>
                <w:lang w:val="en-GB" w:eastAsia="ar-SA"/>
              </w:rPr>
              <w:t xml:space="preserve">د. بركات أحمـــد الفـرا </w:t>
            </w:r>
            <w:r w:rsidRPr="006D1F25">
              <w:rPr>
                <w:rFonts w:hint="cs"/>
                <w:b/>
                <w:bCs/>
                <w:sz w:val="24"/>
                <w:szCs w:val="24"/>
                <w:rtl/>
                <w:lang w:val="en-GB" w:eastAsia="ar-SA"/>
              </w:rPr>
              <w:t>وأخرون</w:t>
            </w:r>
          </w:p>
          <w:p w:rsidR="006D1F25" w:rsidRPr="006D1F25" w:rsidRDefault="006D1F25" w:rsidP="006D1F25">
            <w:pPr>
              <w:tabs>
                <w:tab w:val="left" w:pos="180"/>
              </w:tabs>
              <w:spacing w:after="0"/>
              <w:ind w:firstLine="0"/>
              <w:contextualSpacing/>
              <w:jc w:val="center"/>
              <w:rPr>
                <w:b/>
                <w:bCs/>
                <w:sz w:val="24"/>
                <w:szCs w:val="24"/>
                <w:rtl/>
                <w:lang w:val="en-GB" w:eastAsia="ar-SA"/>
              </w:rPr>
            </w:pP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bidi w:val="0"/>
              <w:spacing w:after="0"/>
              <w:ind w:firstLine="0"/>
              <w:contextualSpacing/>
              <w:jc w:val="center"/>
              <w:rPr>
                <w:b/>
                <w:bCs/>
                <w:sz w:val="24"/>
                <w:szCs w:val="24"/>
                <w:rtl/>
                <w:lang w:val="en-GB" w:bidi="ar-SA"/>
              </w:rPr>
            </w:pPr>
            <w:r w:rsidRPr="006D1F25">
              <w:rPr>
                <w:b/>
                <w:bCs/>
                <w:sz w:val="24"/>
                <w:szCs w:val="24"/>
                <w:rtl/>
                <w:lang w:val="en-GB" w:bidi="ar-SA"/>
              </w:rPr>
              <w:t>312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rPr>
            </w:pPr>
            <w:r w:rsidRPr="006D1F25">
              <w:rPr>
                <w:b/>
                <w:bCs/>
                <w:sz w:val="24"/>
                <w:szCs w:val="24"/>
                <w:rtl/>
                <w:lang w:val="en-GB"/>
              </w:rPr>
              <w:t>متطلبات تنمية القرية المصرية</w:t>
            </w:r>
          </w:p>
          <w:p w:rsidR="006D1F25" w:rsidRPr="006D1F25" w:rsidRDefault="006D1F25" w:rsidP="006D1F25">
            <w:pPr>
              <w:tabs>
                <w:tab w:val="left" w:pos="180"/>
              </w:tabs>
              <w:spacing w:after="0"/>
              <w:ind w:firstLine="0"/>
              <w:contextualSpacing/>
              <w:jc w:val="center"/>
              <w:rPr>
                <w:b/>
                <w:bCs/>
                <w:sz w:val="24"/>
                <w:szCs w:val="24"/>
                <w:rtl/>
                <w:lang w:val="en-GB"/>
              </w:rPr>
            </w:pPr>
            <w:r w:rsidRPr="006D1F25">
              <w:rPr>
                <w:b/>
                <w:bCs/>
                <w:sz w:val="24"/>
                <w:szCs w:val="24"/>
                <w:rtl/>
                <w:lang w:val="en-GB"/>
              </w:rPr>
              <w:t>في إطار رؤية مصر 2030</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rPr>
              <w:t xml:space="preserve">مارس </w:t>
            </w:r>
            <w:r w:rsidRPr="006D1F25">
              <w:rPr>
                <w:b/>
                <w:bCs/>
                <w:sz w:val="24"/>
                <w:szCs w:val="24"/>
                <w:lang w:val="en-GB"/>
              </w:rPr>
              <w:t>2020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eastAsia="ar-SA"/>
              </w:rPr>
              <w:t>د. حنان رجائي عبد اللطيف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lang w:val="en-GB" w:eastAsia="ar-SA"/>
              </w:rPr>
            </w:pPr>
            <w:r w:rsidRPr="006D1F25">
              <w:rPr>
                <w:b/>
                <w:bCs/>
                <w:sz w:val="24"/>
                <w:szCs w:val="24"/>
                <w:rtl/>
                <w:lang w:val="en-GB" w:eastAsia="ar-SA"/>
              </w:rPr>
              <w:t>د. سعد طه علام</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eastAsia="ar-SA"/>
              </w:rPr>
              <w:t>د. سمير عبد الحميد عريقات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bidi w:val="0"/>
              <w:spacing w:after="0"/>
              <w:ind w:firstLine="0"/>
              <w:contextualSpacing/>
              <w:jc w:val="center"/>
              <w:rPr>
                <w:b/>
                <w:bCs/>
                <w:sz w:val="24"/>
                <w:szCs w:val="24"/>
                <w:rtl/>
                <w:lang w:val="en-GB" w:bidi="ar-SA"/>
              </w:rPr>
            </w:pPr>
            <w:r w:rsidRPr="006D1F25">
              <w:rPr>
                <w:b/>
                <w:bCs/>
                <w:sz w:val="24"/>
                <w:szCs w:val="24"/>
                <w:rtl/>
                <w:lang w:val="en-GB" w:bidi="ar-SA"/>
              </w:rPr>
              <w:t>313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rFonts w:eastAsia="Calibri"/>
                <w:b/>
                <w:bCs/>
                <w:sz w:val="24"/>
                <w:szCs w:val="24"/>
                <w:rtl/>
                <w:lang w:val="en-GB"/>
              </w:rPr>
            </w:pPr>
            <w:r w:rsidRPr="006D1F25">
              <w:rPr>
                <w:rFonts w:eastAsia="Calibri"/>
                <w:b/>
                <w:bCs/>
                <w:sz w:val="24"/>
                <w:szCs w:val="24"/>
                <w:rtl/>
                <w:lang w:val="en-GB"/>
              </w:rPr>
              <w:t xml:space="preserve">الاسرة المصرية وادوار جديده </w:t>
            </w:r>
            <w:r w:rsidRPr="006D1F25">
              <w:rPr>
                <w:rFonts w:eastAsia="Calibri" w:hint="cs"/>
                <w:b/>
                <w:bCs/>
                <w:sz w:val="24"/>
                <w:szCs w:val="24"/>
                <w:rtl/>
                <w:lang w:val="en-GB"/>
              </w:rPr>
              <w:t>في</w:t>
            </w:r>
            <w:r w:rsidRPr="006D1F25">
              <w:rPr>
                <w:rFonts w:eastAsia="Calibri"/>
                <w:b/>
                <w:bCs/>
                <w:sz w:val="24"/>
                <w:szCs w:val="24"/>
                <w:rtl/>
                <w:lang w:val="en-GB"/>
              </w:rPr>
              <w:t xml:space="preserve"> مجتمع يتغير</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eastAsia="Calibri"/>
                <w:b/>
                <w:bCs/>
                <w:sz w:val="24"/>
                <w:szCs w:val="24"/>
                <w:rtl/>
                <w:lang w:val="en-GB"/>
              </w:rPr>
              <w:t>(بالتركيز على منظومة القيم)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eastAsia="Calibri"/>
                <w:b/>
                <w:bCs/>
                <w:sz w:val="24"/>
                <w:szCs w:val="24"/>
                <w:rtl/>
                <w:lang w:val="en-GB"/>
              </w:rPr>
              <w:t>يونيو 2020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eastAsia="Calibri"/>
                <w:b/>
                <w:bCs/>
                <w:sz w:val="24"/>
                <w:szCs w:val="24"/>
                <w:rtl/>
                <w:lang w:val="en-GB"/>
              </w:rPr>
              <w:t>أ.د/ زينات محمد طبالة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rFonts w:eastAsia="Calibri"/>
                <w:b/>
                <w:bCs/>
                <w:sz w:val="24"/>
                <w:szCs w:val="24"/>
                <w:rtl/>
                <w:lang w:val="en-GB"/>
              </w:rPr>
            </w:pPr>
            <w:r w:rsidRPr="006D1F25">
              <w:rPr>
                <w:rFonts w:eastAsia="Calibri"/>
                <w:b/>
                <w:bCs/>
                <w:sz w:val="24"/>
                <w:szCs w:val="24"/>
                <w:rtl/>
                <w:lang w:val="en-GB"/>
              </w:rPr>
              <w:t>أ.د دسوقى عبد الجليل</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eastAsia="Calibri"/>
                <w:b/>
                <w:bCs/>
                <w:sz w:val="24"/>
                <w:szCs w:val="24"/>
                <w:rtl/>
                <w:lang w:val="en-GB"/>
              </w:rPr>
              <w:t>أ.د عزة عمر</w:t>
            </w:r>
            <w:r w:rsidRPr="006D1F25">
              <w:rPr>
                <w:rFonts w:eastAsia="Calibri" w:hint="cs"/>
                <w:b/>
                <w:bCs/>
                <w:sz w:val="24"/>
                <w:szCs w:val="24"/>
                <w:rtl/>
                <w:lang w:val="en-GB"/>
              </w:rPr>
              <w:t xml:space="preserve"> </w:t>
            </w:r>
            <w:r w:rsidRPr="006D1F25">
              <w:rPr>
                <w:rFonts w:eastAsia="Calibri"/>
                <w:b/>
                <w:bCs/>
                <w:sz w:val="24"/>
                <w:szCs w:val="24"/>
                <w:rtl/>
                <w:lang w:val="en-GB"/>
              </w:rPr>
              <w:t>الفندرى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bidi w:val="0"/>
              <w:spacing w:after="0"/>
              <w:ind w:firstLine="0"/>
              <w:contextualSpacing/>
              <w:jc w:val="center"/>
              <w:rPr>
                <w:b/>
                <w:bCs/>
                <w:sz w:val="24"/>
                <w:szCs w:val="24"/>
                <w:lang w:val="en-GB" w:bidi="ar-SA"/>
              </w:rPr>
            </w:pPr>
            <w:r w:rsidRPr="006D1F25">
              <w:rPr>
                <w:b/>
                <w:bCs/>
                <w:sz w:val="24"/>
                <w:szCs w:val="24"/>
                <w:rtl/>
                <w:lang w:val="en-GB" w:bidi="ar-SA"/>
              </w:rPr>
              <w:t>314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rFonts w:eastAsia="Calibri"/>
                <w:b/>
                <w:bCs/>
                <w:sz w:val="24"/>
                <w:szCs w:val="24"/>
                <w:lang w:val="en-GB"/>
              </w:rPr>
            </w:pPr>
            <w:r w:rsidRPr="006D1F25">
              <w:rPr>
                <w:rFonts w:eastAsia="Calibri"/>
                <w:b/>
                <w:bCs/>
                <w:sz w:val="24"/>
                <w:szCs w:val="24"/>
                <w:rtl/>
                <w:lang w:val="en-GB"/>
              </w:rPr>
              <w:t>الاستثمار في المشروعات البيئية في مصر وفرص تنميتها</w:t>
            </w: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eastAsia="Calibri"/>
                <w:b/>
                <w:bCs/>
                <w:sz w:val="24"/>
                <w:szCs w:val="24"/>
                <w:rtl/>
                <w:lang w:val="en-GB"/>
              </w:rPr>
              <w:t>يونيو 2020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rPr>
              <w:t>أ.د. نفيسة سيد أبوالسعود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rPr>
            </w:pPr>
            <w:r w:rsidRPr="006D1F25">
              <w:rPr>
                <w:b/>
                <w:bCs/>
                <w:sz w:val="24"/>
                <w:szCs w:val="24"/>
                <w:rtl/>
                <w:lang w:val="en-GB"/>
              </w:rPr>
              <w:t>أ.د. خالد محمد فهمي</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rPr>
              <w:t>د. منى سامي أبو طالب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bidi w:val="0"/>
              <w:spacing w:after="0"/>
              <w:ind w:firstLine="0"/>
              <w:contextualSpacing/>
              <w:jc w:val="center"/>
              <w:rPr>
                <w:b/>
                <w:bCs/>
                <w:sz w:val="24"/>
                <w:szCs w:val="24"/>
                <w:lang w:val="en-GB" w:bidi="ar-SA"/>
              </w:rPr>
            </w:pPr>
            <w:r w:rsidRPr="006D1F25">
              <w:rPr>
                <w:b/>
                <w:bCs/>
                <w:sz w:val="24"/>
                <w:szCs w:val="24"/>
                <w:rtl/>
                <w:lang w:val="en-GB" w:bidi="ar-SA"/>
              </w:rPr>
              <w:t>315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rPr>
            </w:pPr>
            <w:r w:rsidRPr="006D1F25">
              <w:rPr>
                <w:b/>
                <w:bCs/>
                <w:sz w:val="24"/>
                <w:szCs w:val="24"/>
                <w:rtl/>
                <w:lang w:val="en-GB"/>
              </w:rPr>
              <w:t>"</w:t>
            </w:r>
            <w:r w:rsidRPr="006D1F25">
              <w:rPr>
                <w:rFonts w:hint="cs"/>
                <w:b/>
                <w:bCs/>
                <w:sz w:val="24"/>
                <w:szCs w:val="24"/>
                <w:rtl/>
                <w:lang w:val="en-GB"/>
              </w:rPr>
              <w:t>استشراف الآثار</w:t>
            </w:r>
            <w:r w:rsidRPr="006D1F25">
              <w:rPr>
                <w:b/>
                <w:bCs/>
                <w:sz w:val="24"/>
                <w:szCs w:val="24"/>
                <w:rtl/>
                <w:lang w:val="en-GB"/>
              </w:rPr>
              <w:t xml:space="preserve"> المتوقعة لبعض التطورات التكنولوجية على التنمية في مصر وبدائل سياسات التعامل معها"(بالتطبيق على الذكاء الاصطناعي: </w:t>
            </w:r>
            <w:r w:rsidRPr="006D1F25">
              <w:rPr>
                <w:b/>
                <w:bCs/>
                <w:sz w:val="24"/>
                <w:szCs w:val="24"/>
                <w:lang w:val="en-GB"/>
              </w:rPr>
              <w:t>AI</w:t>
            </w:r>
            <w:r w:rsidRPr="006D1F25">
              <w:rPr>
                <w:b/>
                <w:bCs/>
                <w:sz w:val="24"/>
                <w:szCs w:val="24"/>
                <w:rtl/>
                <w:lang w:val="en-GB"/>
              </w:rPr>
              <w:t xml:space="preserve"> - وسلسلة الكتل: </w:t>
            </w:r>
            <w:r w:rsidRPr="006D1F25">
              <w:rPr>
                <w:b/>
                <w:bCs/>
                <w:sz w:val="24"/>
                <w:szCs w:val="24"/>
                <w:lang w:val="en-GB"/>
              </w:rPr>
              <w:t>Blockchain</w:t>
            </w:r>
            <w:r w:rsidRPr="006D1F25">
              <w:rPr>
                <w:b/>
                <w:bCs/>
                <w:sz w:val="24"/>
                <w:szCs w:val="24"/>
                <w:rtl/>
                <w:lang w:val="en-GB"/>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rFonts w:eastAsia="Calibri"/>
                <w:b/>
                <w:bCs/>
                <w:sz w:val="24"/>
                <w:szCs w:val="24"/>
                <w:rtl/>
                <w:lang w:val="en-GB"/>
              </w:rPr>
              <w:t>يونيو 2020</w:t>
            </w:r>
          </w:p>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p>
          <w:p w:rsidR="006D1F25" w:rsidRPr="006D1F25" w:rsidRDefault="006D1F25" w:rsidP="006D1F25">
            <w:pPr>
              <w:tabs>
                <w:tab w:val="left" w:pos="180"/>
              </w:tabs>
              <w:spacing w:after="0"/>
              <w:ind w:firstLine="0"/>
              <w:contextualSpacing/>
              <w:jc w:val="center"/>
              <w:rPr>
                <w:b/>
                <w:bCs/>
                <w:sz w:val="24"/>
                <w:szCs w:val="24"/>
                <w:rtl/>
                <w:lang w:val="en-GB"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rPr>
              <w:t>أ.د. محمد ماجد خشبة</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D1F25" w:rsidRPr="006D1F25" w:rsidRDefault="006D1F25" w:rsidP="006D1F25">
            <w:pPr>
              <w:tabs>
                <w:tab w:val="left" w:pos="180"/>
              </w:tabs>
              <w:spacing w:after="0"/>
              <w:ind w:firstLine="0"/>
              <w:contextualSpacing/>
              <w:jc w:val="center"/>
              <w:rPr>
                <w:b/>
                <w:bCs/>
                <w:sz w:val="24"/>
                <w:szCs w:val="24"/>
                <w:rtl/>
                <w:lang w:val="en-GB"/>
              </w:rPr>
            </w:pPr>
            <w:r w:rsidRPr="006D1F25">
              <w:rPr>
                <w:b/>
                <w:bCs/>
                <w:sz w:val="24"/>
                <w:szCs w:val="24"/>
                <w:rtl/>
                <w:lang w:val="en-GB"/>
              </w:rPr>
              <w:t xml:space="preserve">أ.د. عبد الحميد القصاص    </w:t>
            </w:r>
          </w:p>
          <w:p w:rsidR="006D1F25" w:rsidRPr="006D1F25" w:rsidRDefault="006D1F25" w:rsidP="006D1F25">
            <w:pPr>
              <w:tabs>
                <w:tab w:val="left" w:pos="180"/>
              </w:tabs>
              <w:spacing w:after="0"/>
              <w:ind w:firstLine="0"/>
              <w:contextualSpacing/>
              <w:jc w:val="center"/>
              <w:rPr>
                <w:b/>
                <w:bCs/>
                <w:sz w:val="24"/>
                <w:szCs w:val="24"/>
                <w:rtl/>
                <w:lang w:val="en-GB" w:bidi="ar-SA"/>
              </w:rPr>
            </w:pPr>
            <w:r w:rsidRPr="006D1F25">
              <w:rPr>
                <w:b/>
                <w:bCs/>
                <w:sz w:val="24"/>
                <w:szCs w:val="24"/>
                <w:rtl/>
                <w:lang w:val="en-GB"/>
              </w:rPr>
              <w:t xml:space="preserve"> </w:t>
            </w:r>
            <w:r w:rsidRPr="006D1F25">
              <w:rPr>
                <w:b/>
                <w:bCs/>
                <w:sz w:val="24"/>
                <w:szCs w:val="24"/>
                <w:lang w:val="en-GB"/>
              </w:rPr>
              <w:t xml:space="preserve">  </w:t>
            </w:r>
            <w:r w:rsidRPr="006D1F25">
              <w:rPr>
                <w:b/>
                <w:bCs/>
                <w:sz w:val="24"/>
                <w:szCs w:val="24"/>
                <w:rtl/>
                <w:lang w:val="en-GB"/>
              </w:rPr>
              <w:t>أ.د امانى الريس</w:t>
            </w:r>
            <w:r w:rsidRPr="006D1F25">
              <w:rPr>
                <w:rFonts w:hint="cs"/>
                <w:b/>
                <w:bCs/>
                <w:sz w:val="24"/>
                <w:szCs w:val="24"/>
                <w:rtl/>
                <w:lang w:val="en-GB"/>
              </w:rPr>
              <w:t xml:space="preserve"> </w:t>
            </w:r>
            <w:r w:rsidRPr="006D1F25">
              <w:rPr>
                <w:b/>
                <w:bCs/>
                <w:sz w:val="24"/>
                <w:szCs w:val="24"/>
                <w:rtl/>
                <w:lang w:val="en-GB"/>
              </w:rPr>
              <w:t>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rPr>
            </w:pPr>
            <w:r w:rsidRPr="006D1F25">
              <w:rPr>
                <w:b/>
                <w:bCs/>
                <w:color w:val="000000"/>
                <w:sz w:val="24"/>
                <w:szCs w:val="24"/>
                <w:rtl/>
                <w:lang w:val="en-GB"/>
              </w:rPr>
              <w:t>316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 xml:space="preserve">التغير </w:t>
            </w:r>
            <w:r w:rsidRPr="006D1F25">
              <w:rPr>
                <w:rFonts w:hint="cs"/>
                <w:b/>
                <w:bCs/>
                <w:color w:val="000000"/>
                <w:sz w:val="24"/>
                <w:szCs w:val="24"/>
                <w:rtl/>
                <w:lang w:val="en-GB"/>
              </w:rPr>
              <w:t>الهيكلي</w:t>
            </w:r>
            <w:r w:rsidRPr="006D1F25">
              <w:rPr>
                <w:b/>
                <w:bCs/>
                <w:color w:val="000000"/>
                <w:sz w:val="24"/>
                <w:szCs w:val="24"/>
                <w:rtl/>
                <w:lang w:val="en-GB"/>
              </w:rPr>
              <w:t xml:space="preserve"> لقطاع المعلومات في مصر بالتركيز  على الاستثمارات</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Pr>
            </w:pPr>
            <w:r w:rsidRPr="006D1F25">
              <w:rPr>
                <w:rFonts w:eastAsia="Calibri"/>
                <w:b/>
                <w:bCs/>
                <w:sz w:val="24"/>
                <w:szCs w:val="24"/>
                <w:rtl/>
                <w:lang w:val="en-GB"/>
              </w:rPr>
              <w:t>يونيو 2020</w:t>
            </w:r>
          </w:p>
          <w:p w:rsidR="006D1F25" w:rsidRPr="006D1F25" w:rsidRDefault="006D1F25" w:rsidP="006D1F25">
            <w:pPr>
              <w:tabs>
                <w:tab w:val="left" w:pos="180"/>
              </w:tabs>
              <w:bidi w:val="0"/>
              <w:spacing w:after="0"/>
              <w:ind w:firstLine="0"/>
              <w:jc w:val="center"/>
              <w:rPr>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 xml:space="preserve">أ.د. محمد عبد الشفيع </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زلفى شلبى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lang w:val="en-GB"/>
              </w:rPr>
            </w:pPr>
            <w:r w:rsidRPr="006D1F25">
              <w:rPr>
                <w:b/>
                <w:bCs/>
                <w:color w:val="000000"/>
                <w:sz w:val="24"/>
                <w:szCs w:val="24"/>
                <w:rtl/>
                <w:lang w:val="en-GB"/>
              </w:rPr>
              <w:t>317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 xml:space="preserve">سياسات وآليات تعميق الصناعات التحويلية المصرية </w:t>
            </w:r>
            <w:r w:rsidRPr="006D1F25">
              <w:rPr>
                <w:rFonts w:hint="cs"/>
                <w:b/>
                <w:bCs/>
                <w:color w:val="000000"/>
                <w:sz w:val="24"/>
                <w:szCs w:val="24"/>
                <w:rtl/>
                <w:lang w:val="en-GB"/>
              </w:rPr>
              <w:t>في</w:t>
            </w:r>
            <w:r w:rsidRPr="006D1F25">
              <w:rPr>
                <w:b/>
                <w:bCs/>
                <w:color w:val="000000"/>
                <w:sz w:val="24"/>
                <w:szCs w:val="24"/>
                <w:rtl/>
                <w:lang w:val="en-GB"/>
              </w:rPr>
              <w:t xml:space="preserve"> ظل الثورة الصناعية الرابعة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يونيو 2020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د. مها الشال</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عزت النمر</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حجازى الجزار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rtl/>
                <w:lang w:val="en-GB"/>
              </w:rPr>
            </w:pPr>
            <w:r w:rsidRPr="006D1F25">
              <w:rPr>
                <w:b/>
                <w:bCs/>
                <w:color w:val="000000"/>
                <w:sz w:val="24"/>
                <w:szCs w:val="24"/>
                <w:rtl/>
                <w:lang w:val="en-GB"/>
              </w:rPr>
              <w:t>318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 xml:space="preserve">دور الخدمات الدولية </w:t>
            </w:r>
            <w:r w:rsidRPr="006D1F25">
              <w:rPr>
                <w:rFonts w:hint="cs"/>
                <w:b/>
                <w:bCs/>
                <w:color w:val="000000"/>
                <w:sz w:val="24"/>
                <w:szCs w:val="24"/>
                <w:rtl/>
                <w:lang w:val="en-GB"/>
              </w:rPr>
              <w:t>في</w:t>
            </w:r>
            <w:r w:rsidRPr="006D1F25">
              <w:rPr>
                <w:b/>
                <w:bCs/>
                <w:color w:val="000000"/>
                <w:sz w:val="24"/>
                <w:szCs w:val="24"/>
                <w:rtl/>
                <w:lang w:val="en-GB"/>
              </w:rPr>
              <w:t xml:space="preserve"> تنمية صادرات مصر من وإلى أفريقيا</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يونيو 2020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د. إجلال راتب</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سلوى مرسى</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فادية عبد السلام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rtl/>
                <w:lang w:val="en-GB"/>
              </w:rPr>
            </w:pPr>
            <w:r w:rsidRPr="006D1F25">
              <w:rPr>
                <w:b/>
                <w:bCs/>
                <w:color w:val="000000"/>
                <w:sz w:val="24"/>
                <w:szCs w:val="24"/>
                <w:rtl/>
                <w:lang w:val="en-GB"/>
              </w:rPr>
              <w:lastRenderedPageBreak/>
              <w:t>319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 xml:space="preserve">سياسات الإصلاح </w:t>
            </w:r>
            <w:r w:rsidRPr="006D1F25">
              <w:rPr>
                <w:rFonts w:hint="cs"/>
                <w:b/>
                <w:bCs/>
                <w:color w:val="000000"/>
                <w:sz w:val="24"/>
                <w:szCs w:val="24"/>
                <w:rtl/>
                <w:lang w:val="en-GB"/>
              </w:rPr>
              <w:t>الاقتصادي</w:t>
            </w:r>
            <w:r w:rsidRPr="006D1F25">
              <w:rPr>
                <w:b/>
                <w:bCs/>
                <w:color w:val="000000"/>
                <w:sz w:val="24"/>
                <w:szCs w:val="24"/>
                <w:rtl/>
                <w:lang w:val="en-GB"/>
              </w:rPr>
              <w:t xml:space="preserve"> وأثارها على هيكل تجارة مصر الخارجية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يونيو 2020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د. حسين صالح</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محمود عبد الحى</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محمد عبد الشفيع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rtl/>
                <w:lang w:val="en-GB"/>
              </w:rPr>
            </w:pPr>
            <w:r w:rsidRPr="006D1F25">
              <w:rPr>
                <w:b/>
                <w:bCs/>
                <w:color w:val="000000"/>
                <w:sz w:val="24"/>
                <w:szCs w:val="24"/>
                <w:rtl/>
                <w:lang w:val="en-GB"/>
              </w:rPr>
              <w:t>320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 xml:space="preserve">المسئولية </w:t>
            </w:r>
            <w:r w:rsidRPr="006D1F25">
              <w:rPr>
                <w:rFonts w:hint="cs"/>
                <w:b/>
                <w:bCs/>
                <w:color w:val="000000"/>
                <w:sz w:val="24"/>
                <w:szCs w:val="24"/>
                <w:rtl/>
                <w:lang w:val="en-GB"/>
              </w:rPr>
              <w:t>الاجتماعية</w:t>
            </w:r>
            <w:r w:rsidRPr="006D1F25">
              <w:rPr>
                <w:b/>
                <w:bCs/>
                <w:color w:val="000000"/>
                <w:sz w:val="24"/>
                <w:szCs w:val="24"/>
                <w:rtl/>
                <w:lang w:val="en-GB"/>
              </w:rPr>
              <w:t xml:space="preserve"> وتنمية المجتمعات المحلية ( بالتطبيق على محافظة المنوفية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يوليو 2020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أ.د. فريد عبد العال</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سيد عبد المقصود</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عزة يحيى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rtl/>
                <w:lang w:val="en-GB"/>
              </w:rPr>
            </w:pPr>
            <w:r w:rsidRPr="006D1F25">
              <w:rPr>
                <w:b/>
                <w:bCs/>
                <w:color w:val="000000"/>
                <w:sz w:val="24"/>
                <w:szCs w:val="24"/>
                <w:rtl/>
                <w:lang w:val="en-GB"/>
              </w:rPr>
              <w:t>321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الشراكة بين القطاعين العام والخاص– التحديات والآفاق المستقبلية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أغسطس 2020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أ.د. فادية عبد السلام</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سهير أبو العنيين</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أحمد رشاد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lang w:val="en-GB"/>
              </w:rPr>
            </w:pPr>
            <w:r w:rsidRPr="006D1F25">
              <w:rPr>
                <w:b/>
                <w:bCs/>
                <w:color w:val="000000"/>
                <w:sz w:val="24"/>
                <w:szCs w:val="24"/>
                <w:rtl/>
                <w:lang w:val="en-GB"/>
              </w:rPr>
              <w:t>322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lang w:val="en-GB"/>
              </w:rPr>
            </w:pPr>
            <w:r w:rsidRPr="006D1F25">
              <w:rPr>
                <w:b/>
                <w:bCs/>
                <w:color w:val="000000"/>
                <w:sz w:val="24"/>
                <w:szCs w:val="24"/>
                <w:rtl/>
                <w:lang w:val="en-GB"/>
              </w:rPr>
              <w:t>التغير الهيكلي لقطاع المعلومات في مصر (بالتركيز على القيمة المضافة)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أغسطس 2021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lang w:val="en-GB"/>
              </w:rPr>
            </w:pPr>
            <w:r w:rsidRPr="006D1F25">
              <w:rPr>
                <w:b/>
                <w:bCs/>
                <w:color w:val="000000"/>
                <w:sz w:val="24"/>
                <w:szCs w:val="24"/>
                <w:rtl/>
                <w:lang w:val="en-GB"/>
              </w:rPr>
              <w:t>أ.د.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محمد عبد الشفيع</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زلفى شلبى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lang w:val="en-GB"/>
              </w:rPr>
            </w:pPr>
            <w:r w:rsidRPr="006D1F25">
              <w:rPr>
                <w:b/>
                <w:bCs/>
                <w:color w:val="000000"/>
                <w:sz w:val="24"/>
                <w:szCs w:val="24"/>
                <w:rtl/>
                <w:lang w:val="en-GB"/>
              </w:rPr>
              <w:t>323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 xml:space="preserve">أولويات الاستثمار وعلاقتها بميزان المدفوعات </w:t>
            </w:r>
            <w:r w:rsidRPr="006D1F25">
              <w:rPr>
                <w:rFonts w:hint="cs"/>
                <w:b/>
                <w:bCs/>
                <w:color w:val="000000"/>
                <w:sz w:val="24"/>
                <w:szCs w:val="24"/>
                <w:rtl/>
                <w:lang w:val="en-GB"/>
              </w:rPr>
              <w:t>المصري</w:t>
            </w:r>
            <w:r w:rsidRPr="006D1F25">
              <w:rPr>
                <w:b/>
                <w:bCs/>
                <w:color w:val="000000"/>
                <w:sz w:val="24"/>
                <w:szCs w:val="24"/>
                <w:rtl/>
                <w:lang w:val="en-GB"/>
              </w:rPr>
              <w:t xml:space="preserve"> خلال الفترة (2003-2019)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أغسطس 2021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أ.د. محمود عبد الحى</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حجازى الجزار</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عبد السلام محمد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lang w:val="en-GB"/>
              </w:rPr>
            </w:pPr>
            <w:r w:rsidRPr="006D1F25">
              <w:rPr>
                <w:b/>
                <w:bCs/>
                <w:color w:val="000000"/>
                <w:sz w:val="24"/>
                <w:szCs w:val="24"/>
                <w:rtl/>
                <w:lang w:val="en-GB"/>
              </w:rPr>
              <w:t>324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تجارة مصر الخارجية وأهمية النفاذ إلى أسواق دول غرب أفريقيا</w:t>
            </w:r>
          </w:p>
          <w:p w:rsidR="006D1F25" w:rsidRPr="006D1F25" w:rsidRDefault="006D1F25" w:rsidP="006D1F25">
            <w:pPr>
              <w:tabs>
                <w:tab w:val="left" w:pos="180"/>
              </w:tabs>
              <w:spacing w:after="0"/>
              <w:ind w:firstLine="0"/>
              <w:jc w:val="center"/>
              <w:rPr>
                <w:b/>
                <w:bCs/>
                <w:color w:val="000000"/>
                <w:sz w:val="24"/>
                <w:szCs w:val="24"/>
                <w:lang w:val="en-GB"/>
              </w:rPr>
            </w:pPr>
            <w:r w:rsidRPr="006D1F25">
              <w:rPr>
                <w:b/>
                <w:bCs/>
                <w:color w:val="000000"/>
                <w:sz w:val="24"/>
                <w:szCs w:val="24"/>
                <w:rtl/>
                <w:lang w:val="en-GB"/>
              </w:rPr>
              <w:t xml:space="preserve">(الواقع </w:t>
            </w:r>
            <w:r w:rsidRPr="006D1F25">
              <w:rPr>
                <w:rFonts w:hint="cs"/>
                <w:b/>
                <w:bCs/>
                <w:color w:val="000000"/>
                <w:sz w:val="24"/>
                <w:szCs w:val="24"/>
                <w:rtl/>
                <w:lang w:val="en-GB"/>
              </w:rPr>
              <w:t>الحالي</w:t>
            </w:r>
            <w:r w:rsidRPr="006D1F25">
              <w:rPr>
                <w:b/>
                <w:bCs/>
                <w:color w:val="000000"/>
                <w:sz w:val="24"/>
                <w:szCs w:val="24"/>
                <w:rtl/>
                <w:lang w:val="en-GB"/>
              </w:rPr>
              <w:t xml:space="preserve"> – الإمكانات والتحديات)</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أغسطس 2021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lang w:val="en-GB"/>
              </w:rPr>
            </w:pPr>
            <w:r w:rsidRPr="006D1F25">
              <w:rPr>
                <w:b/>
                <w:bCs/>
                <w:color w:val="000000"/>
                <w:sz w:val="24"/>
                <w:szCs w:val="24"/>
                <w:rtl/>
                <w:lang w:val="en-GB"/>
              </w:rPr>
              <w:t>أ.د. محمد عبد الشفيع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محمود عبد الحى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lang w:val="en-GB"/>
              </w:rPr>
            </w:pPr>
            <w:r w:rsidRPr="006D1F25">
              <w:rPr>
                <w:b/>
                <w:bCs/>
                <w:color w:val="000000"/>
                <w:sz w:val="24"/>
                <w:szCs w:val="24"/>
                <w:rtl/>
                <w:lang w:val="en-GB"/>
              </w:rPr>
              <w:t>325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 xml:space="preserve">ثقافة التنمية </w:t>
            </w:r>
            <w:r w:rsidRPr="006D1F25">
              <w:rPr>
                <w:rFonts w:hint="cs"/>
                <w:b/>
                <w:bCs/>
                <w:color w:val="000000"/>
                <w:sz w:val="24"/>
                <w:szCs w:val="24"/>
                <w:rtl/>
                <w:lang w:val="en-GB"/>
              </w:rPr>
              <w:t>في</w:t>
            </w:r>
            <w:r w:rsidRPr="006D1F25">
              <w:rPr>
                <w:b/>
                <w:bCs/>
                <w:color w:val="000000"/>
                <w:sz w:val="24"/>
                <w:szCs w:val="24"/>
                <w:rtl/>
                <w:lang w:val="en-GB"/>
              </w:rPr>
              <w:t xml:space="preserve"> مصر - محاولة لقياس الأداء التنموي الثقافي</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أغسطس 2021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أ.د. دسوقى عبد الجليل</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لطف الله إمام</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زينات طبالة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color w:val="000000"/>
                <w:sz w:val="24"/>
                <w:szCs w:val="24"/>
                <w:lang w:val="en-GB"/>
              </w:rPr>
            </w:pPr>
            <w:r w:rsidRPr="006D1F25">
              <w:rPr>
                <w:b/>
                <w:bCs/>
                <w:color w:val="000000"/>
                <w:sz w:val="24"/>
                <w:szCs w:val="24"/>
                <w:rtl/>
                <w:lang w:val="en-GB"/>
              </w:rPr>
              <w:t>326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الأبعاد التنموية والاستراتيجية للأمن السيبرانى ودوره في دعم الاقتصادات الرقمية والمشفرة – مسارات التجربة المصرية في ضوء التجارب العالمية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rFonts w:eastAsia="Calibri"/>
                <w:b/>
                <w:bCs/>
                <w:sz w:val="24"/>
                <w:szCs w:val="24"/>
                <w:rtl/>
                <w:lang w:val="en-GB"/>
              </w:rPr>
              <w:t>أغسطس 2021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color w:val="000000"/>
                <w:sz w:val="24"/>
                <w:szCs w:val="24"/>
                <w:rtl/>
                <w:lang w:val="en-GB"/>
              </w:rPr>
            </w:pPr>
            <w:r w:rsidRPr="006D1F25">
              <w:rPr>
                <w:b/>
                <w:bCs/>
                <w:color w:val="000000"/>
                <w:sz w:val="24"/>
                <w:szCs w:val="24"/>
                <w:rtl/>
                <w:lang w:val="en-GB"/>
              </w:rPr>
              <w:t>أ.د. ماجد خشبة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أمانى الريس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rPr>
                <w:b/>
                <w:bCs/>
                <w:sz w:val="24"/>
                <w:szCs w:val="24"/>
                <w:rtl/>
                <w:lang w:val="en-GB"/>
              </w:rPr>
            </w:pPr>
          </w:p>
          <w:p w:rsidR="006D1F25" w:rsidRPr="006D1F25" w:rsidRDefault="006D1F25" w:rsidP="006D1F25">
            <w:pPr>
              <w:tabs>
                <w:tab w:val="left" w:pos="180"/>
              </w:tabs>
              <w:bidi w:val="0"/>
              <w:spacing w:after="0"/>
              <w:ind w:firstLine="0"/>
              <w:rPr>
                <w:b/>
                <w:bCs/>
                <w:sz w:val="24"/>
                <w:szCs w:val="24"/>
                <w:rtl/>
                <w:lang w:val="en-GB"/>
              </w:rPr>
            </w:pPr>
            <w:r w:rsidRPr="006D1F25">
              <w:rPr>
                <w:b/>
                <w:bCs/>
                <w:sz w:val="24"/>
                <w:szCs w:val="24"/>
                <w:rtl/>
                <w:lang w:val="en-GB"/>
              </w:rPr>
              <w:t>327</w:t>
            </w:r>
          </w:p>
          <w:p w:rsidR="006D1F25" w:rsidRPr="006D1F25" w:rsidRDefault="006D1F25" w:rsidP="006D1F25">
            <w:pPr>
              <w:tabs>
                <w:tab w:val="left" w:pos="180"/>
              </w:tabs>
              <w:bidi w:val="0"/>
              <w:spacing w:after="0"/>
              <w:ind w:firstLine="0"/>
              <w:rPr>
                <w:b/>
                <w:bCs/>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تعزيز سلاسل القيمة بصناعة الملابس الجاهزة لدعم تنافسية الصادرات المصرية.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إجلال راتب</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سلوى مرسى</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أحمد رشاد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tl/>
                <w:lang w:val="en-GB"/>
              </w:rPr>
            </w:pPr>
          </w:p>
          <w:p w:rsidR="006D1F25" w:rsidRPr="006D1F25" w:rsidRDefault="006D1F25" w:rsidP="006D1F25">
            <w:pPr>
              <w:tabs>
                <w:tab w:val="left" w:pos="180"/>
              </w:tabs>
              <w:bidi w:val="0"/>
              <w:spacing w:after="0"/>
              <w:ind w:firstLine="0"/>
              <w:jc w:val="center"/>
              <w:rPr>
                <w:b/>
                <w:bCs/>
                <w:sz w:val="24"/>
                <w:szCs w:val="24"/>
                <w:lang w:val="en-GB"/>
              </w:rPr>
            </w:pPr>
            <w:r w:rsidRPr="006D1F25">
              <w:rPr>
                <w:b/>
                <w:bCs/>
                <w:sz w:val="24"/>
                <w:szCs w:val="24"/>
                <w:rtl/>
                <w:lang w:val="en-GB"/>
              </w:rPr>
              <w:t>328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دور الاقتصاد الرقمي في تعزيز تجارة وصناعة الخدمات في مصر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محرم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محمد عبد الشفيع</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بسمة الحداد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b/>
                <w:bCs/>
                <w:sz w:val="24"/>
                <w:szCs w:val="24"/>
                <w:rtl/>
                <w:lang w:val="en-GB"/>
              </w:rPr>
              <w:t>329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انعكاسات جائحة كورونا على فرص العمل للمرأة المصرية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زينات طبالة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إيمان منجى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b/>
                <w:bCs/>
                <w:sz w:val="24"/>
                <w:szCs w:val="24"/>
                <w:rtl/>
                <w:lang w:val="en-GB"/>
              </w:rPr>
              <w:t>330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توطين المجمعات الزراعية / الصناعية في محيط مواقع الإنتاج (بالتطبيق على تجهيز وحفظ الخضروات والفاكهة)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عبد الفتاح حسين</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عبد القادر دياب</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بركات الفرا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b/>
                <w:bCs/>
                <w:sz w:val="24"/>
                <w:szCs w:val="24"/>
                <w:rtl/>
                <w:lang w:val="en-GB"/>
              </w:rPr>
              <w:t>331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تنمية الصناعات كثيفة المعرفة: بالتركيز على صناعة الحاسبات اللوحية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فادية عبد السلام</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حسين صالح</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أحمد رشاد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b/>
                <w:bCs/>
                <w:sz w:val="24"/>
                <w:szCs w:val="24"/>
                <w:rtl/>
                <w:lang w:val="en-GB"/>
              </w:rPr>
              <w:lastRenderedPageBreak/>
              <w:t>332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التخطيط الاستراتيجي للتعليم الفني الصناعي في مصر في ضوء تعميق التصنيع المحلى</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دسوقى عبد الجليل</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لطف الله إمام</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زينات طبالة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b/>
                <w:bCs/>
                <w:sz w:val="24"/>
                <w:szCs w:val="24"/>
                <w:rtl/>
                <w:lang w:val="en-GB"/>
              </w:rPr>
              <w:t>333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قطاع الخدمة المدنية في مصر وإمكانيات التطوير في ظل الاقتصاد الرقمي</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د. أمل زكريا</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فريد عبد العال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rPr>
                <w:b/>
                <w:bCs/>
                <w:sz w:val="24"/>
                <w:szCs w:val="24"/>
                <w:rtl/>
                <w:lang w:val="en-GB"/>
              </w:rPr>
            </w:pPr>
            <w:r w:rsidRPr="006D1F25">
              <w:rPr>
                <w:b/>
                <w:bCs/>
                <w:sz w:val="24"/>
                <w:szCs w:val="24"/>
                <w:rtl/>
                <w:lang w:val="en-GB"/>
              </w:rPr>
              <w:t>334</w:t>
            </w:r>
          </w:p>
          <w:p w:rsidR="006D1F25" w:rsidRPr="006D1F25" w:rsidRDefault="006D1F25" w:rsidP="006D1F25">
            <w:pPr>
              <w:tabs>
                <w:tab w:val="left" w:pos="180"/>
              </w:tabs>
              <w:bidi w:val="0"/>
              <w:spacing w:after="0"/>
              <w:ind w:firstLine="0"/>
              <w:rPr>
                <w:b/>
                <w:bCs/>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التوجه التصديرى للزراعة المصرية : بين الواقع والطموح</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هدى النمر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وحيد مجاهد</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أحمد رشاد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tl/>
                <w:lang w:val="en-GB"/>
              </w:rPr>
            </w:pPr>
          </w:p>
          <w:p w:rsidR="006D1F25" w:rsidRPr="006D1F25" w:rsidRDefault="006D1F25" w:rsidP="006D1F25">
            <w:pPr>
              <w:tabs>
                <w:tab w:val="left" w:pos="180"/>
              </w:tabs>
              <w:bidi w:val="0"/>
              <w:spacing w:after="0"/>
              <w:ind w:firstLine="0"/>
              <w:jc w:val="center"/>
              <w:rPr>
                <w:b/>
                <w:bCs/>
                <w:sz w:val="24"/>
                <w:szCs w:val="24"/>
                <w:rtl/>
                <w:lang w:val="en-GB"/>
              </w:rPr>
            </w:pPr>
            <w:r w:rsidRPr="006D1F25">
              <w:rPr>
                <w:b/>
                <w:bCs/>
                <w:sz w:val="24"/>
                <w:szCs w:val="24"/>
                <w:rtl/>
                <w:lang w:val="en-GB"/>
              </w:rPr>
              <w:t>335</w:t>
            </w:r>
          </w:p>
          <w:p w:rsidR="006D1F25" w:rsidRPr="006D1F25" w:rsidRDefault="006D1F25" w:rsidP="006D1F25">
            <w:pPr>
              <w:tabs>
                <w:tab w:val="left" w:pos="180"/>
              </w:tabs>
              <w:bidi w:val="0"/>
              <w:spacing w:after="0"/>
              <w:ind w:firstLine="0"/>
              <w:jc w:val="center"/>
              <w:rPr>
                <w:b/>
                <w:bCs/>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تحليل هيكل القوي العاملة في الاقتصاد المصري في ظل الثورة الصناعية الرابعة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د. حجازى الجزار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وفاء مصلحى</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د. سحر عبود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b/>
                <w:bCs/>
                <w:sz w:val="24"/>
                <w:szCs w:val="24"/>
                <w:rtl/>
                <w:lang w:val="en-GB"/>
              </w:rPr>
              <w:t>336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 xml:space="preserve">الإنفاق الصحى </w:t>
            </w:r>
            <w:r w:rsidRPr="006D1F25">
              <w:rPr>
                <w:rFonts w:hint="cs"/>
                <w:b/>
                <w:bCs/>
                <w:sz w:val="24"/>
                <w:szCs w:val="24"/>
                <w:rtl/>
                <w:lang w:val="en-GB"/>
              </w:rPr>
              <w:t>في</w:t>
            </w:r>
            <w:r w:rsidRPr="006D1F25">
              <w:rPr>
                <w:b/>
                <w:bCs/>
                <w:sz w:val="24"/>
                <w:szCs w:val="24"/>
                <w:rtl/>
                <w:lang w:val="en-GB"/>
              </w:rPr>
              <w:t xml:space="preserve"> مصر بين </w:t>
            </w:r>
            <w:r w:rsidRPr="006D1F25">
              <w:rPr>
                <w:rFonts w:hint="cs"/>
                <w:b/>
                <w:bCs/>
                <w:sz w:val="24"/>
                <w:szCs w:val="24"/>
                <w:rtl/>
                <w:lang w:val="en-GB"/>
              </w:rPr>
              <w:t>اعتبارات</w:t>
            </w:r>
            <w:r w:rsidRPr="006D1F25">
              <w:rPr>
                <w:b/>
                <w:bCs/>
                <w:sz w:val="24"/>
                <w:szCs w:val="24"/>
                <w:rtl/>
                <w:lang w:val="en-GB"/>
              </w:rPr>
              <w:t xml:space="preserve"> الكفاءة والفاعلية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عزة الفندرى</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محمود عبد الحى</w:t>
            </w:r>
          </w:p>
          <w:p w:rsidR="006D1F25" w:rsidRPr="006D1F25" w:rsidRDefault="006D1F25" w:rsidP="006D1F25">
            <w:pPr>
              <w:tabs>
                <w:tab w:val="left" w:pos="180"/>
              </w:tabs>
              <w:spacing w:after="0"/>
              <w:ind w:firstLine="0"/>
              <w:jc w:val="center"/>
              <w:rPr>
                <w:b/>
                <w:bCs/>
                <w:sz w:val="16"/>
                <w:szCs w:val="16"/>
                <w:rtl/>
                <w:lang w:val="en-GB"/>
              </w:rPr>
            </w:pPr>
            <w:r w:rsidRPr="006D1F25">
              <w:rPr>
                <w:b/>
                <w:bCs/>
                <w:sz w:val="24"/>
                <w:szCs w:val="24"/>
                <w:rtl/>
                <w:lang w:val="en-GB"/>
              </w:rPr>
              <w:t>أ.د. لطف الله إمام</w:t>
            </w:r>
            <w:r w:rsidRPr="006D1F25">
              <w:rPr>
                <w:rFonts w:hint="cs"/>
                <w:b/>
                <w:bCs/>
                <w:sz w:val="24"/>
                <w:szCs w:val="24"/>
                <w:rtl/>
                <w:lang w:val="en-GB"/>
              </w:rPr>
              <w:t>، وآخرون</w:t>
            </w:r>
            <w:r w:rsidRPr="006D1F25">
              <w:rPr>
                <w:b/>
                <w:bCs/>
                <w:sz w:val="24"/>
                <w:szCs w:val="24"/>
                <w:rtl/>
                <w:lang w:val="en-GB"/>
              </w:rPr>
              <w:t xml:space="preserve"> </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tl/>
                <w:lang w:val="en-GB"/>
              </w:rPr>
            </w:pPr>
            <w:r w:rsidRPr="006D1F25">
              <w:rPr>
                <w:b/>
                <w:bCs/>
                <w:sz w:val="24"/>
                <w:szCs w:val="24"/>
                <w:rtl/>
                <w:lang w:val="en-GB"/>
              </w:rPr>
              <w:t>337</w:t>
            </w:r>
          </w:p>
          <w:p w:rsidR="006D1F25" w:rsidRPr="006D1F25" w:rsidRDefault="006D1F25" w:rsidP="006D1F25">
            <w:pPr>
              <w:tabs>
                <w:tab w:val="left" w:pos="180"/>
              </w:tabs>
              <w:bidi w:val="0"/>
              <w:spacing w:after="0"/>
              <w:ind w:firstLine="0"/>
              <w:jc w:val="center"/>
              <w:rPr>
                <w:b/>
                <w:bCs/>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العناقيد الصناعية لقطاع تكنولوجيا المعلومات في مصر : التحديات والفرص الواعدة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بسمة الحداد</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ا.د. فادية عبد السلام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tl/>
                <w:lang w:val="en-GB"/>
              </w:rPr>
            </w:pPr>
            <w:r w:rsidRPr="006D1F25">
              <w:rPr>
                <w:b/>
                <w:bCs/>
                <w:sz w:val="24"/>
                <w:szCs w:val="24"/>
                <w:rtl/>
                <w:lang w:val="en-GB"/>
              </w:rPr>
              <w:t>338</w:t>
            </w:r>
          </w:p>
          <w:p w:rsidR="006D1F25" w:rsidRPr="006D1F25" w:rsidRDefault="006D1F25" w:rsidP="006D1F25">
            <w:pPr>
              <w:tabs>
                <w:tab w:val="left" w:pos="180"/>
              </w:tabs>
              <w:bidi w:val="0"/>
              <w:spacing w:after="0"/>
              <w:ind w:firstLine="0"/>
              <w:jc w:val="center"/>
              <w:rPr>
                <w:b/>
                <w:bCs/>
                <w:sz w:val="24"/>
                <w:szCs w:val="24"/>
                <w:rtl/>
                <w:lang w:val="en-GB"/>
              </w:rPr>
            </w:pPr>
          </w:p>
          <w:p w:rsidR="006D1F25" w:rsidRPr="006D1F25" w:rsidRDefault="006D1F25" w:rsidP="006D1F25">
            <w:pPr>
              <w:tabs>
                <w:tab w:val="left" w:pos="180"/>
              </w:tabs>
              <w:bidi w:val="0"/>
              <w:spacing w:after="0"/>
              <w:ind w:firstLine="0"/>
              <w:jc w:val="center"/>
              <w:rPr>
                <w:b/>
                <w:bCs/>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بناء القاعدة التكنولوجية الوطنية في مصر والتصنيع المحلّي للآلات والمعدات الإنتاجية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محمد عبد الشفيع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محمود عبد الحى</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حجازى الجزار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Pr>
            </w:pPr>
            <w:r w:rsidRPr="006D1F25">
              <w:rPr>
                <w:b/>
                <w:bCs/>
                <w:sz w:val="24"/>
                <w:szCs w:val="24"/>
                <w:rtl/>
                <w:lang w:val="en-GB"/>
              </w:rPr>
              <w:t>339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 xml:space="preserve">متطلبات النهوض بالتعاونيات الزراعية </w:t>
            </w:r>
            <w:r w:rsidRPr="006D1F25">
              <w:rPr>
                <w:rFonts w:hint="cs"/>
                <w:b/>
                <w:bCs/>
                <w:sz w:val="24"/>
                <w:szCs w:val="24"/>
                <w:rtl/>
                <w:lang w:val="en-GB"/>
              </w:rPr>
              <w:t>في</w:t>
            </w:r>
            <w:r w:rsidRPr="006D1F25">
              <w:rPr>
                <w:b/>
                <w:bCs/>
                <w:sz w:val="24"/>
                <w:szCs w:val="24"/>
                <w:rtl/>
                <w:lang w:val="en-GB"/>
              </w:rPr>
              <w:t xml:space="preserve"> مصر </w:t>
            </w:r>
            <w:r w:rsidRPr="006D1F25">
              <w:rPr>
                <w:rFonts w:hint="cs"/>
                <w:b/>
                <w:bCs/>
                <w:sz w:val="24"/>
                <w:szCs w:val="24"/>
                <w:rtl/>
                <w:lang w:val="en-GB"/>
              </w:rPr>
              <w:t>في</w:t>
            </w:r>
            <w:r w:rsidRPr="006D1F25">
              <w:rPr>
                <w:b/>
                <w:bCs/>
                <w:sz w:val="24"/>
                <w:szCs w:val="24"/>
                <w:rtl/>
                <w:lang w:val="en-GB"/>
              </w:rPr>
              <w:t xml:space="preserve"> سياق رؤية مصر 2030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p w:rsidR="006D1F25" w:rsidRPr="006D1F25" w:rsidRDefault="006D1F25" w:rsidP="006D1F25">
            <w:pPr>
              <w:tabs>
                <w:tab w:val="left" w:pos="180"/>
              </w:tabs>
              <w:bidi w:val="0"/>
              <w:spacing w:after="0"/>
              <w:ind w:firstLine="0"/>
              <w:jc w:val="center"/>
              <w:rPr>
                <w:rFonts w:eastAsia="Calibri"/>
                <w:b/>
                <w:bCs/>
                <w:sz w:val="24"/>
                <w:szCs w:val="24"/>
                <w:rt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حنان رجائى</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سمير عريقات</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نجوان سعد الدين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tl/>
                <w:lang w:val="en-GB"/>
              </w:rPr>
            </w:pPr>
            <w:r w:rsidRPr="006D1F25">
              <w:rPr>
                <w:b/>
                <w:bCs/>
                <w:sz w:val="24"/>
                <w:szCs w:val="24"/>
                <w:rtl/>
                <w:lang w:val="en-GB"/>
              </w:rPr>
              <w:t>340</w:t>
            </w:r>
          </w:p>
          <w:p w:rsidR="006D1F25" w:rsidRPr="006D1F25" w:rsidRDefault="006D1F25" w:rsidP="006D1F25">
            <w:pPr>
              <w:tabs>
                <w:tab w:val="left" w:pos="180"/>
              </w:tabs>
              <w:bidi w:val="0"/>
              <w:spacing w:after="0"/>
              <w:ind w:firstLine="0"/>
              <w:jc w:val="center"/>
              <w:rPr>
                <w:b/>
                <w:bCs/>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تداعيات جائحة كورونا على الأسرة المصرية من منظور تنموي</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مجدة إمام</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زينات طبالة</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إيمان منجى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lang w:val="en-GB"/>
              </w:rPr>
            </w:pPr>
            <w:r w:rsidRPr="006D1F25">
              <w:rPr>
                <w:b/>
                <w:bCs/>
                <w:sz w:val="24"/>
                <w:szCs w:val="24"/>
                <w:rtl/>
                <w:lang w:val="en-GB"/>
              </w:rPr>
              <w:t>341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سياسة التنمية الحضرية كآلية لتنمية الاقتصاد المحلي (بالتطبيق على مدينة القاهرة)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tl/>
                <w:lang w:val="en-GB"/>
              </w:rPr>
            </w:pPr>
            <w:r w:rsidRPr="006D1F25">
              <w:rPr>
                <w:rFonts w:eastAsia="Calibri"/>
                <w:b/>
                <w:bCs/>
                <w:sz w:val="24"/>
                <w:szCs w:val="24"/>
                <w:rtl/>
                <w:lang w:val="en-GB"/>
              </w:rPr>
              <w:t>يوليو 2022</w:t>
            </w:r>
          </w:p>
          <w:p w:rsidR="006D1F25" w:rsidRPr="006D1F25" w:rsidRDefault="006D1F25" w:rsidP="006D1F25">
            <w:pPr>
              <w:tabs>
                <w:tab w:val="left" w:pos="180"/>
              </w:tabs>
              <w:bidi w:val="0"/>
              <w:spacing w:after="0"/>
              <w:ind w:firstLine="0"/>
              <w:jc w:val="center"/>
              <w:rPr>
                <w:rFonts w:eastAsia="Calibri"/>
                <w:b/>
                <w:bCs/>
                <w:sz w:val="24"/>
                <w:szCs w:val="24"/>
                <w:rt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فريد عبد العال</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سيد عبد المقصود</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سحر إبراهيم 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tl/>
                <w:lang w:val="en-GB"/>
              </w:rPr>
            </w:pPr>
            <w:r w:rsidRPr="006D1F25">
              <w:rPr>
                <w:b/>
                <w:bCs/>
                <w:sz w:val="24"/>
                <w:szCs w:val="24"/>
                <w:rtl/>
                <w:lang w:val="en-GB"/>
              </w:rPr>
              <w:t>342</w:t>
            </w:r>
          </w:p>
          <w:p w:rsidR="006D1F25" w:rsidRPr="006D1F25" w:rsidRDefault="006D1F25" w:rsidP="006D1F25">
            <w:pPr>
              <w:tabs>
                <w:tab w:val="left" w:pos="180"/>
              </w:tabs>
              <w:bidi w:val="0"/>
              <w:spacing w:after="0"/>
              <w:ind w:firstLine="0"/>
              <w:jc w:val="center"/>
              <w:rPr>
                <w:b/>
                <w:bCs/>
                <w:sz w:val="24"/>
                <w:szCs w:val="24"/>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تطبيقات التكنولوجيا الحيوية ودورها في دعم التنمية المستدامة في مصر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rFonts w:eastAsia="Calibri"/>
                <w:b/>
                <w:bCs/>
                <w:sz w:val="24"/>
                <w:szCs w:val="24"/>
              </w:rPr>
            </w:pPr>
            <w:r w:rsidRPr="006D1F25">
              <w:rPr>
                <w:rFonts w:eastAsia="Calibri"/>
                <w:b/>
                <w:bCs/>
                <w:sz w:val="24"/>
                <w:szCs w:val="24"/>
                <w:rtl/>
                <w:lang w:val="en-GB"/>
              </w:rPr>
              <w:t>يوليو 2022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lang w:val="en-GB"/>
              </w:rPr>
            </w:pPr>
            <w:r w:rsidRPr="006D1F25">
              <w:rPr>
                <w:b/>
                <w:bCs/>
                <w:sz w:val="24"/>
                <w:szCs w:val="24"/>
                <w:rtl/>
                <w:lang w:val="en-GB"/>
              </w:rPr>
              <w:t>أ.د. ماجد خشبة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أ.د. أمانى الريس</w:t>
            </w:r>
          </w:p>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واخرون</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tl/>
              </w:rPr>
            </w:pPr>
            <w:r w:rsidRPr="006D1F25">
              <w:rPr>
                <w:b/>
                <w:bCs/>
                <w:sz w:val="24"/>
                <w:szCs w:val="24"/>
              </w:rPr>
              <w:t>343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rFonts w:hint="cs"/>
                <w:b/>
                <w:bCs/>
                <w:sz w:val="24"/>
                <w:szCs w:val="24"/>
                <w:rtl/>
                <w:lang w:val="en-GB"/>
              </w:rPr>
              <w:t>الإطار المؤسسي لحيازة واستغلال الأراضي الزراعية الجديدة في إطار التنمية الزراعية المستدامة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E864D6" w:rsidP="006D1F25">
            <w:pPr>
              <w:tabs>
                <w:tab w:val="left" w:pos="180"/>
              </w:tabs>
              <w:bidi w:val="0"/>
              <w:spacing w:after="0"/>
              <w:ind w:firstLine="0"/>
              <w:jc w:val="center"/>
              <w:rPr>
                <w:rFonts w:eastAsia="Calibri"/>
                <w:b/>
                <w:bCs/>
                <w:sz w:val="24"/>
                <w:szCs w:val="24"/>
              </w:rPr>
            </w:pPr>
            <w:r>
              <w:rPr>
                <w:rFonts w:eastAsia="Calibri" w:hint="cs"/>
                <w:b/>
                <w:bCs/>
                <w:sz w:val="24"/>
                <w:szCs w:val="24"/>
                <w:rtl/>
              </w:rPr>
              <w:t>يونيو</w:t>
            </w:r>
            <w:r w:rsidR="006D1F25" w:rsidRPr="006D1F25">
              <w:rPr>
                <w:rFonts w:eastAsia="Calibri" w:hint="cs"/>
                <w:b/>
                <w:bCs/>
                <w:sz w:val="24"/>
                <w:szCs w:val="24"/>
                <w:rtl/>
              </w:rPr>
              <w:t xml:space="preserve"> 2023</w:t>
            </w:r>
          </w:p>
          <w:p w:rsidR="006D1F25" w:rsidRPr="006D1F25" w:rsidRDefault="006D1F25" w:rsidP="006D1F25">
            <w:pPr>
              <w:tabs>
                <w:tab w:val="left" w:pos="180"/>
              </w:tabs>
              <w:bidi w:val="0"/>
              <w:spacing w:after="0"/>
              <w:ind w:firstLine="0"/>
              <w:jc w:val="center"/>
              <w:rPr>
                <w:rFonts w:eastAsia="Calibri"/>
                <w:b/>
                <w:bCs/>
                <w:sz w:val="24"/>
                <w:szCs w:val="24"/>
                <w:rt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rFonts w:hint="cs"/>
                <w:b/>
                <w:bCs/>
                <w:sz w:val="24"/>
                <w:szCs w:val="24"/>
                <w:rtl/>
                <w:lang w:val="en-GB"/>
              </w:rPr>
              <w:t xml:space="preserve">أ.د. عبد الفتاح حسين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rFonts w:hint="cs"/>
                <w:b/>
                <w:bCs/>
                <w:sz w:val="24"/>
                <w:szCs w:val="24"/>
                <w:rtl/>
                <w:lang w:val="en-GB"/>
              </w:rPr>
              <w:t xml:space="preserve">أ.د. سعد زكى نصار، وأخرون </w:t>
            </w:r>
          </w:p>
        </w:tc>
      </w:tr>
      <w:tr w:rsidR="006D1F25" w:rsidRPr="006D1F25" w:rsidTr="00771714">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jc w:val="center"/>
              <w:rPr>
                <w:b/>
                <w:bCs/>
                <w:sz w:val="24"/>
                <w:szCs w:val="24"/>
              </w:rPr>
            </w:pPr>
            <w:r>
              <w:rPr>
                <w:b/>
                <w:bCs/>
                <w:sz w:val="24"/>
                <w:szCs w:val="24"/>
              </w:rPr>
              <w:t>344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sidRPr="006D1F25">
              <w:rPr>
                <w:b/>
                <w:bCs/>
                <w:sz w:val="24"/>
                <w:szCs w:val="24"/>
                <w:rtl/>
                <w:lang w:val="en-GB"/>
              </w:rPr>
              <w:t>استشراف الآثار المرتقبة لتداعيات أزمة الحرب الروسية الأوكرانية: الانعكاسات على أوضاع الأمن الغذائي المصري وإمكانيات وسبل المواجهة</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bidi w:val="0"/>
              <w:spacing w:after="0"/>
              <w:ind w:firstLine="0"/>
              <w:rPr>
                <w:rFonts w:eastAsia="Calibri"/>
                <w:b/>
                <w:bCs/>
                <w:sz w:val="24"/>
                <w:szCs w:val="24"/>
                <w:rtl/>
              </w:rPr>
            </w:pPr>
            <w:r>
              <w:rPr>
                <w:rFonts w:eastAsia="Calibri" w:hint="cs"/>
                <w:b/>
                <w:bCs/>
                <w:sz w:val="24"/>
                <w:szCs w:val="24"/>
                <w:rtl/>
              </w:rPr>
              <w:t xml:space="preserve">يوليو 2023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Pr="006D1F25" w:rsidRDefault="006D1F25" w:rsidP="006D1F25">
            <w:pPr>
              <w:tabs>
                <w:tab w:val="left" w:pos="180"/>
              </w:tabs>
              <w:spacing w:after="0"/>
              <w:ind w:firstLine="0"/>
              <w:jc w:val="center"/>
              <w:rPr>
                <w:b/>
                <w:bCs/>
                <w:sz w:val="24"/>
                <w:szCs w:val="24"/>
                <w:rtl/>
                <w:lang w:val="en-GB"/>
              </w:rPr>
            </w:pPr>
            <w:r>
              <w:rPr>
                <w:rFonts w:hint="cs"/>
                <w:b/>
                <w:bCs/>
                <w:sz w:val="24"/>
                <w:szCs w:val="24"/>
                <w:rtl/>
                <w:lang w:val="en-GB"/>
              </w:rPr>
              <w:t xml:space="preserve">أ.د. هدى النمر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D1F25" w:rsidRDefault="006D1F25" w:rsidP="006D1F25">
            <w:pPr>
              <w:tabs>
                <w:tab w:val="left" w:pos="180"/>
              </w:tabs>
              <w:spacing w:after="0"/>
              <w:ind w:firstLine="0"/>
              <w:jc w:val="center"/>
              <w:rPr>
                <w:b/>
                <w:bCs/>
                <w:sz w:val="24"/>
                <w:szCs w:val="24"/>
                <w:rtl/>
                <w:lang w:val="en-GB"/>
              </w:rPr>
            </w:pPr>
            <w:r>
              <w:rPr>
                <w:rFonts w:hint="cs"/>
                <w:b/>
                <w:bCs/>
                <w:sz w:val="24"/>
                <w:szCs w:val="24"/>
                <w:rtl/>
                <w:lang w:val="en-GB"/>
              </w:rPr>
              <w:t xml:space="preserve">أ.د. علاء زهران، </w:t>
            </w:r>
          </w:p>
          <w:p w:rsidR="006D1F25" w:rsidRDefault="006D1F25" w:rsidP="006D1F25">
            <w:pPr>
              <w:tabs>
                <w:tab w:val="left" w:pos="180"/>
              </w:tabs>
              <w:spacing w:after="0"/>
              <w:ind w:firstLine="0"/>
              <w:jc w:val="center"/>
              <w:rPr>
                <w:b/>
                <w:bCs/>
                <w:sz w:val="24"/>
                <w:szCs w:val="24"/>
                <w:rtl/>
                <w:lang w:val="en-GB"/>
              </w:rPr>
            </w:pPr>
            <w:r>
              <w:rPr>
                <w:rFonts w:hint="cs"/>
                <w:b/>
                <w:bCs/>
                <w:sz w:val="24"/>
                <w:szCs w:val="24"/>
                <w:rtl/>
                <w:lang w:val="en-GB"/>
              </w:rPr>
              <w:t xml:space="preserve">أ.د. خالد عبد العزيز عطية </w:t>
            </w:r>
          </w:p>
          <w:p w:rsidR="006D1F25" w:rsidRPr="006D1F25" w:rsidRDefault="006D1F25" w:rsidP="006D1F25">
            <w:pPr>
              <w:tabs>
                <w:tab w:val="left" w:pos="180"/>
              </w:tabs>
              <w:spacing w:after="0"/>
              <w:ind w:firstLine="0"/>
              <w:jc w:val="center"/>
              <w:rPr>
                <w:b/>
                <w:bCs/>
                <w:sz w:val="24"/>
                <w:szCs w:val="24"/>
                <w:rtl/>
                <w:lang w:val="en-GB"/>
              </w:rPr>
            </w:pPr>
            <w:r>
              <w:rPr>
                <w:rFonts w:hint="cs"/>
                <w:b/>
                <w:bCs/>
                <w:sz w:val="24"/>
                <w:szCs w:val="24"/>
                <w:rtl/>
                <w:lang w:val="en-GB"/>
              </w:rPr>
              <w:t>وآخرون</w:t>
            </w:r>
          </w:p>
        </w:tc>
      </w:tr>
    </w:tbl>
    <w:p w:rsidR="006D1F25" w:rsidRDefault="006D1F25" w:rsidP="006D1F25">
      <w:pPr>
        <w:bidi w:val="0"/>
        <w:spacing w:line="259" w:lineRule="auto"/>
        <w:ind w:firstLine="0"/>
        <w:rPr>
          <w:rFonts w:asciiTheme="majorBidi" w:hAnsiTheme="majorBidi" w:cstheme="majorBidi"/>
          <w:sz w:val="24"/>
          <w:szCs w:val="24"/>
        </w:rPr>
      </w:pPr>
    </w:p>
    <w:p w:rsidR="006D1F25" w:rsidRPr="00FE1BF7" w:rsidRDefault="006D1F25" w:rsidP="006D1F25">
      <w:pPr>
        <w:bidi w:val="0"/>
        <w:spacing w:line="259" w:lineRule="auto"/>
        <w:ind w:firstLine="0"/>
        <w:rPr>
          <w:rFonts w:asciiTheme="majorBidi" w:hAnsiTheme="majorBidi" w:cstheme="majorBidi"/>
          <w:sz w:val="24"/>
          <w:szCs w:val="24"/>
        </w:rPr>
      </w:pPr>
    </w:p>
    <w:p w:rsidR="00FE1BF7" w:rsidRDefault="0064404F" w:rsidP="00FE1BF7">
      <w:pPr>
        <w:bidi w:val="0"/>
        <w:spacing w:after="0"/>
        <w:ind w:firstLine="0"/>
        <w:jc w:val="left"/>
        <w:rPr>
          <w:rFonts w:ascii="Times New Roman" w:hAnsi="Times New Roman" w:cs="Times New Roman"/>
          <w:sz w:val="24"/>
          <w:szCs w:val="24"/>
        </w:rPr>
      </w:pPr>
      <w:r>
        <w:rPr>
          <w:noProof/>
          <w:lang w:bidi="ar-SA"/>
        </w:rPr>
        <mc:AlternateContent>
          <mc:Choice Requires="wps">
            <w:drawing>
              <wp:anchor distT="0" distB="0" distL="114300" distR="114300" simplePos="0" relativeHeight="251674624" behindDoc="0" locked="0" layoutInCell="1" allowOverlap="1" wp14:anchorId="3F2F89E7" wp14:editId="1DCA2AB4">
                <wp:simplePos x="0" y="0"/>
                <wp:positionH relativeFrom="page">
                  <wp:posOffset>57150</wp:posOffset>
                </wp:positionH>
                <wp:positionV relativeFrom="paragraph">
                  <wp:posOffset>-643255</wp:posOffset>
                </wp:positionV>
                <wp:extent cx="3743960" cy="103822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3960" cy="1038225"/>
                        </a:xfrm>
                        <a:prstGeom prst="rect">
                          <a:avLst/>
                        </a:prstGeom>
                        <a:noFill/>
                        <a:ln w="6350">
                          <a:noFill/>
                        </a:ln>
                      </wps:spPr>
                      <wps:txbx>
                        <w:txbxContent>
                          <w:p w:rsidR="00771714" w:rsidRPr="008A02E5" w:rsidRDefault="00771714" w:rsidP="006A52AA">
                            <w:pPr>
                              <w:ind w:firstLine="0"/>
                              <w:jc w:val="center"/>
                              <w:rPr>
                                <w:rFonts w:ascii="Hacen Liner XL" w:eastAsia="Calibri" w:hAnsi="Hacen Liner XL" w:cs="Hacen Liner XL"/>
                                <w:color w:val="756837"/>
                                <w:sz w:val="40"/>
                                <w:szCs w:val="40"/>
                              </w:rPr>
                            </w:pPr>
                            <w:r w:rsidRPr="008A02E5">
                              <w:rPr>
                                <w:rFonts w:ascii="Hacen Liner XL" w:eastAsia="Calibri" w:hAnsi="Hacen Liner XL" w:cs="Hacen Liner XL"/>
                                <w:color w:val="756837"/>
                                <w:sz w:val="40"/>
                                <w:szCs w:val="40"/>
                              </w:rPr>
                              <w:t>Arab Republic of Egypt</w:t>
                            </w:r>
                          </w:p>
                          <w:p w:rsidR="00771714" w:rsidRPr="008A02E5" w:rsidRDefault="00771714" w:rsidP="006A52AA">
                            <w:pPr>
                              <w:ind w:firstLine="0"/>
                              <w:jc w:val="center"/>
                              <w:rPr>
                                <w:rFonts w:ascii="Hacen Liner XL" w:hAnsi="Hacen Liner XL" w:cs="Hacen Liner XL"/>
                              </w:rPr>
                            </w:pPr>
                            <w:r w:rsidRPr="008A02E5">
                              <w:rPr>
                                <w:rFonts w:ascii="Hacen Liner XL" w:eastAsia="Calibri" w:hAnsi="Hacen Liner XL" w:cs="Hacen Liner XL"/>
                                <w:color w:val="756837"/>
                                <w:sz w:val="40"/>
                                <w:szCs w:val="40"/>
                              </w:rPr>
                              <w:t>Institute of National Planning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F89E7" id="Text Box 31" o:spid="_x0000_s1044" type="#_x0000_t202" style="position:absolute;margin-left:4.5pt;margin-top:-50.65pt;width:294.8pt;height:81.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" filled="f" stroked="f" strokeweight=".5pt">
                <v:path arrowok="t"/>
                <v:textbox>
                  <w:txbxContent>
                    <w:p w:rsidR="00771714" w:rsidRPr="008A02E5" w:rsidRDefault="00771714" w:rsidP="006A52AA">
                      <w:pPr>
                        <w:ind w:firstLine="0"/>
                        <w:jc w:val="center"/>
                        <w:rPr>
                          <w:rFonts w:ascii="Hacen Liner XL" w:eastAsia="Calibri" w:hAnsi="Hacen Liner XL" w:cs="Hacen Liner XL"/>
                          <w:color w:val="756837"/>
                          <w:sz w:val="40"/>
                          <w:szCs w:val="40"/>
                        </w:rPr>
                      </w:pPr>
                      <w:r w:rsidRPr="008A02E5">
                        <w:rPr>
                          <w:rFonts w:ascii="Hacen Liner XL" w:eastAsia="Calibri" w:hAnsi="Hacen Liner XL" w:cs="Hacen Liner XL"/>
                          <w:color w:val="756837"/>
                          <w:sz w:val="40"/>
                          <w:szCs w:val="40"/>
                        </w:rPr>
                        <w:t>Arab Republic of Egypt</w:t>
                      </w:r>
                    </w:p>
                    <w:p w:rsidR="00771714" w:rsidRPr="008A02E5" w:rsidRDefault="00771714" w:rsidP="006A52AA">
                      <w:pPr>
                        <w:ind w:firstLine="0"/>
                        <w:jc w:val="center"/>
                        <w:rPr>
                          <w:rFonts w:ascii="Hacen Liner XL" w:hAnsi="Hacen Liner XL" w:cs="Hacen Liner XL"/>
                        </w:rPr>
                      </w:pPr>
                      <w:r w:rsidRPr="008A02E5">
                        <w:rPr>
                          <w:rFonts w:ascii="Hacen Liner XL" w:eastAsia="Calibri" w:hAnsi="Hacen Liner XL" w:cs="Hacen Liner XL"/>
                          <w:color w:val="756837"/>
                          <w:sz w:val="40"/>
                          <w:szCs w:val="40"/>
                        </w:rPr>
                        <w:t>Institute of National Planning</w:t>
                      </w:r>
                    </w:p>
                  </w:txbxContent>
                </v:textbox>
                <w10:wrap anchorx="page"/>
              </v:shape>
            </w:pict>
          </mc:Fallback>
        </mc:AlternateContent>
      </w:r>
      <w:r w:rsidR="006A739E">
        <w:rPr>
          <w:noProof/>
          <w:lang w:bidi="ar-SA"/>
        </w:rPr>
        <w:drawing>
          <wp:anchor distT="0" distB="0" distL="114300" distR="114300" simplePos="0" relativeHeight="251643904" behindDoc="0" locked="0" layoutInCell="1" allowOverlap="1" wp14:anchorId="70F6AB80" wp14:editId="421E466F">
            <wp:simplePos x="0" y="0"/>
            <wp:positionH relativeFrom="page">
              <wp:posOffset>-89535</wp:posOffset>
            </wp:positionH>
            <wp:positionV relativeFrom="paragraph">
              <wp:posOffset>-1436370</wp:posOffset>
            </wp:positionV>
            <wp:extent cx="7833360" cy="10585450"/>
            <wp:effectExtent l="0" t="0" r="0" b="6350"/>
            <wp:wrapNone/>
            <wp:docPr id="15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833360" cy="1058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739E" w:rsidRPr="006A739E">
        <w:rPr>
          <w:noProof/>
          <w:lang w:bidi="ar-SA"/>
        </w:rPr>
        <w:t>Anticipating the expected effects of the Russian-Ukrainian war’s repercussions on Egyptian food security</w:t>
      </w:r>
    </w:p>
    <w:p w:rsidR="00FE1BF7" w:rsidRDefault="00FE1BF7" w:rsidP="00FE1BF7">
      <w:pPr>
        <w:bidi w:val="0"/>
        <w:spacing w:after="0"/>
        <w:ind w:firstLine="0"/>
        <w:jc w:val="left"/>
        <w:rPr>
          <w:rFonts w:ascii="Times New Roman" w:hAnsi="Times New Roman" w:cs="Times New Roman"/>
          <w:sz w:val="24"/>
          <w:szCs w:val="24"/>
        </w:rPr>
      </w:pPr>
    </w:p>
    <w:p w:rsidR="00771072" w:rsidRDefault="00771072" w:rsidP="00187967">
      <w:pPr>
        <w:bidi w:val="0"/>
        <w:spacing w:after="0" w:line="276" w:lineRule="auto"/>
        <w:ind w:firstLine="0"/>
        <w:jc w:val="left"/>
        <w:rPr>
          <w:rFonts w:ascii="Times New Roman" w:hAnsi="Times New Roman" w:cs="Times New Roman"/>
          <w:sz w:val="24"/>
          <w:szCs w:val="24"/>
        </w:rPr>
      </w:pPr>
    </w:p>
    <w:p w:rsidR="00A57C82" w:rsidRPr="00386CEF" w:rsidRDefault="00A57C82" w:rsidP="00187967">
      <w:pPr>
        <w:bidi w:val="0"/>
        <w:spacing w:after="0" w:line="276" w:lineRule="auto"/>
        <w:ind w:right="-29" w:firstLine="0"/>
        <w:rPr>
          <w:rFonts w:ascii="Times New Roman" w:hAnsi="Times New Roman" w:cs="Times New Roman"/>
          <w:sz w:val="24"/>
          <w:szCs w:val="24"/>
        </w:rPr>
      </w:pPr>
      <w:r w:rsidRPr="00386CEF">
        <w:rPr>
          <w:rFonts w:ascii="Times New Roman" w:hAnsi="Times New Roman" w:cs="Times New Roman"/>
          <w:sz w:val="24"/>
          <w:szCs w:val="24"/>
        </w:rPr>
        <w:t>integrated agriculture - agricultural investment - the United Nations Decade of Family Farming.</w:t>
      </w:r>
    </w:p>
    <w:p w:rsidR="001A787D" w:rsidRDefault="001A787D" w:rsidP="00187967">
      <w:pPr>
        <w:bidi w:val="0"/>
        <w:spacing w:after="0" w:line="276" w:lineRule="auto"/>
        <w:ind w:firstLine="0"/>
        <w:jc w:val="left"/>
        <w:rPr>
          <w:b/>
          <w:bCs/>
        </w:rPr>
      </w:pPr>
    </w:p>
    <w:p w:rsidR="0006102D" w:rsidRDefault="0006102D" w:rsidP="00187967">
      <w:pPr>
        <w:bidi w:val="0"/>
        <w:spacing w:after="0" w:line="276" w:lineRule="auto"/>
      </w:pPr>
    </w:p>
    <w:p w:rsidR="0006102D" w:rsidRDefault="0006102D" w:rsidP="00187967">
      <w:pPr>
        <w:bidi w:val="0"/>
        <w:spacing w:after="0" w:line="276" w:lineRule="auto"/>
      </w:pPr>
    </w:p>
    <w:p w:rsidR="0006102D" w:rsidRDefault="0064404F" w:rsidP="00187967">
      <w:pPr>
        <w:bidi w:val="0"/>
        <w:spacing w:after="0" w:line="276" w:lineRule="auto"/>
      </w:pPr>
      <w:r>
        <w:rPr>
          <w:noProof/>
          <w:lang w:bidi="ar-SA"/>
        </w:rPr>
        <mc:AlternateContent>
          <mc:Choice Requires="wps">
            <w:drawing>
              <wp:anchor distT="0" distB="0" distL="114300" distR="114300" simplePos="0" relativeHeight="251649024" behindDoc="0" locked="0" layoutInCell="1" allowOverlap="1" wp14:anchorId="5F8BFCF1" wp14:editId="187391B4">
                <wp:simplePos x="0" y="0"/>
                <wp:positionH relativeFrom="margin">
                  <wp:posOffset>-933450</wp:posOffset>
                </wp:positionH>
                <wp:positionV relativeFrom="paragraph">
                  <wp:posOffset>265430</wp:posOffset>
                </wp:positionV>
                <wp:extent cx="6827082" cy="590550"/>
                <wp:effectExtent l="0" t="0" r="0" b="0"/>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082"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71714" w:rsidRPr="00694061" w:rsidRDefault="00771714" w:rsidP="006A52AA">
                            <w:pPr>
                              <w:bidi w:val="0"/>
                              <w:jc w:val="center"/>
                              <w:rPr>
                                <w:rFonts w:ascii="Hacen Liner XL" w:hAnsi="Hacen Liner XL" w:cs="Hacen Liner XL"/>
                                <w:sz w:val="52"/>
                                <w:szCs w:val="52"/>
                              </w:rPr>
                            </w:pPr>
                            <w:r w:rsidRPr="00694061">
                              <w:rPr>
                                <w:rFonts w:ascii="Hacen Liner XL" w:eastAsia="Calibri" w:hAnsi="Hacen Liner XL" w:cs="Hacen Liner XL"/>
                                <w:color w:val="756837"/>
                                <w:sz w:val="52"/>
                                <w:szCs w:val="52"/>
                              </w:rPr>
                              <w:t>Planning and Development Issues Series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8BFCF1" id="Text Box 32" o:spid="_x0000_s1045" type="#_x0000_t202" style="position:absolute;left:0;text-align:left;margin-left:-73.5pt;margin-top:20.9pt;width:537.55pt;height:46.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" filled="f" stroked="f" strokeweight=".5pt">
                <v:textbox>
                  <w:txbxContent>
                    <w:p w:rsidR="00771714" w:rsidRPr="00694061" w:rsidRDefault="00771714" w:rsidP="006A52AA">
                      <w:pPr>
                        <w:bidi w:val="0"/>
                        <w:jc w:val="center"/>
                        <w:rPr>
                          <w:rFonts w:ascii="Hacen Liner XL" w:hAnsi="Hacen Liner XL" w:cs="Hacen Liner XL"/>
                          <w:sz w:val="52"/>
                          <w:szCs w:val="52"/>
                        </w:rPr>
                      </w:pPr>
                      <w:r w:rsidRPr="00694061">
                        <w:rPr>
                          <w:rFonts w:ascii="Hacen Liner XL" w:eastAsia="Calibri" w:hAnsi="Hacen Liner XL" w:cs="Hacen Liner XL"/>
                          <w:color w:val="756837"/>
                          <w:sz w:val="52"/>
                          <w:szCs w:val="52"/>
                        </w:rPr>
                        <w:t>Planning and Development Issues Series</w:t>
                      </w:r>
                    </w:p>
                  </w:txbxContent>
                </v:textbox>
                <w10:wrap anchorx="margin"/>
              </v:shape>
            </w:pict>
          </mc:Fallback>
        </mc:AlternateContent>
      </w:r>
    </w:p>
    <w:p w:rsidR="005E47F2" w:rsidRPr="00D62B0A" w:rsidRDefault="005E47F2" w:rsidP="00187967">
      <w:pPr>
        <w:pStyle w:val="ListParagraph"/>
        <w:bidi w:val="0"/>
        <w:spacing w:after="0" w:line="276" w:lineRule="auto"/>
        <w:rPr>
          <w:rtl/>
        </w:rPr>
      </w:pPr>
    </w:p>
    <w:p w:rsidR="008D6F1B" w:rsidRPr="00D62B0A" w:rsidRDefault="008D6F1B" w:rsidP="00187967">
      <w:pPr>
        <w:pStyle w:val="ListParagraph"/>
        <w:spacing w:after="0" w:line="276" w:lineRule="auto"/>
        <w:rPr>
          <w:rtl/>
        </w:rPr>
      </w:pPr>
    </w:p>
    <w:p w:rsidR="008D6F1B" w:rsidRPr="00D62B0A" w:rsidRDefault="008D6F1B" w:rsidP="00187967">
      <w:pPr>
        <w:pStyle w:val="ListParagraph"/>
        <w:spacing w:after="0" w:line="276" w:lineRule="auto"/>
        <w:rPr>
          <w:rtl/>
        </w:rPr>
      </w:pPr>
    </w:p>
    <w:p w:rsidR="008D6F1B" w:rsidRPr="00D62B0A" w:rsidRDefault="008D6F1B" w:rsidP="00187967">
      <w:pPr>
        <w:pStyle w:val="ListParagraph"/>
        <w:spacing w:after="0" w:line="276" w:lineRule="auto"/>
        <w:rPr>
          <w:rtl/>
        </w:rPr>
      </w:pPr>
    </w:p>
    <w:p w:rsidR="008D6F1B" w:rsidRPr="006A52AA" w:rsidRDefault="0064404F" w:rsidP="00187967">
      <w:pPr>
        <w:spacing w:after="0" w:line="276" w:lineRule="auto"/>
        <w:ind w:firstLine="0"/>
      </w:pPr>
      <w:r>
        <w:rPr>
          <w:noProof/>
          <w:lang w:bidi="ar-SA"/>
        </w:rPr>
        <mc:AlternateContent>
          <mc:Choice Requires="wps">
            <w:drawing>
              <wp:anchor distT="0" distB="0" distL="114300" distR="114300" simplePos="0" relativeHeight="251699712" behindDoc="0" locked="0" layoutInCell="1" allowOverlap="1" wp14:anchorId="0029E26A" wp14:editId="61DF9AB4">
                <wp:simplePos x="0" y="0"/>
                <wp:positionH relativeFrom="margin">
                  <wp:posOffset>-247015</wp:posOffset>
                </wp:positionH>
                <wp:positionV relativeFrom="paragraph">
                  <wp:posOffset>471170</wp:posOffset>
                </wp:positionV>
                <wp:extent cx="5896610" cy="1962150"/>
                <wp:effectExtent l="0" t="0" r="0" b="0"/>
                <wp:wrapNone/>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96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71714" w:rsidRPr="00254BC4" w:rsidRDefault="00771714" w:rsidP="006A739E">
                            <w:pPr>
                              <w:bidi w:val="0"/>
                              <w:spacing w:after="0"/>
                              <w:ind w:firstLine="0"/>
                              <w:jc w:val="center"/>
                              <w:rPr>
                                <w:rFonts w:ascii="Hacen Liner XL" w:hAnsi="Hacen Liner XL" w:cs="Hacen Liner XL"/>
                                <w:b/>
                                <w:bCs/>
                                <w:sz w:val="52"/>
                                <w:szCs w:val="52"/>
                                <w:rtl/>
                              </w:rPr>
                            </w:pPr>
                            <w:r w:rsidRPr="006A739E">
                              <w:rPr>
                                <w:rFonts w:ascii="Hacen Liner XL" w:eastAsia="Calibri" w:hAnsi="Hacen Liner XL" w:cs="Hacen Liner XL"/>
                                <w:color w:val="756837"/>
                                <w:sz w:val="52"/>
                                <w:szCs w:val="52"/>
                              </w:rPr>
                              <w:t>Anticipating the expected effects of the Russian-Ukrainian war’s repercussions on Egyptian food security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29E26A" id="Text Box 33" o:spid="_x0000_s1046" type="#_x0000_t202" style="position:absolute;left:0;text-align:left;margin-left:-19.45pt;margin-top:37.1pt;width:464.3pt;height:154.5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" filled="f" stroked="f" strokeweight=".5pt">
                <v:textbox>
                  <w:txbxContent>
                    <w:p w:rsidR="00771714" w:rsidRPr="00254BC4" w:rsidRDefault="00771714" w:rsidP="006A739E">
                      <w:pPr>
                        <w:bidi w:val="0"/>
                        <w:spacing w:after="0"/>
                        <w:ind w:firstLine="0"/>
                        <w:jc w:val="center"/>
                        <w:rPr>
                          <w:rFonts w:ascii="Hacen Liner XL" w:hAnsi="Hacen Liner XL" w:cs="Hacen Liner XL"/>
                          <w:b/>
                          <w:bCs/>
                          <w:sz w:val="52"/>
                          <w:szCs w:val="52"/>
                          <w:rtl/>
                        </w:rPr>
                      </w:pPr>
                      <w:r w:rsidRPr="006A739E">
                        <w:rPr>
                          <w:rFonts w:ascii="Hacen Liner XL" w:eastAsia="Calibri" w:hAnsi="Hacen Liner XL" w:cs="Hacen Liner XL"/>
                          <w:color w:val="756837"/>
                          <w:sz w:val="52"/>
                          <w:szCs w:val="52"/>
                        </w:rPr>
                        <w:t>Anticipating the expected effects of the Russian-Ukrainian war’s repercussions on Egyptian food security</w:t>
                      </w:r>
                    </w:p>
                  </w:txbxContent>
                </v:textbox>
                <w10:wrap anchorx="margin"/>
              </v:shape>
            </w:pict>
          </mc:Fallback>
        </mc:AlternateContent>
      </w:r>
      <w:r>
        <w:rPr>
          <w:noProof/>
          <w:lang w:bidi="ar-SA"/>
        </w:rPr>
        <mc:AlternateContent>
          <mc:Choice Requires="wps">
            <w:drawing>
              <wp:anchor distT="0" distB="0" distL="114300" distR="114300" simplePos="0" relativeHeight="251652096" behindDoc="0" locked="0" layoutInCell="1" allowOverlap="1" wp14:anchorId="053E6748" wp14:editId="460CDE11">
                <wp:simplePos x="0" y="0"/>
                <wp:positionH relativeFrom="margin">
                  <wp:posOffset>-247015</wp:posOffset>
                </wp:positionH>
                <wp:positionV relativeFrom="margin">
                  <wp:posOffset>7839075</wp:posOffset>
                </wp:positionV>
                <wp:extent cx="5734050" cy="466725"/>
                <wp:effectExtent l="0" t="0" r="0" b="635"/>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71714" w:rsidRPr="00CC6BFC" w:rsidRDefault="00771714" w:rsidP="00CE3ABF">
                            <w:pPr>
                              <w:bidi w:val="0"/>
                              <w:spacing w:after="0"/>
                              <w:ind w:firstLine="0"/>
                              <w:jc w:val="center"/>
                              <w:rPr>
                                <w:rFonts w:ascii="Hacen Liner XL" w:hAnsi="Hacen Liner XL" w:cs="Hacen Liner XL"/>
                                <w:b/>
                                <w:bCs/>
                                <w:sz w:val="32"/>
                                <w:szCs w:val="32"/>
                              </w:rPr>
                            </w:pPr>
                            <w:r>
                              <w:rPr>
                                <w:rFonts w:ascii="Hacen Liner XL" w:eastAsia="Calibri" w:hAnsi="Hacen Liner XL" w:cs="Hacen Liner XL"/>
                                <w:b/>
                                <w:bCs/>
                                <w:color w:val="756837"/>
                                <w:sz w:val="44"/>
                                <w:szCs w:val="44"/>
                              </w:rPr>
                              <w:t>No. (344) –    July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3E6748" id="_x0000_s1047" type="#_x0000_t202" style="position:absolute;left:0;text-align:left;margin-left:-19.45pt;margin-top:617.25pt;width:451.5pt;height:36.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puuQ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" filled="f" stroked="f" strokeweight=".5pt">
                <v:textbox>
                  <w:txbxContent>
                    <w:p w:rsidR="00771714" w:rsidRPr="00CC6BFC" w:rsidRDefault="00771714" w:rsidP="00CE3ABF">
                      <w:pPr>
                        <w:bidi w:val="0"/>
                        <w:spacing w:after="0"/>
                        <w:ind w:firstLine="0"/>
                        <w:jc w:val="center"/>
                        <w:rPr>
                          <w:rFonts w:ascii="Hacen Liner XL" w:hAnsi="Hacen Liner XL" w:cs="Hacen Liner XL"/>
                          <w:b/>
                          <w:bCs/>
                          <w:sz w:val="32"/>
                          <w:szCs w:val="32"/>
                        </w:rPr>
                      </w:pPr>
                      <w:r>
                        <w:rPr>
                          <w:rFonts w:ascii="Hacen Liner XL" w:eastAsia="Calibri" w:hAnsi="Hacen Liner XL" w:cs="Hacen Liner XL"/>
                          <w:b/>
                          <w:bCs/>
                          <w:color w:val="756837"/>
                          <w:sz w:val="44"/>
                          <w:szCs w:val="44"/>
                        </w:rPr>
                        <w:t>No. (344) –    July 2023</w:t>
                      </w:r>
                    </w:p>
                  </w:txbxContent>
                </v:textbox>
                <w10:wrap anchorx="margin" anchory="margin"/>
              </v:shape>
            </w:pict>
          </mc:Fallback>
        </mc:AlternateContent>
      </w:r>
    </w:p>
    <w:sectPr w:rsidR="008D6F1B" w:rsidRPr="006A52AA" w:rsidSect="001216F8">
      <w:footerReference w:type="even" r:id="rId88"/>
      <w:footnotePr>
        <w:numRestart w:val="eachPage"/>
      </w:footnotePr>
      <w:pgSz w:w="12240" w:h="15840" w:code="1"/>
      <w:pgMar w:top="1440" w:right="1800" w:bottom="993" w:left="1560" w:header="709" w:footer="664" w:gutter="0"/>
      <w:pgNumType w:start="1"/>
      <w:cols w:space="708"/>
      <w:bidi/>
      <w:rtlGutter/>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5B6" w:rsidRDefault="002E75B6" w:rsidP="00666B64">
      <w:r>
        <w:separator/>
      </w:r>
    </w:p>
    <w:p w:rsidR="002E75B6" w:rsidRDefault="002E75B6" w:rsidP="00666B64"/>
  </w:endnote>
  <w:endnote w:type="continuationSeparator" w:id="0">
    <w:p w:rsidR="002E75B6" w:rsidRDefault="002E75B6" w:rsidP="00666B64">
      <w:r>
        <w:continuationSeparator/>
      </w:r>
    </w:p>
    <w:p w:rsidR="002E75B6" w:rsidRDefault="002E75B6" w:rsidP="00666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hbar MT">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venir Book">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L-Mateen">
    <w:altName w:val="Times New Roman"/>
    <w:charset w:val="B2"/>
    <w:family w:val="auto"/>
    <w:pitch w:val="variable"/>
    <w:sig w:usb0="00002001" w:usb1="00000000" w:usb2="00000000" w:usb3="00000000" w:csb0="00000040" w:csb1="00000000"/>
  </w:font>
  <w:font w:name="Futura">
    <w:altName w:val="Arial"/>
    <w:charset w:val="00"/>
    <w:family w:val="swiss"/>
    <w:pitch w:val="variable"/>
    <w:sig w:usb0="00000003" w:usb1="00000000" w:usb2="00000000" w:usb3="00000000" w:csb0="0000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Hacen Liner XL">
    <w:panose1 w:val="02000500000000000000"/>
    <w:charset w:val="00"/>
    <w:family w:val="auto"/>
    <w:pitch w:val="variable"/>
    <w:sig w:usb0="80002027" w:usb1="D000004A"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MT Extra">
    <w:panose1 w:val="05050102010205020202"/>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714" w:rsidRPr="004957C3" w:rsidRDefault="00771714" w:rsidP="005801DA">
    <w:pPr>
      <w:spacing w:after="0"/>
      <w:ind w:firstLine="225"/>
      <w:jc w:val="center"/>
      <w:rPr>
        <w:b/>
        <w:bCs/>
        <w:sz w:val="20"/>
        <w:szCs w:val="20"/>
        <w:rtl/>
      </w:rPr>
    </w:pPr>
    <w:r w:rsidRPr="004957C3">
      <w:rPr>
        <w:rFonts w:hint="cs"/>
        <w:b/>
        <w:bCs/>
        <w:sz w:val="20"/>
        <w:szCs w:val="20"/>
        <w:rtl/>
      </w:rPr>
      <w:t>"</w:t>
    </w:r>
    <w:r w:rsidRPr="004957C3">
      <w:rPr>
        <w:b/>
        <w:bCs/>
        <w:sz w:val="20"/>
        <w:szCs w:val="20"/>
        <w:rtl/>
      </w:rPr>
      <w:t xml:space="preserve">لم </w:t>
    </w:r>
    <w:r w:rsidRPr="004957C3">
      <w:rPr>
        <w:rFonts w:hint="cs"/>
        <w:b/>
        <w:bCs/>
        <w:sz w:val="20"/>
        <w:szCs w:val="20"/>
        <w:rtl/>
      </w:rPr>
      <w:t xml:space="preserve">يسبق </w:t>
    </w:r>
    <w:r w:rsidRPr="004957C3">
      <w:rPr>
        <w:b/>
        <w:bCs/>
        <w:sz w:val="20"/>
        <w:szCs w:val="20"/>
        <w:rtl/>
      </w:rPr>
      <w:t>نشر</w:t>
    </w:r>
    <w:r w:rsidRPr="004957C3">
      <w:rPr>
        <w:rFonts w:hint="cs"/>
        <w:b/>
        <w:bCs/>
        <w:sz w:val="20"/>
        <w:szCs w:val="20"/>
        <w:rtl/>
      </w:rPr>
      <w:t xml:space="preserve"> هذا  ا</w:t>
    </w:r>
    <w:r w:rsidRPr="004957C3">
      <w:rPr>
        <w:b/>
        <w:bCs/>
        <w:sz w:val="20"/>
        <w:szCs w:val="20"/>
        <w:rtl/>
      </w:rPr>
      <w:t>ل</w:t>
    </w:r>
    <w:r w:rsidRPr="004957C3">
      <w:rPr>
        <w:rFonts w:hint="cs"/>
        <w:b/>
        <w:bCs/>
        <w:sz w:val="20"/>
        <w:szCs w:val="20"/>
        <w:rtl/>
      </w:rPr>
      <w:t>بحث أوأي أجزاء منه، ويحظر إعادة نشره فى أى جهة اخرى  قبل أخذ موافقة المعهد كتابة"</w:t>
    </w:r>
  </w:p>
  <w:p w:rsidR="00771714" w:rsidRDefault="00771714" w:rsidP="005801DA">
    <w:pPr>
      <w:pStyle w:val="Footer"/>
      <w:ind w:firstLine="366"/>
      <w:jc w:val="center"/>
    </w:pPr>
    <w:r w:rsidRPr="004957C3">
      <w:rPr>
        <w:rFonts w:hint="cs"/>
        <w:b/>
        <w:bCs/>
        <w:sz w:val="20"/>
        <w:szCs w:val="20"/>
        <w:rtl/>
      </w:rPr>
      <w:t>"</w:t>
    </w:r>
    <w:r w:rsidRPr="004957C3">
      <w:rPr>
        <w:b/>
        <w:bCs/>
        <w:sz w:val="20"/>
        <w:szCs w:val="20"/>
        <w:rtl/>
      </w:rPr>
      <w:t xml:space="preserve">الآراء فى هذا البحث تمثل رأى الباحثين </w:t>
    </w:r>
    <w:r w:rsidRPr="004957C3">
      <w:rPr>
        <w:rFonts w:hint="cs"/>
        <w:b/>
        <w:bCs/>
        <w:sz w:val="20"/>
        <w:szCs w:val="20"/>
        <w:rtl/>
      </w:rPr>
      <w:t>فقط"</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6956798"/>
      <w:docPartObj>
        <w:docPartGallery w:val="Page Numbers (Bottom of Page)"/>
        <w:docPartUnique/>
      </w:docPartObj>
    </w:sdtPr>
    <w:sdtEndPr/>
    <w:sdtContent>
      <w:p w:rsidR="00771714" w:rsidRDefault="00771714">
        <w:pPr>
          <w:pStyle w:val="Footer"/>
          <w:jc w:val="center"/>
        </w:pPr>
        <w:r>
          <w:fldChar w:fldCharType="begin"/>
        </w:r>
        <w:r>
          <w:instrText xml:space="preserve"> PAGE   \* MERGEFORMAT </w:instrText>
        </w:r>
        <w:r>
          <w:fldChar w:fldCharType="separate"/>
        </w:r>
        <w:r w:rsidR="007400CA">
          <w:rPr>
            <w:rFonts w:hint="eastAsia"/>
            <w:noProof/>
            <w:rtl/>
          </w:rPr>
          <w:t>‌أ</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714" w:rsidRPr="00D52FFF" w:rsidRDefault="00771714" w:rsidP="00D52FFF">
    <w:pPr>
      <w:ind w:firstLine="0"/>
      <w:jc w:val="center"/>
      <w:rPr>
        <w:sz w:val="24"/>
        <w:szCs w:val="24"/>
        <w:rtl/>
      </w:rPr>
    </w:pPr>
    <w:r w:rsidRPr="00D52FFF">
      <w:rPr>
        <w:sz w:val="24"/>
        <w:szCs w:val="24"/>
        <w:rtl/>
      </w:rPr>
      <w:t xml:space="preserve">لم </w:t>
    </w:r>
    <w:r w:rsidRPr="00D52FFF">
      <w:rPr>
        <w:rFonts w:hint="cs"/>
        <w:sz w:val="24"/>
        <w:szCs w:val="24"/>
        <w:rtl/>
      </w:rPr>
      <w:t xml:space="preserve">يسبق </w:t>
    </w:r>
    <w:r w:rsidRPr="00D52FFF">
      <w:rPr>
        <w:sz w:val="24"/>
        <w:szCs w:val="24"/>
        <w:rtl/>
      </w:rPr>
      <w:t>نشر</w:t>
    </w:r>
    <w:r w:rsidRPr="00D52FFF">
      <w:rPr>
        <w:rFonts w:hint="cs"/>
        <w:sz w:val="24"/>
        <w:szCs w:val="24"/>
        <w:rtl/>
      </w:rPr>
      <w:t xml:space="preserve"> هذا  </w:t>
    </w:r>
    <w:r w:rsidRPr="00D52FFF">
      <w:rPr>
        <w:rFonts w:ascii="Arial" w:hAnsi="Arial" w:hint="cs"/>
        <w:sz w:val="24"/>
        <w:szCs w:val="24"/>
        <w:rtl/>
      </w:rPr>
      <w:t>ا</w:t>
    </w:r>
    <w:r w:rsidRPr="00D52FFF">
      <w:rPr>
        <w:sz w:val="24"/>
        <w:szCs w:val="24"/>
        <w:rtl/>
      </w:rPr>
      <w:t>ل</w:t>
    </w:r>
    <w:r w:rsidRPr="00D52FFF">
      <w:rPr>
        <w:rFonts w:hint="cs"/>
        <w:sz w:val="24"/>
        <w:szCs w:val="24"/>
        <w:rtl/>
      </w:rPr>
      <w:t>بحث</w:t>
    </w:r>
    <w:r w:rsidRPr="00D52FFF">
      <w:rPr>
        <w:sz w:val="24"/>
        <w:szCs w:val="24"/>
        <w:rtl/>
      </w:rPr>
      <w:t xml:space="preserve"> </w:t>
    </w:r>
    <w:r w:rsidRPr="00D52FFF">
      <w:rPr>
        <w:rFonts w:hint="cs"/>
        <w:sz w:val="24"/>
        <w:szCs w:val="24"/>
        <w:rtl/>
      </w:rPr>
      <w:t>أو أي أجزاء منه،</w:t>
    </w:r>
    <w:r w:rsidRPr="00D52FFF">
      <w:rPr>
        <w:sz w:val="24"/>
        <w:szCs w:val="24"/>
        <w:rtl/>
      </w:rPr>
      <w:t xml:space="preserve"> </w:t>
    </w:r>
    <w:r w:rsidRPr="00D52FFF">
      <w:rPr>
        <w:rFonts w:hint="cs"/>
        <w:sz w:val="24"/>
        <w:szCs w:val="24"/>
        <w:rtl/>
      </w:rPr>
      <w:t>ويحظر إعادة نشره فى أى جهة اخرى  قبل أخذ موافقة المعهد.</w:t>
    </w:r>
  </w:p>
  <w:p w:rsidR="00771714" w:rsidRPr="00D52FFF" w:rsidRDefault="00771714" w:rsidP="00D52FFF">
    <w:pPr>
      <w:ind w:firstLine="0"/>
      <w:jc w:val="center"/>
      <w:rPr>
        <w:sz w:val="24"/>
        <w:szCs w:val="24"/>
      </w:rPr>
    </w:pPr>
    <w:r w:rsidRPr="00D52FFF">
      <w:rPr>
        <w:rFonts w:hint="cs"/>
        <w:sz w:val="24"/>
        <w:szCs w:val="24"/>
        <w:rtl/>
      </w:rPr>
      <w:t>"</w:t>
    </w:r>
    <w:r w:rsidRPr="00D52FFF">
      <w:rPr>
        <w:sz w:val="24"/>
        <w:szCs w:val="24"/>
        <w:rtl/>
      </w:rPr>
      <w:t xml:space="preserve">الآراء فى هذا البحث تمثل رأى الباحثين </w:t>
    </w:r>
    <w:r w:rsidRPr="00D52FFF">
      <w:rPr>
        <w:rFonts w:hint="cs"/>
        <w:sz w:val="24"/>
        <w:szCs w:val="24"/>
        <w:rtl/>
      </w:rPr>
      <w:t>فقط."</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714" w:rsidRPr="00D52FFF" w:rsidRDefault="00771714" w:rsidP="004D6558">
    <w:pPr>
      <w:spacing w:after="0" w:line="276" w:lineRule="auto"/>
      <w:ind w:firstLine="0"/>
      <w:jc w:val="center"/>
      <w:rPr>
        <w:sz w:val="24"/>
        <w:szCs w:val="24"/>
        <w:rtl/>
      </w:rPr>
    </w:pPr>
    <w:r w:rsidRPr="00D52FFF">
      <w:rPr>
        <w:sz w:val="24"/>
        <w:szCs w:val="24"/>
        <w:rtl/>
      </w:rPr>
      <w:t xml:space="preserve">لم </w:t>
    </w:r>
    <w:r w:rsidRPr="00D52FFF">
      <w:rPr>
        <w:rFonts w:hint="cs"/>
        <w:sz w:val="24"/>
        <w:szCs w:val="24"/>
        <w:rtl/>
      </w:rPr>
      <w:t xml:space="preserve">يسبق </w:t>
    </w:r>
    <w:r w:rsidRPr="00D52FFF">
      <w:rPr>
        <w:sz w:val="24"/>
        <w:szCs w:val="24"/>
        <w:rtl/>
      </w:rPr>
      <w:t>نشر</w:t>
    </w:r>
    <w:r w:rsidRPr="00D52FFF">
      <w:rPr>
        <w:rFonts w:hint="cs"/>
        <w:sz w:val="24"/>
        <w:szCs w:val="24"/>
        <w:rtl/>
      </w:rPr>
      <w:t xml:space="preserve"> هذا البحث</w:t>
    </w:r>
    <w:r w:rsidRPr="00D52FFF">
      <w:rPr>
        <w:sz w:val="24"/>
        <w:szCs w:val="24"/>
        <w:rtl/>
      </w:rPr>
      <w:t xml:space="preserve"> </w:t>
    </w:r>
    <w:r w:rsidRPr="00D52FFF">
      <w:rPr>
        <w:rFonts w:hint="cs"/>
        <w:sz w:val="24"/>
        <w:szCs w:val="24"/>
        <w:rtl/>
      </w:rPr>
      <w:t>أو أي أجزاء منه،</w:t>
    </w:r>
    <w:r w:rsidRPr="00D52FFF">
      <w:rPr>
        <w:sz w:val="24"/>
        <w:szCs w:val="24"/>
        <w:rtl/>
      </w:rPr>
      <w:t xml:space="preserve"> </w:t>
    </w:r>
    <w:r w:rsidRPr="00D52FFF">
      <w:rPr>
        <w:rFonts w:hint="cs"/>
        <w:sz w:val="24"/>
        <w:szCs w:val="24"/>
        <w:rtl/>
      </w:rPr>
      <w:t>ويحظر إعادة نشره في أي جهة اخرى قبل أخذ موافقة المعهد.</w:t>
    </w:r>
  </w:p>
  <w:p w:rsidR="00771714" w:rsidRPr="00D52FFF" w:rsidRDefault="00771714" w:rsidP="004D6558">
    <w:pPr>
      <w:spacing w:after="0" w:line="276" w:lineRule="auto"/>
      <w:ind w:firstLine="0"/>
      <w:jc w:val="center"/>
      <w:rPr>
        <w:sz w:val="24"/>
        <w:szCs w:val="24"/>
      </w:rPr>
    </w:pPr>
    <w:r w:rsidRPr="00D52FFF">
      <w:rPr>
        <w:rFonts w:hint="cs"/>
        <w:sz w:val="24"/>
        <w:szCs w:val="24"/>
        <w:rtl/>
      </w:rPr>
      <w:t>"</w:t>
    </w:r>
    <w:r w:rsidRPr="00D52FFF">
      <w:rPr>
        <w:sz w:val="24"/>
        <w:szCs w:val="24"/>
        <w:rtl/>
      </w:rPr>
      <w:t xml:space="preserve">الآراء </w:t>
    </w:r>
    <w:r w:rsidRPr="00D52FFF">
      <w:rPr>
        <w:rFonts w:hint="cs"/>
        <w:sz w:val="24"/>
        <w:szCs w:val="24"/>
        <w:rtl/>
      </w:rPr>
      <w:t>في</w:t>
    </w:r>
    <w:r w:rsidRPr="00D52FFF">
      <w:rPr>
        <w:sz w:val="24"/>
        <w:szCs w:val="24"/>
        <w:rtl/>
      </w:rPr>
      <w:t xml:space="preserve"> هذا البحث تمثل رأى الباحثين </w:t>
    </w:r>
    <w:r w:rsidRPr="00D52FFF">
      <w:rPr>
        <w:rFonts w:hint="cs"/>
        <w:sz w:val="24"/>
        <w:szCs w:val="24"/>
        <w:rtl/>
      </w:rPr>
      <w:t>فقط."</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4101418"/>
      <w:docPartObj>
        <w:docPartGallery w:val="Page Numbers (Bottom of Page)"/>
        <w:docPartUnique/>
      </w:docPartObj>
    </w:sdtPr>
    <w:sdtEndPr/>
    <w:sdtContent>
      <w:p w:rsidR="00771714" w:rsidRPr="00FD1E18" w:rsidRDefault="00771714" w:rsidP="00FD1E18">
        <w:pPr>
          <w:pStyle w:val="Footer"/>
          <w:jc w:val="center"/>
        </w:pPr>
        <w:r>
          <w:fldChar w:fldCharType="begin"/>
        </w:r>
        <w:r>
          <w:instrText xml:space="preserve"> PAGE   \* MERGEFORMAT </w:instrText>
        </w:r>
        <w:r>
          <w:fldChar w:fldCharType="separate"/>
        </w:r>
        <w:r w:rsidR="007400CA">
          <w:rPr>
            <w:rFonts w:hint="eastAsia"/>
            <w:noProof/>
            <w:rtl/>
          </w:rPr>
          <w:t>‌ح</w:t>
        </w:r>
        <w:r>
          <w:rPr>
            <w:noProof/>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5090045"/>
      <w:docPartObj>
        <w:docPartGallery w:val="Page Numbers (Bottom of Page)"/>
        <w:docPartUnique/>
      </w:docPartObj>
    </w:sdtPr>
    <w:sdtEndPr/>
    <w:sdtContent>
      <w:p w:rsidR="00771714" w:rsidRDefault="00771714">
        <w:pPr>
          <w:pStyle w:val="Footer"/>
          <w:jc w:val="center"/>
        </w:pPr>
        <w:r>
          <w:fldChar w:fldCharType="begin"/>
        </w:r>
        <w:r>
          <w:instrText xml:space="preserve"> PAGE   \* MERGEFORMAT </w:instrText>
        </w:r>
        <w:r>
          <w:fldChar w:fldCharType="separate"/>
        </w:r>
        <w:r w:rsidR="007400CA">
          <w:rPr>
            <w:noProof/>
            <w:rtl/>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5B6" w:rsidRPr="005016A8" w:rsidRDefault="002E75B6" w:rsidP="007902DE">
      <w:pPr>
        <w:spacing w:after="0" w:line="120" w:lineRule="auto"/>
        <w:rPr>
          <w:rtl/>
        </w:rPr>
      </w:pPr>
      <w:r>
        <w:separator/>
      </w:r>
    </w:p>
  </w:footnote>
  <w:footnote w:type="continuationSeparator" w:id="0">
    <w:p w:rsidR="002E75B6" w:rsidRDefault="002E75B6" w:rsidP="00666B64">
      <w:r>
        <w:continuationSeparator/>
      </w:r>
    </w:p>
  </w:footnote>
  <w:footnote w:type="continuationNotice" w:id="1">
    <w:p w:rsidR="002E75B6" w:rsidRDefault="002E75B6">
      <w:pPr>
        <w:spacing w:after="0"/>
      </w:pPr>
    </w:p>
  </w:footnote>
  <w:footnote w:id="2">
    <w:p w:rsidR="00771714" w:rsidRPr="00187967" w:rsidRDefault="00771714" w:rsidP="006B026E">
      <w:pPr>
        <w:pStyle w:val="FootnoteText"/>
        <w:ind w:firstLine="60"/>
        <w:rPr>
          <w:rtl/>
        </w:rPr>
      </w:pPr>
      <w:r>
        <w:rPr>
          <w:rStyle w:val="FootnoteReference"/>
        </w:rPr>
        <w:footnoteRef/>
      </w:r>
      <w:r>
        <w:rPr>
          <w:rFonts w:hint="cs"/>
          <w:rtl/>
        </w:rPr>
        <w:t xml:space="preserve"> </w:t>
      </w:r>
      <w:r w:rsidRPr="00187967">
        <w:rPr>
          <w:rFonts w:hint="cs"/>
          <w:rtl/>
        </w:rPr>
        <w:t>لمزيد من التفاصيل يمكن الرجوع إلى:</w:t>
      </w:r>
    </w:p>
    <w:p w:rsidR="00771714" w:rsidRPr="00187967" w:rsidRDefault="00771714" w:rsidP="00152C3F">
      <w:pPr>
        <w:pStyle w:val="FootnoteText"/>
        <w:numPr>
          <w:ilvl w:val="0"/>
          <w:numId w:val="19"/>
        </w:numPr>
        <w:spacing w:line="276" w:lineRule="auto"/>
        <w:jc w:val="left"/>
        <w:rPr>
          <w:rFonts w:asciiTheme="minorBidi" w:hAnsiTheme="minorBidi"/>
        </w:rPr>
      </w:pPr>
      <w:r w:rsidRPr="00187967">
        <w:rPr>
          <w:rFonts w:asciiTheme="minorBidi" w:hAnsiTheme="minorBidi"/>
          <w:color w:val="000000"/>
          <w:rtl/>
        </w:rPr>
        <w:t xml:space="preserve">وزارة التخطيط والتنمية الاقتصادية: </w:t>
      </w:r>
      <w:hyperlink r:id="rId1" w:history="1">
        <w:r w:rsidRPr="00187967">
          <w:rPr>
            <w:rStyle w:val="Hyperlink"/>
            <w:rFonts w:asciiTheme="minorBidi" w:hAnsiTheme="minorBidi"/>
          </w:rPr>
          <w:t>https://www.mped.gov.eg</w:t>
        </w:r>
      </w:hyperlink>
    </w:p>
    <w:p w:rsidR="00771714" w:rsidRPr="00187967" w:rsidRDefault="00771714" w:rsidP="00152C3F">
      <w:pPr>
        <w:pStyle w:val="FootnoteText"/>
        <w:numPr>
          <w:ilvl w:val="0"/>
          <w:numId w:val="19"/>
        </w:numPr>
        <w:spacing w:line="276" w:lineRule="auto"/>
        <w:jc w:val="left"/>
      </w:pPr>
      <w:r w:rsidRPr="00187967">
        <w:rPr>
          <w:rFonts w:asciiTheme="minorBidi" w:hAnsiTheme="minorBidi"/>
          <w:rtl/>
        </w:rPr>
        <w:t xml:space="preserve">وزارة الزراعة واستصلاح الأراضي: </w:t>
      </w:r>
      <w:hyperlink r:id="rId2" w:history="1">
        <w:r w:rsidRPr="00187967">
          <w:rPr>
            <w:rStyle w:val="Hyperlink"/>
            <w:rFonts w:asciiTheme="minorBidi" w:hAnsiTheme="minorBidi"/>
          </w:rPr>
          <w:t>https://www.moa.gov.eg</w:t>
        </w:r>
        <w:r w:rsidRPr="00187967">
          <w:rPr>
            <w:rStyle w:val="Hyperlink"/>
            <w:rFonts w:asciiTheme="minorBidi" w:hAnsiTheme="minorBidi"/>
            <w:rtl/>
          </w:rPr>
          <w:t>/</w:t>
        </w:r>
      </w:hyperlink>
    </w:p>
    <w:p w:rsidR="00771714" w:rsidRDefault="00771714" w:rsidP="00152C3F">
      <w:pPr>
        <w:pStyle w:val="FootnoteText"/>
        <w:numPr>
          <w:ilvl w:val="0"/>
          <w:numId w:val="19"/>
        </w:numPr>
        <w:jc w:val="left"/>
        <w:rPr>
          <w:rtl/>
        </w:rPr>
      </w:pPr>
      <w:r w:rsidRPr="00187967">
        <w:rPr>
          <w:rFonts w:hint="cs"/>
          <w:rtl/>
        </w:rPr>
        <w:t>أحمد بيومي، "زيادة الصادرات: أسواق جديدة للمنتجات المصرية في عام الأزمة"، المركز المصري للفكر والدراسات الاستراتيجية.</w:t>
      </w:r>
    </w:p>
  </w:footnote>
  <w:footnote w:id="3">
    <w:p w:rsidR="00771714" w:rsidRPr="007902DE" w:rsidRDefault="00771714" w:rsidP="00187967">
      <w:pPr>
        <w:pStyle w:val="FootnoteText"/>
      </w:pPr>
      <w:r>
        <w:rPr>
          <w:rStyle w:val="FootnoteReference"/>
        </w:rPr>
        <w:footnoteRef/>
      </w:r>
      <w:r>
        <w:rPr>
          <w:rtl/>
        </w:rPr>
        <w:t xml:space="preserve"> </w:t>
      </w:r>
      <w:r>
        <w:rPr>
          <w:rFonts w:cs="Arial"/>
          <w:rtl/>
        </w:rPr>
        <w:t>لمزيد من التفاصيل يمكن الرجوع إلى:</w:t>
      </w:r>
      <w:r>
        <w:rPr>
          <w:rFonts w:cs="Arial" w:hint="cs"/>
          <w:rtl/>
        </w:rPr>
        <w:t xml:space="preserve"> </w:t>
      </w:r>
      <w:r w:rsidRPr="007902DE">
        <w:rPr>
          <w:rFonts w:cs="Arial"/>
          <w:rtl/>
        </w:rPr>
        <w:t xml:space="preserve">البنك المركزي المصري: </w:t>
      </w:r>
      <w:hyperlink r:id="rId3" w:history="1">
        <w:r w:rsidRPr="00E776F8">
          <w:rPr>
            <w:rStyle w:val="Hyperlink"/>
          </w:rPr>
          <w:t>https://www.cbe.org.eg/ar</w:t>
        </w:r>
        <w:r w:rsidRPr="00E776F8">
          <w:rPr>
            <w:rStyle w:val="Hyperlink"/>
            <w:rFonts w:cs="Arial"/>
            <w:rtl/>
          </w:rPr>
          <w:t>/</w:t>
        </w:r>
      </w:hyperlink>
    </w:p>
    <w:p w:rsidR="00771714" w:rsidRPr="007902DE" w:rsidRDefault="00771714" w:rsidP="00152C3F">
      <w:pPr>
        <w:pStyle w:val="FootnoteText"/>
        <w:numPr>
          <w:ilvl w:val="0"/>
          <w:numId w:val="21"/>
        </w:numPr>
        <w:jc w:val="left"/>
      </w:pPr>
      <w:r w:rsidRPr="007902DE">
        <w:rPr>
          <w:rFonts w:cs="Arial"/>
          <w:rtl/>
        </w:rPr>
        <w:t xml:space="preserve">وزارة التخطيط والتنمية الاقتصادية: </w:t>
      </w:r>
      <w:hyperlink r:id="rId4" w:history="1">
        <w:r w:rsidRPr="00881014">
          <w:rPr>
            <w:rStyle w:val="Hyperlink"/>
          </w:rPr>
          <w:t>https://www.mped.gov.eg</w:t>
        </w:r>
      </w:hyperlink>
    </w:p>
    <w:p w:rsidR="00771714" w:rsidRDefault="00771714" w:rsidP="00152C3F">
      <w:pPr>
        <w:pStyle w:val="FootnoteText"/>
        <w:numPr>
          <w:ilvl w:val="0"/>
          <w:numId w:val="21"/>
        </w:numPr>
        <w:jc w:val="left"/>
      </w:pPr>
      <w:r w:rsidRPr="007902DE">
        <w:rPr>
          <w:rFonts w:cs="Arial"/>
          <w:rtl/>
        </w:rPr>
        <w:t xml:space="preserve">وزارة الزراعة واستصلاح الأراضي: </w:t>
      </w:r>
      <w:r>
        <w:t>https://www.moa.gov.eg</w:t>
      </w:r>
      <w:r w:rsidRPr="007902DE">
        <w:rPr>
          <w:rFonts w:cs="Arial"/>
          <w:rtl/>
        </w:rPr>
        <w:t>/</w:t>
      </w:r>
    </w:p>
  </w:footnote>
  <w:footnote w:id="4">
    <w:p w:rsidR="00771714" w:rsidRPr="0045615E" w:rsidRDefault="00771714" w:rsidP="00771072">
      <w:pPr>
        <w:spacing w:after="0"/>
        <w:ind w:right="-810" w:hanging="244"/>
        <w:rPr>
          <w:rFonts w:asciiTheme="minorBidi" w:hAnsiTheme="minorBidi"/>
          <w:sz w:val="20"/>
          <w:szCs w:val="20"/>
          <w:rtl/>
        </w:rPr>
      </w:pPr>
      <w:r w:rsidRPr="00590C8B">
        <w:rPr>
          <w:rStyle w:val="FootnoteReference"/>
          <w:rFonts w:asciiTheme="minorBidi" w:hAnsiTheme="minorBidi"/>
          <w:sz w:val="24"/>
          <w:szCs w:val="24"/>
        </w:rPr>
        <w:footnoteRef/>
      </w:r>
      <w:r w:rsidRPr="00590C8B">
        <w:rPr>
          <w:rFonts w:asciiTheme="minorBidi" w:hAnsiTheme="minorBidi"/>
          <w:sz w:val="24"/>
          <w:szCs w:val="24"/>
          <w:rtl/>
        </w:rPr>
        <w:t xml:space="preserve"> </w:t>
      </w:r>
      <w:r w:rsidRPr="00190030">
        <w:rPr>
          <w:rFonts w:asciiTheme="minorBidi" w:hAnsiTheme="minorBidi"/>
          <w:sz w:val="20"/>
          <w:szCs w:val="20"/>
          <w:rtl/>
        </w:rPr>
        <w:t xml:space="preserve">لمزيد من </w:t>
      </w:r>
      <w:r w:rsidRPr="0045615E">
        <w:rPr>
          <w:rFonts w:asciiTheme="minorBidi" w:hAnsiTheme="minorBidi"/>
          <w:sz w:val="20"/>
          <w:szCs w:val="20"/>
          <w:rtl/>
        </w:rPr>
        <w:t>التفاصيل يمكن الرجوع إلى:</w:t>
      </w:r>
    </w:p>
    <w:p w:rsidR="00771714" w:rsidRPr="0045615E" w:rsidRDefault="00771714" w:rsidP="00152C3F">
      <w:pPr>
        <w:numPr>
          <w:ilvl w:val="0"/>
          <w:numId w:val="18"/>
        </w:numPr>
        <w:tabs>
          <w:tab w:val="left" w:pos="243"/>
          <w:tab w:val="left" w:pos="333"/>
        </w:tabs>
        <w:spacing w:after="0"/>
        <w:ind w:left="63" w:right="-810" w:firstLine="0"/>
        <w:jc w:val="left"/>
        <w:rPr>
          <w:rStyle w:val="Strong"/>
          <w:b w:val="0"/>
          <w:bCs w:val="0"/>
          <w:sz w:val="20"/>
          <w:szCs w:val="20"/>
          <w:bdr w:val="none" w:sz="0" w:space="0" w:color="auto" w:frame="1"/>
        </w:rPr>
      </w:pPr>
      <w:r w:rsidRPr="0045615E">
        <w:rPr>
          <w:rFonts w:asciiTheme="minorBidi" w:hAnsiTheme="minorBidi"/>
          <w:sz w:val="20"/>
          <w:szCs w:val="20"/>
          <w:rtl/>
        </w:rPr>
        <w:t xml:space="preserve">البنك المركزي </w:t>
      </w:r>
      <w:r w:rsidRPr="0045615E">
        <w:rPr>
          <w:rStyle w:val="Strong"/>
          <w:b w:val="0"/>
          <w:bCs w:val="0"/>
          <w:sz w:val="20"/>
          <w:szCs w:val="20"/>
          <w:bdr w:val="none" w:sz="0" w:space="0" w:color="auto" w:frame="1"/>
          <w:rtl/>
        </w:rPr>
        <w:t>المصري، النشرة الإحصائية</w:t>
      </w:r>
      <w:r w:rsidRPr="0045615E">
        <w:rPr>
          <w:rStyle w:val="Strong"/>
          <w:rFonts w:hint="cs"/>
          <w:b w:val="0"/>
          <w:bCs w:val="0"/>
          <w:sz w:val="20"/>
          <w:szCs w:val="20"/>
          <w:bdr w:val="none" w:sz="0" w:space="0" w:color="auto" w:frame="1"/>
          <w:rtl/>
        </w:rPr>
        <w:t xml:space="preserve"> الشهرية</w:t>
      </w:r>
      <w:r w:rsidRPr="0045615E">
        <w:rPr>
          <w:rStyle w:val="Strong"/>
          <w:b w:val="0"/>
          <w:bCs w:val="0"/>
          <w:sz w:val="20"/>
          <w:szCs w:val="20"/>
          <w:bdr w:val="none" w:sz="0" w:space="0" w:color="auto" w:frame="1"/>
          <w:rtl/>
        </w:rPr>
        <w:t xml:space="preserve">، </w:t>
      </w:r>
      <w:r w:rsidRPr="0045615E">
        <w:rPr>
          <w:rStyle w:val="Strong"/>
          <w:rFonts w:hint="cs"/>
          <w:b w:val="0"/>
          <w:bCs w:val="0"/>
          <w:sz w:val="20"/>
          <w:szCs w:val="20"/>
          <w:bdr w:val="none" w:sz="0" w:space="0" w:color="auto" w:frame="1"/>
          <w:rtl/>
        </w:rPr>
        <w:t xml:space="preserve">أعداد </w:t>
      </w:r>
      <w:r w:rsidRPr="0045615E">
        <w:rPr>
          <w:rStyle w:val="Strong"/>
          <w:b w:val="0"/>
          <w:bCs w:val="0"/>
          <w:sz w:val="20"/>
          <w:szCs w:val="20"/>
          <w:bdr w:val="none" w:sz="0" w:space="0" w:color="auto" w:frame="1"/>
          <w:rtl/>
        </w:rPr>
        <w:t>مختلفة</w:t>
      </w:r>
      <w:r w:rsidRPr="0045615E">
        <w:rPr>
          <w:rStyle w:val="Strong"/>
          <w:rFonts w:hint="cs"/>
          <w:b w:val="0"/>
          <w:bCs w:val="0"/>
          <w:sz w:val="20"/>
          <w:szCs w:val="20"/>
          <w:bdr w:val="none" w:sz="0" w:space="0" w:color="auto" w:frame="1"/>
          <w:rtl/>
        </w:rPr>
        <w:t>:</w:t>
      </w:r>
      <w:r w:rsidRPr="0045615E">
        <w:rPr>
          <w:rStyle w:val="Strong"/>
          <w:b w:val="0"/>
          <w:bCs w:val="0"/>
          <w:sz w:val="20"/>
          <w:szCs w:val="20"/>
          <w:bdr w:val="none" w:sz="0" w:space="0" w:color="auto" w:frame="1"/>
          <w:rtl/>
        </w:rPr>
        <w:t xml:space="preserve"> </w:t>
      </w:r>
      <w:hyperlink r:id="rId5" w:history="1">
        <w:r w:rsidRPr="0045615E">
          <w:rPr>
            <w:rStyle w:val="Strong"/>
            <w:b w:val="0"/>
            <w:bCs w:val="0"/>
            <w:sz w:val="20"/>
            <w:szCs w:val="20"/>
            <w:bdr w:val="none" w:sz="0" w:space="0" w:color="auto" w:frame="1"/>
          </w:rPr>
          <w:t>https://www.cbe.org.eg/ar/EconomicResearch/Publications/Pages/MonthlyStatisticaclBulletin.aspx</w:t>
        </w:r>
      </w:hyperlink>
    </w:p>
    <w:p w:rsidR="00771714" w:rsidRPr="0045615E" w:rsidRDefault="00771714" w:rsidP="00152C3F">
      <w:pPr>
        <w:numPr>
          <w:ilvl w:val="0"/>
          <w:numId w:val="18"/>
        </w:numPr>
        <w:tabs>
          <w:tab w:val="left" w:pos="243"/>
          <w:tab w:val="left" w:pos="333"/>
        </w:tabs>
        <w:spacing w:after="0"/>
        <w:ind w:left="63" w:right="-810" w:firstLine="0"/>
        <w:jc w:val="left"/>
        <w:rPr>
          <w:rStyle w:val="Strong"/>
          <w:b w:val="0"/>
          <w:bCs w:val="0"/>
          <w:sz w:val="20"/>
          <w:szCs w:val="20"/>
          <w:bdr w:val="none" w:sz="0" w:space="0" w:color="auto" w:frame="1"/>
        </w:rPr>
      </w:pPr>
      <w:r w:rsidRPr="0045615E">
        <w:rPr>
          <w:rStyle w:val="Strong"/>
          <w:b w:val="0"/>
          <w:bCs w:val="0"/>
          <w:sz w:val="20"/>
          <w:szCs w:val="20"/>
          <w:bdr w:val="none" w:sz="0" w:space="0" w:color="auto" w:frame="1"/>
          <w:rtl/>
        </w:rPr>
        <w:t>مرصد</w:t>
      </w:r>
      <w:r w:rsidRPr="0045615E">
        <w:rPr>
          <w:rStyle w:val="Strong"/>
          <w:b w:val="0"/>
          <w:bCs w:val="0"/>
          <w:sz w:val="20"/>
          <w:szCs w:val="20"/>
          <w:bdr w:val="none" w:sz="0" w:space="0" w:color="auto" w:frame="1"/>
        </w:rPr>
        <w:t xml:space="preserve"> </w:t>
      </w:r>
      <w:r w:rsidRPr="0045615E">
        <w:rPr>
          <w:rStyle w:val="Strong"/>
          <w:b w:val="0"/>
          <w:bCs w:val="0"/>
          <w:sz w:val="20"/>
          <w:szCs w:val="20"/>
          <w:bdr w:val="none" w:sz="0" w:space="0" w:color="auto" w:frame="1"/>
          <w:rtl/>
        </w:rPr>
        <w:t>الاقتصاد</w:t>
      </w:r>
      <w:r w:rsidRPr="0045615E">
        <w:rPr>
          <w:rStyle w:val="Strong"/>
          <w:b w:val="0"/>
          <w:bCs w:val="0"/>
          <w:sz w:val="20"/>
          <w:szCs w:val="20"/>
          <w:bdr w:val="none" w:sz="0" w:space="0" w:color="auto" w:frame="1"/>
        </w:rPr>
        <w:t xml:space="preserve"> </w:t>
      </w:r>
      <w:r w:rsidRPr="0045615E">
        <w:rPr>
          <w:rStyle w:val="Strong"/>
          <w:b w:val="0"/>
          <w:bCs w:val="0"/>
          <w:sz w:val="20"/>
          <w:szCs w:val="20"/>
          <w:bdr w:val="none" w:sz="0" w:space="0" w:color="auto" w:frame="1"/>
          <w:rtl/>
        </w:rPr>
        <w:t>المصري، "دعم القدرة على الصمود في مواجهة الأزمات من خلال الإصلاحات المالية: مع التركيز على التعليم"، ديسمبر</w:t>
      </w:r>
      <w:r w:rsidRPr="0045615E">
        <w:rPr>
          <w:rStyle w:val="Strong"/>
          <w:b w:val="0"/>
          <w:bCs w:val="0"/>
          <w:sz w:val="20"/>
          <w:szCs w:val="20"/>
          <w:bdr w:val="none" w:sz="0" w:space="0" w:color="auto" w:frame="1"/>
        </w:rPr>
        <w:t xml:space="preserve"> </w:t>
      </w:r>
      <w:r w:rsidRPr="0045615E">
        <w:rPr>
          <w:rStyle w:val="Strong"/>
          <w:b w:val="0"/>
          <w:bCs w:val="0"/>
          <w:sz w:val="20"/>
          <w:szCs w:val="20"/>
          <w:bdr w:val="none" w:sz="0" w:space="0" w:color="auto" w:frame="1"/>
          <w:rtl/>
        </w:rPr>
        <w:t>2022، مجموعة البنك</w:t>
      </w:r>
      <w:r w:rsidRPr="0045615E">
        <w:rPr>
          <w:rStyle w:val="Strong"/>
          <w:b w:val="0"/>
          <w:bCs w:val="0"/>
          <w:sz w:val="20"/>
          <w:szCs w:val="20"/>
          <w:bdr w:val="none" w:sz="0" w:space="0" w:color="auto" w:frame="1"/>
        </w:rPr>
        <w:t xml:space="preserve"> </w:t>
      </w:r>
      <w:r w:rsidRPr="0045615E">
        <w:rPr>
          <w:rStyle w:val="Strong"/>
          <w:b w:val="0"/>
          <w:bCs w:val="0"/>
          <w:sz w:val="20"/>
          <w:szCs w:val="20"/>
          <w:bdr w:val="none" w:sz="0" w:space="0" w:color="auto" w:frame="1"/>
          <w:rtl/>
        </w:rPr>
        <w:t>الدولي</w:t>
      </w:r>
      <w:r w:rsidRPr="0045615E">
        <w:rPr>
          <w:rStyle w:val="Strong"/>
          <w:rFonts w:hint="cs"/>
          <w:b w:val="0"/>
          <w:bCs w:val="0"/>
          <w:sz w:val="20"/>
          <w:szCs w:val="20"/>
          <w:bdr w:val="none" w:sz="0" w:space="0" w:color="auto" w:frame="1"/>
          <w:rtl/>
        </w:rPr>
        <w:t>:</w:t>
      </w:r>
      <w:r w:rsidRPr="0045615E">
        <w:rPr>
          <w:rStyle w:val="Strong"/>
          <w:b w:val="0"/>
          <w:bCs w:val="0"/>
          <w:sz w:val="20"/>
          <w:szCs w:val="20"/>
          <w:bdr w:val="none" w:sz="0" w:space="0" w:color="auto" w:frame="1"/>
          <w:rtl/>
        </w:rPr>
        <w:t xml:space="preserve"> </w:t>
      </w:r>
      <w:hyperlink r:id="rId6" w:history="1">
        <w:r w:rsidRPr="0045615E">
          <w:rPr>
            <w:rStyle w:val="Strong"/>
            <w:b w:val="0"/>
            <w:bCs w:val="0"/>
            <w:sz w:val="20"/>
            <w:szCs w:val="20"/>
            <w:bdr w:val="none" w:sz="0" w:space="0" w:color="auto" w:frame="1"/>
          </w:rPr>
          <w:t>www.worldbank.org</w:t>
        </w:r>
      </w:hyperlink>
      <w:r w:rsidRPr="0045615E">
        <w:rPr>
          <w:rStyle w:val="Strong"/>
          <w:b w:val="0"/>
          <w:bCs w:val="0"/>
          <w:sz w:val="20"/>
          <w:szCs w:val="20"/>
          <w:bdr w:val="none" w:sz="0" w:space="0" w:color="auto" w:frame="1"/>
          <w:rtl/>
        </w:rPr>
        <w:t>.</w:t>
      </w:r>
    </w:p>
    <w:p w:rsidR="00771714" w:rsidRPr="0045615E" w:rsidRDefault="00771714" w:rsidP="00152C3F">
      <w:pPr>
        <w:numPr>
          <w:ilvl w:val="0"/>
          <w:numId w:val="18"/>
        </w:numPr>
        <w:tabs>
          <w:tab w:val="left" w:pos="243"/>
          <w:tab w:val="left" w:pos="333"/>
        </w:tabs>
        <w:spacing w:after="0"/>
        <w:ind w:left="63" w:right="-810" w:firstLine="0"/>
        <w:jc w:val="left"/>
        <w:rPr>
          <w:rFonts w:asciiTheme="minorBidi" w:hAnsiTheme="minorBidi"/>
          <w:sz w:val="20"/>
          <w:szCs w:val="20"/>
        </w:rPr>
      </w:pPr>
      <w:r w:rsidRPr="0045615E">
        <w:rPr>
          <w:rStyle w:val="Strong"/>
          <w:b w:val="0"/>
          <w:bCs w:val="0"/>
          <w:sz w:val="20"/>
          <w:szCs w:val="20"/>
          <w:bdr w:val="none" w:sz="0" w:space="0" w:color="auto" w:frame="1"/>
          <w:rtl/>
        </w:rPr>
        <w:t>وزارة المالية، التقرير</w:t>
      </w:r>
      <w:r w:rsidRPr="0045615E">
        <w:rPr>
          <w:rFonts w:asciiTheme="minorBidi" w:hAnsiTheme="minorBidi"/>
          <w:sz w:val="20"/>
          <w:szCs w:val="20"/>
          <w:rtl/>
        </w:rPr>
        <w:t xml:space="preserve"> المالي الشهري، أعداد مختلفة</w:t>
      </w:r>
      <w:r w:rsidRPr="0045615E">
        <w:rPr>
          <w:rFonts w:asciiTheme="minorBidi" w:hAnsiTheme="minorBidi" w:hint="cs"/>
          <w:sz w:val="20"/>
          <w:szCs w:val="20"/>
          <w:rtl/>
        </w:rPr>
        <w:t>:</w:t>
      </w:r>
      <w:r w:rsidRPr="0045615E">
        <w:rPr>
          <w:rFonts w:asciiTheme="minorBidi" w:hAnsiTheme="minorBidi"/>
          <w:sz w:val="20"/>
          <w:szCs w:val="20"/>
          <w:rtl/>
        </w:rPr>
        <w:t xml:space="preserve"> </w:t>
      </w:r>
      <w:hyperlink r:id="rId7" w:history="1">
        <w:r w:rsidRPr="0045615E">
          <w:rPr>
            <w:rStyle w:val="Hyperlink"/>
            <w:rFonts w:asciiTheme="minorBidi" w:hAnsiTheme="minorBidi"/>
            <w:sz w:val="20"/>
            <w:szCs w:val="20"/>
          </w:rPr>
          <w:t>https://mof.gov.eg/ar/archive/monthlyFinancialReport/general</w:t>
        </w:r>
      </w:hyperlink>
    </w:p>
    <w:p w:rsidR="00771714" w:rsidRPr="0045615E" w:rsidRDefault="00771714" w:rsidP="00152C3F">
      <w:pPr>
        <w:numPr>
          <w:ilvl w:val="0"/>
          <w:numId w:val="18"/>
        </w:numPr>
        <w:tabs>
          <w:tab w:val="left" w:pos="243"/>
          <w:tab w:val="left" w:pos="333"/>
        </w:tabs>
        <w:spacing w:after="0"/>
        <w:ind w:left="63" w:right="-810" w:firstLine="0"/>
        <w:jc w:val="left"/>
        <w:rPr>
          <w:rFonts w:asciiTheme="minorBidi" w:hAnsiTheme="minorBidi"/>
          <w:sz w:val="20"/>
          <w:szCs w:val="20"/>
        </w:rPr>
      </w:pPr>
      <w:r w:rsidRPr="0045615E">
        <w:rPr>
          <w:rStyle w:val="Strong"/>
          <w:rFonts w:asciiTheme="minorBidi" w:hAnsiTheme="minorBidi"/>
          <w:b w:val="0"/>
          <w:bCs w:val="0"/>
          <w:sz w:val="20"/>
          <w:szCs w:val="20"/>
          <w:bdr w:val="none" w:sz="0" w:space="0" w:color="auto" w:frame="1"/>
          <w:rtl/>
        </w:rPr>
        <w:t>أحمد بيومي، "زيادة الصادرات: أسواق جديدة للمنتجات المصرية في عام الأزمة</w:t>
      </w:r>
      <w:r w:rsidRPr="0045615E">
        <w:rPr>
          <w:rFonts w:asciiTheme="minorBidi" w:hAnsiTheme="minorBidi"/>
          <w:sz w:val="20"/>
          <w:szCs w:val="20"/>
          <w:rtl/>
        </w:rPr>
        <w:t>"،</w:t>
      </w:r>
      <w:r w:rsidRPr="0045615E">
        <w:rPr>
          <w:rFonts w:asciiTheme="minorBidi" w:hAnsiTheme="minorBidi"/>
          <w:color w:val="000000"/>
          <w:sz w:val="20"/>
          <w:szCs w:val="20"/>
          <w:rtl/>
        </w:rPr>
        <w:t xml:space="preserve"> المركز المصري للفكر والدراسات الاستراتيجية، </w:t>
      </w:r>
      <w:r w:rsidRPr="0045615E">
        <w:rPr>
          <w:rFonts w:asciiTheme="minorBidi" w:hAnsiTheme="minorBidi" w:hint="cs"/>
          <w:color w:val="000000"/>
          <w:sz w:val="20"/>
          <w:szCs w:val="20"/>
          <w:rtl/>
        </w:rPr>
        <w:t>2023:</w:t>
      </w:r>
      <w:r w:rsidRPr="0045615E">
        <w:rPr>
          <w:rFonts w:asciiTheme="minorBidi" w:hAnsiTheme="minorBidi"/>
          <w:sz w:val="20"/>
          <w:szCs w:val="20"/>
          <w:rtl/>
        </w:rPr>
        <w:t xml:space="preserve"> </w:t>
      </w:r>
      <w:hyperlink r:id="rId8" w:history="1">
        <w:r w:rsidRPr="0045615E">
          <w:rPr>
            <w:rStyle w:val="Hyperlink"/>
            <w:rFonts w:asciiTheme="minorBidi" w:hAnsiTheme="minorBidi"/>
            <w:sz w:val="20"/>
            <w:szCs w:val="20"/>
          </w:rPr>
          <w:t>https://ecss.com.eg/32823</w:t>
        </w:r>
        <w:r w:rsidRPr="0045615E">
          <w:rPr>
            <w:rStyle w:val="Hyperlink"/>
            <w:rFonts w:asciiTheme="minorBidi" w:hAnsiTheme="minorBidi"/>
            <w:sz w:val="20"/>
            <w:szCs w:val="20"/>
            <w:rtl/>
          </w:rPr>
          <w:t>/</w:t>
        </w:r>
      </w:hyperlink>
    </w:p>
    <w:p w:rsidR="00771714" w:rsidRPr="0045615E" w:rsidRDefault="00771714" w:rsidP="00152C3F">
      <w:pPr>
        <w:numPr>
          <w:ilvl w:val="0"/>
          <w:numId w:val="18"/>
        </w:numPr>
        <w:tabs>
          <w:tab w:val="left" w:pos="243"/>
          <w:tab w:val="left" w:pos="333"/>
        </w:tabs>
        <w:spacing w:after="0"/>
        <w:ind w:left="63" w:right="-810" w:firstLine="0"/>
        <w:jc w:val="left"/>
        <w:rPr>
          <w:rStyle w:val="Strong"/>
          <w:rFonts w:asciiTheme="minorBidi" w:hAnsiTheme="minorBidi"/>
          <w:b w:val="0"/>
          <w:bCs w:val="0"/>
          <w:sz w:val="20"/>
          <w:szCs w:val="20"/>
          <w:bdr w:val="none" w:sz="0" w:space="0" w:color="auto" w:frame="1"/>
        </w:rPr>
      </w:pPr>
      <w:r w:rsidRPr="0045615E">
        <w:rPr>
          <w:rStyle w:val="Strong"/>
          <w:rFonts w:asciiTheme="minorBidi" w:hAnsiTheme="minorBidi" w:cstheme="minorBidi"/>
          <w:b w:val="0"/>
          <w:bCs w:val="0"/>
          <w:color w:val="000000"/>
          <w:sz w:val="20"/>
          <w:szCs w:val="20"/>
          <w:bdr w:val="none" w:sz="0" w:space="0" w:color="auto" w:frame="1"/>
          <w:rtl/>
        </w:rPr>
        <w:t>أسماء رفعت، "تحديات وشيكة</w:t>
      </w:r>
      <w:r w:rsidRPr="0045615E">
        <w:rPr>
          <w:rStyle w:val="Strong"/>
          <w:rFonts w:asciiTheme="minorBidi" w:hAnsiTheme="minorBidi"/>
          <w:b w:val="0"/>
          <w:bCs w:val="0"/>
          <w:sz w:val="20"/>
          <w:szCs w:val="20"/>
          <w:bdr w:val="none" w:sz="0" w:space="0" w:color="auto" w:frame="1"/>
          <w:rtl/>
        </w:rPr>
        <w:t xml:space="preserve">: الجوع واضطراب الأمن الغذائي العالمي"، المركز المصري للفكر والدراسات الاستراتيجية، </w:t>
      </w:r>
      <w:r w:rsidRPr="0045615E">
        <w:rPr>
          <w:rStyle w:val="Strong"/>
          <w:rFonts w:asciiTheme="minorBidi" w:hAnsiTheme="minorBidi" w:hint="cs"/>
          <w:b w:val="0"/>
          <w:bCs w:val="0"/>
          <w:sz w:val="20"/>
          <w:szCs w:val="20"/>
          <w:bdr w:val="none" w:sz="0" w:space="0" w:color="auto" w:frame="1"/>
          <w:rtl/>
        </w:rPr>
        <w:t>2023:</w:t>
      </w:r>
      <w:r w:rsidRPr="0045615E">
        <w:rPr>
          <w:rStyle w:val="Strong"/>
          <w:rFonts w:asciiTheme="minorBidi" w:hAnsiTheme="minorBidi"/>
          <w:b w:val="0"/>
          <w:bCs w:val="0"/>
          <w:sz w:val="20"/>
          <w:szCs w:val="20"/>
          <w:bdr w:val="none" w:sz="0" w:space="0" w:color="auto" w:frame="1"/>
          <w:rtl/>
        </w:rPr>
        <w:t xml:space="preserve"> </w:t>
      </w:r>
      <w:hyperlink r:id="rId9" w:history="1">
        <w:r w:rsidRPr="0045615E">
          <w:rPr>
            <w:rStyle w:val="Strong"/>
            <w:b w:val="0"/>
            <w:bCs w:val="0"/>
            <w:sz w:val="20"/>
            <w:szCs w:val="20"/>
            <w:bdr w:val="none" w:sz="0" w:space="0" w:color="auto" w:frame="1"/>
          </w:rPr>
          <w:t>https://ecss.com.eg/32938</w:t>
        </w:r>
        <w:r w:rsidRPr="0045615E">
          <w:rPr>
            <w:rStyle w:val="Strong"/>
            <w:b w:val="0"/>
            <w:bCs w:val="0"/>
            <w:sz w:val="20"/>
            <w:szCs w:val="20"/>
            <w:bdr w:val="none" w:sz="0" w:space="0" w:color="auto" w:frame="1"/>
            <w:rtl/>
          </w:rPr>
          <w:t>/</w:t>
        </w:r>
      </w:hyperlink>
    </w:p>
    <w:p w:rsidR="00771714" w:rsidRPr="00190030" w:rsidRDefault="00771714" w:rsidP="00152C3F">
      <w:pPr>
        <w:numPr>
          <w:ilvl w:val="0"/>
          <w:numId w:val="18"/>
        </w:numPr>
        <w:tabs>
          <w:tab w:val="left" w:pos="243"/>
          <w:tab w:val="left" w:pos="333"/>
        </w:tabs>
        <w:spacing w:after="0"/>
        <w:ind w:left="63" w:right="-810" w:firstLine="0"/>
        <w:jc w:val="left"/>
        <w:rPr>
          <w:b/>
          <w:bCs/>
          <w:sz w:val="24"/>
          <w:szCs w:val="24"/>
          <w:rtl/>
        </w:rPr>
      </w:pPr>
      <w:r w:rsidRPr="0045615E">
        <w:rPr>
          <w:rStyle w:val="Strong"/>
          <w:rFonts w:asciiTheme="minorBidi" w:hAnsiTheme="minorBidi"/>
          <w:b w:val="0"/>
          <w:bCs w:val="0"/>
          <w:sz w:val="20"/>
          <w:szCs w:val="20"/>
          <w:bdr w:val="none" w:sz="0" w:space="0" w:color="auto" w:frame="1"/>
          <w:rtl/>
        </w:rPr>
        <w:t>الجهاز المركزي للتعبئة</w:t>
      </w:r>
      <w:r w:rsidRPr="0045615E">
        <w:rPr>
          <w:sz w:val="20"/>
          <w:szCs w:val="20"/>
          <w:rtl/>
        </w:rPr>
        <w:t xml:space="preserve"> العامة والإحصاء</w:t>
      </w:r>
      <w:r w:rsidRPr="0045615E">
        <w:rPr>
          <w:rFonts w:hint="cs"/>
          <w:sz w:val="20"/>
          <w:szCs w:val="20"/>
          <w:rtl/>
        </w:rPr>
        <w:t xml:space="preserve">، النشرة المعلوماتية: </w:t>
      </w:r>
      <w:hyperlink r:id="rId10" w:history="1">
        <w:r w:rsidRPr="0045615E">
          <w:rPr>
            <w:rStyle w:val="Hyperlink"/>
            <w:rFonts w:asciiTheme="minorBidi" w:hAnsiTheme="minorBidi" w:cstheme="minorBidi"/>
            <w:sz w:val="20"/>
            <w:szCs w:val="20"/>
          </w:rPr>
          <w:t>https://www.capmas.gov.eg</w:t>
        </w:r>
      </w:hyperlink>
    </w:p>
  </w:footnote>
  <w:footnote w:id="5">
    <w:p w:rsidR="00771714" w:rsidRPr="001B3319" w:rsidRDefault="00771714" w:rsidP="00283F81">
      <w:pPr>
        <w:autoSpaceDE w:val="0"/>
        <w:autoSpaceDN w:val="0"/>
        <w:adjustRightInd w:val="0"/>
        <w:spacing w:after="0" w:line="276" w:lineRule="auto"/>
        <w:ind w:firstLine="0"/>
        <w:rPr>
          <w:rFonts w:asciiTheme="minorBidi" w:hAnsiTheme="minorBidi"/>
          <w:sz w:val="24"/>
          <w:szCs w:val="24"/>
        </w:rPr>
      </w:pPr>
      <w:r w:rsidRPr="00187967">
        <w:rPr>
          <w:rStyle w:val="FootnoteReference"/>
          <w:rFonts w:asciiTheme="minorBidi" w:hAnsiTheme="minorBidi"/>
          <w:sz w:val="22"/>
          <w:szCs w:val="22"/>
        </w:rPr>
        <w:footnoteRef/>
      </w:r>
      <w:r w:rsidRPr="00187967">
        <w:rPr>
          <w:rFonts w:asciiTheme="minorBidi" w:hAnsiTheme="minorBidi"/>
          <w:sz w:val="22"/>
          <w:szCs w:val="22"/>
          <w:rtl/>
        </w:rPr>
        <w:t xml:space="preserve"> في بداية الأزمة ارتفع مؤشر الفاو لأسعار الغذاء في مارس 2022 لمستوي غير مسبوق مسجلا زيادة 12</w:t>
      </w:r>
      <w:r w:rsidRPr="00283F81">
        <w:rPr>
          <w:rFonts w:asciiTheme="minorBidi" w:hAnsiTheme="minorBidi" w:hint="cs"/>
          <w:color w:val="FF0000"/>
          <w:sz w:val="22"/>
          <w:szCs w:val="22"/>
          <w:rtl/>
        </w:rPr>
        <w:t>,</w:t>
      </w:r>
      <w:r w:rsidRPr="00187967">
        <w:rPr>
          <w:rFonts w:asciiTheme="minorBidi" w:hAnsiTheme="minorBidi"/>
          <w:sz w:val="22"/>
          <w:szCs w:val="22"/>
          <w:rtl/>
        </w:rPr>
        <w:t>6% عن الشهر السابق.</w:t>
      </w:r>
    </w:p>
  </w:footnote>
  <w:footnote w:id="6">
    <w:p w:rsidR="00771714" w:rsidRPr="005639FC" w:rsidRDefault="00771714" w:rsidP="00931337">
      <w:pPr>
        <w:autoSpaceDE w:val="0"/>
        <w:autoSpaceDN w:val="0"/>
        <w:adjustRightInd w:val="0"/>
        <w:spacing w:after="0"/>
        <w:ind w:hanging="27"/>
        <w:rPr>
          <w:sz w:val="20"/>
          <w:szCs w:val="20"/>
          <w:rtl/>
        </w:rPr>
      </w:pPr>
      <w:r w:rsidRPr="005639FC">
        <w:rPr>
          <w:rStyle w:val="FootnoteReference"/>
          <w:sz w:val="20"/>
          <w:szCs w:val="20"/>
        </w:rPr>
        <w:footnoteRef/>
      </w:r>
      <w:r w:rsidRPr="005639FC">
        <w:rPr>
          <w:sz w:val="20"/>
          <w:szCs w:val="20"/>
          <w:rtl/>
        </w:rPr>
        <w:t xml:space="preserve"> </w:t>
      </w:r>
      <w:r w:rsidRPr="005639FC">
        <w:rPr>
          <w:rFonts w:asciiTheme="minorBidi" w:hAnsiTheme="minorBidi"/>
          <w:sz w:val="20"/>
          <w:szCs w:val="20"/>
          <w:rtl/>
        </w:rPr>
        <w:t>يشير</w:t>
      </w:r>
      <w:r w:rsidRPr="005639FC">
        <w:rPr>
          <w:rFonts w:asciiTheme="minorBidi" w:hAnsiTheme="minorBidi"/>
          <w:sz w:val="20"/>
          <w:szCs w:val="20"/>
        </w:rPr>
        <w:t xml:space="preserve"> </w:t>
      </w:r>
      <w:r w:rsidRPr="005639FC">
        <w:rPr>
          <w:rFonts w:asciiTheme="minorBidi" w:hAnsiTheme="minorBidi"/>
          <w:sz w:val="20"/>
          <w:szCs w:val="20"/>
          <w:rtl/>
        </w:rPr>
        <w:t>إجمالي</w:t>
      </w:r>
      <w:r w:rsidRPr="005639FC">
        <w:rPr>
          <w:rFonts w:asciiTheme="minorBidi" w:hAnsiTheme="minorBidi"/>
          <w:sz w:val="20"/>
          <w:szCs w:val="20"/>
        </w:rPr>
        <w:t xml:space="preserve"> </w:t>
      </w:r>
      <w:r w:rsidRPr="005639FC">
        <w:rPr>
          <w:rFonts w:asciiTheme="minorBidi" w:hAnsiTheme="minorBidi"/>
          <w:sz w:val="20"/>
          <w:szCs w:val="20"/>
          <w:rtl/>
        </w:rPr>
        <w:t>احتياطيات</w:t>
      </w:r>
      <w:r w:rsidRPr="005639FC">
        <w:rPr>
          <w:rFonts w:asciiTheme="minorBidi" w:hAnsiTheme="minorBidi"/>
          <w:sz w:val="20"/>
          <w:szCs w:val="20"/>
        </w:rPr>
        <w:t xml:space="preserve"> </w:t>
      </w:r>
      <w:r w:rsidRPr="005639FC">
        <w:rPr>
          <w:rFonts w:asciiTheme="minorBidi" w:hAnsiTheme="minorBidi"/>
          <w:sz w:val="20"/>
          <w:szCs w:val="20"/>
          <w:rtl/>
        </w:rPr>
        <w:t>النقد</w:t>
      </w:r>
      <w:r w:rsidRPr="005639FC">
        <w:rPr>
          <w:rFonts w:asciiTheme="minorBidi" w:hAnsiTheme="minorBidi"/>
          <w:sz w:val="20"/>
          <w:szCs w:val="20"/>
        </w:rPr>
        <w:t xml:space="preserve"> </w:t>
      </w:r>
      <w:r w:rsidRPr="005639FC">
        <w:rPr>
          <w:rFonts w:asciiTheme="minorBidi" w:hAnsiTheme="minorBidi"/>
          <w:sz w:val="20"/>
          <w:szCs w:val="20"/>
          <w:rtl/>
        </w:rPr>
        <w:t>الأجنبي</w:t>
      </w:r>
      <w:r w:rsidRPr="005639FC">
        <w:rPr>
          <w:rFonts w:asciiTheme="minorBidi" w:hAnsiTheme="minorBidi"/>
          <w:sz w:val="20"/>
          <w:szCs w:val="20"/>
        </w:rPr>
        <w:t xml:space="preserve"> </w:t>
      </w:r>
      <w:r w:rsidRPr="005639FC">
        <w:rPr>
          <w:rFonts w:asciiTheme="minorBidi" w:hAnsiTheme="minorBidi"/>
          <w:sz w:val="20"/>
          <w:szCs w:val="20"/>
          <w:rtl/>
        </w:rPr>
        <w:t>إلى</w:t>
      </w:r>
      <w:r w:rsidRPr="005639FC">
        <w:rPr>
          <w:rFonts w:asciiTheme="minorBidi" w:hAnsiTheme="minorBidi"/>
          <w:sz w:val="20"/>
          <w:szCs w:val="20"/>
        </w:rPr>
        <w:t xml:space="preserve"> "</w:t>
      </w:r>
      <w:r w:rsidRPr="005639FC">
        <w:rPr>
          <w:rFonts w:asciiTheme="minorBidi" w:hAnsiTheme="minorBidi"/>
          <w:sz w:val="20"/>
          <w:szCs w:val="20"/>
          <w:rtl/>
        </w:rPr>
        <w:t>الاحتياطيات</w:t>
      </w:r>
      <w:r w:rsidRPr="005639FC">
        <w:rPr>
          <w:rFonts w:asciiTheme="minorBidi" w:hAnsiTheme="minorBidi"/>
          <w:sz w:val="20"/>
          <w:szCs w:val="20"/>
        </w:rPr>
        <w:t xml:space="preserve"> </w:t>
      </w:r>
      <w:r w:rsidRPr="005639FC">
        <w:rPr>
          <w:rFonts w:asciiTheme="minorBidi" w:hAnsiTheme="minorBidi"/>
          <w:sz w:val="20"/>
          <w:szCs w:val="20"/>
          <w:rtl/>
        </w:rPr>
        <w:t>الرسمية</w:t>
      </w:r>
      <w:r w:rsidRPr="005639FC">
        <w:rPr>
          <w:rFonts w:asciiTheme="minorBidi" w:hAnsiTheme="minorBidi"/>
          <w:sz w:val="20"/>
          <w:szCs w:val="20"/>
        </w:rPr>
        <w:t xml:space="preserve">" </w:t>
      </w:r>
      <w:r w:rsidRPr="005639FC">
        <w:rPr>
          <w:rFonts w:asciiTheme="minorBidi" w:hAnsiTheme="minorBidi"/>
          <w:sz w:val="20"/>
          <w:szCs w:val="20"/>
          <w:rtl/>
        </w:rPr>
        <w:t>و</w:t>
      </w:r>
      <w:r w:rsidRPr="005639FC">
        <w:rPr>
          <w:rFonts w:asciiTheme="minorBidi" w:hAnsiTheme="minorBidi"/>
          <w:sz w:val="20"/>
          <w:szCs w:val="20"/>
        </w:rPr>
        <w:t>"</w:t>
      </w:r>
      <w:r w:rsidRPr="005639FC">
        <w:rPr>
          <w:rFonts w:asciiTheme="minorBidi" w:hAnsiTheme="minorBidi"/>
          <w:sz w:val="20"/>
          <w:szCs w:val="20"/>
          <w:rtl/>
        </w:rPr>
        <w:t>الأصول</w:t>
      </w:r>
      <w:r w:rsidRPr="005639FC">
        <w:rPr>
          <w:rFonts w:asciiTheme="minorBidi" w:hAnsiTheme="minorBidi"/>
          <w:sz w:val="20"/>
          <w:szCs w:val="20"/>
        </w:rPr>
        <w:t xml:space="preserve"> </w:t>
      </w:r>
      <w:r w:rsidRPr="005639FC">
        <w:rPr>
          <w:rFonts w:asciiTheme="minorBidi" w:hAnsiTheme="minorBidi"/>
          <w:sz w:val="20"/>
          <w:szCs w:val="20"/>
          <w:rtl/>
        </w:rPr>
        <w:t>الأخرى</w:t>
      </w:r>
      <w:r w:rsidRPr="005639FC">
        <w:rPr>
          <w:rFonts w:asciiTheme="minorBidi" w:hAnsiTheme="minorBidi"/>
          <w:sz w:val="20"/>
          <w:szCs w:val="20"/>
        </w:rPr>
        <w:t xml:space="preserve"> </w:t>
      </w:r>
      <w:r w:rsidRPr="005639FC">
        <w:rPr>
          <w:rFonts w:asciiTheme="minorBidi" w:hAnsiTheme="minorBidi"/>
          <w:sz w:val="20"/>
          <w:szCs w:val="20"/>
          <w:rtl/>
        </w:rPr>
        <w:t>بالنقد</w:t>
      </w:r>
      <w:r w:rsidRPr="005639FC">
        <w:rPr>
          <w:rFonts w:asciiTheme="minorBidi" w:hAnsiTheme="minorBidi"/>
          <w:sz w:val="20"/>
          <w:szCs w:val="20"/>
        </w:rPr>
        <w:t xml:space="preserve"> </w:t>
      </w:r>
      <w:r w:rsidRPr="005639FC">
        <w:rPr>
          <w:rFonts w:asciiTheme="minorBidi" w:hAnsiTheme="minorBidi"/>
          <w:sz w:val="20"/>
          <w:szCs w:val="20"/>
          <w:rtl/>
        </w:rPr>
        <w:t>الأجنبي</w:t>
      </w:r>
      <w:r w:rsidRPr="005639FC">
        <w:rPr>
          <w:rFonts w:asciiTheme="minorBidi" w:hAnsiTheme="minorBidi"/>
          <w:sz w:val="20"/>
          <w:szCs w:val="20"/>
        </w:rPr>
        <w:t xml:space="preserve">" </w:t>
      </w:r>
      <w:r w:rsidRPr="005639FC">
        <w:rPr>
          <w:rFonts w:asciiTheme="minorBidi" w:hAnsiTheme="minorBidi"/>
          <w:sz w:val="20"/>
          <w:szCs w:val="20"/>
          <w:rtl/>
        </w:rPr>
        <w:t>التي</w:t>
      </w:r>
      <w:r w:rsidRPr="005639FC">
        <w:rPr>
          <w:rFonts w:asciiTheme="minorBidi" w:hAnsiTheme="minorBidi"/>
          <w:sz w:val="20"/>
          <w:szCs w:val="20"/>
        </w:rPr>
        <w:t xml:space="preserve"> </w:t>
      </w:r>
      <w:r w:rsidRPr="005639FC">
        <w:rPr>
          <w:rFonts w:asciiTheme="minorBidi" w:hAnsiTheme="minorBidi"/>
          <w:sz w:val="20"/>
          <w:szCs w:val="20"/>
          <w:rtl/>
        </w:rPr>
        <w:t>ينشرها</w:t>
      </w:r>
      <w:r w:rsidRPr="005639FC">
        <w:rPr>
          <w:rFonts w:asciiTheme="minorBidi" w:hAnsiTheme="minorBidi"/>
          <w:sz w:val="20"/>
          <w:szCs w:val="20"/>
        </w:rPr>
        <w:t xml:space="preserve"> </w:t>
      </w:r>
      <w:r w:rsidRPr="005639FC">
        <w:rPr>
          <w:rFonts w:asciiTheme="minorBidi" w:hAnsiTheme="minorBidi"/>
          <w:sz w:val="20"/>
          <w:szCs w:val="20"/>
          <w:rtl/>
        </w:rPr>
        <w:t>البنك</w:t>
      </w:r>
      <w:r w:rsidRPr="005639FC">
        <w:rPr>
          <w:rFonts w:asciiTheme="minorBidi" w:hAnsiTheme="minorBidi"/>
          <w:sz w:val="20"/>
          <w:szCs w:val="20"/>
        </w:rPr>
        <w:t xml:space="preserve"> </w:t>
      </w:r>
      <w:r w:rsidRPr="005639FC">
        <w:rPr>
          <w:rFonts w:asciiTheme="minorBidi" w:hAnsiTheme="minorBidi"/>
          <w:sz w:val="20"/>
          <w:szCs w:val="20"/>
          <w:rtl/>
        </w:rPr>
        <w:t>المركزي</w:t>
      </w:r>
      <w:r w:rsidRPr="005639FC">
        <w:rPr>
          <w:rFonts w:asciiTheme="minorBidi" w:hAnsiTheme="minorBidi"/>
          <w:sz w:val="20"/>
          <w:szCs w:val="20"/>
        </w:rPr>
        <w:t xml:space="preserve"> </w:t>
      </w:r>
      <w:r w:rsidRPr="005639FC">
        <w:rPr>
          <w:rFonts w:asciiTheme="minorBidi" w:hAnsiTheme="minorBidi"/>
          <w:sz w:val="20"/>
          <w:szCs w:val="20"/>
          <w:rtl/>
        </w:rPr>
        <w:t>المصري</w:t>
      </w:r>
      <w:r w:rsidRPr="005639FC">
        <w:rPr>
          <w:rFonts w:asciiTheme="minorBidi" w:hAnsiTheme="minorBidi"/>
          <w:sz w:val="20"/>
          <w:szCs w:val="20"/>
        </w:rPr>
        <w:t xml:space="preserve"> </w:t>
      </w:r>
      <w:r w:rsidRPr="005639FC">
        <w:rPr>
          <w:rFonts w:asciiTheme="minorBidi" w:hAnsiTheme="minorBidi"/>
          <w:sz w:val="20"/>
          <w:szCs w:val="20"/>
          <w:rtl/>
        </w:rPr>
        <w:t>بموجب</w:t>
      </w:r>
      <w:r w:rsidRPr="005639FC">
        <w:rPr>
          <w:rFonts w:asciiTheme="minorBidi" w:hAnsiTheme="minorBidi"/>
          <w:sz w:val="20"/>
          <w:szCs w:val="20"/>
        </w:rPr>
        <w:t xml:space="preserve"> </w:t>
      </w:r>
      <w:r w:rsidRPr="005639FC">
        <w:rPr>
          <w:rFonts w:asciiTheme="minorBidi" w:hAnsiTheme="minorBidi"/>
          <w:sz w:val="20"/>
          <w:szCs w:val="20"/>
          <w:rtl/>
        </w:rPr>
        <w:t>نموذج</w:t>
      </w:r>
      <w:r w:rsidRPr="005639FC">
        <w:rPr>
          <w:rFonts w:asciiTheme="minorBidi" w:hAnsiTheme="minorBidi"/>
          <w:sz w:val="20"/>
          <w:szCs w:val="20"/>
        </w:rPr>
        <w:t xml:space="preserve"> </w:t>
      </w:r>
      <w:r w:rsidRPr="005639FC">
        <w:rPr>
          <w:rFonts w:asciiTheme="minorBidi" w:hAnsiTheme="minorBidi"/>
          <w:sz w:val="20"/>
          <w:szCs w:val="20"/>
          <w:rtl/>
        </w:rPr>
        <w:t>المعيار الخاص</w:t>
      </w:r>
      <w:r w:rsidRPr="005639FC">
        <w:rPr>
          <w:rFonts w:asciiTheme="minorBidi" w:hAnsiTheme="minorBidi"/>
          <w:sz w:val="20"/>
          <w:szCs w:val="20"/>
        </w:rPr>
        <w:t xml:space="preserve"> </w:t>
      </w:r>
      <w:r w:rsidRPr="005639FC">
        <w:rPr>
          <w:rFonts w:asciiTheme="minorBidi" w:hAnsiTheme="minorBidi"/>
          <w:sz w:val="20"/>
          <w:szCs w:val="20"/>
          <w:rtl/>
        </w:rPr>
        <w:t>لنشر</w:t>
      </w:r>
      <w:r w:rsidRPr="005639FC">
        <w:rPr>
          <w:rFonts w:asciiTheme="minorBidi" w:hAnsiTheme="minorBidi"/>
          <w:sz w:val="20"/>
          <w:szCs w:val="20"/>
        </w:rPr>
        <w:t xml:space="preserve"> </w:t>
      </w:r>
      <w:r w:rsidRPr="005639FC">
        <w:rPr>
          <w:rFonts w:asciiTheme="minorBidi" w:hAnsiTheme="minorBidi"/>
          <w:sz w:val="20"/>
          <w:szCs w:val="20"/>
          <w:rtl/>
        </w:rPr>
        <w:t>البيانات</w:t>
      </w:r>
      <w:r w:rsidRPr="005639FC">
        <w:rPr>
          <w:rFonts w:asciiTheme="minorBidi" w:hAnsiTheme="minorBidi"/>
          <w:sz w:val="20"/>
          <w:szCs w:val="20"/>
        </w:rPr>
        <w:t xml:space="preserve"> </w:t>
      </w:r>
      <w:r w:rsidRPr="005639FC">
        <w:rPr>
          <w:rFonts w:asciiTheme="minorBidi" w:hAnsiTheme="minorBidi"/>
          <w:sz w:val="20"/>
          <w:szCs w:val="20"/>
          <w:rtl/>
        </w:rPr>
        <w:t>الصادر</w:t>
      </w:r>
      <w:r w:rsidRPr="005639FC">
        <w:rPr>
          <w:rFonts w:asciiTheme="minorBidi" w:hAnsiTheme="minorBidi"/>
          <w:sz w:val="20"/>
          <w:szCs w:val="20"/>
        </w:rPr>
        <w:t xml:space="preserve"> </w:t>
      </w:r>
      <w:r w:rsidRPr="005639FC">
        <w:rPr>
          <w:rFonts w:asciiTheme="minorBidi" w:hAnsiTheme="minorBidi"/>
          <w:sz w:val="20"/>
          <w:szCs w:val="20"/>
          <w:rtl/>
        </w:rPr>
        <w:t>عن</w:t>
      </w:r>
      <w:r w:rsidRPr="005639FC">
        <w:rPr>
          <w:rFonts w:asciiTheme="minorBidi" w:hAnsiTheme="minorBidi"/>
          <w:sz w:val="20"/>
          <w:szCs w:val="20"/>
        </w:rPr>
        <w:t xml:space="preserve"> </w:t>
      </w:r>
      <w:r w:rsidRPr="005639FC">
        <w:rPr>
          <w:rFonts w:asciiTheme="minorBidi" w:hAnsiTheme="minorBidi"/>
          <w:sz w:val="20"/>
          <w:szCs w:val="20"/>
          <w:rtl/>
        </w:rPr>
        <w:t>صندوق</w:t>
      </w:r>
      <w:r w:rsidRPr="005639FC">
        <w:rPr>
          <w:rFonts w:asciiTheme="minorBidi" w:hAnsiTheme="minorBidi"/>
          <w:sz w:val="20"/>
          <w:szCs w:val="20"/>
        </w:rPr>
        <w:t xml:space="preserve"> </w:t>
      </w:r>
      <w:r w:rsidRPr="005639FC">
        <w:rPr>
          <w:rFonts w:asciiTheme="minorBidi" w:hAnsiTheme="minorBidi"/>
          <w:sz w:val="20"/>
          <w:szCs w:val="20"/>
          <w:rtl/>
        </w:rPr>
        <w:t>النقد</w:t>
      </w:r>
      <w:r w:rsidRPr="005639FC">
        <w:rPr>
          <w:rFonts w:asciiTheme="minorBidi" w:hAnsiTheme="minorBidi"/>
          <w:sz w:val="20"/>
          <w:szCs w:val="20"/>
        </w:rPr>
        <w:t xml:space="preserve"> </w:t>
      </w:r>
      <w:r w:rsidRPr="005639FC">
        <w:rPr>
          <w:rFonts w:asciiTheme="minorBidi" w:hAnsiTheme="minorBidi"/>
          <w:sz w:val="20"/>
          <w:szCs w:val="20"/>
          <w:rtl/>
        </w:rPr>
        <w:t>الدولي</w:t>
      </w:r>
      <w:r w:rsidRPr="005639FC">
        <w:rPr>
          <w:rFonts w:asciiTheme="minorBidi" w:hAnsiTheme="minorBidi"/>
          <w:sz w:val="20"/>
          <w:szCs w:val="20"/>
        </w:rPr>
        <w:t xml:space="preserve"> </w:t>
      </w:r>
      <w:r w:rsidRPr="005639FC">
        <w:rPr>
          <w:rFonts w:asciiTheme="minorBidi" w:hAnsiTheme="minorBidi"/>
          <w:sz w:val="20"/>
          <w:szCs w:val="20"/>
          <w:rtl/>
        </w:rPr>
        <w:t>بشأن</w:t>
      </w:r>
      <w:r w:rsidRPr="005639FC">
        <w:rPr>
          <w:rFonts w:asciiTheme="minorBidi" w:hAnsiTheme="minorBidi"/>
          <w:sz w:val="20"/>
          <w:szCs w:val="20"/>
        </w:rPr>
        <w:t xml:space="preserve"> </w:t>
      </w:r>
      <w:r w:rsidRPr="005639FC">
        <w:rPr>
          <w:rFonts w:asciiTheme="minorBidi" w:hAnsiTheme="minorBidi"/>
          <w:sz w:val="20"/>
          <w:szCs w:val="20"/>
          <w:rtl/>
        </w:rPr>
        <w:t>الاحتياطيات</w:t>
      </w:r>
      <w:r w:rsidRPr="005639FC">
        <w:rPr>
          <w:rFonts w:asciiTheme="minorBidi" w:hAnsiTheme="minorBidi"/>
          <w:sz w:val="20"/>
          <w:szCs w:val="20"/>
        </w:rPr>
        <w:t xml:space="preserve"> </w:t>
      </w:r>
      <w:r w:rsidRPr="005639FC">
        <w:rPr>
          <w:rFonts w:asciiTheme="minorBidi" w:hAnsiTheme="minorBidi"/>
          <w:sz w:val="20"/>
          <w:szCs w:val="20"/>
          <w:rtl/>
        </w:rPr>
        <w:t>الدولي</w:t>
      </w:r>
      <w:r w:rsidRPr="005639FC">
        <w:rPr>
          <w:rFonts w:asciiTheme="minorBidi" w:hAnsiTheme="minorBidi"/>
          <w:sz w:val="20"/>
          <w:szCs w:val="20"/>
        </w:rPr>
        <w:t xml:space="preserve"> </w:t>
      </w:r>
      <w:r w:rsidRPr="005639FC">
        <w:rPr>
          <w:rFonts w:asciiTheme="minorBidi" w:hAnsiTheme="minorBidi"/>
          <w:sz w:val="20"/>
          <w:szCs w:val="20"/>
          <w:rtl/>
        </w:rPr>
        <w:t>ة</w:t>
      </w:r>
      <w:r w:rsidRPr="005639FC">
        <w:rPr>
          <w:rFonts w:asciiTheme="minorBidi" w:hAnsiTheme="minorBidi"/>
          <w:sz w:val="20"/>
          <w:szCs w:val="20"/>
        </w:rPr>
        <w:t xml:space="preserve">. </w:t>
      </w:r>
      <w:r w:rsidRPr="005639FC">
        <w:rPr>
          <w:rFonts w:asciiTheme="minorBidi" w:hAnsiTheme="minorBidi"/>
          <w:sz w:val="20"/>
          <w:szCs w:val="20"/>
          <w:rtl/>
        </w:rPr>
        <w:t>بالإضافة</w:t>
      </w:r>
      <w:r w:rsidRPr="005639FC">
        <w:rPr>
          <w:rFonts w:asciiTheme="minorBidi" w:hAnsiTheme="minorBidi"/>
          <w:sz w:val="20"/>
          <w:szCs w:val="20"/>
        </w:rPr>
        <w:t xml:space="preserve"> </w:t>
      </w:r>
      <w:r w:rsidRPr="005639FC">
        <w:rPr>
          <w:rFonts w:asciiTheme="minorBidi" w:hAnsiTheme="minorBidi"/>
          <w:sz w:val="20"/>
          <w:szCs w:val="20"/>
          <w:rtl/>
        </w:rPr>
        <w:t>إلى</w:t>
      </w:r>
      <w:r w:rsidRPr="005639FC">
        <w:rPr>
          <w:rFonts w:asciiTheme="minorBidi" w:hAnsiTheme="minorBidi"/>
          <w:sz w:val="20"/>
          <w:szCs w:val="20"/>
        </w:rPr>
        <w:t xml:space="preserve"> </w:t>
      </w:r>
      <w:r w:rsidRPr="005639FC">
        <w:rPr>
          <w:rFonts w:asciiTheme="minorBidi" w:hAnsiTheme="minorBidi"/>
          <w:sz w:val="20"/>
          <w:szCs w:val="20"/>
          <w:rtl/>
        </w:rPr>
        <w:t>ذلك،</w:t>
      </w:r>
      <w:r w:rsidRPr="005639FC">
        <w:rPr>
          <w:rFonts w:asciiTheme="minorBidi" w:hAnsiTheme="minorBidi"/>
          <w:sz w:val="20"/>
          <w:szCs w:val="20"/>
        </w:rPr>
        <w:t xml:space="preserve"> </w:t>
      </w:r>
      <w:r w:rsidRPr="005639FC">
        <w:rPr>
          <w:rFonts w:asciiTheme="minorBidi" w:hAnsiTheme="minorBidi"/>
          <w:sz w:val="20"/>
          <w:szCs w:val="20"/>
          <w:rtl/>
        </w:rPr>
        <w:t>ينشر</w:t>
      </w:r>
      <w:r w:rsidRPr="005639FC">
        <w:rPr>
          <w:rFonts w:asciiTheme="minorBidi" w:hAnsiTheme="minorBidi"/>
          <w:sz w:val="20"/>
          <w:szCs w:val="20"/>
        </w:rPr>
        <w:t xml:space="preserve"> </w:t>
      </w:r>
      <w:r w:rsidRPr="005639FC">
        <w:rPr>
          <w:rFonts w:asciiTheme="minorBidi" w:hAnsiTheme="minorBidi"/>
          <w:sz w:val="20"/>
          <w:szCs w:val="20"/>
          <w:rtl/>
        </w:rPr>
        <w:t>البنك</w:t>
      </w:r>
      <w:r w:rsidRPr="005639FC">
        <w:rPr>
          <w:rFonts w:asciiTheme="minorBidi" w:hAnsiTheme="minorBidi"/>
          <w:sz w:val="20"/>
          <w:szCs w:val="20"/>
        </w:rPr>
        <w:t xml:space="preserve"> </w:t>
      </w:r>
      <w:r w:rsidRPr="005639FC">
        <w:rPr>
          <w:rFonts w:asciiTheme="minorBidi" w:hAnsiTheme="minorBidi"/>
          <w:sz w:val="20"/>
          <w:szCs w:val="20"/>
          <w:rtl/>
        </w:rPr>
        <w:t>المركزي</w:t>
      </w:r>
      <w:r w:rsidRPr="005639FC">
        <w:rPr>
          <w:rFonts w:asciiTheme="minorBidi" w:hAnsiTheme="minorBidi"/>
          <w:sz w:val="20"/>
          <w:szCs w:val="20"/>
        </w:rPr>
        <w:t xml:space="preserve"> "</w:t>
      </w:r>
      <w:r w:rsidRPr="005639FC">
        <w:rPr>
          <w:rFonts w:asciiTheme="minorBidi" w:hAnsiTheme="minorBidi"/>
          <w:sz w:val="20"/>
          <w:szCs w:val="20"/>
          <w:rtl/>
        </w:rPr>
        <w:t>صافي</w:t>
      </w:r>
      <w:r w:rsidRPr="005639FC">
        <w:rPr>
          <w:rFonts w:asciiTheme="minorBidi" w:hAnsiTheme="minorBidi"/>
          <w:sz w:val="20"/>
          <w:szCs w:val="20"/>
        </w:rPr>
        <w:t xml:space="preserve"> </w:t>
      </w:r>
      <w:r w:rsidRPr="005639FC">
        <w:rPr>
          <w:rFonts w:asciiTheme="minorBidi" w:hAnsiTheme="minorBidi"/>
          <w:sz w:val="20"/>
          <w:szCs w:val="20"/>
          <w:rtl/>
        </w:rPr>
        <w:t>الاحتياطيات</w:t>
      </w:r>
      <w:r w:rsidRPr="005639FC">
        <w:rPr>
          <w:rFonts w:asciiTheme="minorBidi" w:hAnsiTheme="minorBidi"/>
          <w:sz w:val="20"/>
          <w:szCs w:val="20"/>
        </w:rPr>
        <w:t xml:space="preserve"> </w:t>
      </w:r>
      <w:r w:rsidRPr="00F86275">
        <w:rPr>
          <w:rFonts w:asciiTheme="minorBidi" w:hAnsiTheme="minorBidi"/>
          <w:color w:val="000000" w:themeColor="text1"/>
          <w:sz w:val="20"/>
          <w:szCs w:val="20"/>
          <w:rtl/>
        </w:rPr>
        <w:t>الدولية</w:t>
      </w:r>
      <w:r w:rsidRPr="00F86275">
        <w:rPr>
          <w:rFonts w:asciiTheme="minorBidi" w:hAnsiTheme="minorBidi"/>
          <w:color w:val="000000" w:themeColor="text1"/>
          <w:sz w:val="20"/>
          <w:szCs w:val="20"/>
        </w:rPr>
        <w:t>"</w:t>
      </w:r>
      <w:r w:rsidRPr="00F86275">
        <w:rPr>
          <w:rFonts w:asciiTheme="minorBidi" w:hAnsiTheme="minorBidi"/>
          <w:color w:val="000000" w:themeColor="text1"/>
          <w:sz w:val="20"/>
          <w:szCs w:val="20"/>
          <w:rtl/>
        </w:rPr>
        <w:t xml:space="preserve"> الذي</w:t>
      </w:r>
      <w:r w:rsidRPr="00F86275">
        <w:rPr>
          <w:rFonts w:asciiTheme="minorBidi" w:hAnsiTheme="minorBidi" w:hint="cs"/>
          <w:color w:val="000000" w:themeColor="text1"/>
          <w:sz w:val="20"/>
          <w:szCs w:val="20"/>
          <w:rtl/>
        </w:rPr>
        <w:t xml:space="preserve"> </w:t>
      </w:r>
      <w:r w:rsidRPr="00F86275">
        <w:rPr>
          <w:rFonts w:asciiTheme="minorBidi" w:hAnsiTheme="minorBidi"/>
          <w:color w:val="000000" w:themeColor="text1"/>
          <w:sz w:val="20"/>
          <w:szCs w:val="20"/>
          <w:rtl/>
        </w:rPr>
        <w:t>يقترب</w:t>
      </w:r>
      <w:r w:rsidRPr="00F86275">
        <w:rPr>
          <w:rFonts w:asciiTheme="minorBidi" w:hAnsiTheme="minorBidi"/>
          <w:color w:val="000000" w:themeColor="text1"/>
          <w:sz w:val="20"/>
          <w:szCs w:val="20"/>
        </w:rPr>
        <w:t xml:space="preserve"> </w:t>
      </w:r>
      <w:r w:rsidRPr="005639FC">
        <w:rPr>
          <w:rFonts w:asciiTheme="minorBidi" w:hAnsiTheme="minorBidi"/>
          <w:sz w:val="20"/>
          <w:szCs w:val="20"/>
          <w:rtl/>
        </w:rPr>
        <w:t>من</w:t>
      </w:r>
      <w:r w:rsidRPr="005639FC">
        <w:rPr>
          <w:rFonts w:asciiTheme="minorBidi" w:hAnsiTheme="minorBidi"/>
          <w:sz w:val="20"/>
          <w:szCs w:val="20"/>
        </w:rPr>
        <w:t xml:space="preserve"> </w:t>
      </w:r>
      <w:r w:rsidRPr="005639FC">
        <w:rPr>
          <w:rFonts w:asciiTheme="minorBidi" w:hAnsiTheme="minorBidi"/>
          <w:sz w:val="20"/>
          <w:szCs w:val="20"/>
          <w:rtl/>
        </w:rPr>
        <w:t>حجم</w:t>
      </w:r>
      <w:r w:rsidRPr="005639FC">
        <w:rPr>
          <w:rFonts w:asciiTheme="minorBidi" w:hAnsiTheme="minorBidi"/>
          <w:sz w:val="20"/>
          <w:szCs w:val="20"/>
        </w:rPr>
        <w:t xml:space="preserve"> "</w:t>
      </w:r>
      <w:r w:rsidRPr="005639FC">
        <w:rPr>
          <w:rFonts w:asciiTheme="minorBidi" w:hAnsiTheme="minorBidi"/>
          <w:sz w:val="20"/>
          <w:szCs w:val="20"/>
          <w:rtl/>
        </w:rPr>
        <w:t>الاحتياطيات</w:t>
      </w:r>
      <w:r w:rsidRPr="005639FC">
        <w:rPr>
          <w:rFonts w:asciiTheme="minorBidi" w:hAnsiTheme="minorBidi"/>
          <w:sz w:val="20"/>
          <w:szCs w:val="20"/>
        </w:rPr>
        <w:t xml:space="preserve"> </w:t>
      </w:r>
      <w:r w:rsidRPr="005639FC">
        <w:rPr>
          <w:rFonts w:asciiTheme="minorBidi" w:hAnsiTheme="minorBidi"/>
          <w:sz w:val="20"/>
          <w:szCs w:val="20"/>
          <w:rtl/>
        </w:rPr>
        <w:t>الرسمية</w:t>
      </w:r>
      <w:r w:rsidRPr="005639FC">
        <w:rPr>
          <w:rFonts w:asciiTheme="minorBidi" w:hAnsiTheme="minorBidi"/>
          <w:sz w:val="20"/>
          <w:szCs w:val="20"/>
        </w:rPr>
        <w:t>"</w:t>
      </w:r>
      <w:r w:rsidRPr="005639FC">
        <w:rPr>
          <w:rFonts w:asciiTheme="minorBidi" w:hAnsiTheme="minorBidi"/>
          <w:sz w:val="20"/>
          <w:szCs w:val="20"/>
          <w:rtl/>
        </w:rPr>
        <w:t>،</w:t>
      </w:r>
      <w:r w:rsidRPr="005639FC">
        <w:rPr>
          <w:rFonts w:asciiTheme="minorBidi" w:hAnsiTheme="minorBidi"/>
          <w:sz w:val="20"/>
          <w:szCs w:val="20"/>
        </w:rPr>
        <w:t xml:space="preserve"> </w:t>
      </w:r>
      <w:r w:rsidRPr="005639FC">
        <w:rPr>
          <w:rFonts w:asciiTheme="minorBidi" w:hAnsiTheme="minorBidi"/>
          <w:sz w:val="20"/>
          <w:szCs w:val="20"/>
          <w:rtl/>
        </w:rPr>
        <w:t>ولكنه</w:t>
      </w:r>
      <w:r w:rsidRPr="005639FC">
        <w:rPr>
          <w:rFonts w:asciiTheme="minorBidi" w:hAnsiTheme="minorBidi"/>
          <w:sz w:val="20"/>
          <w:szCs w:val="20"/>
        </w:rPr>
        <w:t xml:space="preserve"> </w:t>
      </w:r>
      <w:r w:rsidRPr="005639FC">
        <w:rPr>
          <w:rFonts w:asciiTheme="minorBidi" w:hAnsiTheme="minorBidi"/>
          <w:sz w:val="20"/>
          <w:szCs w:val="20"/>
          <w:rtl/>
        </w:rPr>
        <w:t>يتبع</w:t>
      </w:r>
      <w:r w:rsidRPr="005639FC">
        <w:rPr>
          <w:rFonts w:asciiTheme="minorBidi" w:hAnsiTheme="minorBidi"/>
          <w:sz w:val="20"/>
          <w:szCs w:val="20"/>
        </w:rPr>
        <w:t xml:space="preserve"> </w:t>
      </w:r>
      <w:r w:rsidRPr="005639FC">
        <w:rPr>
          <w:rFonts w:asciiTheme="minorBidi" w:hAnsiTheme="minorBidi"/>
          <w:sz w:val="20"/>
          <w:szCs w:val="20"/>
          <w:rtl/>
        </w:rPr>
        <w:t>تعريفاً</w:t>
      </w:r>
      <w:r w:rsidRPr="005639FC">
        <w:rPr>
          <w:rFonts w:asciiTheme="minorBidi" w:hAnsiTheme="minorBidi"/>
          <w:sz w:val="20"/>
          <w:szCs w:val="20"/>
        </w:rPr>
        <w:t xml:space="preserve"> </w:t>
      </w:r>
      <w:r w:rsidRPr="005639FC">
        <w:rPr>
          <w:rFonts w:asciiTheme="minorBidi" w:hAnsiTheme="minorBidi"/>
          <w:sz w:val="20"/>
          <w:szCs w:val="20"/>
          <w:rtl/>
        </w:rPr>
        <w:t>مختلفاً</w:t>
      </w:r>
      <w:r w:rsidRPr="005639FC">
        <w:rPr>
          <w:rFonts w:asciiTheme="minorBidi" w:hAnsiTheme="minorBidi"/>
          <w:sz w:val="20"/>
          <w:szCs w:val="20"/>
        </w:rPr>
        <w:t xml:space="preserve"> </w:t>
      </w:r>
      <w:r w:rsidRPr="005639FC">
        <w:rPr>
          <w:rFonts w:asciiTheme="minorBidi" w:hAnsiTheme="minorBidi"/>
          <w:sz w:val="20"/>
          <w:szCs w:val="20"/>
          <w:rtl/>
        </w:rPr>
        <w:t>قليلاً</w:t>
      </w:r>
      <w:r w:rsidRPr="005639FC">
        <w:rPr>
          <w:rFonts w:asciiTheme="minorBidi" w:hAnsiTheme="minorBidi"/>
          <w:sz w:val="20"/>
          <w:szCs w:val="20"/>
        </w:rPr>
        <w:t xml:space="preserve">. </w:t>
      </w:r>
      <w:r w:rsidRPr="005639FC">
        <w:rPr>
          <w:rFonts w:asciiTheme="minorBidi" w:hAnsiTheme="minorBidi"/>
          <w:sz w:val="20"/>
          <w:szCs w:val="20"/>
          <w:rtl/>
        </w:rPr>
        <w:t>وقد</w:t>
      </w:r>
      <w:r w:rsidRPr="005639FC">
        <w:rPr>
          <w:rFonts w:asciiTheme="minorBidi" w:hAnsiTheme="minorBidi"/>
          <w:sz w:val="20"/>
          <w:szCs w:val="20"/>
        </w:rPr>
        <w:t xml:space="preserve"> </w:t>
      </w:r>
      <w:r w:rsidRPr="005639FC">
        <w:rPr>
          <w:rFonts w:asciiTheme="minorBidi" w:hAnsiTheme="minorBidi"/>
          <w:sz w:val="20"/>
          <w:szCs w:val="20"/>
          <w:rtl/>
        </w:rPr>
        <w:t>بلغ</w:t>
      </w:r>
      <w:r w:rsidRPr="005639FC">
        <w:rPr>
          <w:rFonts w:asciiTheme="minorBidi" w:hAnsiTheme="minorBidi"/>
          <w:sz w:val="20"/>
          <w:szCs w:val="20"/>
        </w:rPr>
        <w:t xml:space="preserve"> </w:t>
      </w:r>
      <w:r w:rsidRPr="005639FC">
        <w:rPr>
          <w:rFonts w:asciiTheme="minorBidi" w:hAnsiTheme="minorBidi"/>
          <w:sz w:val="20"/>
          <w:szCs w:val="20"/>
          <w:rtl/>
        </w:rPr>
        <w:t>صافي</w:t>
      </w:r>
      <w:r w:rsidRPr="005639FC">
        <w:rPr>
          <w:rFonts w:asciiTheme="minorBidi" w:hAnsiTheme="minorBidi"/>
          <w:sz w:val="20"/>
          <w:szCs w:val="20"/>
        </w:rPr>
        <w:t xml:space="preserve"> </w:t>
      </w:r>
      <w:r w:rsidRPr="005639FC">
        <w:rPr>
          <w:rFonts w:asciiTheme="minorBidi" w:hAnsiTheme="minorBidi"/>
          <w:sz w:val="20"/>
          <w:szCs w:val="20"/>
          <w:rtl/>
        </w:rPr>
        <w:t>الاحتياطيات</w:t>
      </w:r>
      <w:r w:rsidRPr="005639FC">
        <w:rPr>
          <w:rFonts w:asciiTheme="minorBidi" w:hAnsiTheme="minorBidi"/>
          <w:sz w:val="20"/>
          <w:szCs w:val="20"/>
        </w:rPr>
        <w:t xml:space="preserve"> </w:t>
      </w:r>
      <w:r w:rsidRPr="005639FC">
        <w:rPr>
          <w:rFonts w:asciiTheme="minorBidi" w:hAnsiTheme="minorBidi"/>
          <w:sz w:val="20"/>
          <w:szCs w:val="20"/>
          <w:rtl/>
        </w:rPr>
        <w:t>الدولية</w:t>
      </w:r>
      <w:r w:rsidRPr="005639FC">
        <w:rPr>
          <w:rFonts w:asciiTheme="minorBidi" w:hAnsiTheme="minorBidi"/>
          <w:sz w:val="20"/>
          <w:szCs w:val="20"/>
        </w:rPr>
        <w:t xml:space="preserve"> 33.5 </w:t>
      </w:r>
      <w:r w:rsidRPr="005639FC">
        <w:rPr>
          <w:rFonts w:asciiTheme="minorBidi" w:hAnsiTheme="minorBidi"/>
          <w:sz w:val="20"/>
          <w:szCs w:val="20"/>
          <w:rtl/>
        </w:rPr>
        <w:t>مليار</w:t>
      </w:r>
      <w:r w:rsidRPr="005639FC">
        <w:rPr>
          <w:rFonts w:asciiTheme="minorBidi" w:hAnsiTheme="minorBidi"/>
          <w:sz w:val="20"/>
          <w:szCs w:val="20"/>
        </w:rPr>
        <w:t xml:space="preserve"> </w:t>
      </w:r>
      <w:r w:rsidRPr="005639FC">
        <w:rPr>
          <w:rFonts w:asciiTheme="minorBidi" w:hAnsiTheme="minorBidi"/>
          <w:sz w:val="20"/>
          <w:szCs w:val="20"/>
          <w:rtl/>
        </w:rPr>
        <w:t>دولار</w:t>
      </w:r>
      <w:r w:rsidRPr="005639FC">
        <w:rPr>
          <w:rFonts w:asciiTheme="minorBidi" w:hAnsiTheme="minorBidi"/>
          <w:sz w:val="20"/>
          <w:szCs w:val="20"/>
        </w:rPr>
        <w:t xml:space="preserve"> </w:t>
      </w:r>
      <w:r w:rsidRPr="005639FC">
        <w:rPr>
          <w:rFonts w:asciiTheme="minorBidi" w:hAnsiTheme="minorBidi"/>
          <w:sz w:val="20"/>
          <w:szCs w:val="20"/>
          <w:rtl/>
        </w:rPr>
        <w:t>في</w:t>
      </w:r>
      <w:r w:rsidRPr="005639FC">
        <w:rPr>
          <w:rFonts w:asciiTheme="minorBidi" w:hAnsiTheme="minorBidi"/>
          <w:sz w:val="20"/>
          <w:szCs w:val="20"/>
        </w:rPr>
        <w:t xml:space="preserve"> </w:t>
      </w:r>
      <w:r w:rsidRPr="005639FC">
        <w:rPr>
          <w:rFonts w:asciiTheme="minorBidi" w:hAnsiTheme="minorBidi"/>
          <w:sz w:val="20"/>
          <w:szCs w:val="20"/>
          <w:rtl/>
        </w:rPr>
        <w:t>نهاية</w:t>
      </w:r>
      <w:r w:rsidRPr="005639FC">
        <w:rPr>
          <w:rFonts w:asciiTheme="minorBidi" w:hAnsiTheme="minorBidi"/>
          <w:sz w:val="20"/>
          <w:szCs w:val="20"/>
        </w:rPr>
        <w:t xml:space="preserve"> </w:t>
      </w:r>
      <w:r w:rsidRPr="005639FC">
        <w:rPr>
          <w:rFonts w:asciiTheme="minorBidi" w:hAnsiTheme="minorBidi"/>
          <w:sz w:val="20"/>
          <w:szCs w:val="20"/>
          <w:rtl/>
        </w:rPr>
        <w:t>نوفمبر</w:t>
      </w:r>
      <w:r w:rsidRPr="005639FC">
        <w:rPr>
          <w:rFonts w:asciiTheme="minorBidi" w:hAnsiTheme="minorBidi" w:hint="cs"/>
          <w:sz w:val="20"/>
          <w:szCs w:val="20"/>
          <w:rtl/>
        </w:rPr>
        <w:t xml:space="preserve"> 2022.</w:t>
      </w:r>
    </w:p>
  </w:footnote>
  <w:footnote w:id="7">
    <w:p w:rsidR="00771714" w:rsidRPr="004A395F" w:rsidRDefault="00771714" w:rsidP="005639FC">
      <w:pPr>
        <w:ind w:firstLine="63"/>
        <w:rPr>
          <w:sz w:val="24"/>
          <w:szCs w:val="24"/>
        </w:rPr>
      </w:pPr>
      <w:r>
        <w:rPr>
          <w:rStyle w:val="FootnoteReference"/>
        </w:rPr>
        <w:footnoteRef/>
      </w:r>
      <w:r>
        <w:rPr>
          <w:rtl/>
        </w:rPr>
        <w:t xml:space="preserve"> </w:t>
      </w:r>
      <w:r w:rsidRPr="00CC6118">
        <w:rPr>
          <w:rFonts w:cs="Arial"/>
          <w:sz w:val="24"/>
          <w:szCs w:val="24"/>
          <w:rtl/>
        </w:rPr>
        <w:t>تقرير مخاطر الدولة</w:t>
      </w:r>
      <w:r>
        <w:rPr>
          <w:rFonts w:hint="cs"/>
          <w:sz w:val="24"/>
          <w:szCs w:val="24"/>
          <w:rtl/>
        </w:rPr>
        <w:t xml:space="preserve">: </w:t>
      </w:r>
      <w:r w:rsidRPr="00CC6118">
        <w:rPr>
          <w:rFonts w:hint="cs"/>
          <w:sz w:val="24"/>
          <w:szCs w:val="24"/>
          <w:rtl/>
        </w:rPr>
        <w:t>مصر، المؤسسة العربية لضمان الاستثمار</w:t>
      </w:r>
      <w:r>
        <w:rPr>
          <w:rFonts w:hint="cs"/>
          <w:sz w:val="24"/>
          <w:szCs w:val="24"/>
          <w:rtl/>
        </w:rPr>
        <w:t xml:space="preserve"> وائتمان الصادرات</w:t>
      </w:r>
      <w:r w:rsidRPr="00CC6118">
        <w:rPr>
          <w:rFonts w:hint="cs"/>
          <w:sz w:val="24"/>
          <w:szCs w:val="24"/>
          <w:rtl/>
        </w:rPr>
        <w:t xml:space="preserve">، </w:t>
      </w:r>
      <w:r>
        <w:rPr>
          <w:rFonts w:hint="cs"/>
          <w:sz w:val="24"/>
          <w:szCs w:val="24"/>
          <w:rtl/>
        </w:rPr>
        <w:t>يناير 2023.</w:t>
      </w:r>
    </w:p>
  </w:footnote>
  <w:footnote w:id="8">
    <w:p w:rsidR="00771714" w:rsidRPr="00CA0AC6" w:rsidRDefault="00771714" w:rsidP="00BB6131">
      <w:pPr>
        <w:spacing w:after="0" w:line="276" w:lineRule="auto"/>
        <w:ind w:firstLine="0"/>
        <w:jc w:val="left"/>
        <w:rPr>
          <w:sz w:val="20"/>
          <w:szCs w:val="20"/>
          <w:rtl/>
        </w:rPr>
      </w:pPr>
      <w:r w:rsidRPr="00CA0AC6">
        <w:rPr>
          <w:rStyle w:val="FootnoteReference"/>
          <w:sz w:val="20"/>
          <w:szCs w:val="20"/>
        </w:rPr>
        <w:footnoteRef/>
      </w:r>
      <w:r w:rsidRPr="00CA0AC6">
        <w:rPr>
          <w:sz w:val="20"/>
          <w:szCs w:val="20"/>
          <w:rtl/>
        </w:rPr>
        <w:t xml:space="preserve"> </w:t>
      </w:r>
      <w:r w:rsidRPr="00CA0AC6">
        <w:rPr>
          <w:rFonts w:asciiTheme="minorBidi" w:hAnsiTheme="minorBidi" w:hint="cs"/>
          <w:sz w:val="20"/>
          <w:szCs w:val="20"/>
          <w:rtl/>
        </w:rPr>
        <w:t xml:space="preserve">يتوزع </w:t>
      </w:r>
      <w:r w:rsidRPr="00F86275">
        <w:rPr>
          <w:rFonts w:asciiTheme="minorBidi" w:hAnsiTheme="minorBidi" w:hint="cs"/>
          <w:color w:val="000000" w:themeColor="text1"/>
          <w:sz w:val="20"/>
          <w:szCs w:val="20"/>
          <w:rtl/>
        </w:rPr>
        <w:t xml:space="preserve">مبلغ الدعم والمنح والمزايا الاجتماعية في موازنة 2022/ 2023 ، بعد تعديلها كنتيجة للأزمة الروسية- الأوكرانية، على كل من دعم المواد الغذائية بنسبة 25,3%، ودعم المواد البترولية والكهرباء بنسبة 7,9%، والدعم النقدي بنسبة 6,2%، والمساهمة في صناديق المعاشات بنسبة 35,7%، وبنود أخرى </w:t>
      </w:r>
      <w:r w:rsidRPr="00CA0AC6">
        <w:rPr>
          <w:rFonts w:asciiTheme="minorBidi" w:hAnsiTheme="minorBidi" w:hint="cs"/>
          <w:sz w:val="20"/>
          <w:szCs w:val="20"/>
          <w:rtl/>
        </w:rPr>
        <w:t>بنسبة 24</w:t>
      </w:r>
      <w:r w:rsidRPr="00BB6131">
        <w:rPr>
          <w:rFonts w:asciiTheme="minorBidi" w:hAnsiTheme="minorBidi" w:hint="cs"/>
          <w:color w:val="FF0000"/>
          <w:sz w:val="20"/>
          <w:szCs w:val="20"/>
          <w:rtl/>
        </w:rPr>
        <w:t>,</w:t>
      </w:r>
      <w:r w:rsidRPr="00CA0AC6">
        <w:rPr>
          <w:rFonts w:asciiTheme="minorBidi" w:hAnsiTheme="minorBidi" w:hint="cs"/>
          <w:sz w:val="20"/>
          <w:szCs w:val="20"/>
          <w:rtl/>
        </w:rPr>
        <w:t xml:space="preserve">9%، لمزيد من التفاصيل يراجع: وزارة المالية </w:t>
      </w:r>
      <w:hyperlink r:id="rId11" w:history="1">
        <w:r w:rsidRPr="00CA0AC6">
          <w:rPr>
            <w:rStyle w:val="Hyperlink"/>
            <w:rFonts w:asciiTheme="minorBidi" w:hAnsiTheme="minorBidi"/>
            <w:sz w:val="20"/>
            <w:szCs w:val="20"/>
          </w:rPr>
          <w:t>www.mof.gov.eg/ar/archive/monthlyFinancialReport/general</w:t>
        </w:r>
      </w:hyperlink>
      <w:r w:rsidRPr="00CA0AC6">
        <w:rPr>
          <w:rFonts w:asciiTheme="minorBidi" w:hAnsiTheme="minorBidi" w:hint="cs"/>
          <w:sz w:val="20"/>
          <w:szCs w:val="20"/>
          <w:rtl/>
        </w:rPr>
        <w:t>.</w:t>
      </w:r>
    </w:p>
  </w:footnote>
  <w:footnote w:id="9">
    <w:p w:rsidR="00771714" w:rsidRPr="00C2377F" w:rsidRDefault="00771714" w:rsidP="00C2377F">
      <w:pPr>
        <w:spacing w:after="0"/>
        <w:ind w:firstLine="0"/>
        <w:rPr>
          <w:sz w:val="20"/>
          <w:szCs w:val="20"/>
          <w:rtl/>
        </w:rPr>
      </w:pPr>
      <w:r w:rsidRPr="00C2377F">
        <w:rPr>
          <w:rStyle w:val="FootnoteReference"/>
          <w:sz w:val="20"/>
          <w:szCs w:val="20"/>
        </w:rPr>
        <w:footnoteRef/>
      </w:r>
      <w:r w:rsidRPr="00C2377F">
        <w:rPr>
          <w:sz w:val="20"/>
          <w:szCs w:val="20"/>
        </w:rPr>
        <w:t xml:space="preserve"> </w:t>
      </w:r>
      <w:r w:rsidRPr="00C2377F">
        <w:rPr>
          <w:rFonts w:hint="cs"/>
          <w:sz w:val="20"/>
          <w:szCs w:val="20"/>
          <w:rtl/>
        </w:rPr>
        <w:t>يعزى ارتفاع نسبة الاكتفاء الذاتي من الزيوت النباتية إلى إدراج كمية الزيت المستخلصة محلياً من البذور الزيتي</w:t>
      </w:r>
      <w:r w:rsidRPr="00C2377F">
        <w:rPr>
          <w:rFonts w:hint="eastAsia"/>
          <w:sz w:val="20"/>
          <w:szCs w:val="20"/>
          <w:rtl/>
        </w:rPr>
        <w:t>ة</w:t>
      </w:r>
      <w:r w:rsidRPr="00C2377F">
        <w:rPr>
          <w:rFonts w:hint="cs"/>
          <w:sz w:val="20"/>
          <w:szCs w:val="20"/>
          <w:rtl/>
        </w:rPr>
        <w:t xml:space="preserve"> المستوردة ضمن الإنتاج المحلي من الزيوت.</w:t>
      </w:r>
    </w:p>
  </w:footnote>
  <w:footnote w:id="10">
    <w:p w:rsidR="00771714" w:rsidRPr="00C2377F" w:rsidRDefault="00771714" w:rsidP="00C2377F">
      <w:pPr>
        <w:spacing w:after="0"/>
        <w:ind w:firstLine="0"/>
        <w:rPr>
          <w:sz w:val="20"/>
          <w:szCs w:val="20"/>
          <w:rtl/>
        </w:rPr>
      </w:pPr>
      <w:r w:rsidRPr="00C2377F">
        <w:rPr>
          <w:rStyle w:val="FootnoteReference"/>
          <w:sz w:val="20"/>
          <w:szCs w:val="20"/>
        </w:rPr>
        <w:footnoteRef/>
      </w:r>
      <w:r w:rsidRPr="00C2377F">
        <w:rPr>
          <w:sz w:val="20"/>
          <w:szCs w:val="20"/>
        </w:rPr>
        <w:t xml:space="preserve"> </w:t>
      </w:r>
      <w:r w:rsidRPr="00C2377F">
        <w:rPr>
          <w:rFonts w:hint="cs"/>
          <w:sz w:val="20"/>
          <w:szCs w:val="20"/>
          <w:rtl/>
        </w:rPr>
        <w:t>ارتفعت نسبة الاكتفاء الذاتي من السكر خلال عام 2022 لما يقرب من 90%.</w:t>
      </w:r>
    </w:p>
  </w:footnote>
  <w:footnote w:id="11">
    <w:p w:rsidR="00771714" w:rsidRPr="00F551E4" w:rsidRDefault="00771714" w:rsidP="00C2377F">
      <w:pPr>
        <w:spacing w:after="0"/>
        <w:ind w:firstLine="0"/>
        <w:rPr>
          <w:rtl/>
        </w:rPr>
      </w:pPr>
      <w:r w:rsidRPr="00C2377F">
        <w:rPr>
          <w:rStyle w:val="FootnoteReference"/>
          <w:sz w:val="20"/>
          <w:szCs w:val="20"/>
          <w:rtl/>
        </w:rPr>
        <w:sym w:font="Symbol" w:char="F02A"/>
      </w:r>
      <w:r w:rsidRPr="00C2377F">
        <w:rPr>
          <w:sz w:val="20"/>
          <w:szCs w:val="20"/>
          <w:rtl/>
        </w:rPr>
        <w:t>)</w:t>
      </w:r>
      <w:r w:rsidRPr="00C2377F">
        <w:rPr>
          <w:rFonts w:hint="cs"/>
          <w:sz w:val="20"/>
          <w:szCs w:val="20"/>
          <w:rtl/>
        </w:rPr>
        <w:t xml:space="preserve"> نسبة الاعتماد على الواردات (%)= (1 </w:t>
      </w:r>
      <w:r w:rsidRPr="00C2377F">
        <w:rPr>
          <w:sz w:val="20"/>
          <w:szCs w:val="20"/>
          <w:rtl/>
        </w:rPr>
        <w:t>–</w:t>
      </w:r>
      <w:r w:rsidRPr="00C2377F">
        <w:rPr>
          <w:rFonts w:hint="cs"/>
          <w:sz w:val="20"/>
          <w:szCs w:val="20"/>
          <w:rtl/>
        </w:rPr>
        <w:t xml:space="preserve"> نسبة الاكتفاء الذاتي)</w:t>
      </w:r>
    </w:p>
  </w:footnote>
  <w:footnote w:id="12">
    <w:p w:rsidR="00771714" w:rsidRPr="003578A3" w:rsidRDefault="00771714" w:rsidP="00871A73">
      <w:pPr>
        <w:pStyle w:val="FootnoteText"/>
        <w:ind w:firstLine="0"/>
        <w:rPr>
          <w:rFonts w:cs="Simplified Arabic"/>
          <w:rtl/>
        </w:rPr>
      </w:pPr>
      <w:r w:rsidRPr="003578A3">
        <w:rPr>
          <w:rStyle w:val="FootnoteReference"/>
          <w:rFonts w:cs="Simplified Arabic" w:hint="cs"/>
        </w:rPr>
        <w:footnoteRef/>
      </w:r>
      <w:r w:rsidRPr="003578A3">
        <w:rPr>
          <w:rFonts w:cs="Simplified Arabic" w:hint="cs"/>
        </w:rPr>
        <w:t xml:space="preserve"> </w:t>
      </w:r>
      <w:r w:rsidRPr="003578A3">
        <w:rPr>
          <w:rFonts w:cs="Simplified Arabic" w:hint="cs"/>
          <w:rtl/>
        </w:rPr>
        <w:t>أثرت التغيرات المناخية على إنتاج العديد من الحاصلات الزراعية في الآونة الأخيرة، فوفقاً لتقديرات مركز البحوث الزراعية انخفض إنتاج الزيتون عام 2021 بنسبة تتراوح بين 60-80%، وكذلك تأخر إنتاج المانجو وانخفض إنتاجها بنسبة 25% بسبب ارتفاع درجة الحرارة ليتراجع إنتاج الفدان منها إلى أربعة أطنان مقابل خمسة أطنان عام 2020. كما تراجعت إنتاجية فدان البطاطس بنسبة تراوحت بين 30- 40% وإنتاجية فدان القمح بنسبة 40- 50% خلال عام 2021 بسبب موجات الحرارة المرتفعة غير المتوقعة التي شهدها هذا العام.</w:t>
      </w:r>
    </w:p>
  </w:footnote>
  <w:footnote w:id="13">
    <w:p w:rsidR="00771714" w:rsidRPr="00C62EE7" w:rsidRDefault="00771714" w:rsidP="00C62EE7">
      <w:pPr>
        <w:pStyle w:val="FootnoteText"/>
        <w:bidi w:val="0"/>
        <w:ind w:firstLine="0"/>
        <w:rPr>
          <w:rtl/>
          <w:lang w:val="en-US"/>
        </w:rPr>
      </w:pPr>
      <w:r>
        <w:rPr>
          <w:rStyle w:val="FootnoteReference"/>
        </w:rPr>
        <w:footnoteRef/>
      </w:r>
      <w:r>
        <w:rPr>
          <w:rtl/>
        </w:rPr>
        <w:t xml:space="preserve"> </w:t>
      </w:r>
      <w:hyperlink r:id="rId12" w:history="1">
        <w:r w:rsidRPr="00646113">
          <w:rPr>
            <w:rStyle w:val="Hyperlink"/>
            <w:lang w:val="en-US"/>
          </w:rPr>
          <w:t>https://mails.yahoo.com/d/folders/i/messages/ahz7iddqa82yildgrqa-w.ea</w:t>
        </w:r>
      </w:hyperlink>
      <w:r>
        <w:rPr>
          <w:lang w:val="en-US"/>
        </w:rPr>
        <w:t xml:space="preserve"> </w:t>
      </w:r>
      <w:r>
        <w:rPr>
          <w:rFonts w:hint="cs"/>
          <w:rtl/>
          <w:lang w:val="en-US"/>
        </w:rPr>
        <w:t>البنك الدولي- الصفحة الرسمية- 13/2/2023</w:t>
      </w:r>
    </w:p>
  </w:footnote>
  <w:footnote w:id="14">
    <w:p w:rsidR="00771714" w:rsidRPr="003578A3" w:rsidRDefault="00771714" w:rsidP="000C0054">
      <w:pPr>
        <w:pStyle w:val="FootnoteText"/>
        <w:rPr>
          <w:rFonts w:cs="Simplified Arabic"/>
          <w:rtl/>
        </w:rPr>
      </w:pPr>
      <w:r w:rsidRPr="003578A3">
        <w:rPr>
          <w:rStyle w:val="FootnoteReference"/>
          <w:rFonts w:cs="Simplified Arabic" w:hint="cs"/>
        </w:rPr>
        <w:footnoteRef/>
      </w:r>
      <w:r w:rsidRPr="003578A3">
        <w:rPr>
          <w:rFonts w:cs="Simplified Arabic" w:hint="cs"/>
        </w:rPr>
        <w:t xml:space="preserve"> </w:t>
      </w:r>
      <w:r w:rsidRPr="00F86275">
        <w:rPr>
          <w:rFonts w:cs="Simplified Arabic" w:hint="cs"/>
          <w:color w:val="000000" w:themeColor="text1"/>
          <w:rtl/>
        </w:rPr>
        <w:t>بواقع 50 جنيها للفرد بحد أقصى أربعة أفراد، وما زاد على ذلك يتم احتساب 25 جنيها للفرد</w:t>
      </w:r>
    </w:p>
  </w:footnote>
  <w:footnote w:id="15">
    <w:p w:rsidR="00771714" w:rsidRDefault="00771714" w:rsidP="00BC70D6">
      <w:pPr>
        <w:pStyle w:val="FootnoteText"/>
        <w:bidi w:val="0"/>
      </w:pPr>
      <w:r>
        <w:rPr>
          <w:rStyle w:val="FootnoteReference"/>
        </w:rPr>
        <w:footnoteRef/>
      </w:r>
      <w:r>
        <w:rPr>
          <w:rtl/>
        </w:rPr>
        <w:t xml:space="preserve"> </w:t>
      </w:r>
      <w:hyperlink r:id="rId13" w:history="1">
        <w:r w:rsidRPr="003578A3">
          <w:rPr>
            <w:rStyle w:val="Hyperlink"/>
            <w:rFonts w:cs="Simplified Arabic" w:hint="cs"/>
          </w:rPr>
          <w:t>https://projects.albankaldawli.org/ar/projects-operations/project-detail/P178926/</w:t>
        </w:r>
      </w:hyperlink>
    </w:p>
  </w:footnote>
  <w:footnote w:id="16">
    <w:p w:rsidR="00771714" w:rsidRPr="003578A3" w:rsidRDefault="00771714" w:rsidP="000454C3">
      <w:pPr>
        <w:pStyle w:val="FootnoteText"/>
        <w:jc w:val="right"/>
        <w:rPr>
          <w:rFonts w:cs="Simplified Arabic"/>
        </w:rPr>
      </w:pPr>
      <w:r w:rsidRPr="003578A3">
        <w:rPr>
          <w:rStyle w:val="FootnoteReference"/>
          <w:rFonts w:cs="Simplified Arabic" w:hint="cs"/>
        </w:rPr>
        <w:footnoteRef/>
      </w:r>
      <w:r w:rsidRPr="003578A3">
        <w:rPr>
          <w:rFonts w:cs="Simplified Arabic" w:hint="cs"/>
        </w:rPr>
        <w:t xml:space="preserve"> https://nap.nationalacademies.org/read/13378/chapter/12#92</w:t>
      </w:r>
    </w:p>
  </w:footnote>
  <w:footnote w:id="17">
    <w:p w:rsidR="00771714" w:rsidRPr="003578A3" w:rsidRDefault="00771714" w:rsidP="000454C3">
      <w:pPr>
        <w:pStyle w:val="FootnoteText"/>
        <w:jc w:val="right"/>
        <w:rPr>
          <w:rFonts w:cs="Simplified Arabic"/>
          <w:rtl/>
        </w:rPr>
      </w:pPr>
      <w:r w:rsidRPr="003578A3">
        <w:rPr>
          <w:rStyle w:val="FootnoteReference"/>
          <w:rFonts w:cs="Simplified Arabic" w:hint="cs"/>
        </w:rPr>
        <w:footnoteRef/>
      </w:r>
      <w:r w:rsidRPr="003578A3">
        <w:rPr>
          <w:rFonts w:cs="Simplified Arabic" w:hint="cs"/>
        </w:rPr>
        <w:t xml:space="preserve"> https://www.fao.org/faostat/en/#data/FS</w:t>
      </w:r>
    </w:p>
  </w:footnote>
  <w:footnote w:id="18">
    <w:p w:rsidR="00771714" w:rsidRPr="00F86275" w:rsidRDefault="00771714" w:rsidP="000454C3">
      <w:pPr>
        <w:pStyle w:val="FootnoteText"/>
        <w:ind w:firstLine="0"/>
        <w:rPr>
          <w:rFonts w:cs="Simplified Arabic"/>
          <w:color w:val="000000" w:themeColor="text1"/>
          <w:rtl/>
        </w:rPr>
      </w:pPr>
      <w:r w:rsidRPr="003578A3">
        <w:rPr>
          <w:rFonts w:cs="Simplified Arabic" w:hint="cs"/>
        </w:rPr>
        <w:t xml:space="preserve"> </w:t>
      </w:r>
      <w:r w:rsidRPr="003578A3">
        <w:rPr>
          <w:rStyle w:val="FootnoteReference"/>
          <w:rFonts w:cs="Simplified Arabic" w:hint="cs"/>
        </w:rPr>
        <w:footnoteRef/>
      </w:r>
      <w:r w:rsidRPr="003578A3">
        <w:rPr>
          <w:rFonts w:cs="Simplified Arabic" w:hint="cs"/>
          <w:rtl/>
        </w:rPr>
        <w:t>نسبة الأطفا</w:t>
      </w:r>
      <w:r>
        <w:rPr>
          <w:rFonts w:cs="Simplified Arabic" w:hint="cs"/>
          <w:rtl/>
        </w:rPr>
        <w:t xml:space="preserve">ل دون سن الخامسة الذين </w:t>
      </w:r>
      <w:r w:rsidRPr="00F86275">
        <w:rPr>
          <w:rFonts w:cs="Simplified Arabic" w:hint="cs"/>
          <w:color w:val="000000" w:themeColor="text1"/>
          <w:rtl/>
        </w:rPr>
        <w:t>يعانون انخفاض وزنهم بالنسبة لطولهم.</w:t>
      </w:r>
    </w:p>
  </w:footnote>
  <w:footnote w:id="19">
    <w:p w:rsidR="00771714" w:rsidRPr="003578A3" w:rsidRDefault="00771714" w:rsidP="000454C3">
      <w:pPr>
        <w:pStyle w:val="FootnoteText"/>
        <w:bidi w:val="0"/>
        <w:jc w:val="right"/>
        <w:rPr>
          <w:rFonts w:cs="Simplified Arabic"/>
          <w:rtl/>
        </w:rPr>
      </w:pPr>
      <w:r w:rsidRPr="00F86275">
        <w:rPr>
          <w:rFonts w:cs="Simplified Arabic" w:hint="cs"/>
          <w:color w:val="000000" w:themeColor="text1"/>
          <w:rtl/>
        </w:rPr>
        <w:t xml:space="preserve">نسبة الأطفال دون سن الخامسة الذين يعانون نقصا </w:t>
      </w:r>
      <w:r w:rsidRPr="003578A3">
        <w:rPr>
          <w:rFonts w:cs="Simplified Arabic" w:hint="cs"/>
          <w:rtl/>
        </w:rPr>
        <w:t>في طولهم بالنسبة لعمرهم.</w:t>
      </w:r>
      <w:r w:rsidRPr="003578A3">
        <w:rPr>
          <w:rStyle w:val="FootnoteReference"/>
          <w:rFonts w:cs="Simplified Arabic" w:hint="cs"/>
        </w:rPr>
        <w:t xml:space="preserve"> </w:t>
      </w:r>
      <w:r w:rsidRPr="003578A3">
        <w:rPr>
          <w:rStyle w:val="FootnoteReference"/>
          <w:rFonts w:cs="Simplified Arabic" w:hint="cs"/>
        </w:rPr>
        <w:footnoteRef/>
      </w:r>
      <w:r w:rsidRPr="003578A3">
        <w:rPr>
          <w:rFonts w:cs="Simplified Arabic" w:hint="cs"/>
        </w:rPr>
        <w:t xml:space="preserve"> </w:t>
      </w:r>
    </w:p>
  </w:footnote>
  <w:footnote w:id="20">
    <w:p w:rsidR="00771714" w:rsidRPr="003578A3" w:rsidRDefault="00771714" w:rsidP="000454C3">
      <w:pPr>
        <w:pStyle w:val="FootnoteText"/>
        <w:ind w:firstLine="0"/>
        <w:rPr>
          <w:rFonts w:cs="Simplified Arabic"/>
          <w:rtl/>
        </w:rPr>
      </w:pPr>
      <w:r w:rsidRPr="003578A3">
        <w:rPr>
          <w:rStyle w:val="FootnoteReference"/>
          <w:rFonts w:cs="Simplified Arabic" w:hint="cs"/>
        </w:rPr>
        <w:footnoteRef/>
      </w:r>
      <w:r w:rsidRPr="003578A3">
        <w:rPr>
          <w:rFonts w:cs="Simplified Arabic" w:hint="cs"/>
        </w:rPr>
        <w:t xml:space="preserve"> </w:t>
      </w:r>
      <w:r w:rsidRPr="003578A3">
        <w:rPr>
          <w:rFonts w:cs="Simplified Arabic" w:hint="cs"/>
          <w:rtl/>
        </w:rPr>
        <w:t xml:space="preserve"> معدل وفيات الأطفال دون سن الخامسة.</w:t>
      </w:r>
    </w:p>
  </w:footnote>
  <w:footnote w:id="21">
    <w:p w:rsidR="00771714" w:rsidRPr="003578A3" w:rsidRDefault="00771714" w:rsidP="000454C3">
      <w:pPr>
        <w:pStyle w:val="FootnoteText"/>
        <w:bidi w:val="0"/>
        <w:ind w:firstLine="0"/>
        <w:rPr>
          <w:rFonts w:cs="Simplified Arabic"/>
        </w:rPr>
      </w:pPr>
      <w:r w:rsidRPr="003578A3">
        <w:rPr>
          <w:rStyle w:val="FootnoteReference"/>
          <w:rFonts w:cs="Simplified Arabic" w:hint="cs"/>
        </w:rPr>
        <w:footnoteRef/>
      </w:r>
      <w:r w:rsidRPr="003578A3">
        <w:rPr>
          <w:rFonts w:cs="Simplified Arabic" w:hint="cs"/>
        </w:rPr>
        <w:t xml:space="preserve"> https://www.globalhungerindex.org/methodology.html.</w:t>
      </w:r>
    </w:p>
  </w:footnote>
  <w:footnote w:id="22">
    <w:p w:rsidR="00771714" w:rsidRPr="003578A3" w:rsidRDefault="00771714" w:rsidP="000454C3">
      <w:pPr>
        <w:pStyle w:val="FootnoteText"/>
        <w:ind w:firstLine="0"/>
        <w:rPr>
          <w:rFonts w:cs="Simplified Arabic"/>
          <w:rtl/>
        </w:rPr>
      </w:pPr>
      <w:r w:rsidRPr="003578A3">
        <w:rPr>
          <w:rStyle w:val="FootnoteReference"/>
          <w:rFonts w:cs="Simplified Arabic" w:hint="cs"/>
        </w:rPr>
        <w:footnoteRef/>
      </w:r>
      <w:r w:rsidRPr="003578A3">
        <w:rPr>
          <w:rFonts w:cs="Simplified Arabic" w:hint="cs"/>
        </w:rPr>
        <w:t xml:space="preserve"> </w:t>
      </w:r>
      <w:r w:rsidRPr="003578A3">
        <w:rPr>
          <w:rFonts w:cs="Simplified Arabic" w:hint="cs"/>
          <w:rtl/>
        </w:rPr>
        <w:t xml:space="preserve"> يستخدم المؤشر ما مجموعه </w:t>
      </w:r>
      <w:r>
        <w:rPr>
          <w:rFonts w:cs="Simplified Arabic" w:hint="cs"/>
          <w:rtl/>
        </w:rPr>
        <w:t xml:space="preserve">28 مؤشرًا موزعة على </w:t>
      </w:r>
      <w:r w:rsidRPr="00F86275">
        <w:rPr>
          <w:rFonts w:cs="Simplified Arabic" w:hint="cs"/>
          <w:color w:val="000000" w:themeColor="text1"/>
          <w:rtl/>
        </w:rPr>
        <w:t xml:space="preserve">الأبعاد الثلاثة </w:t>
      </w:r>
      <w:r w:rsidRPr="003578A3">
        <w:rPr>
          <w:rFonts w:cs="Simplified Arabic" w:hint="cs"/>
          <w:rtl/>
        </w:rPr>
        <w:t>للأمن الغذائي: القدرة على تحمل التكاليف (6 مؤشرات)، والتوافر (11 مؤشرًا)، والجودة والسلامة (11 مؤشرًا).</w:t>
      </w:r>
    </w:p>
  </w:footnote>
  <w:footnote w:id="23">
    <w:p w:rsidR="00771714" w:rsidRPr="003578A3" w:rsidRDefault="00771714" w:rsidP="00084496">
      <w:pPr>
        <w:pStyle w:val="FootnoteText"/>
        <w:ind w:hanging="30"/>
        <w:rPr>
          <w:rFonts w:cs="Simplified Arabic"/>
        </w:rPr>
      </w:pPr>
      <w:r w:rsidRPr="003578A3">
        <w:rPr>
          <w:rFonts w:cs="Simplified Arabic" w:hint="cs"/>
        </w:rPr>
        <w:t xml:space="preserve"> </w:t>
      </w:r>
      <w:r w:rsidRPr="003578A3">
        <w:rPr>
          <w:rStyle w:val="FootnoteReference"/>
          <w:rFonts w:cs="Simplified Arabic" w:hint="cs"/>
        </w:rPr>
        <w:footnoteRef/>
      </w:r>
      <w:r w:rsidRPr="003578A3">
        <w:rPr>
          <w:rFonts w:cs="Simplified Arabic" w:hint="cs"/>
          <w:rtl/>
        </w:rPr>
        <w:t>يشمل</w:t>
      </w:r>
      <w:r w:rsidRPr="003578A3">
        <w:rPr>
          <w:rFonts w:cs="Simplified Arabic" w:hint="cs"/>
        </w:rPr>
        <w:t xml:space="preserve"> </w:t>
      </w:r>
      <w:r w:rsidRPr="003578A3">
        <w:rPr>
          <w:rFonts w:cs="Simplified Arabic" w:hint="cs"/>
          <w:rtl/>
        </w:rPr>
        <w:t>ذلك بعض محددات الأمن الغذائي الشائعة مثل الإمدادات الغذائية، وحصة الغذاء في إجمالي الإنفاق، والفقر أو سياسات التغذية، ويتوسع إلى محددات أقل مباشرة مثل الوصول إلى الخدمات المالية، والفساد، والاستقرار السياسي.</w:t>
      </w:r>
    </w:p>
  </w:footnote>
  <w:footnote w:id="24">
    <w:p w:rsidR="00771714" w:rsidRPr="00F86275" w:rsidRDefault="00771714" w:rsidP="0070761D">
      <w:pPr>
        <w:pStyle w:val="FootnoteText"/>
        <w:ind w:hanging="30"/>
        <w:rPr>
          <w:rFonts w:cs="Simplified Arabic"/>
          <w:color w:val="000000" w:themeColor="text1"/>
          <w:rtl/>
        </w:rPr>
      </w:pPr>
      <w:r w:rsidRPr="00B46933">
        <w:rPr>
          <w:rStyle w:val="FootnoteReference"/>
          <w:rFonts w:cs="Simplified Arabic"/>
        </w:rPr>
        <w:footnoteRef/>
      </w:r>
      <w:r>
        <w:rPr>
          <w:rFonts w:cs="Simplified Arabic"/>
          <w:rtl/>
        </w:rPr>
        <w:t xml:space="preserve"> </w:t>
      </w:r>
      <w:r w:rsidRPr="00B46933">
        <w:rPr>
          <w:rFonts w:cs="Simplified Arabic"/>
          <w:rtl/>
        </w:rPr>
        <w:t xml:space="preserve">تسبب عدم توافر بيانات تفصيلية في قاعدة بيانات منظمة </w:t>
      </w:r>
      <w:r w:rsidRPr="00F86275">
        <w:rPr>
          <w:rFonts w:cs="Simplified Arabic"/>
          <w:color w:val="000000" w:themeColor="text1"/>
          <w:rtl/>
        </w:rPr>
        <w:t xml:space="preserve">الأغذية والزراعة حول التغيرات في المخزون على طول السلسلة الزمنية اللازمة </w:t>
      </w:r>
      <w:r w:rsidRPr="00F86275">
        <w:rPr>
          <w:rFonts w:cs="Simplified Arabic" w:hint="cs"/>
          <w:color w:val="000000" w:themeColor="text1"/>
          <w:rtl/>
        </w:rPr>
        <w:t>فى</w:t>
      </w:r>
      <w:r w:rsidRPr="00F86275">
        <w:rPr>
          <w:rFonts w:cs="Simplified Arabic"/>
          <w:color w:val="000000" w:themeColor="text1"/>
          <w:rtl/>
        </w:rPr>
        <w:t xml:space="preserve"> استبعاد التغيرات في المخزون من الحسابات التي تم إجرا</w:t>
      </w:r>
      <w:r w:rsidRPr="00F86275">
        <w:rPr>
          <w:rFonts w:cs="Simplified Arabic" w:hint="cs"/>
          <w:color w:val="000000" w:themeColor="text1"/>
          <w:rtl/>
        </w:rPr>
        <w:t>ؤ</w:t>
      </w:r>
      <w:r w:rsidRPr="00F86275">
        <w:rPr>
          <w:rFonts w:cs="Simplified Arabic"/>
          <w:color w:val="000000" w:themeColor="text1"/>
          <w:rtl/>
        </w:rPr>
        <w:t>ها.</w:t>
      </w:r>
    </w:p>
  </w:footnote>
  <w:footnote w:id="25">
    <w:p w:rsidR="00771714" w:rsidRPr="003578A3" w:rsidRDefault="00771714" w:rsidP="00542560">
      <w:pPr>
        <w:pStyle w:val="FootnoteText"/>
        <w:rPr>
          <w:rFonts w:cs="Simplified Arabic"/>
          <w:rtl/>
        </w:rPr>
      </w:pPr>
      <w:r w:rsidRPr="00F86275">
        <w:rPr>
          <w:rStyle w:val="FootnoteReference"/>
          <w:rFonts w:cs="Simplified Arabic" w:hint="cs"/>
          <w:color w:val="000000" w:themeColor="text1"/>
        </w:rPr>
        <w:footnoteRef/>
      </w:r>
      <w:r w:rsidRPr="00F86275">
        <w:rPr>
          <w:rFonts w:cs="Simplified Arabic" w:hint="cs"/>
          <w:color w:val="000000" w:themeColor="text1"/>
        </w:rPr>
        <w:t xml:space="preserve"> </w:t>
      </w:r>
      <w:r w:rsidRPr="00F86275">
        <w:rPr>
          <w:rFonts w:cs="Simplified Arabic" w:hint="cs"/>
          <w:color w:val="000000" w:themeColor="text1"/>
          <w:rtl/>
        </w:rPr>
        <w:t xml:space="preserve"> يرجع السبب فى الاعتماد على قاعدة بيانات منظمة الأغذية والزراعة إلى توافر بيانات تفصيلية ومتسقة عن الأسعار والكميات لمختلف سلع الإنتاج النباتي والحيواني. وذلك على النقيض من نشرة الميزان الغذائي التي تصدرها وزارة الزراعة سنويًا، حيث تتضمن بيانات تجميعية للكميات المعروضة لمختلف المحاصيل الزراعية واستخداماتها، دون </w:t>
      </w:r>
      <w:r w:rsidRPr="003578A3">
        <w:rPr>
          <w:rFonts w:cs="Simplified Arabic" w:hint="cs"/>
          <w:rtl/>
        </w:rPr>
        <w:t>أي إشارة إلى القيم أو الأسعار المناظرة لها.</w:t>
      </w:r>
    </w:p>
  </w:footnote>
  <w:footnote w:id="26">
    <w:p w:rsidR="00771714" w:rsidRPr="003578A3" w:rsidRDefault="00771714" w:rsidP="00B951D4">
      <w:pPr>
        <w:pStyle w:val="FootnoteText"/>
        <w:rPr>
          <w:rFonts w:cs="Simplified Arabic"/>
          <w:rtl/>
        </w:rPr>
      </w:pPr>
      <w:r w:rsidRPr="003578A3">
        <w:rPr>
          <w:rStyle w:val="FootnoteReference"/>
          <w:rFonts w:cs="Simplified Arabic" w:hint="cs"/>
        </w:rPr>
        <w:footnoteRef/>
      </w:r>
      <w:r w:rsidRPr="003578A3">
        <w:rPr>
          <w:rFonts w:cs="Simplified Arabic" w:hint="cs"/>
        </w:rPr>
        <w:t xml:space="preserve"> </w:t>
      </w:r>
      <w:r w:rsidRPr="003578A3">
        <w:rPr>
          <w:rFonts w:cs="Simplified Arabic" w:hint="cs"/>
          <w:rtl/>
        </w:rPr>
        <w:t xml:space="preserve"> تمثلت أهم هذه العوامل التي ساعدت على زيادة الصادرات الزراعية فيما يلي:</w:t>
      </w:r>
    </w:p>
    <w:p w:rsidR="00771714" w:rsidRPr="003578A3" w:rsidRDefault="00771714" w:rsidP="00152C3F">
      <w:pPr>
        <w:pStyle w:val="ListParagraph"/>
        <w:numPr>
          <w:ilvl w:val="0"/>
          <w:numId w:val="26"/>
        </w:numPr>
        <w:spacing w:after="200"/>
        <w:rPr>
          <w:sz w:val="20"/>
          <w:szCs w:val="20"/>
        </w:rPr>
      </w:pPr>
      <w:r w:rsidRPr="003578A3">
        <w:rPr>
          <w:rFonts w:hint="cs"/>
          <w:sz w:val="20"/>
          <w:szCs w:val="20"/>
          <w:rtl/>
        </w:rPr>
        <w:t xml:space="preserve">التأثير السلبي للتغيرات المناخية على المحاصيل الزراعية بالعديد من الدول المنافسة المصدرة للحاصلات الزراعية، وتأثر البعض منها بأزمتي كوفيد- 19، والحرب </w:t>
      </w:r>
      <w:r>
        <w:rPr>
          <w:rFonts w:hint="cs"/>
          <w:sz w:val="20"/>
          <w:szCs w:val="20"/>
          <w:rtl/>
        </w:rPr>
        <w:t>الروسية- الأوكرانية</w:t>
      </w:r>
      <w:r w:rsidRPr="003578A3">
        <w:rPr>
          <w:rFonts w:hint="cs"/>
          <w:sz w:val="20"/>
          <w:szCs w:val="20"/>
          <w:rtl/>
        </w:rPr>
        <w:t>.</w:t>
      </w:r>
    </w:p>
    <w:p w:rsidR="00771714" w:rsidRPr="00134507" w:rsidRDefault="00771714" w:rsidP="00152C3F">
      <w:pPr>
        <w:pStyle w:val="ListParagraph"/>
        <w:numPr>
          <w:ilvl w:val="0"/>
          <w:numId w:val="26"/>
        </w:numPr>
        <w:spacing w:after="200"/>
        <w:rPr>
          <w:color w:val="000000" w:themeColor="text1"/>
          <w:sz w:val="20"/>
          <w:szCs w:val="20"/>
        </w:rPr>
      </w:pPr>
      <w:r w:rsidRPr="003578A3">
        <w:rPr>
          <w:rFonts w:hint="cs"/>
          <w:sz w:val="20"/>
          <w:szCs w:val="20"/>
          <w:rtl/>
        </w:rPr>
        <w:t xml:space="preserve">التأثير السلبي للحرب الروسية – الأوكرانية على صادرات الدولتين المتحاربتين من </w:t>
      </w:r>
      <w:r w:rsidRPr="00134507">
        <w:rPr>
          <w:rFonts w:hint="cs"/>
          <w:color w:val="000000" w:themeColor="text1"/>
          <w:sz w:val="20"/>
          <w:szCs w:val="20"/>
          <w:rtl/>
        </w:rPr>
        <w:t>المحاصيل الزراعية.</w:t>
      </w:r>
    </w:p>
    <w:p w:rsidR="00771714" w:rsidRPr="00134507" w:rsidRDefault="00771714" w:rsidP="00152C3F">
      <w:pPr>
        <w:pStyle w:val="ListParagraph"/>
        <w:numPr>
          <w:ilvl w:val="0"/>
          <w:numId w:val="26"/>
        </w:numPr>
        <w:spacing w:after="200"/>
        <w:rPr>
          <w:color w:val="000000" w:themeColor="text1"/>
          <w:sz w:val="20"/>
          <w:szCs w:val="20"/>
        </w:rPr>
      </w:pPr>
      <w:r w:rsidRPr="00134507">
        <w:rPr>
          <w:rFonts w:hint="cs"/>
          <w:color w:val="000000" w:themeColor="text1"/>
          <w:sz w:val="20"/>
          <w:szCs w:val="20"/>
          <w:rtl/>
        </w:rPr>
        <w:t>التوسع في إقامة مشروعات زراعية في مناطق الدلتا الجديدة، وتوشكى، وسيناء، وذلك في إطار تبني الدولة المشروعات الزراعية الكبرى، بالإضافة إلى استمرار منظومة دعم الأسمدة.</w:t>
      </w:r>
    </w:p>
    <w:p w:rsidR="00771714" w:rsidRPr="00134507" w:rsidRDefault="00771714" w:rsidP="00152C3F">
      <w:pPr>
        <w:pStyle w:val="ListParagraph"/>
        <w:numPr>
          <w:ilvl w:val="0"/>
          <w:numId w:val="26"/>
        </w:numPr>
        <w:spacing w:after="200"/>
        <w:rPr>
          <w:color w:val="000000" w:themeColor="text1"/>
          <w:sz w:val="20"/>
          <w:szCs w:val="20"/>
        </w:rPr>
      </w:pPr>
      <w:r w:rsidRPr="00134507">
        <w:rPr>
          <w:rFonts w:hint="cs"/>
          <w:color w:val="000000" w:themeColor="text1"/>
          <w:sz w:val="20"/>
          <w:szCs w:val="20"/>
          <w:rtl/>
        </w:rPr>
        <w:t>التوسع في زراعة وإنتاج محاصيل الخُضر والفاكهة وغيرها من المحاصيل التصديرية بنحو 40 ألف صوبة زراعية، وذلك في إطار مشروع الـ 10</w:t>
      </w:r>
      <w:r w:rsidRPr="00134507">
        <w:rPr>
          <w:color w:val="000000" w:themeColor="text1"/>
          <w:sz w:val="20"/>
          <w:szCs w:val="20"/>
          <w:rtl/>
        </w:rPr>
        <w:t>0</w:t>
      </w:r>
      <w:r w:rsidRPr="00134507">
        <w:rPr>
          <w:rFonts w:hint="cs"/>
          <w:color w:val="000000" w:themeColor="text1"/>
          <w:sz w:val="20"/>
          <w:szCs w:val="20"/>
          <w:rtl/>
        </w:rPr>
        <w:t xml:space="preserve"> ألف صوبة زراعية.</w:t>
      </w:r>
    </w:p>
    <w:p w:rsidR="00771714" w:rsidRPr="00134507" w:rsidRDefault="00771714" w:rsidP="00152C3F">
      <w:pPr>
        <w:pStyle w:val="ListParagraph"/>
        <w:numPr>
          <w:ilvl w:val="0"/>
          <w:numId w:val="26"/>
        </w:numPr>
        <w:spacing w:after="200"/>
        <w:rPr>
          <w:color w:val="000000" w:themeColor="text1"/>
          <w:sz w:val="20"/>
          <w:szCs w:val="20"/>
        </w:rPr>
      </w:pPr>
      <w:r w:rsidRPr="00134507">
        <w:rPr>
          <w:rFonts w:hint="cs"/>
          <w:color w:val="000000" w:themeColor="text1"/>
          <w:sz w:val="20"/>
          <w:szCs w:val="20"/>
          <w:rtl/>
        </w:rPr>
        <w:t>نجاح الحجر الزراعي خلال السنوات الخمس الماضية في فتح نحو 80 سوقاً جديداً أمام الصادرات المصرية الزراعية.</w:t>
      </w:r>
    </w:p>
    <w:p w:rsidR="00771714" w:rsidRPr="00134507" w:rsidRDefault="00771714" w:rsidP="00152C3F">
      <w:pPr>
        <w:pStyle w:val="ListParagraph"/>
        <w:numPr>
          <w:ilvl w:val="0"/>
          <w:numId w:val="26"/>
        </w:numPr>
        <w:spacing w:after="200"/>
        <w:rPr>
          <w:color w:val="000000" w:themeColor="text1"/>
          <w:sz w:val="20"/>
          <w:szCs w:val="20"/>
        </w:rPr>
      </w:pPr>
      <w:r w:rsidRPr="00134507">
        <w:rPr>
          <w:rFonts w:hint="cs"/>
          <w:color w:val="000000" w:themeColor="text1"/>
          <w:sz w:val="20"/>
          <w:szCs w:val="20"/>
          <w:rtl/>
        </w:rPr>
        <w:t>تبني الدولة منظومة جديدة خاصة بتكويد المحاصيل الزراعية التصديرية، وتتبعها منذ زراعتها حتى تسويقها، مما أسهم في إحكام الرقابة عليها.</w:t>
      </w:r>
    </w:p>
    <w:p w:rsidR="00771714" w:rsidRPr="00134507" w:rsidRDefault="00771714" w:rsidP="00152C3F">
      <w:pPr>
        <w:pStyle w:val="ListParagraph"/>
        <w:numPr>
          <w:ilvl w:val="0"/>
          <w:numId w:val="26"/>
        </w:numPr>
        <w:spacing w:after="200"/>
        <w:rPr>
          <w:color w:val="000000" w:themeColor="text1"/>
          <w:sz w:val="20"/>
          <w:szCs w:val="20"/>
        </w:rPr>
      </w:pPr>
      <w:r w:rsidRPr="00134507">
        <w:rPr>
          <w:rFonts w:hint="cs"/>
          <w:color w:val="000000" w:themeColor="text1"/>
          <w:sz w:val="20"/>
          <w:szCs w:val="20"/>
          <w:rtl/>
        </w:rPr>
        <w:t>استمرار هبوط قيمة الجنيه المصري مقابل العملات الأجنبية.</w:t>
      </w:r>
    </w:p>
    <w:p w:rsidR="00771714" w:rsidRPr="00134507" w:rsidRDefault="00771714" w:rsidP="00152C3F">
      <w:pPr>
        <w:pStyle w:val="ListParagraph"/>
        <w:numPr>
          <w:ilvl w:val="0"/>
          <w:numId w:val="26"/>
        </w:numPr>
        <w:spacing w:after="200"/>
        <w:rPr>
          <w:color w:val="000000" w:themeColor="text1"/>
          <w:sz w:val="20"/>
          <w:szCs w:val="20"/>
          <w:rtl/>
        </w:rPr>
      </w:pPr>
      <w:r w:rsidRPr="00134507">
        <w:rPr>
          <w:rFonts w:hint="cs"/>
          <w:color w:val="000000" w:themeColor="text1"/>
          <w:sz w:val="20"/>
          <w:szCs w:val="20"/>
          <w:rtl/>
        </w:rPr>
        <w:t>انخفاض الأهمية النسبية لما يتم تصديره من حاصلات زراعية إلى كل من روسيا وأوكرانيا بالنسبة لإجمالي قيمة الصادرات المصرية الزراعية (تصل النسبة إلى 6% فقط).</w:t>
      </w:r>
    </w:p>
  </w:footnote>
  <w:footnote w:id="27">
    <w:p w:rsidR="00771714" w:rsidRPr="003578A3" w:rsidRDefault="00771714" w:rsidP="000454C3">
      <w:pPr>
        <w:spacing w:after="0"/>
        <w:rPr>
          <w:sz w:val="20"/>
          <w:szCs w:val="20"/>
        </w:rPr>
      </w:pPr>
      <w:r w:rsidRPr="003578A3">
        <w:rPr>
          <w:rStyle w:val="FootnoteReference"/>
          <w:rFonts w:hint="cs"/>
          <w:sz w:val="20"/>
          <w:szCs w:val="20"/>
        </w:rPr>
        <w:footnoteRef/>
      </w:r>
      <w:r w:rsidRPr="003578A3">
        <w:rPr>
          <w:rFonts w:hint="cs"/>
          <w:sz w:val="20"/>
          <w:szCs w:val="20"/>
        </w:rPr>
        <w:t xml:space="preserve"> </w:t>
      </w:r>
      <w:r w:rsidRPr="003578A3">
        <w:rPr>
          <w:rFonts w:hint="cs"/>
          <w:sz w:val="20"/>
          <w:szCs w:val="20"/>
          <w:rtl/>
        </w:rPr>
        <w:t>يمكن تحديد أهم أسباب تراجع قيمة الواردات الزراعية فيما يلي:</w:t>
      </w:r>
    </w:p>
    <w:p w:rsidR="00771714" w:rsidRPr="00134507" w:rsidRDefault="00771714" w:rsidP="00152C3F">
      <w:pPr>
        <w:pStyle w:val="ListParagraph"/>
        <w:numPr>
          <w:ilvl w:val="0"/>
          <w:numId w:val="26"/>
        </w:numPr>
        <w:spacing w:after="200"/>
        <w:rPr>
          <w:color w:val="000000" w:themeColor="text1"/>
          <w:sz w:val="20"/>
          <w:szCs w:val="20"/>
        </w:rPr>
      </w:pPr>
      <w:r w:rsidRPr="003578A3">
        <w:rPr>
          <w:rFonts w:hint="cs"/>
          <w:sz w:val="20"/>
          <w:szCs w:val="20"/>
          <w:rtl/>
        </w:rPr>
        <w:t xml:space="preserve">تمثل محاصيل القمح، والذرة، والصويا الجانب الأعظم من واردات مصر من السلع الغذائية، ولذا تركز اهتمام الحكومة خلال فترة أزمتي جائحة كوفيد- </w:t>
      </w:r>
      <w:r>
        <w:rPr>
          <w:rFonts w:hint="cs"/>
          <w:sz w:val="20"/>
          <w:szCs w:val="20"/>
          <w:rtl/>
        </w:rPr>
        <w:t xml:space="preserve">19، والحرب الروسية- </w:t>
      </w:r>
      <w:r w:rsidRPr="00134507">
        <w:rPr>
          <w:rFonts w:hint="cs"/>
          <w:color w:val="000000" w:themeColor="text1"/>
          <w:sz w:val="20"/>
          <w:szCs w:val="20"/>
          <w:rtl/>
        </w:rPr>
        <w:t>الأوكرانية على هذه المحاصيل على وجه التحديد. وذلك من خلال عدد من التدابير والسياسات التي من شأنها زيادة الإنتاج المحلي من هذه المحاصيل، ومن ثم خفض الواردات منها. ومن هذه التدابير ما يلي:</w:t>
      </w:r>
    </w:p>
    <w:p w:rsidR="00771714" w:rsidRPr="00134507" w:rsidRDefault="00771714" w:rsidP="00152C3F">
      <w:pPr>
        <w:pStyle w:val="ListParagraph"/>
        <w:numPr>
          <w:ilvl w:val="0"/>
          <w:numId w:val="27"/>
        </w:numPr>
        <w:spacing w:after="200"/>
        <w:rPr>
          <w:color w:val="000000" w:themeColor="text1"/>
          <w:sz w:val="20"/>
          <w:szCs w:val="20"/>
        </w:rPr>
      </w:pPr>
      <w:r w:rsidRPr="00134507">
        <w:rPr>
          <w:rFonts w:hint="cs"/>
          <w:color w:val="000000" w:themeColor="text1"/>
          <w:sz w:val="20"/>
          <w:szCs w:val="20"/>
          <w:rtl/>
        </w:rPr>
        <w:t>رفع سعر توريد القمح من 720 إلى 850 ثم إلى 1250 جنيهاً للإردب خلال السنوات 2021، 2022، 2023 على التوالي، مع توفير العديد من التسهيلات.</w:t>
      </w:r>
    </w:p>
    <w:p w:rsidR="00771714" w:rsidRPr="00134507" w:rsidRDefault="00771714" w:rsidP="00152C3F">
      <w:pPr>
        <w:pStyle w:val="ListParagraph"/>
        <w:numPr>
          <w:ilvl w:val="0"/>
          <w:numId w:val="27"/>
        </w:numPr>
        <w:spacing w:after="200"/>
        <w:rPr>
          <w:color w:val="000000" w:themeColor="text1"/>
          <w:sz w:val="20"/>
          <w:szCs w:val="20"/>
        </w:rPr>
      </w:pPr>
      <w:r w:rsidRPr="00134507">
        <w:rPr>
          <w:rFonts w:hint="cs"/>
          <w:color w:val="000000" w:themeColor="text1"/>
          <w:sz w:val="20"/>
          <w:szCs w:val="20"/>
          <w:rtl/>
        </w:rPr>
        <w:t>إدخال محصولي الذرة وفول الصويا في منظومة الزراعة التعاقدية بما يضمن حصول المزارعين على أسعار مجزية وعادلة تعادل الأسعار العالمية لتلك المحاصيل، مما يدفع المزارعين للتوسع في زراعة وإنتاج تلك الحاصلات، ومن ثم تقليل الفجوة الحالية في المحاصيل الزيتية والأعلاف.</w:t>
      </w:r>
    </w:p>
    <w:p w:rsidR="00771714" w:rsidRPr="003C552C" w:rsidRDefault="00771714" w:rsidP="00152C3F">
      <w:pPr>
        <w:pStyle w:val="ListParagraph"/>
        <w:numPr>
          <w:ilvl w:val="0"/>
          <w:numId w:val="26"/>
        </w:numPr>
        <w:spacing w:after="200"/>
      </w:pPr>
      <w:r w:rsidRPr="00134507">
        <w:rPr>
          <w:rFonts w:hint="cs"/>
          <w:color w:val="000000" w:themeColor="text1"/>
          <w:sz w:val="20"/>
          <w:szCs w:val="20"/>
          <w:rtl/>
        </w:rPr>
        <w:t xml:space="preserve">من جهة أخرى، فإن ارتفاع معدل التضخم في مصر من شأنه التأثير على القدرة الشرائية للمواطنين، ومن ثم على الطلب المحلي على السلع الغذائية، وحيث إن الدولة تسعى لاستمرار مجهوداتها نحو تعزيز سياسات الإنتاج والتسويق للمحاصيل الزراعية التي تحقق مصر منها اكتفاءً ذاتياً منخفضاً، فإنه من المتوقع استمرار انخفاض وارداتها </w:t>
      </w:r>
      <w:r w:rsidRPr="003C552C">
        <w:rPr>
          <w:rFonts w:hint="cs"/>
          <w:sz w:val="20"/>
          <w:szCs w:val="20"/>
          <w:rtl/>
        </w:rPr>
        <w:t>خلال الفترة المنظورة القادمة</w:t>
      </w:r>
    </w:p>
  </w:footnote>
  <w:footnote w:id="28">
    <w:p w:rsidR="00771714" w:rsidRPr="00134507" w:rsidRDefault="00771714" w:rsidP="00D01B29">
      <w:pPr>
        <w:tabs>
          <w:tab w:val="left" w:pos="2502"/>
          <w:tab w:val="left" w:pos="2602"/>
          <w:tab w:val="left" w:pos="2686"/>
          <w:tab w:val="left" w:pos="7786"/>
          <w:tab w:val="right" w:pos="8496"/>
        </w:tabs>
        <w:spacing w:after="120"/>
        <w:ind w:firstLine="0"/>
        <w:rPr>
          <w:color w:val="000000" w:themeColor="text1"/>
          <w:rtl/>
        </w:rPr>
      </w:pPr>
      <w:r w:rsidRPr="003578A3">
        <w:rPr>
          <w:rStyle w:val="FootnoteReference"/>
          <w:rFonts w:hint="cs"/>
          <w:sz w:val="20"/>
          <w:szCs w:val="20"/>
        </w:rPr>
        <w:footnoteRef/>
      </w:r>
      <w:r w:rsidRPr="003578A3">
        <w:rPr>
          <w:rFonts w:hint="cs"/>
          <w:sz w:val="20"/>
          <w:szCs w:val="20"/>
        </w:rPr>
        <w:t xml:space="preserve"> </w:t>
      </w:r>
      <w:r w:rsidRPr="003578A3">
        <w:rPr>
          <w:rFonts w:hint="cs"/>
          <w:sz w:val="20"/>
          <w:szCs w:val="20"/>
          <w:rtl/>
        </w:rPr>
        <w:t xml:space="preserve">حيث استندت توقعات هذه المنظمة على تحوط دول الاتحاد الأوروبي في الوقت الحالي ضد النقص المتوقع في إمدادات الزيت الخام على خلفية الحرب </w:t>
      </w:r>
      <w:r>
        <w:rPr>
          <w:rFonts w:hint="cs"/>
          <w:sz w:val="20"/>
          <w:szCs w:val="20"/>
          <w:rtl/>
        </w:rPr>
        <w:t>الروسية- الأوكرانية</w:t>
      </w:r>
      <w:r w:rsidRPr="003578A3">
        <w:rPr>
          <w:rFonts w:hint="cs"/>
          <w:sz w:val="20"/>
          <w:szCs w:val="20"/>
          <w:rtl/>
        </w:rPr>
        <w:t xml:space="preserve">، وخاصة  أن روسيا تُعد موردًا رئيسيًا للزيت الخام إلى </w:t>
      </w:r>
      <w:r w:rsidRPr="00134507">
        <w:rPr>
          <w:rFonts w:hint="cs"/>
          <w:color w:val="000000" w:themeColor="text1"/>
          <w:sz w:val="20"/>
          <w:szCs w:val="20"/>
          <w:rtl/>
        </w:rPr>
        <w:t>دول الاتحاد الأوروبي، حيث تورد إليه حوالي 25٪ من إجمالي وارداته من الزيت الخام، وذلك من خلال التخطيط الحالي لهذه الدول بشكل تدريجي للاستغناء عن الزيت الخام الروسي قبل حلول عام 2030 من خلال تنويع مصادر الطاقة وذلك بزيادة استخدام الغاز الطبيعي المسال، والاعتماد على موردين آخرين للزيت الخام غير روسيا، بالإضافة لزيادة الاعتماد على مصادر الطاقة المتجددة ورفع كفاءة الطاقة (</w:t>
      </w:r>
      <w:r w:rsidRPr="00134507">
        <w:rPr>
          <w:rFonts w:hint="cs"/>
          <w:color w:val="000000" w:themeColor="text1"/>
          <w:sz w:val="20"/>
          <w:szCs w:val="20"/>
        </w:rPr>
        <w:t>Oil Price Forecast:2025-2050, 2023</w:t>
      </w:r>
      <w:r w:rsidRPr="00134507">
        <w:rPr>
          <w:rFonts w:hint="cs"/>
          <w:color w:val="000000" w:themeColor="text1"/>
          <w:sz w:val="20"/>
          <w:szCs w:val="20"/>
          <w:rtl/>
        </w:rPr>
        <w:t>)</w:t>
      </w:r>
      <w:r w:rsidRPr="00134507">
        <w:rPr>
          <w:rStyle w:val="FootnoteReference"/>
          <w:rFonts w:hint="cs"/>
          <w:color w:val="000000" w:themeColor="text1"/>
          <w:sz w:val="20"/>
          <w:szCs w:val="20"/>
          <w:rtl/>
        </w:rPr>
        <w:footnoteRef/>
      </w:r>
      <w:r w:rsidRPr="00134507">
        <w:rPr>
          <w:rFonts w:hint="cs"/>
          <w:color w:val="000000" w:themeColor="text1"/>
          <w:sz w:val="20"/>
          <w:szCs w:val="20"/>
          <w:rtl/>
        </w:rPr>
        <w:t>.</w:t>
      </w:r>
    </w:p>
  </w:footnote>
  <w:footnote w:id="29">
    <w:p w:rsidR="00771714" w:rsidRPr="00134507" w:rsidRDefault="00771714" w:rsidP="00D01B29">
      <w:pPr>
        <w:spacing w:after="0"/>
        <w:ind w:firstLine="0"/>
        <w:rPr>
          <w:color w:val="000000" w:themeColor="text1"/>
          <w:rtl/>
        </w:rPr>
      </w:pPr>
      <w:r w:rsidRPr="00134507">
        <w:rPr>
          <w:rStyle w:val="FootnoteReference"/>
          <w:rFonts w:hint="cs"/>
          <w:color w:val="000000" w:themeColor="text1"/>
          <w:sz w:val="20"/>
          <w:szCs w:val="20"/>
        </w:rPr>
        <w:footnoteRef/>
      </w:r>
      <w:r w:rsidRPr="00134507">
        <w:rPr>
          <w:rFonts w:hint="cs"/>
          <w:color w:val="000000" w:themeColor="text1"/>
          <w:sz w:val="20"/>
          <w:szCs w:val="20"/>
        </w:rPr>
        <w:t xml:space="preserve"> </w:t>
      </w:r>
      <w:r w:rsidRPr="00134507">
        <w:rPr>
          <w:rFonts w:hint="cs"/>
          <w:color w:val="000000" w:themeColor="text1"/>
          <w:sz w:val="20"/>
          <w:szCs w:val="20"/>
          <w:rtl/>
        </w:rPr>
        <w:t xml:space="preserve">استندت الافتراضات بهذا السيناريو على آراء الخبراء في مجال الأمن العالمي، والعلاقات الدولية، والمحللين العسكريين، والمراقبين، والقادة المسئولين. حيث اقترحت هذه الافتراضات ثلاثة سيناريوهات بخصوص أمد الحرب بين روسيا وأوكرانيا، وحيث إن السيناريو </w:t>
      </w:r>
      <w:r w:rsidRPr="003578A3">
        <w:rPr>
          <w:rFonts w:hint="cs"/>
          <w:sz w:val="20"/>
          <w:szCs w:val="20"/>
          <w:rtl/>
        </w:rPr>
        <w:t>الأول "أن يتمكن أحد طرفي الحرب من إلحاق الهزيمة بالطرف الآخر"، والسيناريو الثاني "لجوء طرفي الصراع إلى ال</w:t>
      </w:r>
      <w:r>
        <w:rPr>
          <w:rFonts w:hint="cs"/>
          <w:sz w:val="20"/>
          <w:szCs w:val="20"/>
          <w:rtl/>
        </w:rPr>
        <w:t xml:space="preserve">تفاوض" تٌعد </w:t>
      </w:r>
      <w:r w:rsidRPr="00134507">
        <w:rPr>
          <w:rFonts w:hint="cs"/>
          <w:color w:val="000000" w:themeColor="text1"/>
          <w:sz w:val="20"/>
          <w:szCs w:val="20"/>
          <w:rtl/>
        </w:rPr>
        <w:t>سيناريوهات غير مرجحة من قبل العدد الأكبر من الآراء وفقاً للعديد من المبررات العسكرية، والجيوسياسية، والوجودية، فقد تبنت الدراسة السيناريو الثالث " استمرار الحرب بين روسيا وأوكرانيا"، والذي أشار لاحتمالية استمرار الحرب لبعد عام 2023، حيث جاء توقع نائب مدير مركز سكوكروفت للاستراتيجية والأمن التابع للمجلس الأطلسي في مجلة "فورين بوليسي"  في إطار هذا السيناريو أن تستمر الحرب خلال عام 2023، وربما حتى 2024، و2025، رجح كذلك عدد من المحللين السياسيين والمراقبين استمرار الحرب على الأقل حتى عام 2024، كما تنبأ رئيس المجموعة شبه العسكرية الروسية "فاجنر" التي تشارك في القتال في أوكرانيا باستمرار الحرب ثلاث سنوات إذا قررت موسكو الاستيلاء على مناطق أوسع بأوكرانيا، وهو التوقع الذي اخذت به الدراسة عند وضع افتراضات السيناريو المتشائم.</w:t>
      </w:r>
    </w:p>
  </w:footnote>
  <w:footnote w:id="30">
    <w:p w:rsidR="00771714" w:rsidRPr="003578A3" w:rsidRDefault="00771714" w:rsidP="00B951D4">
      <w:pPr>
        <w:pStyle w:val="FootnoteText"/>
        <w:rPr>
          <w:rFonts w:cs="Simplified Arabic"/>
        </w:rPr>
      </w:pPr>
      <w:r w:rsidRPr="003578A3">
        <w:rPr>
          <w:rStyle w:val="FootnoteReference"/>
          <w:rFonts w:cs="Simplified Arabic" w:hint="cs"/>
        </w:rPr>
        <w:footnoteRef/>
      </w:r>
      <w:r w:rsidRPr="003578A3">
        <w:rPr>
          <w:rFonts w:cs="Simplified Arabic" w:hint="cs"/>
        </w:rPr>
        <w:t xml:space="preserve"> Food and Agriculture Organization of the United Nations, FAO Statistics</w:t>
      </w:r>
    </w:p>
  </w:footnote>
  <w:footnote w:id="31">
    <w:p w:rsidR="00771714" w:rsidRPr="00134507" w:rsidRDefault="00771714" w:rsidP="0092327F">
      <w:pPr>
        <w:pStyle w:val="FootnoteText"/>
        <w:ind w:firstLine="0"/>
        <w:rPr>
          <w:rFonts w:cs="Simplified Arabic"/>
          <w:color w:val="000000" w:themeColor="text1"/>
          <w:rtl/>
        </w:rPr>
      </w:pPr>
      <w:r w:rsidRPr="003578A3">
        <w:rPr>
          <w:rStyle w:val="FootnoteReference"/>
          <w:rFonts w:cs="Simplified Arabic" w:hint="cs"/>
        </w:rPr>
        <w:footnoteRef/>
      </w:r>
      <w:r w:rsidRPr="003578A3">
        <w:rPr>
          <w:rFonts w:cs="Simplified Arabic" w:hint="cs"/>
        </w:rPr>
        <w:t xml:space="preserve"> </w:t>
      </w:r>
      <w:r w:rsidRPr="003578A3">
        <w:rPr>
          <w:rFonts w:cs="Simplified Arabic" w:hint="cs"/>
          <w:rtl/>
        </w:rPr>
        <w:t xml:space="preserve"> تبنت الدراسة </w:t>
      </w:r>
      <w:r>
        <w:rPr>
          <w:rFonts w:cs="Simplified Arabic" w:hint="cs"/>
          <w:rtl/>
        </w:rPr>
        <w:t>ذات</w:t>
      </w:r>
      <w:r w:rsidRPr="003578A3">
        <w:rPr>
          <w:rFonts w:cs="Simplified Arabic" w:hint="cs"/>
          <w:rtl/>
        </w:rPr>
        <w:t xml:space="preserve"> افتراضات السيناريو المتفائل فيما يتعلق بتوقعات الأسعار ال</w:t>
      </w:r>
      <w:r>
        <w:rPr>
          <w:rFonts w:cs="Simplified Arabic" w:hint="cs"/>
          <w:rtl/>
        </w:rPr>
        <w:t xml:space="preserve">عالمية لبرميل الزيت </w:t>
      </w:r>
      <w:r w:rsidRPr="00134507">
        <w:rPr>
          <w:rFonts w:cs="Simplified Arabic" w:hint="cs"/>
          <w:color w:val="000000" w:themeColor="text1"/>
          <w:rtl/>
        </w:rPr>
        <w:t>الخام، حيث إن هذا المتغير يُعد متغيرا خارجيا لا يرتبط بمدى وسرعة الاقتصاد المصري على التعافي من التداعيات السلبية للحرب الروسية- الأوكرانية، وذلك على خلاف محددات الأمن الغذائي الأخرى.</w:t>
      </w:r>
    </w:p>
  </w:footnote>
  <w:footnote w:id="32">
    <w:p w:rsidR="00771714" w:rsidRPr="00B951D4" w:rsidRDefault="00771714" w:rsidP="00B951D4">
      <w:pPr>
        <w:pStyle w:val="FootnoteText"/>
        <w:ind w:firstLine="0"/>
        <w:rPr>
          <w:rFonts w:cs="Simplified Arabic"/>
          <w:rtl/>
        </w:rPr>
      </w:pPr>
      <w:r w:rsidRPr="003578A3">
        <w:rPr>
          <w:rStyle w:val="FootnoteReference"/>
          <w:rFonts w:cs="Simplified Arabic" w:hint="cs"/>
        </w:rPr>
        <w:footnoteRef/>
      </w:r>
      <w:r w:rsidRPr="003578A3">
        <w:rPr>
          <w:rFonts w:cs="Simplified Arabic" w:hint="cs"/>
        </w:rPr>
        <w:t xml:space="preserve"> </w:t>
      </w:r>
      <w:r w:rsidRPr="00B951D4">
        <w:rPr>
          <w:rFonts w:cs="Simplified Arabic" w:hint="cs"/>
          <w:rtl/>
        </w:rPr>
        <w:t>وزارة التخطيط والتنمية الاقتصادية، 2022، خطة التنمية الاقتصادية والاجتماعية للعام المالي (2022/2023)</w:t>
      </w:r>
    </w:p>
  </w:footnote>
  <w:footnote w:id="33">
    <w:p w:rsidR="00771714" w:rsidRPr="00B951D4" w:rsidRDefault="00771714" w:rsidP="00C50CA8">
      <w:pPr>
        <w:spacing w:before="120" w:after="120"/>
        <w:ind w:firstLine="0"/>
        <w:rPr>
          <w:sz w:val="20"/>
          <w:szCs w:val="20"/>
        </w:rPr>
      </w:pPr>
      <w:r w:rsidRPr="00B951D4">
        <w:rPr>
          <w:rStyle w:val="FootnoteReference"/>
          <w:rFonts w:hint="cs"/>
          <w:sz w:val="20"/>
          <w:szCs w:val="20"/>
        </w:rPr>
        <w:footnoteRef/>
      </w:r>
      <w:r w:rsidRPr="00B951D4">
        <w:rPr>
          <w:rFonts w:hint="cs"/>
          <w:sz w:val="20"/>
          <w:szCs w:val="20"/>
        </w:rPr>
        <w:t xml:space="preserve"> </w:t>
      </w:r>
      <w:r w:rsidRPr="00B951D4">
        <w:rPr>
          <w:rFonts w:hint="cs"/>
          <w:sz w:val="20"/>
          <w:szCs w:val="20"/>
          <w:rtl/>
        </w:rPr>
        <w:t>ارتفع صافي تدفقات الاستثمارات الأجنبية المباشرة إلى مصر بنحو 71</w:t>
      </w:r>
      <w:r w:rsidRPr="00C50CA8">
        <w:rPr>
          <w:rFonts w:hint="cs"/>
          <w:color w:val="FF0000"/>
          <w:sz w:val="20"/>
          <w:szCs w:val="20"/>
          <w:rtl/>
        </w:rPr>
        <w:t>,</w:t>
      </w:r>
      <w:r w:rsidRPr="00B951D4">
        <w:rPr>
          <w:rFonts w:hint="cs"/>
          <w:sz w:val="20"/>
          <w:szCs w:val="20"/>
          <w:rtl/>
        </w:rPr>
        <w:t>4% حيث ارتفعت من نحو 5</w:t>
      </w:r>
      <w:r w:rsidRPr="00C50CA8">
        <w:rPr>
          <w:rFonts w:hint="cs"/>
          <w:color w:val="FF0000"/>
          <w:sz w:val="20"/>
          <w:szCs w:val="20"/>
          <w:rtl/>
        </w:rPr>
        <w:t>,</w:t>
      </w:r>
      <w:r w:rsidRPr="00B951D4">
        <w:rPr>
          <w:rFonts w:hint="cs"/>
          <w:sz w:val="20"/>
          <w:szCs w:val="20"/>
          <w:rtl/>
        </w:rPr>
        <w:t>2 مليار دولار في عام 2020/2021 إلى نحو 8</w:t>
      </w:r>
      <w:r w:rsidRPr="00C50CA8">
        <w:rPr>
          <w:rFonts w:hint="cs"/>
          <w:color w:val="FF0000"/>
          <w:sz w:val="20"/>
          <w:szCs w:val="20"/>
          <w:rtl/>
        </w:rPr>
        <w:t>,</w:t>
      </w:r>
      <w:r w:rsidRPr="00B951D4">
        <w:rPr>
          <w:rFonts w:hint="cs"/>
          <w:sz w:val="20"/>
          <w:szCs w:val="20"/>
          <w:rtl/>
        </w:rPr>
        <w:t>9 مليار دولار في عام 2021/2022</w:t>
      </w:r>
      <w:r>
        <w:rPr>
          <w:rFonts w:hint="cs"/>
          <w:sz w:val="20"/>
          <w:szCs w:val="20"/>
          <w:rtl/>
        </w:rPr>
        <w:t>،</w:t>
      </w:r>
      <w:r w:rsidRPr="00B951D4">
        <w:rPr>
          <w:rFonts w:hint="cs"/>
          <w:sz w:val="20"/>
          <w:szCs w:val="20"/>
          <w:rtl/>
        </w:rPr>
        <w:t xml:space="preserve"> منها 66</w:t>
      </w:r>
      <w:r w:rsidRPr="00C50CA8">
        <w:rPr>
          <w:rFonts w:hint="cs"/>
          <w:color w:val="FF0000"/>
          <w:sz w:val="20"/>
          <w:szCs w:val="20"/>
          <w:rtl/>
        </w:rPr>
        <w:t>,</w:t>
      </w:r>
      <w:r w:rsidRPr="00B951D4">
        <w:rPr>
          <w:rFonts w:hint="cs"/>
          <w:sz w:val="20"/>
          <w:szCs w:val="20"/>
          <w:rtl/>
        </w:rPr>
        <w:t>7% للاستثمارات الأجنبية المباشرة غير البترولية، ونحو 33</w:t>
      </w:r>
      <w:r w:rsidRPr="00C50CA8">
        <w:rPr>
          <w:rFonts w:hint="cs"/>
          <w:color w:val="FF0000"/>
          <w:sz w:val="20"/>
          <w:szCs w:val="20"/>
          <w:rtl/>
        </w:rPr>
        <w:t>,</w:t>
      </w:r>
      <w:r w:rsidRPr="00B951D4">
        <w:rPr>
          <w:rFonts w:hint="cs"/>
          <w:sz w:val="20"/>
          <w:szCs w:val="20"/>
          <w:rtl/>
        </w:rPr>
        <w:t>3% للاستثمارات الأجنبية المباشرة البترولية.</w:t>
      </w:r>
    </w:p>
  </w:footnote>
  <w:footnote w:id="34">
    <w:p w:rsidR="00771714" w:rsidRPr="003578A3" w:rsidRDefault="00771714" w:rsidP="00C50CA8">
      <w:pPr>
        <w:tabs>
          <w:tab w:val="left" w:pos="2502"/>
          <w:tab w:val="left" w:pos="2602"/>
          <w:tab w:val="left" w:pos="2686"/>
          <w:tab w:val="left" w:pos="7786"/>
          <w:tab w:val="right" w:pos="8496"/>
        </w:tabs>
        <w:spacing w:before="120" w:after="120"/>
        <w:ind w:firstLine="0"/>
      </w:pPr>
      <w:r w:rsidRPr="00B951D4">
        <w:rPr>
          <w:rFonts w:hint="cs"/>
          <w:sz w:val="20"/>
          <w:szCs w:val="20"/>
        </w:rPr>
        <w:footnoteRef/>
      </w:r>
      <w:r w:rsidRPr="00B951D4">
        <w:rPr>
          <w:rFonts w:hint="cs"/>
          <w:sz w:val="20"/>
          <w:szCs w:val="20"/>
        </w:rPr>
        <w:t xml:space="preserve"> </w:t>
      </w:r>
      <w:r w:rsidRPr="00B951D4">
        <w:rPr>
          <w:rFonts w:hint="cs"/>
          <w:sz w:val="20"/>
          <w:szCs w:val="20"/>
          <w:rtl/>
        </w:rPr>
        <w:t xml:space="preserve">استطاع قطاع قناة السويس أن يأتي ضمن القطاعات الرائدة في دفع معدل النمو الاقتصادي خلال عام 2021/2022، حيث سجل هذا القطاع معدل </w:t>
      </w:r>
      <w:r w:rsidRPr="00134507">
        <w:rPr>
          <w:rFonts w:hint="cs"/>
          <w:color w:val="000000" w:themeColor="text1"/>
          <w:sz w:val="20"/>
          <w:szCs w:val="20"/>
          <w:rtl/>
        </w:rPr>
        <w:t xml:space="preserve">نمو مرتفعا حوالي </w:t>
      </w:r>
      <w:r>
        <w:rPr>
          <w:rFonts w:hint="cs"/>
          <w:sz w:val="20"/>
          <w:szCs w:val="20"/>
          <w:rtl/>
        </w:rPr>
        <w:t>(</w:t>
      </w:r>
      <w:r w:rsidRPr="00B951D4">
        <w:rPr>
          <w:rFonts w:hint="cs"/>
          <w:sz w:val="20"/>
          <w:szCs w:val="20"/>
          <w:rtl/>
        </w:rPr>
        <w:t>11</w:t>
      </w:r>
      <w:r w:rsidRPr="00C50CA8">
        <w:rPr>
          <w:rFonts w:hint="cs"/>
          <w:color w:val="FF0000"/>
          <w:sz w:val="20"/>
          <w:szCs w:val="20"/>
          <w:rtl/>
        </w:rPr>
        <w:t>,</w:t>
      </w:r>
      <w:r w:rsidRPr="00B951D4">
        <w:rPr>
          <w:rFonts w:hint="cs"/>
          <w:sz w:val="20"/>
          <w:szCs w:val="20"/>
          <w:rtl/>
        </w:rPr>
        <w:t>7%</w:t>
      </w:r>
      <w:r>
        <w:rPr>
          <w:rFonts w:hint="cs"/>
          <w:sz w:val="20"/>
          <w:szCs w:val="20"/>
          <w:rtl/>
        </w:rPr>
        <w:t>)</w:t>
      </w:r>
      <w:r w:rsidRPr="00B951D4">
        <w:rPr>
          <w:rFonts w:hint="cs"/>
          <w:sz w:val="20"/>
          <w:szCs w:val="20"/>
          <w:rtl/>
        </w:rPr>
        <w:t xml:space="preserve"> بفارق كبير عن معدل النمو المحقق في العام السابق حوالي </w:t>
      </w:r>
      <w:r>
        <w:rPr>
          <w:rFonts w:hint="cs"/>
          <w:sz w:val="20"/>
          <w:szCs w:val="20"/>
          <w:rtl/>
        </w:rPr>
        <w:t>(</w:t>
      </w:r>
      <w:r w:rsidRPr="00B951D4">
        <w:rPr>
          <w:rFonts w:hint="cs"/>
          <w:sz w:val="20"/>
          <w:szCs w:val="20"/>
          <w:rtl/>
        </w:rPr>
        <w:t>1%</w:t>
      </w:r>
      <w:r>
        <w:rPr>
          <w:rFonts w:hint="cs"/>
          <w:sz w:val="20"/>
          <w:szCs w:val="20"/>
          <w:rtl/>
        </w:rPr>
        <w:t>)</w:t>
      </w:r>
      <w:r w:rsidRPr="00B951D4">
        <w:rPr>
          <w:rFonts w:hint="cs"/>
          <w:sz w:val="20"/>
          <w:szCs w:val="20"/>
          <w:rtl/>
        </w:rPr>
        <w:t xml:space="preserve">. وقد جاء هذا التحسن مدعومًا بالميزة النسبية لقناة السويس، والتي صاحبها وفر مالي مقارنة بالطرق البديلة وخاصة في ظل ارتفاع أسعار تأجير السفن ونوالين الشحن وارتفاع أسعار النفط وتغير خريطة التجارة العالمية من جراء الحرب </w:t>
      </w:r>
      <w:r>
        <w:rPr>
          <w:rFonts w:hint="cs"/>
          <w:sz w:val="20"/>
          <w:szCs w:val="20"/>
          <w:rtl/>
        </w:rPr>
        <w:t>الروسية- الأوكرانية</w:t>
      </w:r>
      <w:r w:rsidRPr="00B951D4">
        <w:rPr>
          <w:rFonts w:hint="cs"/>
          <w:sz w:val="20"/>
          <w:szCs w:val="20"/>
          <w:rtl/>
        </w:rPr>
        <w:t>، الأمر الذي ساهم في جذب عدد من خطوط الملاحة الجديدة للعبور</w:t>
      </w:r>
    </w:p>
  </w:footnote>
  <w:footnote w:id="35">
    <w:p w:rsidR="00771714" w:rsidRPr="003578A3" w:rsidRDefault="00771714" w:rsidP="00D636FC">
      <w:pPr>
        <w:pStyle w:val="FootnoteText"/>
        <w:ind w:firstLine="0"/>
        <w:rPr>
          <w:rFonts w:cs="Simplified Arabic"/>
          <w:rtl/>
        </w:rPr>
      </w:pPr>
      <w:r w:rsidRPr="003578A3">
        <w:rPr>
          <w:rStyle w:val="FootnoteReference"/>
          <w:rFonts w:cs="Simplified Arabic" w:hint="cs"/>
        </w:rPr>
        <w:footnoteRef/>
      </w:r>
      <w:r w:rsidRPr="003578A3">
        <w:rPr>
          <w:rFonts w:cs="Simplified Arabic" w:hint="cs"/>
          <w:rtl/>
        </w:rPr>
        <w:t>البنك الزراعي يوقع بروتوكولاً مع شركة سمارت لتمويل إقامة محطات الطاقة الشمسية، متاحة على:</w:t>
      </w:r>
    </w:p>
    <w:p w:rsidR="00771714" w:rsidRPr="003578A3" w:rsidRDefault="00771714" w:rsidP="00D636FC">
      <w:pPr>
        <w:pStyle w:val="FootnoteText"/>
        <w:rPr>
          <w:rFonts w:cs="Simplified Arabic"/>
        </w:rPr>
      </w:pPr>
      <w:r w:rsidRPr="003578A3">
        <w:rPr>
          <w:rFonts w:cs="Simplified Arabic" w:hint="cs"/>
        </w:rPr>
        <w:t>https://www.bankygate.com</w:t>
      </w:r>
    </w:p>
  </w:footnote>
  <w:footnote w:id="36">
    <w:p w:rsidR="00771714" w:rsidRPr="007F2EA5" w:rsidRDefault="00771714" w:rsidP="009C3C1B">
      <w:pPr>
        <w:pStyle w:val="FootnoteText"/>
        <w:ind w:hanging="30"/>
        <w:rPr>
          <w:b/>
          <w:bCs/>
          <w:rtl/>
        </w:rPr>
      </w:pPr>
      <w:r w:rsidRPr="007F2EA5">
        <w:rPr>
          <w:rStyle w:val="FootnoteReference"/>
          <w:b/>
          <w:bCs/>
        </w:rPr>
        <w:footnoteRef/>
      </w:r>
      <w:r>
        <w:rPr>
          <w:b/>
          <w:bCs/>
        </w:rPr>
        <w:t xml:space="preserve"> </w:t>
      </w:r>
      <w:r w:rsidRPr="00FA2D4A">
        <w:rPr>
          <w:rFonts w:cs="Simplified Arabic"/>
          <w:rtl/>
        </w:rPr>
        <w:t>لمزيد من المعلومات يرجى الرجوع إلى وزارة التخطيط والتنمية الاقتصادية، الدراسة الاقتصادية حول الأزمة الروسية – الأوكرانية وتبعاتها على الاقتصاد المصري وسُبل المواجهة.</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714" w:rsidRPr="00771072" w:rsidRDefault="00771714" w:rsidP="00771072">
    <w:pPr>
      <w:jc w:val="center"/>
      <w:rPr>
        <w:sz w:val="24"/>
        <w:szCs w:val="24"/>
      </w:rPr>
    </w:pPr>
    <w:r w:rsidRPr="00771072">
      <w:rPr>
        <w:sz w:val="24"/>
        <w:szCs w:val="24"/>
        <w:rtl/>
      </w:rPr>
      <w:t xml:space="preserve">استشراف الآثار المرتقبة لتداعيات الحرب </w:t>
    </w:r>
    <w:r>
      <w:rPr>
        <w:sz w:val="24"/>
        <w:szCs w:val="24"/>
        <w:rtl/>
      </w:rPr>
      <w:t>الروسية- الأوكرانية</w:t>
    </w:r>
    <w:r w:rsidRPr="00771072">
      <w:rPr>
        <w:sz w:val="24"/>
        <w:szCs w:val="24"/>
        <w:rtl/>
      </w:rPr>
      <w:t xml:space="preserve"> على الأمن الغذائي المصري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714" w:rsidRPr="00481984" w:rsidRDefault="00771714" w:rsidP="004151AF">
    <w:pPr>
      <w:pStyle w:val="Header"/>
      <w:ind w:firstLine="0"/>
      <w:jc w:val="center"/>
      <w:rPr>
        <w:sz w:val="24"/>
        <w:szCs w:val="24"/>
      </w:rPr>
    </w:pPr>
    <w:r w:rsidRPr="00481984">
      <w:rPr>
        <w:sz w:val="24"/>
        <w:szCs w:val="24"/>
        <w:rtl/>
      </w:rPr>
      <w:t>سلسلة قضايا التخطيط والتنمية رقم</w:t>
    </w:r>
    <w:r>
      <w:rPr>
        <w:sz w:val="24"/>
        <w:szCs w:val="24"/>
        <w:rtl/>
      </w:rPr>
      <w:t xml:space="preserve"> (</w:t>
    </w:r>
    <w:r>
      <w:rPr>
        <w:rFonts w:hint="cs"/>
        <w:sz w:val="24"/>
        <w:szCs w:val="24"/>
        <w:rtl/>
      </w:rPr>
      <w:t>344)</w:t>
    </w:r>
    <w:r w:rsidRPr="00481984">
      <w:rPr>
        <w:sz w:val="24"/>
        <w:szCs w:val="24"/>
        <w:rtl/>
      </w:rPr>
      <w:t xml:space="preserve"> - معهد التخطيط </w:t>
    </w:r>
    <w:r w:rsidRPr="00481984">
      <w:rPr>
        <w:rFonts w:hint="cs"/>
        <w:sz w:val="24"/>
        <w:szCs w:val="24"/>
        <w:rtl/>
      </w:rPr>
      <w:t>القومي</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90A88"/>
    <w:multiLevelType w:val="hybridMultilevel"/>
    <w:tmpl w:val="71D2E4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C6122"/>
    <w:multiLevelType w:val="hybridMultilevel"/>
    <w:tmpl w:val="E35241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D5049"/>
    <w:multiLevelType w:val="hybridMultilevel"/>
    <w:tmpl w:val="9D30D146"/>
    <w:lvl w:ilvl="0" w:tplc="D56C3A86">
      <w:numFmt w:val="bullet"/>
      <w:lvlText w:val="-"/>
      <w:lvlJc w:val="left"/>
      <w:pPr>
        <w:ind w:left="360" w:hanging="360"/>
      </w:pPr>
      <w:rPr>
        <w:rFonts w:ascii="Times New Roman" w:eastAsia="SimSun" w:hAnsi="Times New Roman" w:cs="Akhbar M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AA15A2"/>
    <w:multiLevelType w:val="hybridMultilevel"/>
    <w:tmpl w:val="C9EC1B6C"/>
    <w:lvl w:ilvl="0" w:tplc="9BE40CE4">
      <w:numFmt w:val="bullet"/>
      <w:lvlText w:val=""/>
      <w:lvlJc w:val="left"/>
      <w:pPr>
        <w:ind w:left="1080" w:hanging="360"/>
      </w:pPr>
      <w:rPr>
        <w:rFonts w:ascii="Symbol" w:eastAsiaTheme="minorHAnsi"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CF2B3F"/>
    <w:multiLevelType w:val="hybridMultilevel"/>
    <w:tmpl w:val="C2A00380"/>
    <w:lvl w:ilvl="0" w:tplc="C9AA349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540A8"/>
    <w:multiLevelType w:val="hybridMultilevel"/>
    <w:tmpl w:val="4ED222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F96610"/>
    <w:multiLevelType w:val="hybridMultilevel"/>
    <w:tmpl w:val="D3A60448"/>
    <w:lvl w:ilvl="0" w:tplc="8EDE69B6">
      <w:start w:val="1"/>
      <w:numFmt w:val="arabicAlpha"/>
      <w:lvlText w:val="%1-"/>
      <w:lvlJc w:val="left"/>
      <w:pPr>
        <w:ind w:left="386" w:hanging="360"/>
      </w:pPr>
      <w:rPr>
        <w:rFonts w:asciiTheme="minorBidi" w:hAnsiTheme="minorBidi" w:hint="default"/>
        <w:b w:val="0"/>
        <w:bCs w:val="0"/>
        <w:sz w:val="20"/>
        <w:szCs w:val="20"/>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9" w15:restartNumberingAfterBreak="0">
    <w:nsid w:val="1D550628"/>
    <w:multiLevelType w:val="hybridMultilevel"/>
    <w:tmpl w:val="8D20A94E"/>
    <w:lvl w:ilvl="0" w:tplc="D56C3A86">
      <w:numFmt w:val="bullet"/>
      <w:lvlText w:val="-"/>
      <w:lvlJc w:val="left"/>
      <w:pPr>
        <w:ind w:left="720" w:hanging="360"/>
      </w:pPr>
      <w:rPr>
        <w:rFonts w:ascii="Times New Roman" w:eastAsia="SimSun" w:hAnsi="Times New Roman" w:cs="Akhbar MT"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C4DE9"/>
    <w:multiLevelType w:val="multilevel"/>
    <w:tmpl w:val="894A74F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51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24F04C95"/>
    <w:multiLevelType w:val="hybridMultilevel"/>
    <w:tmpl w:val="45B0C7E0"/>
    <w:lvl w:ilvl="0" w:tplc="D56C3A86">
      <w:numFmt w:val="bullet"/>
      <w:lvlText w:val="-"/>
      <w:lvlJc w:val="left"/>
      <w:pPr>
        <w:ind w:left="1523" w:hanging="360"/>
      </w:pPr>
      <w:rPr>
        <w:rFonts w:ascii="Times New Roman" w:eastAsia="SimSun" w:hAnsi="Times New Roman" w:cs="Akhbar MT"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269321B5"/>
    <w:multiLevelType w:val="hybridMultilevel"/>
    <w:tmpl w:val="7BB65662"/>
    <w:lvl w:ilvl="0" w:tplc="325413C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DB375C"/>
    <w:multiLevelType w:val="hybridMultilevel"/>
    <w:tmpl w:val="8B465CE8"/>
    <w:lvl w:ilvl="0" w:tplc="CE2E3BF0">
      <w:start w:val="6"/>
      <w:numFmt w:val="bullet"/>
      <w:lvlText w:val="-"/>
      <w:lvlJc w:val="left"/>
      <w:pPr>
        <w:ind w:left="720" w:hanging="360"/>
      </w:pPr>
      <w:rPr>
        <w:rFonts w:ascii="Simplified Arabic" w:eastAsiaTheme="minorHAnsi" w:hAnsi="Simplified Arabic" w:cs="Simplified Arabic" w:hint="default"/>
        <w:color w:val="000000" w:themeColor="text1"/>
      </w:rPr>
    </w:lvl>
    <w:lvl w:ilvl="1" w:tplc="E440EE5C">
      <w:numFmt w:val="bullet"/>
      <w:lvlText w:val=""/>
      <w:lvlJc w:val="left"/>
      <w:pPr>
        <w:ind w:left="1440" w:hanging="360"/>
      </w:pPr>
      <w:rPr>
        <w:rFonts w:ascii="Symbol" w:eastAsiaTheme="minorHAnsi" w:hAnsi="Symbol"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60EEC"/>
    <w:multiLevelType w:val="hybridMultilevel"/>
    <w:tmpl w:val="B5C496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12766"/>
    <w:multiLevelType w:val="hybridMultilevel"/>
    <w:tmpl w:val="0BB0ACAA"/>
    <w:lvl w:ilvl="0" w:tplc="93827D30">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70212C"/>
    <w:multiLevelType w:val="hybridMultilevel"/>
    <w:tmpl w:val="9E9EB2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9B01D9"/>
    <w:multiLevelType w:val="hybridMultilevel"/>
    <w:tmpl w:val="2ED86CAC"/>
    <w:lvl w:ilvl="0" w:tplc="86BAF310">
      <w:numFmt w:val="bullet"/>
      <w:lvlText w:val="-"/>
      <w:lvlJc w:val="left"/>
      <w:pPr>
        <w:ind w:left="1440" w:hanging="360"/>
      </w:pPr>
      <w:rPr>
        <w:rFonts w:ascii="Simplified Arabic" w:eastAsiaTheme="minorHAnsi" w:hAnsi="Simplified Arabic" w:cs="Simplified Arabic"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B637866"/>
    <w:multiLevelType w:val="hybridMultilevel"/>
    <w:tmpl w:val="D8AE211A"/>
    <w:lvl w:ilvl="0" w:tplc="C442CFA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5077D"/>
    <w:multiLevelType w:val="hybridMultilevel"/>
    <w:tmpl w:val="C99869C6"/>
    <w:lvl w:ilvl="0" w:tplc="86BAF310">
      <w:numFmt w:val="bullet"/>
      <w:lvlText w:val="-"/>
      <w:lvlJc w:val="left"/>
      <w:pPr>
        <w:ind w:left="1440" w:hanging="360"/>
      </w:pPr>
      <w:rPr>
        <w:rFonts w:ascii="Simplified Arabic" w:eastAsiaTheme="minorHAnsi" w:hAnsi="Simplified Arabic" w:cs="Simplified Arabic"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C603C52"/>
    <w:multiLevelType w:val="hybridMultilevel"/>
    <w:tmpl w:val="92AA065A"/>
    <w:lvl w:ilvl="0" w:tplc="295C39AE">
      <w:start w:val="1"/>
      <w:numFmt w:val="arabicAlpha"/>
      <w:lvlText w:val="%1-"/>
      <w:lvlJc w:val="left"/>
      <w:pPr>
        <w:ind w:left="720" w:hanging="360"/>
      </w:pPr>
      <w:rPr>
        <w:rFonts w:asciiTheme="minorBidi" w:hAnsi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432CBF"/>
    <w:multiLevelType w:val="hybridMultilevel"/>
    <w:tmpl w:val="B3E4C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3AF2AFB"/>
    <w:multiLevelType w:val="hybridMultilevel"/>
    <w:tmpl w:val="4D900F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CF7654"/>
    <w:multiLevelType w:val="hybridMultilevel"/>
    <w:tmpl w:val="403C8C56"/>
    <w:lvl w:ilvl="0" w:tplc="B0E01AE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1203CA"/>
    <w:multiLevelType w:val="hybridMultilevel"/>
    <w:tmpl w:val="0A804CF4"/>
    <w:lvl w:ilvl="0" w:tplc="E80A58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5D5CA1"/>
    <w:multiLevelType w:val="hybridMultilevel"/>
    <w:tmpl w:val="3F18114A"/>
    <w:lvl w:ilvl="0" w:tplc="07FE1CD8">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15588"/>
    <w:multiLevelType w:val="hybridMultilevel"/>
    <w:tmpl w:val="2DA8F8B2"/>
    <w:lvl w:ilvl="0" w:tplc="3B8CD224">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A8761A"/>
    <w:multiLevelType w:val="hybridMultilevel"/>
    <w:tmpl w:val="456A7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2334A1"/>
    <w:multiLevelType w:val="hybridMultilevel"/>
    <w:tmpl w:val="21869036"/>
    <w:lvl w:ilvl="0" w:tplc="E90AB810">
      <w:start w:val="6"/>
      <w:numFmt w:val="bullet"/>
      <w:lvlText w:val="-"/>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7176A0"/>
    <w:multiLevelType w:val="hybridMultilevel"/>
    <w:tmpl w:val="FFF29572"/>
    <w:lvl w:ilvl="0" w:tplc="4B50D49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92D25"/>
    <w:multiLevelType w:val="hybridMultilevel"/>
    <w:tmpl w:val="8FECFE66"/>
    <w:lvl w:ilvl="0" w:tplc="4CE8D37A">
      <w:start w:val="1"/>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A94A04"/>
    <w:multiLevelType w:val="hybridMultilevel"/>
    <w:tmpl w:val="7132EAD2"/>
    <w:lvl w:ilvl="0" w:tplc="86BAF310">
      <w:numFmt w:val="bullet"/>
      <w:lvlText w:val="-"/>
      <w:lvlJc w:val="left"/>
      <w:pPr>
        <w:ind w:left="1017" w:hanging="360"/>
      </w:pPr>
      <w:rPr>
        <w:rFonts w:ascii="Simplified Arabic" w:eastAsiaTheme="minorHAnsi" w:hAnsi="Simplified Arabic" w:cs="Simplified Arabic" w:hint="default"/>
        <w:b/>
      </w:rPr>
    </w:lvl>
    <w:lvl w:ilvl="1" w:tplc="04090003" w:tentative="1">
      <w:start w:val="1"/>
      <w:numFmt w:val="bullet"/>
      <w:lvlText w:val="o"/>
      <w:lvlJc w:val="left"/>
      <w:pPr>
        <w:ind w:left="1737" w:hanging="360"/>
      </w:pPr>
      <w:rPr>
        <w:rFonts w:ascii="Courier New" w:hAnsi="Courier New" w:cs="Courier New" w:hint="default"/>
      </w:rPr>
    </w:lvl>
    <w:lvl w:ilvl="2" w:tplc="04090005" w:tentative="1">
      <w:start w:val="1"/>
      <w:numFmt w:val="bullet"/>
      <w:lvlText w:val=""/>
      <w:lvlJc w:val="left"/>
      <w:pPr>
        <w:ind w:left="2457" w:hanging="360"/>
      </w:pPr>
      <w:rPr>
        <w:rFonts w:ascii="Wingdings" w:hAnsi="Wingdings" w:hint="default"/>
      </w:rPr>
    </w:lvl>
    <w:lvl w:ilvl="3" w:tplc="04090001" w:tentative="1">
      <w:start w:val="1"/>
      <w:numFmt w:val="bullet"/>
      <w:lvlText w:val=""/>
      <w:lvlJc w:val="left"/>
      <w:pPr>
        <w:ind w:left="3177" w:hanging="360"/>
      </w:pPr>
      <w:rPr>
        <w:rFonts w:ascii="Symbol" w:hAnsi="Symbol" w:hint="default"/>
      </w:rPr>
    </w:lvl>
    <w:lvl w:ilvl="4" w:tplc="04090003" w:tentative="1">
      <w:start w:val="1"/>
      <w:numFmt w:val="bullet"/>
      <w:lvlText w:val="o"/>
      <w:lvlJc w:val="left"/>
      <w:pPr>
        <w:ind w:left="3897" w:hanging="360"/>
      </w:pPr>
      <w:rPr>
        <w:rFonts w:ascii="Courier New" w:hAnsi="Courier New" w:cs="Courier New" w:hint="default"/>
      </w:rPr>
    </w:lvl>
    <w:lvl w:ilvl="5" w:tplc="04090005" w:tentative="1">
      <w:start w:val="1"/>
      <w:numFmt w:val="bullet"/>
      <w:lvlText w:val=""/>
      <w:lvlJc w:val="left"/>
      <w:pPr>
        <w:ind w:left="4617" w:hanging="360"/>
      </w:pPr>
      <w:rPr>
        <w:rFonts w:ascii="Wingdings" w:hAnsi="Wingdings" w:hint="default"/>
      </w:rPr>
    </w:lvl>
    <w:lvl w:ilvl="6" w:tplc="04090001" w:tentative="1">
      <w:start w:val="1"/>
      <w:numFmt w:val="bullet"/>
      <w:lvlText w:val=""/>
      <w:lvlJc w:val="left"/>
      <w:pPr>
        <w:ind w:left="5337" w:hanging="360"/>
      </w:pPr>
      <w:rPr>
        <w:rFonts w:ascii="Symbol" w:hAnsi="Symbol" w:hint="default"/>
      </w:rPr>
    </w:lvl>
    <w:lvl w:ilvl="7" w:tplc="04090003" w:tentative="1">
      <w:start w:val="1"/>
      <w:numFmt w:val="bullet"/>
      <w:lvlText w:val="o"/>
      <w:lvlJc w:val="left"/>
      <w:pPr>
        <w:ind w:left="6057" w:hanging="360"/>
      </w:pPr>
      <w:rPr>
        <w:rFonts w:ascii="Courier New" w:hAnsi="Courier New" w:cs="Courier New" w:hint="default"/>
      </w:rPr>
    </w:lvl>
    <w:lvl w:ilvl="8" w:tplc="04090005" w:tentative="1">
      <w:start w:val="1"/>
      <w:numFmt w:val="bullet"/>
      <w:lvlText w:val=""/>
      <w:lvlJc w:val="left"/>
      <w:pPr>
        <w:ind w:left="6777" w:hanging="360"/>
      </w:pPr>
      <w:rPr>
        <w:rFonts w:ascii="Wingdings" w:hAnsi="Wingdings" w:hint="default"/>
      </w:rPr>
    </w:lvl>
  </w:abstractNum>
  <w:abstractNum w:abstractNumId="32" w15:restartNumberingAfterBreak="0">
    <w:nsid w:val="6FEC7EE5"/>
    <w:multiLevelType w:val="hybridMultilevel"/>
    <w:tmpl w:val="D3FE34DE"/>
    <w:lvl w:ilvl="0" w:tplc="D56C3A86">
      <w:numFmt w:val="bullet"/>
      <w:lvlText w:val="-"/>
      <w:lvlJc w:val="left"/>
      <w:pPr>
        <w:ind w:left="502" w:hanging="360"/>
      </w:pPr>
      <w:rPr>
        <w:rFonts w:ascii="Times New Roman" w:eastAsia="SimSun" w:hAnsi="Times New Roman" w:cs="Akhbar MT" w:hint="default"/>
        <w:b/>
        <w:bCs w:val="0"/>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33" w15:restartNumberingAfterBreak="0">
    <w:nsid w:val="7A362CBF"/>
    <w:multiLevelType w:val="hybridMultilevel"/>
    <w:tmpl w:val="5AE0C3D0"/>
    <w:lvl w:ilvl="0" w:tplc="66540E5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3"/>
  </w:num>
  <w:num w:numId="4">
    <w:abstractNumId w:val="33"/>
  </w:num>
  <w:num w:numId="5">
    <w:abstractNumId w:val="12"/>
  </w:num>
  <w:num w:numId="6">
    <w:abstractNumId w:val="13"/>
  </w:num>
  <w:num w:numId="7">
    <w:abstractNumId w:val="6"/>
  </w:num>
  <w:num w:numId="8">
    <w:abstractNumId w:val="28"/>
  </w:num>
  <w:num w:numId="9">
    <w:abstractNumId w:val="7"/>
  </w:num>
  <w:num w:numId="10">
    <w:abstractNumId w:val="32"/>
  </w:num>
  <w:num w:numId="11">
    <w:abstractNumId w:val="4"/>
  </w:num>
  <w:num w:numId="12">
    <w:abstractNumId w:val="9"/>
  </w:num>
  <w:num w:numId="13">
    <w:abstractNumId w:val="17"/>
  </w:num>
  <w:num w:numId="14">
    <w:abstractNumId w:val="19"/>
  </w:num>
  <w:num w:numId="15">
    <w:abstractNumId w:val="31"/>
  </w:num>
  <w:num w:numId="16">
    <w:abstractNumId w:val="30"/>
  </w:num>
  <w:num w:numId="17">
    <w:abstractNumId w:val="21"/>
  </w:num>
  <w:num w:numId="18">
    <w:abstractNumId w:val="8"/>
  </w:num>
  <w:num w:numId="19">
    <w:abstractNumId w:val="18"/>
  </w:num>
  <w:num w:numId="20">
    <w:abstractNumId w:val="25"/>
  </w:num>
  <w:num w:numId="21">
    <w:abstractNumId w:val="20"/>
  </w:num>
  <w:num w:numId="22">
    <w:abstractNumId w:val="2"/>
  </w:num>
  <w:num w:numId="23">
    <w:abstractNumId w:val="22"/>
  </w:num>
  <w:num w:numId="24">
    <w:abstractNumId w:val="14"/>
  </w:num>
  <w:num w:numId="25">
    <w:abstractNumId w:val="3"/>
  </w:num>
  <w:num w:numId="26">
    <w:abstractNumId w:val="24"/>
  </w:num>
  <w:num w:numId="27">
    <w:abstractNumId w:val="5"/>
  </w:num>
  <w:num w:numId="28">
    <w:abstractNumId w:val="29"/>
  </w:num>
  <w:num w:numId="29">
    <w:abstractNumId w:val="16"/>
  </w:num>
  <w:num w:numId="30">
    <w:abstractNumId w:val="27"/>
  </w:num>
  <w:num w:numId="31">
    <w:abstractNumId w:val="15"/>
  </w:num>
  <w:num w:numId="32">
    <w:abstractNumId w:val="26"/>
  </w:num>
  <w:num w:numId="33">
    <w:abstractNumId w:val="11"/>
  </w:num>
  <w:num w:numId="34">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101"/>
    <w:rsid w:val="0000033A"/>
    <w:rsid w:val="000007E0"/>
    <w:rsid w:val="00000C99"/>
    <w:rsid w:val="00000D01"/>
    <w:rsid w:val="00003262"/>
    <w:rsid w:val="0000442C"/>
    <w:rsid w:val="00004D5A"/>
    <w:rsid w:val="0000517B"/>
    <w:rsid w:val="0000663A"/>
    <w:rsid w:val="00006757"/>
    <w:rsid w:val="00006A34"/>
    <w:rsid w:val="00010ACF"/>
    <w:rsid w:val="00011053"/>
    <w:rsid w:val="0001234E"/>
    <w:rsid w:val="000137BE"/>
    <w:rsid w:val="00015D1F"/>
    <w:rsid w:val="00016576"/>
    <w:rsid w:val="00017BAA"/>
    <w:rsid w:val="000222F2"/>
    <w:rsid w:val="00022EF8"/>
    <w:rsid w:val="000231BC"/>
    <w:rsid w:val="000258A3"/>
    <w:rsid w:val="000258BC"/>
    <w:rsid w:val="00025F41"/>
    <w:rsid w:val="00026414"/>
    <w:rsid w:val="000272A8"/>
    <w:rsid w:val="0003184C"/>
    <w:rsid w:val="00031B2A"/>
    <w:rsid w:val="0003457A"/>
    <w:rsid w:val="00036076"/>
    <w:rsid w:val="00036BE3"/>
    <w:rsid w:val="000374E8"/>
    <w:rsid w:val="00037649"/>
    <w:rsid w:val="00042766"/>
    <w:rsid w:val="00043960"/>
    <w:rsid w:val="00044C47"/>
    <w:rsid w:val="000454C3"/>
    <w:rsid w:val="00046A18"/>
    <w:rsid w:val="00047304"/>
    <w:rsid w:val="000475EC"/>
    <w:rsid w:val="00050851"/>
    <w:rsid w:val="00052847"/>
    <w:rsid w:val="0005322B"/>
    <w:rsid w:val="00055DDD"/>
    <w:rsid w:val="00055E55"/>
    <w:rsid w:val="0006102D"/>
    <w:rsid w:val="00062562"/>
    <w:rsid w:val="000647F5"/>
    <w:rsid w:val="00064A02"/>
    <w:rsid w:val="0007080F"/>
    <w:rsid w:val="00070A57"/>
    <w:rsid w:val="000719CD"/>
    <w:rsid w:val="00073408"/>
    <w:rsid w:val="00073878"/>
    <w:rsid w:val="00073A5D"/>
    <w:rsid w:val="00074CA7"/>
    <w:rsid w:val="000752CA"/>
    <w:rsid w:val="00081018"/>
    <w:rsid w:val="00081540"/>
    <w:rsid w:val="000833AC"/>
    <w:rsid w:val="00084496"/>
    <w:rsid w:val="00084A5E"/>
    <w:rsid w:val="00084FB1"/>
    <w:rsid w:val="0008701D"/>
    <w:rsid w:val="000901E8"/>
    <w:rsid w:val="00090319"/>
    <w:rsid w:val="00092B4C"/>
    <w:rsid w:val="000958F7"/>
    <w:rsid w:val="00095B9B"/>
    <w:rsid w:val="00097A9A"/>
    <w:rsid w:val="00097DC1"/>
    <w:rsid w:val="000A0986"/>
    <w:rsid w:val="000A3F5A"/>
    <w:rsid w:val="000A4BEA"/>
    <w:rsid w:val="000A5ABD"/>
    <w:rsid w:val="000A663A"/>
    <w:rsid w:val="000A690B"/>
    <w:rsid w:val="000A772E"/>
    <w:rsid w:val="000B1A2A"/>
    <w:rsid w:val="000B34BB"/>
    <w:rsid w:val="000B3E6A"/>
    <w:rsid w:val="000B4F86"/>
    <w:rsid w:val="000C0054"/>
    <w:rsid w:val="000C1D1D"/>
    <w:rsid w:val="000C313F"/>
    <w:rsid w:val="000C6C23"/>
    <w:rsid w:val="000C6D8B"/>
    <w:rsid w:val="000C7CC1"/>
    <w:rsid w:val="000D3616"/>
    <w:rsid w:val="000D3F07"/>
    <w:rsid w:val="000D415F"/>
    <w:rsid w:val="000D7727"/>
    <w:rsid w:val="000E0D12"/>
    <w:rsid w:val="000E1372"/>
    <w:rsid w:val="000E15E5"/>
    <w:rsid w:val="000E1C77"/>
    <w:rsid w:val="000E3998"/>
    <w:rsid w:val="000E40D0"/>
    <w:rsid w:val="000E5842"/>
    <w:rsid w:val="000E5977"/>
    <w:rsid w:val="000E6015"/>
    <w:rsid w:val="000E7143"/>
    <w:rsid w:val="000E7FE7"/>
    <w:rsid w:val="000F0FF3"/>
    <w:rsid w:val="000F24F6"/>
    <w:rsid w:val="000F3B5B"/>
    <w:rsid w:val="000F3D97"/>
    <w:rsid w:val="000F3EC4"/>
    <w:rsid w:val="000F60C5"/>
    <w:rsid w:val="000F73E4"/>
    <w:rsid w:val="00100348"/>
    <w:rsid w:val="00103EBE"/>
    <w:rsid w:val="00104205"/>
    <w:rsid w:val="00104247"/>
    <w:rsid w:val="001047CA"/>
    <w:rsid w:val="001047DD"/>
    <w:rsid w:val="00105863"/>
    <w:rsid w:val="0011023C"/>
    <w:rsid w:val="00111961"/>
    <w:rsid w:val="00111D6A"/>
    <w:rsid w:val="00111F11"/>
    <w:rsid w:val="001134D3"/>
    <w:rsid w:val="00113928"/>
    <w:rsid w:val="00114426"/>
    <w:rsid w:val="001216F8"/>
    <w:rsid w:val="00123949"/>
    <w:rsid w:val="00124A84"/>
    <w:rsid w:val="00124C24"/>
    <w:rsid w:val="00124D73"/>
    <w:rsid w:val="00126295"/>
    <w:rsid w:val="001276DA"/>
    <w:rsid w:val="00131946"/>
    <w:rsid w:val="0013322F"/>
    <w:rsid w:val="00133703"/>
    <w:rsid w:val="00134507"/>
    <w:rsid w:val="00134649"/>
    <w:rsid w:val="001365E8"/>
    <w:rsid w:val="00136734"/>
    <w:rsid w:val="00136EDB"/>
    <w:rsid w:val="00142C77"/>
    <w:rsid w:val="0014377C"/>
    <w:rsid w:val="00144532"/>
    <w:rsid w:val="001465FE"/>
    <w:rsid w:val="0015068D"/>
    <w:rsid w:val="00152C3F"/>
    <w:rsid w:val="00153E26"/>
    <w:rsid w:val="00153F1B"/>
    <w:rsid w:val="001550AD"/>
    <w:rsid w:val="00156E67"/>
    <w:rsid w:val="00156E8E"/>
    <w:rsid w:val="00157B7D"/>
    <w:rsid w:val="001602F6"/>
    <w:rsid w:val="0016062F"/>
    <w:rsid w:val="00160C0A"/>
    <w:rsid w:val="00161C33"/>
    <w:rsid w:val="00162B48"/>
    <w:rsid w:val="00166C20"/>
    <w:rsid w:val="00170753"/>
    <w:rsid w:val="00170CE6"/>
    <w:rsid w:val="001715CB"/>
    <w:rsid w:val="00172003"/>
    <w:rsid w:val="0017517A"/>
    <w:rsid w:val="001773B3"/>
    <w:rsid w:val="001800B2"/>
    <w:rsid w:val="0018051B"/>
    <w:rsid w:val="001805BF"/>
    <w:rsid w:val="001832AA"/>
    <w:rsid w:val="001869E0"/>
    <w:rsid w:val="00186F20"/>
    <w:rsid w:val="00187001"/>
    <w:rsid w:val="00187780"/>
    <w:rsid w:val="00187967"/>
    <w:rsid w:val="00187C00"/>
    <w:rsid w:val="0019051D"/>
    <w:rsid w:val="00190AA6"/>
    <w:rsid w:val="00191090"/>
    <w:rsid w:val="00191631"/>
    <w:rsid w:val="001933C8"/>
    <w:rsid w:val="00193566"/>
    <w:rsid w:val="00193F0C"/>
    <w:rsid w:val="0019440E"/>
    <w:rsid w:val="001953B7"/>
    <w:rsid w:val="00197434"/>
    <w:rsid w:val="001978A8"/>
    <w:rsid w:val="001A0B2A"/>
    <w:rsid w:val="001A1227"/>
    <w:rsid w:val="001A152D"/>
    <w:rsid w:val="001A5FE9"/>
    <w:rsid w:val="001A65CF"/>
    <w:rsid w:val="001A72D0"/>
    <w:rsid w:val="001A787D"/>
    <w:rsid w:val="001A7CFB"/>
    <w:rsid w:val="001A7F10"/>
    <w:rsid w:val="001B0F27"/>
    <w:rsid w:val="001B159E"/>
    <w:rsid w:val="001B3167"/>
    <w:rsid w:val="001B3AC4"/>
    <w:rsid w:val="001B3B13"/>
    <w:rsid w:val="001B424B"/>
    <w:rsid w:val="001B4A21"/>
    <w:rsid w:val="001B5049"/>
    <w:rsid w:val="001B5115"/>
    <w:rsid w:val="001B5537"/>
    <w:rsid w:val="001B56FB"/>
    <w:rsid w:val="001B6A42"/>
    <w:rsid w:val="001C1693"/>
    <w:rsid w:val="001C180C"/>
    <w:rsid w:val="001C22E6"/>
    <w:rsid w:val="001C29DE"/>
    <w:rsid w:val="001C48E7"/>
    <w:rsid w:val="001C627D"/>
    <w:rsid w:val="001D0ED1"/>
    <w:rsid w:val="001D51EF"/>
    <w:rsid w:val="001D548F"/>
    <w:rsid w:val="001D6E55"/>
    <w:rsid w:val="001D6F68"/>
    <w:rsid w:val="001D7484"/>
    <w:rsid w:val="001E07CD"/>
    <w:rsid w:val="001E11DA"/>
    <w:rsid w:val="001E3972"/>
    <w:rsid w:val="001E5EAF"/>
    <w:rsid w:val="001F1402"/>
    <w:rsid w:val="001F3050"/>
    <w:rsid w:val="001F39BB"/>
    <w:rsid w:val="001F6F7F"/>
    <w:rsid w:val="001F77EE"/>
    <w:rsid w:val="00205853"/>
    <w:rsid w:val="002074A7"/>
    <w:rsid w:val="002075F8"/>
    <w:rsid w:val="00210491"/>
    <w:rsid w:val="00212175"/>
    <w:rsid w:val="00212962"/>
    <w:rsid w:val="00215639"/>
    <w:rsid w:val="00217A99"/>
    <w:rsid w:val="0022147D"/>
    <w:rsid w:val="00221598"/>
    <w:rsid w:val="00222076"/>
    <w:rsid w:val="0022297F"/>
    <w:rsid w:val="0022512A"/>
    <w:rsid w:val="002267DD"/>
    <w:rsid w:val="002269B1"/>
    <w:rsid w:val="00226CDE"/>
    <w:rsid w:val="0023263A"/>
    <w:rsid w:val="00232752"/>
    <w:rsid w:val="0023289A"/>
    <w:rsid w:val="00232BC7"/>
    <w:rsid w:val="00233A80"/>
    <w:rsid w:val="002340A0"/>
    <w:rsid w:val="00236961"/>
    <w:rsid w:val="0023753E"/>
    <w:rsid w:val="00240EE5"/>
    <w:rsid w:val="0024116B"/>
    <w:rsid w:val="00242D01"/>
    <w:rsid w:val="002445A1"/>
    <w:rsid w:val="002445D5"/>
    <w:rsid w:val="00252E6B"/>
    <w:rsid w:val="002545A6"/>
    <w:rsid w:val="002553F3"/>
    <w:rsid w:val="00255838"/>
    <w:rsid w:val="002565EA"/>
    <w:rsid w:val="00257D14"/>
    <w:rsid w:val="00261FEA"/>
    <w:rsid w:val="00264104"/>
    <w:rsid w:val="002641F2"/>
    <w:rsid w:val="00266500"/>
    <w:rsid w:val="0026687C"/>
    <w:rsid w:val="00266EF9"/>
    <w:rsid w:val="00266F58"/>
    <w:rsid w:val="00267379"/>
    <w:rsid w:val="0027091C"/>
    <w:rsid w:val="00270D51"/>
    <w:rsid w:val="00270F3F"/>
    <w:rsid w:val="00270FFE"/>
    <w:rsid w:val="00272BBA"/>
    <w:rsid w:val="00274BF2"/>
    <w:rsid w:val="00275E62"/>
    <w:rsid w:val="00276CFC"/>
    <w:rsid w:val="00277A3D"/>
    <w:rsid w:val="00280053"/>
    <w:rsid w:val="002805BF"/>
    <w:rsid w:val="00280CD3"/>
    <w:rsid w:val="002830C3"/>
    <w:rsid w:val="0028385A"/>
    <w:rsid w:val="00283F81"/>
    <w:rsid w:val="00284742"/>
    <w:rsid w:val="002860AB"/>
    <w:rsid w:val="00286F08"/>
    <w:rsid w:val="0028715B"/>
    <w:rsid w:val="00292856"/>
    <w:rsid w:val="00294181"/>
    <w:rsid w:val="002957ED"/>
    <w:rsid w:val="002A06EC"/>
    <w:rsid w:val="002A5CC9"/>
    <w:rsid w:val="002A6595"/>
    <w:rsid w:val="002B03C4"/>
    <w:rsid w:val="002B50F0"/>
    <w:rsid w:val="002C0528"/>
    <w:rsid w:val="002C0CD3"/>
    <w:rsid w:val="002C314C"/>
    <w:rsid w:val="002C50F3"/>
    <w:rsid w:val="002C5CE0"/>
    <w:rsid w:val="002C686A"/>
    <w:rsid w:val="002C6A06"/>
    <w:rsid w:val="002C7BF5"/>
    <w:rsid w:val="002D0877"/>
    <w:rsid w:val="002D0960"/>
    <w:rsid w:val="002D1EE3"/>
    <w:rsid w:val="002D2E1D"/>
    <w:rsid w:val="002D319F"/>
    <w:rsid w:val="002D6578"/>
    <w:rsid w:val="002E05B0"/>
    <w:rsid w:val="002E24E0"/>
    <w:rsid w:val="002E71EA"/>
    <w:rsid w:val="002E75B6"/>
    <w:rsid w:val="002F229C"/>
    <w:rsid w:val="002F39E8"/>
    <w:rsid w:val="002F39F7"/>
    <w:rsid w:val="002F4198"/>
    <w:rsid w:val="002F5EFC"/>
    <w:rsid w:val="002F5FAB"/>
    <w:rsid w:val="002F6EE3"/>
    <w:rsid w:val="0030061C"/>
    <w:rsid w:val="0030172F"/>
    <w:rsid w:val="00302BB8"/>
    <w:rsid w:val="00303057"/>
    <w:rsid w:val="0030371C"/>
    <w:rsid w:val="0030387B"/>
    <w:rsid w:val="00303CFA"/>
    <w:rsid w:val="00310175"/>
    <w:rsid w:val="0031146F"/>
    <w:rsid w:val="00311F19"/>
    <w:rsid w:val="003123B5"/>
    <w:rsid w:val="00312624"/>
    <w:rsid w:val="00312E76"/>
    <w:rsid w:val="003133C1"/>
    <w:rsid w:val="00314660"/>
    <w:rsid w:val="00314E13"/>
    <w:rsid w:val="003152CE"/>
    <w:rsid w:val="00321479"/>
    <w:rsid w:val="00322D0B"/>
    <w:rsid w:val="00323BE0"/>
    <w:rsid w:val="003262F3"/>
    <w:rsid w:val="00326DEF"/>
    <w:rsid w:val="00327A4E"/>
    <w:rsid w:val="00327E73"/>
    <w:rsid w:val="00330513"/>
    <w:rsid w:val="003325E7"/>
    <w:rsid w:val="00332845"/>
    <w:rsid w:val="00332E71"/>
    <w:rsid w:val="0033453E"/>
    <w:rsid w:val="00335037"/>
    <w:rsid w:val="00335138"/>
    <w:rsid w:val="003376DB"/>
    <w:rsid w:val="00337D41"/>
    <w:rsid w:val="00344E37"/>
    <w:rsid w:val="003452BD"/>
    <w:rsid w:val="00347E8C"/>
    <w:rsid w:val="003557BB"/>
    <w:rsid w:val="00356ACC"/>
    <w:rsid w:val="00356C87"/>
    <w:rsid w:val="00357D7C"/>
    <w:rsid w:val="003610F8"/>
    <w:rsid w:val="003619AA"/>
    <w:rsid w:val="00362C65"/>
    <w:rsid w:val="0037035C"/>
    <w:rsid w:val="0037127B"/>
    <w:rsid w:val="00371BBB"/>
    <w:rsid w:val="00373CB8"/>
    <w:rsid w:val="00373EB4"/>
    <w:rsid w:val="00374368"/>
    <w:rsid w:val="00375A11"/>
    <w:rsid w:val="00376C4C"/>
    <w:rsid w:val="00377E6B"/>
    <w:rsid w:val="003808AD"/>
    <w:rsid w:val="00381D21"/>
    <w:rsid w:val="00383274"/>
    <w:rsid w:val="003837BD"/>
    <w:rsid w:val="00383FAE"/>
    <w:rsid w:val="00385349"/>
    <w:rsid w:val="003901D5"/>
    <w:rsid w:val="00391081"/>
    <w:rsid w:val="00392EAB"/>
    <w:rsid w:val="00393363"/>
    <w:rsid w:val="00393871"/>
    <w:rsid w:val="003967B5"/>
    <w:rsid w:val="00397AFC"/>
    <w:rsid w:val="003A086A"/>
    <w:rsid w:val="003A2ED6"/>
    <w:rsid w:val="003A3C06"/>
    <w:rsid w:val="003A51A3"/>
    <w:rsid w:val="003A6135"/>
    <w:rsid w:val="003B0469"/>
    <w:rsid w:val="003B062F"/>
    <w:rsid w:val="003B073D"/>
    <w:rsid w:val="003B09C9"/>
    <w:rsid w:val="003B18D2"/>
    <w:rsid w:val="003B196D"/>
    <w:rsid w:val="003B2317"/>
    <w:rsid w:val="003B5E22"/>
    <w:rsid w:val="003B68D3"/>
    <w:rsid w:val="003C03A1"/>
    <w:rsid w:val="003C03BD"/>
    <w:rsid w:val="003C0DE4"/>
    <w:rsid w:val="003C1135"/>
    <w:rsid w:val="003C16C2"/>
    <w:rsid w:val="003C1D34"/>
    <w:rsid w:val="003C1DA2"/>
    <w:rsid w:val="003C2D98"/>
    <w:rsid w:val="003C304F"/>
    <w:rsid w:val="003C43B5"/>
    <w:rsid w:val="003C552C"/>
    <w:rsid w:val="003C55AF"/>
    <w:rsid w:val="003C5844"/>
    <w:rsid w:val="003C5FD3"/>
    <w:rsid w:val="003C72F1"/>
    <w:rsid w:val="003D1B41"/>
    <w:rsid w:val="003D1D50"/>
    <w:rsid w:val="003D2734"/>
    <w:rsid w:val="003D35C3"/>
    <w:rsid w:val="003D49F1"/>
    <w:rsid w:val="003E03A8"/>
    <w:rsid w:val="003E1FC6"/>
    <w:rsid w:val="003E335E"/>
    <w:rsid w:val="003E35FB"/>
    <w:rsid w:val="003E36D9"/>
    <w:rsid w:val="003E381B"/>
    <w:rsid w:val="003E49A7"/>
    <w:rsid w:val="003E5B54"/>
    <w:rsid w:val="003E60CD"/>
    <w:rsid w:val="003E68C5"/>
    <w:rsid w:val="003F04E3"/>
    <w:rsid w:val="003F086C"/>
    <w:rsid w:val="003F1CF7"/>
    <w:rsid w:val="003F23DC"/>
    <w:rsid w:val="003F43FD"/>
    <w:rsid w:val="003F4FCD"/>
    <w:rsid w:val="003F5494"/>
    <w:rsid w:val="003F5B70"/>
    <w:rsid w:val="003F75B4"/>
    <w:rsid w:val="004002A6"/>
    <w:rsid w:val="0040404A"/>
    <w:rsid w:val="0040470E"/>
    <w:rsid w:val="00404866"/>
    <w:rsid w:val="00405801"/>
    <w:rsid w:val="00405F96"/>
    <w:rsid w:val="0040704A"/>
    <w:rsid w:val="00407279"/>
    <w:rsid w:val="004102C1"/>
    <w:rsid w:val="004107D6"/>
    <w:rsid w:val="004151AF"/>
    <w:rsid w:val="004176E2"/>
    <w:rsid w:val="00421D7A"/>
    <w:rsid w:val="004222C5"/>
    <w:rsid w:val="004228ED"/>
    <w:rsid w:val="00423E2B"/>
    <w:rsid w:val="004246CF"/>
    <w:rsid w:val="0042596F"/>
    <w:rsid w:val="00425F10"/>
    <w:rsid w:val="004261FE"/>
    <w:rsid w:val="004275D6"/>
    <w:rsid w:val="00427E3F"/>
    <w:rsid w:val="00431248"/>
    <w:rsid w:val="0043169A"/>
    <w:rsid w:val="00431CC1"/>
    <w:rsid w:val="0043446F"/>
    <w:rsid w:val="00435757"/>
    <w:rsid w:val="00435D02"/>
    <w:rsid w:val="00436364"/>
    <w:rsid w:val="0043711E"/>
    <w:rsid w:val="004375EA"/>
    <w:rsid w:val="00440D70"/>
    <w:rsid w:val="00441644"/>
    <w:rsid w:val="00444108"/>
    <w:rsid w:val="00447E65"/>
    <w:rsid w:val="004510E3"/>
    <w:rsid w:val="004514D4"/>
    <w:rsid w:val="004517C8"/>
    <w:rsid w:val="00452506"/>
    <w:rsid w:val="00452CD5"/>
    <w:rsid w:val="00453048"/>
    <w:rsid w:val="0045456C"/>
    <w:rsid w:val="00454E81"/>
    <w:rsid w:val="00455521"/>
    <w:rsid w:val="0045576B"/>
    <w:rsid w:val="0045615E"/>
    <w:rsid w:val="00457A95"/>
    <w:rsid w:val="00457B1B"/>
    <w:rsid w:val="00460252"/>
    <w:rsid w:val="00462196"/>
    <w:rsid w:val="0046408E"/>
    <w:rsid w:val="004658F2"/>
    <w:rsid w:val="0046630E"/>
    <w:rsid w:val="00467F64"/>
    <w:rsid w:val="00471EC7"/>
    <w:rsid w:val="00474A21"/>
    <w:rsid w:val="00475106"/>
    <w:rsid w:val="00475EC8"/>
    <w:rsid w:val="00481984"/>
    <w:rsid w:val="004848C0"/>
    <w:rsid w:val="00484B87"/>
    <w:rsid w:val="0048536B"/>
    <w:rsid w:val="00485848"/>
    <w:rsid w:val="00485D35"/>
    <w:rsid w:val="004860E0"/>
    <w:rsid w:val="00486336"/>
    <w:rsid w:val="004864DF"/>
    <w:rsid w:val="00491F2A"/>
    <w:rsid w:val="00491F56"/>
    <w:rsid w:val="004921D6"/>
    <w:rsid w:val="00492522"/>
    <w:rsid w:val="004944EE"/>
    <w:rsid w:val="00494CFE"/>
    <w:rsid w:val="004950FB"/>
    <w:rsid w:val="004A19FA"/>
    <w:rsid w:val="004A3ADF"/>
    <w:rsid w:val="004A3E5C"/>
    <w:rsid w:val="004A7264"/>
    <w:rsid w:val="004A78C0"/>
    <w:rsid w:val="004B0300"/>
    <w:rsid w:val="004B3B6D"/>
    <w:rsid w:val="004C2F31"/>
    <w:rsid w:val="004C3B01"/>
    <w:rsid w:val="004C3BF8"/>
    <w:rsid w:val="004C6B67"/>
    <w:rsid w:val="004C6D3A"/>
    <w:rsid w:val="004C6E23"/>
    <w:rsid w:val="004C6E80"/>
    <w:rsid w:val="004D13FB"/>
    <w:rsid w:val="004D1EBE"/>
    <w:rsid w:val="004D44B3"/>
    <w:rsid w:val="004D49C7"/>
    <w:rsid w:val="004D4EBD"/>
    <w:rsid w:val="004D5C71"/>
    <w:rsid w:val="004D6558"/>
    <w:rsid w:val="004E1252"/>
    <w:rsid w:val="004E15D1"/>
    <w:rsid w:val="004E16B1"/>
    <w:rsid w:val="004E24FF"/>
    <w:rsid w:val="004E367F"/>
    <w:rsid w:val="004E51B9"/>
    <w:rsid w:val="004E6873"/>
    <w:rsid w:val="004E6F1F"/>
    <w:rsid w:val="004F0333"/>
    <w:rsid w:val="004F2EED"/>
    <w:rsid w:val="004F72B0"/>
    <w:rsid w:val="00500440"/>
    <w:rsid w:val="00500E08"/>
    <w:rsid w:val="0050115F"/>
    <w:rsid w:val="00501315"/>
    <w:rsid w:val="005016A8"/>
    <w:rsid w:val="00503581"/>
    <w:rsid w:val="00507088"/>
    <w:rsid w:val="00507F5B"/>
    <w:rsid w:val="005107BA"/>
    <w:rsid w:val="0051207A"/>
    <w:rsid w:val="00512915"/>
    <w:rsid w:val="00512AED"/>
    <w:rsid w:val="00512EBE"/>
    <w:rsid w:val="00514BB4"/>
    <w:rsid w:val="00514C68"/>
    <w:rsid w:val="00517149"/>
    <w:rsid w:val="005230A9"/>
    <w:rsid w:val="00523799"/>
    <w:rsid w:val="005243D4"/>
    <w:rsid w:val="005258F6"/>
    <w:rsid w:val="005276AA"/>
    <w:rsid w:val="00530F20"/>
    <w:rsid w:val="00531AAE"/>
    <w:rsid w:val="00532626"/>
    <w:rsid w:val="0053307A"/>
    <w:rsid w:val="005332E6"/>
    <w:rsid w:val="005332F8"/>
    <w:rsid w:val="00533875"/>
    <w:rsid w:val="0053477C"/>
    <w:rsid w:val="00534BAC"/>
    <w:rsid w:val="00535BA7"/>
    <w:rsid w:val="005375CA"/>
    <w:rsid w:val="005375CC"/>
    <w:rsid w:val="00540597"/>
    <w:rsid w:val="00540C1D"/>
    <w:rsid w:val="0054231F"/>
    <w:rsid w:val="00542560"/>
    <w:rsid w:val="0054272B"/>
    <w:rsid w:val="00544C44"/>
    <w:rsid w:val="005459E6"/>
    <w:rsid w:val="00545D52"/>
    <w:rsid w:val="0054617E"/>
    <w:rsid w:val="005478E7"/>
    <w:rsid w:val="00547F47"/>
    <w:rsid w:val="00547FC4"/>
    <w:rsid w:val="005521C1"/>
    <w:rsid w:val="0055399B"/>
    <w:rsid w:val="00553C15"/>
    <w:rsid w:val="005541ED"/>
    <w:rsid w:val="00555323"/>
    <w:rsid w:val="0055578E"/>
    <w:rsid w:val="0055615A"/>
    <w:rsid w:val="00557C64"/>
    <w:rsid w:val="00560194"/>
    <w:rsid w:val="00561B3C"/>
    <w:rsid w:val="005631DE"/>
    <w:rsid w:val="00563849"/>
    <w:rsid w:val="005639FC"/>
    <w:rsid w:val="00564084"/>
    <w:rsid w:val="00571BF6"/>
    <w:rsid w:val="00573712"/>
    <w:rsid w:val="00573925"/>
    <w:rsid w:val="00577ECA"/>
    <w:rsid w:val="005801DA"/>
    <w:rsid w:val="00580401"/>
    <w:rsid w:val="00580B4F"/>
    <w:rsid w:val="00580F39"/>
    <w:rsid w:val="00586626"/>
    <w:rsid w:val="005919ED"/>
    <w:rsid w:val="00593339"/>
    <w:rsid w:val="00594CEA"/>
    <w:rsid w:val="00595110"/>
    <w:rsid w:val="00596096"/>
    <w:rsid w:val="005974FF"/>
    <w:rsid w:val="005977C9"/>
    <w:rsid w:val="005A03F6"/>
    <w:rsid w:val="005A0B1D"/>
    <w:rsid w:val="005A0EB7"/>
    <w:rsid w:val="005A14AE"/>
    <w:rsid w:val="005A3267"/>
    <w:rsid w:val="005A3E5F"/>
    <w:rsid w:val="005A6EB5"/>
    <w:rsid w:val="005B0405"/>
    <w:rsid w:val="005B12B2"/>
    <w:rsid w:val="005B1B42"/>
    <w:rsid w:val="005B469B"/>
    <w:rsid w:val="005B5020"/>
    <w:rsid w:val="005B5894"/>
    <w:rsid w:val="005B6669"/>
    <w:rsid w:val="005B66DB"/>
    <w:rsid w:val="005C02D4"/>
    <w:rsid w:val="005C0ACD"/>
    <w:rsid w:val="005C2A35"/>
    <w:rsid w:val="005C4F2F"/>
    <w:rsid w:val="005C60C0"/>
    <w:rsid w:val="005C67F1"/>
    <w:rsid w:val="005C6AA9"/>
    <w:rsid w:val="005D2222"/>
    <w:rsid w:val="005D5EAF"/>
    <w:rsid w:val="005D645B"/>
    <w:rsid w:val="005D7EAF"/>
    <w:rsid w:val="005E0B5B"/>
    <w:rsid w:val="005E13A8"/>
    <w:rsid w:val="005E2E52"/>
    <w:rsid w:val="005E306A"/>
    <w:rsid w:val="005E3D11"/>
    <w:rsid w:val="005E47F2"/>
    <w:rsid w:val="005E4C78"/>
    <w:rsid w:val="005E65FF"/>
    <w:rsid w:val="005E6DA2"/>
    <w:rsid w:val="005E7D6F"/>
    <w:rsid w:val="005E7F6F"/>
    <w:rsid w:val="005F28B7"/>
    <w:rsid w:val="005F3A7D"/>
    <w:rsid w:val="005F3F86"/>
    <w:rsid w:val="005F43E1"/>
    <w:rsid w:val="005F4F95"/>
    <w:rsid w:val="005F52F3"/>
    <w:rsid w:val="005F6125"/>
    <w:rsid w:val="005F6538"/>
    <w:rsid w:val="005F73FA"/>
    <w:rsid w:val="005F7EAC"/>
    <w:rsid w:val="006009BC"/>
    <w:rsid w:val="006029C3"/>
    <w:rsid w:val="00602C55"/>
    <w:rsid w:val="006059BD"/>
    <w:rsid w:val="00607BC0"/>
    <w:rsid w:val="006101ED"/>
    <w:rsid w:val="00610AE2"/>
    <w:rsid w:val="00613F19"/>
    <w:rsid w:val="006144AC"/>
    <w:rsid w:val="00615530"/>
    <w:rsid w:val="00615C70"/>
    <w:rsid w:val="0061632D"/>
    <w:rsid w:val="006163E1"/>
    <w:rsid w:val="00620B8C"/>
    <w:rsid w:val="00621B11"/>
    <w:rsid w:val="006220F4"/>
    <w:rsid w:val="0062226A"/>
    <w:rsid w:val="006223CD"/>
    <w:rsid w:val="00622744"/>
    <w:rsid w:val="00626404"/>
    <w:rsid w:val="00626EFC"/>
    <w:rsid w:val="00626F9C"/>
    <w:rsid w:val="00631CB3"/>
    <w:rsid w:val="00635C0D"/>
    <w:rsid w:val="00636CAF"/>
    <w:rsid w:val="0064231C"/>
    <w:rsid w:val="00642B34"/>
    <w:rsid w:val="0064404F"/>
    <w:rsid w:val="006448E7"/>
    <w:rsid w:val="00644D8A"/>
    <w:rsid w:val="00645917"/>
    <w:rsid w:val="00646A5D"/>
    <w:rsid w:val="00646FBC"/>
    <w:rsid w:val="0065193F"/>
    <w:rsid w:val="00655E9E"/>
    <w:rsid w:val="00655FAD"/>
    <w:rsid w:val="00656F9D"/>
    <w:rsid w:val="00661283"/>
    <w:rsid w:val="006624DE"/>
    <w:rsid w:val="00662911"/>
    <w:rsid w:val="006629D6"/>
    <w:rsid w:val="006630E2"/>
    <w:rsid w:val="0066432C"/>
    <w:rsid w:val="006644F0"/>
    <w:rsid w:val="006655DF"/>
    <w:rsid w:val="006661FC"/>
    <w:rsid w:val="0066686A"/>
    <w:rsid w:val="00666B64"/>
    <w:rsid w:val="00672B96"/>
    <w:rsid w:val="00674670"/>
    <w:rsid w:val="006748CD"/>
    <w:rsid w:val="00674E13"/>
    <w:rsid w:val="006759D5"/>
    <w:rsid w:val="0067606A"/>
    <w:rsid w:val="006769DF"/>
    <w:rsid w:val="0067749D"/>
    <w:rsid w:val="006807DF"/>
    <w:rsid w:val="00680C60"/>
    <w:rsid w:val="00681CA5"/>
    <w:rsid w:val="00681EB5"/>
    <w:rsid w:val="0068315E"/>
    <w:rsid w:val="0068402D"/>
    <w:rsid w:val="00685E30"/>
    <w:rsid w:val="00686C73"/>
    <w:rsid w:val="006873BB"/>
    <w:rsid w:val="00687DAA"/>
    <w:rsid w:val="00691A69"/>
    <w:rsid w:val="00691F61"/>
    <w:rsid w:val="006931A6"/>
    <w:rsid w:val="00693D32"/>
    <w:rsid w:val="00695532"/>
    <w:rsid w:val="00697C73"/>
    <w:rsid w:val="00697ECF"/>
    <w:rsid w:val="006A09A5"/>
    <w:rsid w:val="006A0A7A"/>
    <w:rsid w:val="006A301B"/>
    <w:rsid w:val="006A39F9"/>
    <w:rsid w:val="006A52AA"/>
    <w:rsid w:val="006A6436"/>
    <w:rsid w:val="006A71E6"/>
    <w:rsid w:val="006A739E"/>
    <w:rsid w:val="006A793B"/>
    <w:rsid w:val="006B026E"/>
    <w:rsid w:val="006B0BDF"/>
    <w:rsid w:val="006B160B"/>
    <w:rsid w:val="006B194B"/>
    <w:rsid w:val="006B28B2"/>
    <w:rsid w:val="006B3F0A"/>
    <w:rsid w:val="006B4849"/>
    <w:rsid w:val="006B663A"/>
    <w:rsid w:val="006B7CAA"/>
    <w:rsid w:val="006C0D6D"/>
    <w:rsid w:val="006C1C26"/>
    <w:rsid w:val="006C38DA"/>
    <w:rsid w:val="006C47C0"/>
    <w:rsid w:val="006C4F4F"/>
    <w:rsid w:val="006C5CF5"/>
    <w:rsid w:val="006C7C69"/>
    <w:rsid w:val="006C7FB8"/>
    <w:rsid w:val="006D1F25"/>
    <w:rsid w:val="006D2328"/>
    <w:rsid w:val="006D2715"/>
    <w:rsid w:val="006D2957"/>
    <w:rsid w:val="006D4215"/>
    <w:rsid w:val="006D4C94"/>
    <w:rsid w:val="006D62F8"/>
    <w:rsid w:val="006D68BA"/>
    <w:rsid w:val="006D6ED3"/>
    <w:rsid w:val="006D75E3"/>
    <w:rsid w:val="006D7BDD"/>
    <w:rsid w:val="006E0F01"/>
    <w:rsid w:val="006E0F15"/>
    <w:rsid w:val="006E1950"/>
    <w:rsid w:val="006E35AA"/>
    <w:rsid w:val="006E6343"/>
    <w:rsid w:val="006E7135"/>
    <w:rsid w:val="006E7221"/>
    <w:rsid w:val="006F00B5"/>
    <w:rsid w:val="006F0693"/>
    <w:rsid w:val="006F25AB"/>
    <w:rsid w:val="006F45A7"/>
    <w:rsid w:val="006F699B"/>
    <w:rsid w:val="006F6E2F"/>
    <w:rsid w:val="006F72F6"/>
    <w:rsid w:val="006F7A0E"/>
    <w:rsid w:val="00700814"/>
    <w:rsid w:val="00703355"/>
    <w:rsid w:val="00703F02"/>
    <w:rsid w:val="00706FB6"/>
    <w:rsid w:val="00707286"/>
    <w:rsid w:val="0070761D"/>
    <w:rsid w:val="00710F23"/>
    <w:rsid w:val="00710F5E"/>
    <w:rsid w:val="00711F0B"/>
    <w:rsid w:val="00713AFA"/>
    <w:rsid w:val="0071423A"/>
    <w:rsid w:val="007204D3"/>
    <w:rsid w:val="00722A8F"/>
    <w:rsid w:val="00723239"/>
    <w:rsid w:val="00723E45"/>
    <w:rsid w:val="00724AB0"/>
    <w:rsid w:val="007254B2"/>
    <w:rsid w:val="00725860"/>
    <w:rsid w:val="00725B4C"/>
    <w:rsid w:val="00730A09"/>
    <w:rsid w:val="007311DE"/>
    <w:rsid w:val="00733B05"/>
    <w:rsid w:val="0073570F"/>
    <w:rsid w:val="00737D09"/>
    <w:rsid w:val="007400CA"/>
    <w:rsid w:val="00740F4A"/>
    <w:rsid w:val="00741FAE"/>
    <w:rsid w:val="00743B77"/>
    <w:rsid w:val="0074508A"/>
    <w:rsid w:val="007474FA"/>
    <w:rsid w:val="00747E88"/>
    <w:rsid w:val="007510D2"/>
    <w:rsid w:val="00751B95"/>
    <w:rsid w:val="00752105"/>
    <w:rsid w:val="00752C7F"/>
    <w:rsid w:val="007557E6"/>
    <w:rsid w:val="0076024A"/>
    <w:rsid w:val="007613FC"/>
    <w:rsid w:val="00762965"/>
    <w:rsid w:val="0076462B"/>
    <w:rsid w:val="00764B72"/>
    <w:rsid w:val="00766BDB"/>
    <w:rsid w:val="00767A4A"/>
    <w:rsid w:val="007703CA"/>
    <w:rsid w:val="00770A8E"/>
    <w:rsid w:val="00771072"/>
    <w:rsid w:val="00771714"/>
    <w:rsid w:val="0077174C"/>
    <w:rsid w:val="007747E1"/>
    <w:rsid w:val="007764B5"/>
    <w:rsid w:val="00780B41"/>
    <w:rsid w:val="00783005"/>
    <w:rsid w:val="007836D2"/>
    <w:rsid w:val="00785664"/>
    <w:rsid w:val="00785ACC"/>
    <w:rsid w:val="00785FB2"/>
    <w:rsid w:val="00787F14"/>
    <w:rsid w:val="007902DE"/>
    <w:rsid w:val="00791247"/>
    <w:rsid w:val="007923DD"/>
    <w:rsid w:val="00792676"/>
    <w:rsid w:val="00794FF1"/>
    <w:rsid w:val="007963CB"/>
    <w:rsid w:val="007A1A2C"/>
    <w:rsid w:val="007A28B0"/>
    <w:rsid w:val="007A4839"/>
    <w:rsid w:val="007B2DC5"/>
    <w:rsid w:val="007B3771"/>
    <w:rsid w:val="007B4749"/>
    <w:rsid w:val="007B499A"/>
    <w:rsid w:val="007B5957"/>
    <w:rsid w:val="007B651E"/>
    <w:rsid w:val="007B79BC"/>
    <w:rsid w:val="007C03B4"/>
    <w:rsid w:val="007C0537"/>
    <w:rsid w:val="007C0940"/>
    <w:rsid w:val="007C4427"/>
    <w:rsid w:val="007C5A37"/>
    <w:rsid w:val="007C6932"/>
    <w:rsid w:val="007C7B14"/>
    <w:rsid w:val="007D1E83"/>
    <w:rsid w:val="007D3032"/>
    <w:rsid w:val="007E05C4"/>
    <w:rsid w:val="007E0948"/>
    <w:rsid w:val="007E0B01"/>
    <w:rsid w:val="007E0F7C"/>
    <w:rsid w:val="007E1FAC"/>
    <w:rsid w:val="007E4765"/>
    <w:rsid w:val="007E5CC6"/>
    <w:rsid w:val="007E6264"/>
    <w:rsid w:val="007E691A"/>
    <w:rsid w:val="007E6D6F"/>
    <w:rsid w:val="007E77CA"/>
    <w:rsid w:val="007E7CCC"/>
    <w:rsid w:val="007F0F75"/>
    <w:rsid w:val="007F2FF0"/>
    <w:rsid w:val="007F40FB"/>
    <w:rsid w:val="007F4BF9"/>
    <w:rsid w:val="007F584D"/>
    <w:rsid w:val="007F671B"/>
    <w:rsid w:val="007F69FD"/>
    <w:rsid w:val="00802069"/>
    <w:rsid w:val="00802AD6"/>
    <w:rsid w:val="00804509"/>
    <w:rsid w:val="00806BDD"/>
    <w:rsid w:val="00813E10"/>
    <w:rsid w:val="008142C4"/>
    <w:rsid w:val="00815BA9"/>
    <w:rsid w:val="00817A08"/>
    <w:rsid w:val="00820B3E"/>
    <w:rsid w:val="008217E5"/>
    <w:rsid w:val="00821ED1"/>
    <w:rsid w:val="0082242C"/>
    <w:rsid w:val="0082319C"/>
    <w:rsid w:val="0082343D"/>
    <w:rsid w:val="00823E42"/>
    <w:rsid w:val="00823F5D"/>
    <w:rsid w:val="00824FE7"/>
    <w:rsid w:val="008276FE"/>
    <w:rsid w:val="00827A81"/>
    <w:rsid w:val="008312E0"/>
    <w:rsid w:val="00832A7E"/>
    <w:rsid w:val="00833036"/>
    <w:rsid w:val="0083384D"/>
    <w:rsid w:val="00836383"/>
    <w:rsid w:val="00836A90"/>
    <w:rsid w:val="00836B06"/>
    <w:rsid w:val="00836E42"/>
    <w:rsid w:val="008410C9"/>
    <w:rsid w:val="008413F6"/>
    <w:rsid w:val="00842E8B"/>
    <w:rsid w:val="00843507"/>
    <w:rsid w:val="008436B8"/>
    <w:rsid w:val="0084427D"/>
    <w:rsid w:val="0084494A"/>
    <w:rsid w:val="0084565F"/>
    <w:rsid w:val="00845E14"/>
    <w:rsid w:val="00846332"/>
    <w:rsid w:val="008466D6"/>
    <w:rsid w:val="0085188C"/>
    <w:rsid w:val="0085197E"/>
    <w:rsid w:val="00852E19"/>
    <w:rsid w:val="008534D5"/>
    <w:rsid w:val="00855325"/>
    <w:rsid w:val="0085573D"/>
    <w:rsid w:val="00855A13"/>
    <w:rsid w:val="00857C9C"/>
    <w:rsid w:val="00862A96"/>
    <w:rsid w:val="008630BD"/>
    <w:rsid w:val="0086365A"/>
    <w:rsid w:val="00864526"/>
    <w:rsid w:val="008669EB"/>
    <w:rsid w:val="00866FF2"/>
    <w:rsid w:val="00867AB8"/>
    <w:rsid w:val="00870111"/>
    <w:rsid w:val="00871470"/>
    <w:rsid w:val="00871A73"/>
    <w:rsid w:val="00872A22"/>
    <w:rsid w:val="00872FBC"/>
    <w:rsid w:val="00873FB4"/>
    <w:rsid w:val="008749EB"/>
    <w:rsid w:val="00874A3E"/>
    <w:rsid w:val="00876CD5"/>
    <w:rsid w:val="00881CA9"/>
    <w:rsid w:val="0088240B"/>
    <w:rsid w:val="00884143"/>
    <w:rsid w:val="008843D1"/>
    <w:rsid w:val="00886F66"/>
    <w:rsid w:val="008877D7"/>
    <w:rsid w:val="00892001"/>
    <w:rsid w:val="00893D1F"/>
    <w:rsid w:val="00893F5E"/>
    <w:rsid w:val="008944EF"/>
    <w:rsid w:val="00894F15"/>
    <w:rsid w:val="008964A9"/>
    <w:rsid w:val="008A02E5"/>
    <w:rsid w:val="008A0D5D"/>
    <w:rsid w:val="008A1FE2"/>
    <w:rsid w:val="008A20E6"/>
    <w:rsid w:val="008A3C45"/>
    <w:rsid w:val="008A453C"/>
    <w:rsid w:val="008A4EC1"/>
    <w:rsid w:val="008A5D4A"/>
    <w:rsid w:val="008A5DDD"/>
    <w:rsid w:val="008B0216"/>
    <w:rsid w:val="008B12A0"/>
    <w:rsid w:val="008B155D"/>
    <w:rsid w:val="008B2056"/>
    <w:rsid w:val="008B4464"/>
    <w:rsid w:val="008B448B"/>
    <w:rsid w:val="008B63DC"/>
    <w:rsid w:val="008B65E0"/>
    <w:rsid w:val="008B7AB4"/>
    <w:rsid w:val="008C0212"/>
    <w:rsid w:val="008C1EA5"/>
    <w:rsid w:val="008C2F07"/>
    <w:rsid w:val="008C3ED8"/>
    <w:rsid w:val="008C5A26"/>
    <w:rsid w:val="008C7AD7"/>
    <w:rsid w:val="008D0FE7"/>
    <w:rsid w:val="008D1A5E"/>
    <w:rsid w:val="008D2ADD"/>
    <w:rsid w:val="008D3F3F"/>
    <w:rsid w:val="008D5001"/>
    <w:rsid w:val="008D6F1B"/>
    <w:rsid w:val="008D7DAF"/>
    <w:rsid w:val="008E099D"/>
    <w:rsid w:val="008E1837"/>
    <w:rsid w:val="008E1BE9"/>
    <w:rsid w:val="008E3339"/>
    <w:rsid w:val="008E3D80"/>
    <w:rsid w:val="008E3DF4"/>
    <w:rsid w:val="008E4327"/>
    <w:rsid w:val="008E506F"/>
    <w:rsid w:val="008E6D34"/>
    <w:rsid w:val="008F0E78"/>
    <w:rsid w:val="008F14CA"/>
    <w:rsid w:val="008F18E3"/>
    <w:rsid w:val="008F191A"/>
    <w:rsid w:val="008F2625"/>
    <w:rsid w:val="008F7859"/>
    <w:rsid w:val="00900D22"/>
    <w:rsid w:val="00901B18"/>
    <w:rsid w:val="00903950"/>
    <w:rsid w:val="00906180"/>
    <w:rsid w:val="00906807"/>
    <w:rsid w:val="0091081A"/>
    <w:rsid w:val="009149E8"/>
    <w:rsid w:val="0091674B"/>
    <w:rsid w:val="00916884"/>
    <w:rsid w:val="00920398"/>
    <w:rsid w:val="0092327F"/>
    <w:rsid w:val="009241AB"/>
    <w:rsid w:val="00924B1A"/>
    <w:rsid w:val="00925B60"/>
    <w:rsid w:val="00926401"/>
    <w:rsid w:val="00926465"/>
    <w:rsid w:val="009266E1"/>
    <w:rsid w:val="0092685A"/>
    <w:rsid w:val="00930892"/>
    <w:rsid w:val="00931337"/>
    <w:rsid w:val="00931BF6"/>
    <w:rsid w:val="00931ECA"/>
    <w:rsid w:val="00932253"/>
    <w:rsid w:val="009325E4"/>
    <w:rsid w:val="00937331"/>
    <w:rsid w:val="00941711"/>
    <w:rsid w:val="009427A6"/>
    <w:rsid w:val="0094357C"/>
    <w:rsid w:val="00944047"/>
    <w:rsid w:val="009457EC"/>
    <w:rsid w:val="009461A6"/>
    <w:rsid w:val="00946263"/>
    <w:rsid w:val="00950214"/>
    <w:rsid w:val="00950403"/>
    <w:rsid w:val="00952F3F"/>
    <w:rsid w:val="00954053"/>
    <w:rsid w:val="00954B9D"/>
    <w:rsid w:val="00954F97"/>
    <w:rsid w:val="009555C6"/>
    <w:rsid w:val="0095795E"/>
    <w:rsid w:val="00957E67"/>
    <w:rsid w:val="00957F66"/>
    <w:rsid w:val="00960321"/>
    <w:rsid w:val="00960AE7"/>
    <w:rsid w:val="00961599"/>
    <w:rsid w:val="009636FB"/>
    <w:rsid w:val="00965A1D"/>
    <w:rsid w:val="00965BAF"/>
    <w:rsid w:val="00966699"/>
    <w:rsid w:val="00966A2A"/>
    <w:rsid w:val="00966A47"/>
    <w:rsid w:val="00975713"/>
    <w:rsid w:val="0098181D"/>
    <w:rsid w:val="00981933"/>
    <w:rsid w:val="00981A54"/>
    <w:rsid w:val="00981FEC"/>
    <w:rsid w:val="009821BF"/>
    <w:rsid w:val="00982530"/>
    <w:rsid w:val="00982554"/>
    <w:rsid w:val="00982D7B"/>
    <w:rsid w:val="00984F81"/>
    <w:rsid w:val="009859CF"/>
    <w:rsid w:val="00985D27"/>
    <w:rsid w:val="00986076"/>
    <w:rsid w:val="00986612"/>
    <w:rsid w:val="00987BBF"/>
    <w:rsid w:val="00990DBA"/>
    <w:rsid w:val="00992E88"/>
    <w:rsid w:val="00993E6F"/>
    <w:rsid w:val="00994F27"/>
    <w:rsid w:val="00994F60"/>
    <w:rsid w:val="009951E2"/>
    <w:rsid w:val="009958B0"/>
    <w:rsid w:val="00996F08"/>
    <w:rsid w:val="009A2105"/>
    <w:rsid w:val="009A26EC"/>
    <w:rsid w:val="009A3810"/>
    <w:rsid w:val="009A3F7A"/>
    <w:rsid w:val="009A4B2D"/>
    <w:rsid w:val="009A4ECF"/>
    <w:rsid w:val="009B08FB"/>
    <w:rsid w:val="009B0ACB"/>
    <w:rsid w:val="009B2A61"/>
    <w:rsid w:val="009B3964"/>
    <w:rsid w:val="009B506B"/>
    <w:rsid w:val="009B54CB"/>
    <w:rsid w:val="009B6EB7"/>
    <w:rsid w:val="009C098B"/>
    <w:rsid w:val="009C0F08"/>
    <w:rsid w:val="009C1506"/>
    <w:rsid w:val="009C3C1B"/>
    <w:rsid w:val="009C5275"/>
    <w:rsid w:val="009C7573"/>
    <w:rsid w:val="009D083D"/>
    <w:rsid w:val="009D1C6A"/>
    <w:rsid w:val="009D270D"/>
    <w:rsid w:val="009D53CE"/>
    <w:rsid w:val="009D5976"/>
    <w:rsid w:val="009D7BEF"/>
    <w:rsid w:val="009E06D3"/>
    <w:rsid w:val="009E16EF"/>
    <w:rsid w:val="009E56F4"/>
    <w:rsid w:val="009E6604"/>
    <w:rsid w:val="009E721C"/>
    <w:rsid w:val="009E7439"/>
    <w:rsid w:val="009E7771"/>
    <w:rsid w:val="009E7D63"/>
    <w:rsid w:val="009F1D30"/>
    <w:rsid w:val="009F2057"/>
    <w:rsid w:val="009F22C1"/>
    <w:rsid w:val="009F41B1"/>
    <w:rsid w:val="009F66DD"/>
    <w:rsid w:val="009F7325"/>
    <w:rsid w:val="00A02078"/>
    <w:rsid w:val="00A02619"/>
    <w:rsid w:val="00A02B09"/>
    <w:rsid w:val="00A03C46"/>
    <w:rsid w:val="00A04F30"/>
    <w:rsid w:val="00A0521B"/>
    <w:rsid w:val="00A07FB7"/>
    <w:rsid w:val="00A105B4"/>
    <w:rsid w:val="00A12112"/>
    <w:rsid w:val="00A12239"/>
    <w:rsid w:val="00A124BF"/>
    <w:rsid w:val="00A128DB"/>
    <w:rsid w:val="00A1499F"/>
    <w:rsid w:val="00A16DC1"/>
    <w:rsid w:val="00A16F43"/>
    <w:rsid w:val="00A17116"/>
    <w:rsid w:val="00A20FB8"/>
    <w:rsid w:val="00A210AB"/>
    <w:rsid w:val="00A2111C"/>
    <w:rsid w:val="00A22AD8"/>
    <w:rsid w:val="00A22EBF"/>
    <w:rsid w:val="00A22FEB"/>
    <w:rsid w:val="00A23D64"/>
    <w:rsid w:val="00A24396"/>
    <w:rsid w:val="00A24B76"/>
    <w:rsid w:val="00A24E07"/>
    <w:rsid w:val="00A25136"/>
    <w:rsid w:val="00A25DC7"/>
    <w:rsid w:val="00A316E4"/>
    <w:rsid w:val="00A31EBB"/>
    <w:rsid w:val="00A337C9"/>
    <w:rsid w:val="00A347FC"/>
    <w:rsid w:val="00A3518B"/>
    <w:rsid w:val="00A37ED1"/>
    <w:rsid w:val="00A407E0"/>
    <w:rsid w:val="00A42636"/>
    <w:rsid w:val="00A43448"/>
    <w:rsid w:val="00A43456"/>
    <w:rsid w:val="00A4353A"/>
    <w:rsid w:val="00A469A2"/>
    <w:rsid w:val="00A47B4B"/>
    <w:rsid w:val="00A52B66"/>
    <w:rsid w:val="00A54D10"/>
    <w:rsid w:val="00A5750A"/>
    <w:rsid w:val="00A57C82"/>
    <w:rsid w:val="00A6007E"/>
    <w:rsid w:val="00A60CEE"/>
    <w:rsid w:val="00A60E7E"/>
    <w:rsid w:val="00A63AC8"/>
    <w:rsid w:val="00A64116"/>
    <w:rsid w:val="00A6567C"/>
    <w:rsid w:val="00A65712"/>
    <w:rsid w:val="00A66E0B"/>
    <w:rsid w:val="00A672DE"/>
    <w:rsid w:val="00A676ED"/>
    <w:rsid w:val="00A6780E"/>
    <w:rsid w:val="00A67BDA"/>
    <w:rsid w:val="00A70D5E"/>
    <w:rsid w:val="00A7193F"/>
    <w:rsid w:val="00A725F8"/>
    <w:rsid w:val="00A73562"/>
    <w:rsid w:val="00A7453F"/>
    <w:rsid w:val="00A7530D"/>
    <w:rsid w:val="00A7536C"/>
    <w:rsid w:val="00A75D64"/>
    <w:rsid w:val="00A76FA8"/>
    <w:rsid w:val="00A7728E"/>
    <w:rsid w:val="00A80A5E"/>
    <w:rsid w:val="00A84019"/>
    <w:rsid w:val="00A844E4"/>
    <w:rsid w:val="00A8587D"/>
    <w:rsid w:val="00A87A4C"/>
    <w:rsid w:val="00A9027C"/>
    <w:rsid w:val="00A97EE5"/>
    <w:rsid w:val="00AA19C0"/>
    <w:rsid w:val="00AA3BE4"/>
    <w:rsid w:val="00AA5485"/>
    <w:rsid w:val="00AA6806"/>
    <w:rsid w:val="00AA7185"/>
    <w:rsid w:val="00AA71DF"/>
    <w:rsid w:val="00AA7677"/>
    <w:rsid w:val="00AB0A86"/>
    <w:rsid w:val="00AB1255"/>
    <w:rsid w:val="00AB270A"/>
    <w:rsid w:val="00AB2A2F"/>
    <w:rsid w:val="00AB79B4"/>
    <w:rsid w:val="00AC03B4"/>
    <w:rsid w:val="00AC103A"/>
    <w:rsid w:val="00AC1B3C"/>
    <w:rsid w:val="00AC3BDF"/>
    <w:rsid w:val="00AC63D3"/>
    <w:rsid w:val="00AC66B9"/>
    <w:rsid w:val="00AC7409"/>
    <w:rsid w:val="00AD035B"/>
    <w:rsid w:val="00AD0375"/>
    <w:rsid w:val="00AD0941"/>
    <w:rsid w:val="00AD18AF"/>
    <w:rsid w:val="00AD32DC"/>
    <w:rsid w:val="00AD35D4"/>
    <w:rsid w:val="00AD3770"/>
    <w:rsid w:val="00AD51AC"/>
    <w:rsid w:val="00AD54E0"/>
    <w:rsid w:val="00AE2117"/>
    <w:rsid w:val="00AE71D3"/>
    <w:rsid w:val="00AF3684"/>
    <w:rsid w:val="00AF4B70"/>
    <w:rsid w:val="00AF56C5"/>
    <w:rsid w:val="00AF5F2B"/>
    <w:rsid w:val="00B00291"/>
    <w:rsid w:val="00B01459"/>
    <w:rsid w:val="00B0576B"/>
    <w:rsid w:val="00B05872"/>
    <w:rsid w:val="00B07A36"/>
    <w:rsid w:val="00B07A95"/>
    <w:rsid w:val="00B07CF2"/>
    <w:rsid w:val="00B07DD5"/>
    <w:rsid w:val="00B11388"/>
    <w:rsid w:val="00B1167D"/>
    <w:rsid w:val="00B12AF5"/>
    <w:rsid w:val="00B14E12"/>
    <w:rsid w:val="00B16710"/>
    <w:rsid w:val="00B1766C"/>
    <w:rsid w:val="00B212F7"/>
    <w:rsid w:val="00B23A0D"/>
    <w:rsid w:val="00B2673B"/>
    <w:rsid w:val="00B269DB"/>
    <w:rsid w:val="00B26F16"/>
    <w:rsid w:val="00B30529"/>
    <w:rsid w:val="00B33125"/>
    <w:rsid w:val="00B353AA"/>
    <w:rsid w:val="00B3674B"/>
    <w:rsid w:val="00B3683D"/>
    <w:rsid w:val="00B37474"/>
    <w:rsid w:val="00B43518"/>
    <w:rsid w:val="00B43ECC"/>
    <w:rsid w:val="00B454CB"/>
    <w:rsid w:val="00B46257"/>
    <w:rsid w:val="00B5059E"/>
    <w:rsid w:val="00B515BA"/>
    <w:rsid w:val="00B5459F"/>
    <w:rsid w:val="00B55372"/>
    <w:rsid w:val="00B56041"/>
    <w:rsid w:val="00B603A8"/>
    <w:rsid w:val="00B6224D"/>
    <w:rsid w:val="00B627C6"/>
    <w:rsid w:val="00B62AAA"/>
    <w:rsid w:val="00B6337E"/>
    <w:rsid w:val="00B6476B"/>
    <w:rsid w:val="00B660D6"/>
    <w:rsid w:val="00B663AB"/>
    <w:rsid w:val="00B66513"/>
    <w:rsid w:val="00B6721B"/>
    <w:rsid w:val="00B711D5"/>
    <w:rsid w:val="00B7176F"/>
    <w:rsid w:val="00B7260E"/>
    <w:rsid w:val="00B72E9E"/>
    <w:rsid w:val="00B73A69"/>
    <w:rsid w:val="00B740E0"/>
    <w:rsid w:val="00B77731"/>
    <w:rsid w:val="00B77741"/>
    <w:rsid w:val="00B80448"/>
    <w:rsid w:val="00B8048F"/>
    <w:rsid w:val="00B805A4"/>
    <w:rsid w:val="00B83E11"/>
    <w:rsid w:val="00B8479A"/>
    <w:rsid w:val="00B86135"/>
    <w:rsid w:val="00B91D54"/>
    <w:rsid w:val="00B928AD"/>
    <w:rsid w:val="00B9292A"/>
    <w:rsid w:val="00B938AD"/>
    <w:rsid w:val="00B938BC"/>
    <w:rsid w:val="00B93BB4"/>
    <w:rsid w:val="00B94EEB"/>
    <w:rsid w:val="00B951D4"/>
    <w:rsid w:val="00B95CBC"/>
    <w:rsid w:val="00BA0BB9"/>
    <w:rsid w:val="00BA19E0"/>
    <w:rsid w:val="00BA2049"/>
    <w:rsid w:val="00BA40ED"/>
    <w:rsid w:val="00BA4B4F"/>
    <w:rsid w:val="00BA5480"/>
    <w:rsid w:val="00BA74AD"/>
    <w:rsid w:val="00BB1137"/>
    <w:rsid w:val="00BB392B"/>
    <w:rsid w:val="00BB5282"/>
    <w:rsid w:val="00BB5868"/>
    <w:rsid w:val="00BB586B"/>
    <w:rsid w:val="00BB5B85"/>
    <w:rsid w:val="00BB5DB0"/>
    <w:rsid w:val="00BB6131"/>
    <w:rsid w:val="00BB624A"/>
    <w:rsid w:val="00BB6492"/>
    <w:rsid w:val="00BC0575"/>
    <w:rsid w:val="00BC159C"/>
    <w:rsid w:val="00BC4506"/>
    <w:rsid w:val="00BC4D49"/>
    <w:rsid w:val="00BC4DA0"/>
    <w:rsid w:val="00BC58FA"/>
    <w:rsid w:val="00BC5C98"/>
    <w:rsid w:val="00BC5F64"/>
    <w:rsid w:val="00BC66CD"/>
    <w:rsid w:val="00BC70D6"/>
    <w:rsid w:val="00BD0C07"/>
    <w:rsid w:val="00BD1CEB"/>
    <w:rsid w:val="00BD290F"/>
    <w:rsid w:val="00BD2D1C"/>
    <w:rsid w:val="00BD2F60"/>
    <w:rsid w:val="00BE093D"/>
    <w:rsid w:val="00BE19EA"/>
    <w:rsid w:val="00BE2DC5"/>
    <w:rsid w:val="00BE318E"/>
    <w:rsid w:val="00BE3AD7"/>
    <w:rsid w:val="00BE456F"/>
    <w:rsid w:val="00BE5E58"/>
    <w:rsid w:val="00BF0594"/>
    <w:rsid w:val="00BF0630"/>
    <w:rsid w:val="00BF078E"/>
    <w:rsid w:val="00BF1643"/>
    <w:rsid w:val="00BF353D"/>
    <w:rsid w:val="00BF3FE2"/>
    <w:rsid w:val="00BF42BB"/>
    <w:rsid w:val="00BF43B2"/>
    <w:rsid w:val="00BF5E58"/>
    <w:rsid w:val="00C043E8"/>
    <w:rsid w:val="00C046AC"/>
    <w:rsid w:val="00C05A9E"/>
    <w:rsid w:val="00C12026"/>
    <w:rsid w:val="00C140C4"/>
    <w:rsid w:val="00C145BB"/>
    <w:rsid w:val="00C1527D"/>
    <w:rsid w:val="00C15C9C"/>
    <w:rsid w:val="00C16C38"/>
    <w:rsid w:val="00C200E8"/>
    <w:rsid w:val="00C2073F"/>
    <w:rsid w:val="00C20A3C"/>
    <w:rsid w:val="00C20EE6"/>
    <w:rsid w:val="00C21505"/>
    <w:rsid w:val="00C222A3"/>
    <w:rsid w:val="00C22905"/>
    <w:rsid w:val="00C22A27"/>
    <w:rsid w:val="00C2377F"/>
    <w:rsid w:val="00C23C12"/>
    <w:rsid w:val="00C25487"/>
    <w:rsid w:val="00C303F2"/>
    <w:rsid w:val="00C30507"/>
    <w:rsid w:val="00C3203C"/>
    <w:rsid w:val="00C3346F"/>
    <w:rsid w:val="00C33594"/>
    <w:rsid w:val="00C33712"/>
    <w:rsid w:val="00C34D0D"/>
    <w:rsid w:val="00C35C67"/>
    <w:rsid w:val="00C36694"/>
    <w:rsid w:val="00C411A3"/>
    <w:rsid w:val="00C41592"/>
    <w:rsid w:val="00C41798"/>
    <w:rsid w:val="00C42CDB"/>
    <w:rsid w:val="00C434D1"/>
    <w:rsid w:val="00C43B61"/>
    <w:rsid w:val="00C44BA9"/>
    <w:rsid w:val="00C465A5"/>
    <w:rsid w:val="00C46EFD"/>
    <w:rsid w:val="00C50CA8"/>
    <w:rsid w:val="00C51017"/>
    <w:rsid w:val="00C54A44"/>
    <w:rsid w:val="00C54F12"/>
    <w:rsid w:val="00C55B81"/>
    <w:rsid w:val="00C5641D"/>
    <w:rsid w:val="00C56FA8"/>
    <w:rsid w:val="00C605BC"/>
    <w:rsid w:val="00C62EE7"/>
    <w:rsid w:val="00C63C69"/>
    <w:rsid w:val="00C64261"/>
    <w:rsid w:val="00C649E1"/>
    <w:rsid w:val="00C65FDD"/>
    <w:rsid w:val="00C6629C"/>
    <w:rsid w:val="00C71624"/>
    <w:rsid w:val="00C72954"/>
    <w:rsid w:val="00C72BB0"/>
    <w:rsid w:val="00C74F59"/>
    <w:rsid w:val="00C80876"/>
    <w:rsid w:val="00C81477"/>
    <w:rsid w:val="00C820DA"/>
    <w:rsid w:val="00C822E6"/>
    <w:rsid w:val="00C828D1"/>
    <w:rsid w:val="00C835BD"/>
    <w:rsid w:val="00C83F0E"/>
    <w:rsid w:val="00C841E3"/>
    <w:rsid w:val="00C84D69"/>
    <w:rsid w:val="00C85030"/>
    <w:rsid w:val="00C86BDE"/>
    <w:rsid w:val="00C87887"/>
    <w:rsid w:val="00C912CA"/>
    <w:rsid w:val="00C928EB"/>
    <w:rsid w:val="00C952FF"/>
    <w:rsid w:val="00C97DD0"/>
    <w:rsid w:val="00CA030E"/>
    <w:rsid w:val="00CA04BC"/>
    <w:rsid w:val="00CA05F0"/>
    <w:rsid w:val="00CA09B6"/>
    <w:rsid w:val="00CA0AC6"/>
    <w:rsid w:val="00CA46A8"/>
    <w:rsid w:val="00CA4D91"/>
    <w:rsid w:val="00CA4FD1"/>
    <w:rsid w:val="00CA509C"/>
    <w:rsid w:val="00CA52ED"/>
    <w:rsid w:val="00CA55F6"/>
    <w:rsid w:val="00CB02E7"/>
    <w:rsid w:val="00CB159C"/>
    <w:rsid w:val="00CB1C9C"/>
    <w:rsid w:val="00CB50CC"/>
    <w:rsid w:val="00CB6351"/>
    <w:rsid w:val="00CB68F9"/>
    <w:rsid w:val="00CB7D42"/>
    <w:rsid w:val="00CC09AF"/>
    <w:rsid w:val="00CC3A0B"/>
    <w:rsid w:val="00CC43CE"/>
    <w:rsid w:val="00CC44DE"/>
    <w:rsid w:val="00CC451B"/>
    <w:rsid w:val="00CC4CF9"/>
    <w:rsid w:val="00CC594B"/>
    <w:rsid w:val="00CC5C58"/>
    <w:rsid w:val="00CD0AC3"/>
    <w:rsid w:val="00CD1754"/>
    <w:rsid w:val="00CD18A9"/>
    <w:rsid w:val="00CD2AEC"/>
    <w:rsid w:val="00CD30D5"/>
    <w:rsid w:val="00CD6EDC"/>
    <w:rsid w:val="00CD72E4"/>
    <w:rsid w:val="00CE0A9D"/>
    <w:rsid w:val="00CE164B"/>
    <w:rsid w:val="00CE2AB9"/>
    <w:rsid w:val="00CE3984"/>
    <w:rsid w:val="00CE3ABF"/>
    <w:rsid w:val="00CE416D"/>
    <w:rsid w:val="00CE4987"/>
    <w:rsid w:val="00CE640E"/>
    <w:rsid w:val="00CE6D0A"/>
    <w:rsid w:val="00CF03B6"/>
    <w:rsid w:val="00CF0849"/>
    <w:rsid w:val="00CF09B7"/>
    <w:rsid w:val="00CF0EF8"/>
    <w:rsid w:val="00CF1050"/>
    <w:rsid w:val="00CF4224"/>
    <w:rsid w:val="00CF5DE9"/>
    <w:rsid w:val="00D00915"/>
    <w:rsid w:val="00D00C08"/>
    <w:rsid w:val="00D00DAA"/>
    <w:rsid w:val="00D01B29"/>
    <w:rsid w:val="00D01CA2"/>
    <w:rsid w:val="00D02154"/>
    <w:rsid w:val="00D02AF7"/>
    <w:rsid w:val="00D02E63"/>
    <w:rsid w:val="00D047DB"/>
    <w:rsid w:val="00D05344"/>
    <w:rsid w:val="00D054B6"/>
    <w:rsid w:val="00D06F95"/>
    <w:rsid w:val="00D07F51"/>
    <w:rsid w:val="00D11690"/>
    <w:rsid w:val="00D11BAD"/>
    <w:rsid w:val="00D139DD"/>
    <w:rsid w:val="00D141A0"/>
    <w:rsid w:val="00D146CC"/>
    <w:rsid w:val="00D14A5D"/>
    <w:rsid w:val="00D14E1E"/>
    <w:rsid w:val="00D15B4A"/>
    <w:rsid w:val="00D163F5"/>
    <w:rsid w:val="00D169BD"/>
    <w:rsid w:val="00D16C24"/>
    <w:rsid w:val="00D2010E"/>
    <w:rsid w:val="00D20B21"/>
    <w:rsid w:val="00D20E64"/>
    <w:rsid w:val="00D23C76"/>
    <w:rsid w:val="00D24090"/>
    <w:rsid w:val="00D267C1"/>
    <w:rsid w:val="00D30026"/>
    <w:rsid w:val="00D31D6A"/>
    <w:rsid w:val="00D327C6"/>
    <w:rsid w:val="00D33745"/>
    <w:rsid w:val="00D33CBB"/>
    <w:rsid w:val="00D351F0"/>
    <w:rsid w:val="00D353A0"/>
    <w:rsid w:val="00D35782"/>
    <w:rsid w:val="00D3663C"/>
    <w:rsid w:val="00D37826"/>
    <w:rsid w:val="00D412E1"/>
    <w:rsid w:val="00D41977"/>
    <w:rsid w:val="00D419CB"/>
    <w:rsid w:val="00D428A6"/>
    <w:rsid w:val="00D42FE9"/>
    <w:rsid w:val="00D451FD"/>
    <w:rsid w:val="00D4600A"/>
    <w:rsid w:val="00D51BD6"/>
    <w:rsid w:val="00D52FB9"/>
    <w:rsid w:val="00D52FFF"/>
    <w:rsid w:val="00D54598"/>
    <w:rsid w:val="00D57A9C"/>
    <w:rsid w:val="00D62B0A"/>
    <w:rsid w:val="00D62F9B"/>
    <w:rsid w:val="00D636FC"/>
    <w:rsid w:val="00D64A98"/>
    <w:rsid w:val="00D67E29"/>
    <w:rsid w:val="00D71707"/>
    <w:rsid w:val="00D758FF"/>
    <w:rsid w:val="00D76883"/>
    <w:rsid w:val="00D76B49"/>
    <w:rsid w:val="00D80B0F"/>
    <w:rsid w:val="00D81C64"/>
    <w:rsid w:val="00D82291"/>
    <w:rsid w:val="00D84840"/>
    <w:rsid w:val="00D8682C"/>
    <w:rsid w:val="00D86C55"/>
    <w:rsid w:val="00D90AF0"/>
    <w:rsid w:val="00D91871"/>
    <w:rsid w:val="00D91B96"/>
    <w:rsid w:val="00D91F67"/>
    <w:rsid w:val="00D9354C"/>
    <w:rsid w:val="00D96BFD"/>
    <w:rsid w:val="00DA0F2B"/>
    <w:rsid w:val="00DA10AE"/>
    <w:rsid w:val="00DA4929"/>
    <w:rsid w:val="00DA4BA7"/>
    <w:rsid w:val="00DA5E40"/>
    <w:rsid w:val="00DB050B"/>
    <w:rsid w:val="00DB0EE8"/>
    <w:rsid w:val="00DB20D6"/>
    <w:rsid w:val="00DB3DDD"/>
    <w:rsid w:val="00DB3F5C"/>
    <w:rsid w:val="00DB527C"/>
    <w:rsid w:val="00DB54FB"/>
    <w:rsid w:val="00DB5DCB"/>
    <w:rsid w:val="00DC05CC"/>
    <w:rsid w:val="00DC05DF"/>
    <w:rsid w:val="00DC2299"/>
    <w:rsid w:val="00DC57F0"/>
    <w:rsid w:val="00DC6C51"/>
    <w:rsid w:val="00DC6DCB"/>
    <w:rsid w:val="00DC6EA7"/>
    <w:rsid w:val="00DD3BDB"/>
    <w:rsid w:val="00DD6066"/>
    <w:rsid w:val="00DD617A"/>
    <w:rsid w:val="00DD65D5"/>
    <w:rsid w:val="00DE031E"/>
    <w:rsid w:val="00DE0FC3"/>
    <w:rsid w:val="00DE1F44"/>
    <w:rsid w:val="00DE3CA0"/>
    <w:rsid w:val="00DE4E9D"/>
    <w:rsid w:val="00DE66EE"/>
    <w:rsid w:val="00DF4386"/>
    <w:rsid w:val="00DF45C5"/>
    <w:rsid w:val="00DF4947"/>
    <w:rsid w:val="00DF4DC4"/>
    <w:rsid w:val="00DF635C"/>
    <w:rsid w:val="00DF71D9"/>
    <w:rsid w:val="00DF76AC"/>
    <w:rsid w:val="00DF7B73"/>
    <w:rsid w:val="00E00AA3"/>
    <w:rsid w:val="00E0152D"/>
    <w:rsid w:val="00E01B4B"/>
    <w:rsid w:val="00E02BE4"/>
    <w:rsid w:val="00E0407E"/>
    <w:rsid w:val="00E0491F"/>
    <w:rsid w:val="00E0518E"/>
    <w:rsid w:val="00E115C4"/>
    <w:rsid w:val="00E1446D"/>
    <w:rsid w:val="00E148C0"/>
    <w:rsid w:val="00E14BBD"/>
    <w:rsid w:val="00E15E15"/>
    <w:rsid w:val="00E15F23"/>
    <w:rsid w:val="00E16807"/>
    <w:rsid w:val="00E17430"/>
    <w:rsid w:val="00E20745"/>
    <w:rsid w:val="00E21BC7"/>
    <w:rsid w:val="00E21D0A"/>
    <w:rsid w:val="00E22465"/>
    <w:rsid w:val="00E22D40"/>
    <w:rsid w:val="00E23DA3"/>
    <w:rsid w:val="00E249EE"/>
    <w:rsid w:val="00E315E5"/>
    <w:rsid w:val="00E32063"/>
    <w:rsid w:val="00E35570"/>
    <w:rsid w:val="00E3645A"/>
    <w:rsid w:val="00E36BAC"/>
    <w:rsid w:val="00E37829"/>
    <w:rsid w:val="00E37AB9"/>
    <w:rsid w:val="00E37C72"/>
    <w:rsid w:val="00E41D24"/>
    <w:rsid w:val="00E42DC8"/>
    <w:rsid w:val="00E45613"/>
    <w:rsid w:val="00E46101"/>
    <w:rsid w:val="00E46109"/>
    <w:rsid w:val="00E51BFD"/>
    <w:rsid w:val="00E535E3"/>
    <w:rsid w:val="00E5538D"/>
    <w:rsid w:val="00E554C0"/>
    <w:rsid w:val="00E56791"/>
    <w:rsid w:val="00E56801"/>
    <w:rsid w:val="00E60875"/>
    <w:rsid w:val="00E6101D"/>
    <w:rsid w:val="00E62B83"/>
    <w:rsid w:val="00E63D70"/>
    <w:rsid w:val="00E63DD9"/>
    <w:rsid w:val="00E65277"/>
    <w:rsid w:val="00E661C6"/>
    <w:rsid w:val="00E66451"/>
    <w:rsid w:val="00E7071C"/>
    <w:rsid w:val="00E7078E"/>
    <w:rsid w:val="00E71C50"/>
    <w:rsid w:val="00E72769"/>
    <w:rsid w:val="00E72FF0"/>
    <w:rsid w:val="00E737F3"/>
    <w:rsid w:val="00E75E28"/>
    <w:rsid w:val="00E76177"/>
    <w:rsid w:val="00E76C92"/>
    <w:rsid w:val="00E76E1B"/>
    <w:rsid w:val="00E805FF"/>
    <w:rsid w:val="00E80CFF"/>
    <w:rsid w:val="00E81DB8"/>
    <w:rsid w:val="00E82E53"/>
    <w:rsid w:val="00E83A68"/>
    <w:rsid w:val="00E83E23"/>
    <w:rsid w:val="00E8431B"/>
    <w:rsid w:val="00E85667"/>
    <w:rsid w:val="00E85827"/>
    <w:rsid w:val="00E859AE"/>
    <w:rsid w:val="00E85FA5"/>
    <w:rsid w:val="00E864D6"/>
    <w:rsid w:val="00E8701D"/>
    <w:rsid w:val="00E917FF"/>
    <w:rsid w:val="00E91A0E"/>
    <w:rsid w:val="00E91F65"/>
    <w:rsid w:val="00E92AB4"/>
    <w:rsid w:val="00EA0E74"/>
    <w:rsid w:val="00EA5698"/>
    <w:rsid w:val="00EA70F4"/>
    <w:rsid w:val="00EA73C6"/>
    <w:rsid w:val="00EA7A04"/>
    <w:rsid w:val="00EB04B2"/>
    <w:rsid w:val="00EB09EE"/>
    <w:rsid w:val="00EB142A"/>
    <w:rsid w:val="00EB175F"/>
    <w:rsid w:val="00EB2386"/>
    <w:rsid w:val="00EB261B"/>
    <w:rsid w:val="00EB39F8"/>
    <w:rsid w:val="00EB533C"/>
    <w:rsid w:val="00EB6CEA"/>
    <w:rsid w:val="00EB6D32"/>
    <w:rsid w:val="00EC0437"/>
    <w:rsid w:val="00EC2B39"/>
    <w:rsid w:val="00EC4CC0"/>
    <w:rsid w:val="00EC57B0"/>
    <w:rsid w:val="00EC5C8C"/>
    <w:rsid w:val="00EC7C64"/>
    <w:rsid w:val="00ED07F1"/>
    <w:rsid w:val="00ED1622"/>
    <w:rsid w:val="00ED2033"/>
    <w:rsid w:val="00ED2B25"/>
    <w:rsid w:val="00ED3C63"/>
    <w:rsid w:val="00ED41D4"/>
    <w:rsid w:val="00ED6E4C"/>
    <w:rsid w:val="00EE1463"/>
    <w:rsid w:val="00EE1B44"/>
    <w:rsid w:val="00EE2C14"/>
    <w:rsid w:val="00EE4953"/>
    <w:rsid w:val="00EE5846"/>
    <w:rsid w:val="00EE6B3F"/>
    <w:rsid w:val="00EE78A2"/>
    <w:rsid w:val="00EF14ED"/>
    <w:rsid w:val="00EF290C"/>
    <w:rsid w:val="00EF2CE0"/>
    <w:rsid w:val="00EF2F8E"/>
    <w:rsid w:val="00EF4F35"/>
    <w:rsid w:val="00EF676E"/>
    <w:rsid w:val="00EF69F5"/>
    <w:rsid w:val="00F01B14"/>
    <w:rsid w:val="00F023B2"/>
    <w:rsid w:val="00F06D68"/>
    <w:rsid w:val="00F0798B"/>
    <w:rsid w:val="00F10BBD"/>
    <w:rsid w:val="00F112C9"/>
    <w:rsid w:val="00F11F27"/>
    <w:rsid w:val="00F1250A"/>
    <w:rsid w:val="00F12A79"/>
    <w:rsid w:val="00F12EC7"/>
    <w:rsid w:val="00F13B0E"/>
    <w:rsid w:val="00F14702"/>
    <w:rsid w:val="00F147E8"/>
    <w:rsid w:val="00F15521"/>
    <w:rsid w:val="00F16BF5"/>
    <w:rsid w:val="00F205BD"/>
    <w:rsid w:val="00F20C54"/>
    <w:rsid w:val="00F20E67"/>
    <w:rsid w:val="00F21288"/>
    <w:rsid w:val="00F216DB"/>
    <w:rsid w:val="00F22335"/>
    <w:rsid w:val="00F2329E"/>
    <w:rsid w:val="00F23F11"/>
    <w:rsid w:val="00F32227"/>
    <w:rsid w:val="00F408AD"/>
    <w:rsid w:val="00F40E43"/>
    <w:rsid w:val="00F411D2"/>
    <w:rsid w:val="00F4256F"/>
    <w:rsid w:val="00F42895"/>
    <w:rsid w:val="00F43652"/>
    <w:rsid w:val="00F438D0"/>
    <w:rsid w:val="00F45F74"/>
    <w:rsid w:val="00F46381"/>
    <w:rsid w:val="00F47095"/>
    <w:rsid w:val="00F473FF"/>
    <w:rsid w:val="00F4781C"/>
    <w:rsid w:val="00F51ED2"/>
    <w:rsid w:val="00F5219C"/>
    <w:rsid w:val="00F54D47"/>
    <w:rsid w:val="00F54F9B"/>
    <w:rsid w:val="00F5640C"/>
    <w:rsid w:val="00F577B8"/>
    <w:rsid w:val="00F6093C"/>
    <w:rsid w:val="00F62169"/>
    <w:rsid w:val="00F622B8"/>
    <w:rsid w:val="00F62390"/>
    <w:rsid w:val="00F66A6A"/>
    <w:rsid w:val="00F67189"/>
    <w:rsid w:val="00F7237E"/>
    <w:rsid w:val="00F73CF6"/>
    <w:rsid w:val="00F770BE"/>
    <w:rsid w:val="00F7771B"/>
    <w:rsid w:val="00F77F91"/>
    <w:rsid w:val="00F8046A"/>
    <w:rsid w:val="00F816E4"/>
    <w:rsid w:val="00F8278A"/>
    <w:rsid w:val="00F83903"/>
    <w:rsid w:val="00F84C3E"/>
    <w:rsid w:val="00F854FC"/>
    <w:rsid w:val="00F86275"/>
    <w:rsid w:val="00F92959"/>
    <w:rsid w:val="00F93981"/>
    <w:rsid w:val="00F93C4A"/>
    <w:rsid w:val="00F94A15"/>
    <w:rsid w:val="00FA0A59"/>
    <w:rsid w:val="00FA1B34"/>
    <w:rsid w:val="00FA2D4A"/>
    <w:rsid w:val="00FA2EB9"/>
    <w:rsid w:val="00FA3A60"/>
    <w:rsid w:val="00FA3EA6"/>
    <w:rsid w:val="00FA4CED"/>
    <w:rsid w:val="00FA4D13"/>
    <w:rsid w:val="00FA4DE9"/>
    <w:rsid w:val="00FA5BE2"/>
    <w:rsid w:val="00FA71F5"/>
    <w:rsid w:val="00FB039C"/>
    <w:rsid w:val="00FB0D26"/>
    <w:rsid w:val="00FB24B6"/>
    <w:rsid w:val="00FB35EE"/>
    <w:rsid w:val="00FB3CBC"/>
    <w:rsid w:val="00FB4403"/>
    <w:rsid w:val="00FB7685"/>
    <w:rsid w:val="00FB7948"/>
    <w:rsid w:val="00FC003D"/>
    <w:rsid w:val="00FC0CFE"/>
    <w:rsid w:val="00FC0D24"/>
    <w:rsid w:val="00FC1A2D"/>
    <w:rsid w:val="00FC255F"/>
    <w:rsid w:val="00FC2734"/>
    <w:rsid w:val="00FC3056"/>
    <w:rsid w:val="00FC3624"/>
    <w:rsid w:val="00FC4305"/>
    <w:rsid w:val="00FC5BA7"/>
    <w:rsid w:val="00FC6423"/>
    <w:rsid w:val="00FC668D"/>
    <w:rsid w:val="00FC7905"/>
    <w:rsid w:val="00FD1E18"/>
    <w:rsid w:val="00FD662C"/>
    <w:rsid w:val="00FD706B"/>
    <w:rsid w:val="00FE1BF7"/>
    <w:rsid w:val="00FE47AB"/>
    <w:rsid w:val="00FE6AA4"/>
    <w:rsid w:val="00FE71BB"/>
    <w:rsid w:val="00FE7C6E"/>
    <w:rsid w:val="00FF2D51"/>
    <w:rsid w:val="00FF306E"/>
    <w:rsid w:val="00FF4F7F"/>
    <w:rsid w:val="00FF598B"/>
    <w:rsid w:val="00FF683D"/>
    <w:rsid w:val="00FF74E5"/>
    <w:rsid w:val="00FF7BF6"/>
    <w:rsid w:val="00FF7D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CAF35"/>
  <w15:docId w15:val="{E2D055EA-3D0F-46FE-9A06-D5D8E65B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3F3"/>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aliases w:val="Heading 1 char,H1,Titre 11,t1.T1.Titre 1,t1,Titre1,chapitre,Main Section,R1,H11"/>
    <w:basedOn w:val="Title"/>
    <w:next w:val="Normal"/>
    <w:link w:val="Heading1Char"/>
    <w:autoRedefine/>
    <w:uiPriority w:val="9"/>
    <w:qFormat/>
    <w:rsid w:val="001B0F27"/>
    <w:pPr>
      <w:shd w:val="clear" w:color="auto" w:fill="FFFFFF"/>
      <w:tabs>
        <w:tab w:val="left" w:pos="333"/>
        <w:tab w:val="left" w:pos="513"/>
      </w:tabs>
      <w:ind w:left="63"/>
      <w:textAlignment w:val="baseline"/>
      <w:outlineLvl w:val="0"/>
    </w:pPr>
    <w:rPr>
      <w:sz w:val="32"/>
      <w:szCs w:val="32"/>
    </w:rPr>
  </w:style>
  <w:style w:type="paragraph" w:styleId="Heading2">
    <w:name w:val="heading 2"/>
    <w:basedOn w:val="Normal"/>
    <w:next w:val="Normal"/>
    <w:link w:val="Heading2Char"/>
    <w:uiPriority w:val="9"/>
    <w:unhideWhenUsed/>
    <w:qFormat/>
    <w:rsid w:val="00BA5480"/>
    <w:pPr>
      <w:spacing w:after="0"/>
      <w:ind w:firstLine="0"/>
      <w:jc w:val="left"/>
      <w:outlineLvl w:val="1"/>
    </w:pPr>
    <w:rPr>
      <w:b/>
      <w:bCs/>
    </w:rPr>
  </w:style>
  <w:style w:type="paragraph" w:styleId="Heading3">
    <w:name w:val="heading 3"/>
    <w:basedOn w:val="Normal"/>
    <w:next w:val="Normal"/>
    <w:link w:val="Heading3Char"/>
    <w:autoRedefine/>
    <w:uiPriority w:val="9"/>
    <w:unhideWhenUsed/>
    <w:qFormat/>
    <w:rsid w:val="00503581"/>
    <w:pPr>
      <w:spacing w:after="0"/>
      <w:ind w:firstLine="0"/>
      <w:jc w:val="left"/>
      <w:outlineLvl w:val="2"/>
    </w:pPr>
    <w:rPr>
      <w:b/>
      <w:bCs/>
    </w:rPr>
  </w:style>
  <w:style w:type="paragraph" w:styleId="Heading4">
    <w:name w:val="heading 4"/>
    <w:basedOn w:val="Normal"/>
    <w:next w:val="Normal"/>
    <w:link w:val="Heading4Char"/>
    <w:uiPriority w:val="9"/>
    <w:unhideWhenUsed/>
    <w:qFormat/>
    <w:rsid w:val="008E3339"/>
    <w:pPr>
      <w:ind w:firstLine="0"/>
      <w:outlineLvl w:val="3"/>
    </w:pPr>
    <w:rPr>
      <w:b/>
      <w:bCs/>
      <w:sz w:val="30"/>
      <w:szCs w:val="30"/>
    </w:rPr>
  </w:style>
  <w:style w:type="paragraph" w:styleId="Heading5">
    <w:name w:val="heading 5"/>
    <w:basedOn w:val="Normal"/>
    <w:next w:val="Normal"/>
    <w:link w:val="Heading5Char"/>
    <w:uiPriority w:val="9"/>
    <w:unhideWhenUsed/>
    <w:qFormat/>
    <w:rsid w:val="008E3339"/>
    <w:pPr>
      <w:outlineLvl w:val="4"/>
    </w:pPr>
    <w:rPr>
      <w:b/>
      <w:bCs/>
    </w:rPr>
  </w:style>
  <w:style w:type="paragraph" w:styleId="Heading6">
    <w:name w:val="heading 6"/>
    <w:basedOn w:val="Normal"/>
    <w:next w:val="Normal"/>
    <w:link w:val="Heading6Char"/>
    <w:uiPriority w:val="9"/>
    <w:unhideWhenUsed/>
    <w:qFormat/>
    <w:rsid w:val="00E85FA5"/>
    <w:pPr>
      <w:numPr>
        <w:ilvl w:val="5"/>
        <w:numId w:val="1"/>
      </w:numPr>
      <w:spacing w:before="240" w:after="60"/>
      <w:outlineLvl w:val="5"/>
    </w:pPr>
    <w:rPr>
      <w:rFonts w:cs="Times New Roman"/>
      <w:b/>
      <w:bCs/>
      <w:lang w:val="x-none" w:eastAsia="x-none"/>
    </w:rPr>
  </w:style>
  <w:style w:type="paragraph" w:styleId="Heading7">
    <w:name w:val="heading 7"/>
    <w:basedOn w:val="Normal"/>
    <w:next w:val="Normal"/>
    <w:link w:val="Heading7Char"/>
    <w:uiPriority w:val="9"/>
    <w:unhideWhenUsed/>
    <w:qFormat/>
    <w:rsid w:val="00E85FA5"/>
    <w:pPr>
      <w:numPr>
        <w:ilvl w:val="6"/>
        <w:numId w:val="1"/>
      </w:numPr>
      <w:spacing w:before="240" w:after="60"/>
      <w:outlineLvl w:val="6"/>
    </w:pPr>
    <w:rPr>
      <w:rFonts w:cs="Times New Roman"/>
      <w:sz w:val="24"/>
      <w:szCs w:val="24"/>
      <w:lang w:val="x-none" w:eastAsia="x-none"/>
    </w:rPr>
  </w:style>
  <w:style w:type="paragraph" w:styleId="Heading8">
    <w:name w:val="heading 8"/>
    <w:basedOn w:val="Normal"/>
    <w:next w:val="Normal"/>
    <w:link w:val="Heading8Char"/>
    <w:uiPriority w:val="9"/>
    <w:unhideWhenUsed/>
    <w:qFormat/>
    <w:rsid w:val="00E85FA5"/>
    <w:pPr>
      <w:numPr>
        <w:ilvl w:val="7"/>
        <w:numId w:val="1"/>
      </w:numPr>
      <w:spacing w:before="240" w:after="60"/>
      <w:outlineLvl w:val="7"/>
    </w:pPr>
    <w:rPr>
      <w:rFonts w:cs="Times New Roman"/>
      <w:i/>
      <w:iCs/>
      <w:sz w:val="24"/>
      <w:szCs w:val="24"/>
      <w:lang w:val="x-none" w:eastAsia="x-none"/>
    </w:rPr>
  </w:style>
  <w:style w:type="paragraph" w:styleId="Heading9">
    <w:name w:val="heading 9"/>
    <w:basedOn w:val="Normal"/>
    <w:next w:val="Normal"/>
    <w:link w:val="Heading9Char"/>
    <w:uiPriority w:val="9"/>
    <w:unhideWhenUsed/>
    <w:qFormat/>
    <w:rsid w:val="00E85FA5"/>
    <w:pPr>
      <w:numPr>
        <w:ilvl w:val="8"/>
        <w:numId w:val="1"/>
      </w:numPr>
      <w:spacing w:before="240" w:after="60"/>
      <w:outlineLvl w:val="8"/>
    </w:pPr>
    <w:rPr>
      <w:rFonts w:ascii="Cambria"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
    <w:basedOn w:val="Normal"/>
    <w:link w:val="ListParagraphChar"/>
    <w:uiPriority w:val="34"/>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uiPriority w:val="34"/>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footnote text"/>
    <w:basedOn w:val="Normal"/>
    <w:link w:val="FootnoteTextChar"/>
    <w:uiPriority w:val="99"/>
    <w:unhideWhenUsed/>
    <w:qFormat/>
    <w:rsid w:val="00C64261"/>
    <w:pPr>
      <w:spacing w:after="0"/>
    </w:pPr>
    <w:rPr>
      <w:rFonts w:cs="Times New Roman"/>
      <w:sz w:val="20"/>
      <w:szCs w:val="20"/>
      <w:lang w:val="x-none" w:eastAsia="x-none"/>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16 Point,Superscript 6 Point,(Ref. de nota al pie),BVI fnr"/>
    <w:uiPriority w:val="99"/>
    <w:unhideWhenUsed/>
    <w:rsid w:val="00C64261"/>
    <w:rPr>
      <w:vertAlign w:val="superscript"/>
    </w:rPr>
  </w:style>
  <w:style w:type="character" w:customStyle="1" w:styleId="Heading1Char">
    <w:name w:val="Heading 1 Char"/>
    <w:aliases w:val="Heading 1 char Char,H1 Char,Titre 11 Char,t1.T1.Titre 1 Char,t1 Char,Titre1 Char,chapitre Char,Main Section Char,R1 Char,H11 Char"/>
    <w:link w:val="Heading1"/>
    <w:uiPriority w:val="9"/>
    <w:rsid w:val="001B0F27"/>
    <w:rPr>
      <w:rFonts w:ascii="Simplified Arabic" w:eastAsia="Times New Roman" w:hAnsi="Simplified Arabic" w:cs="Simplified Arabic"/>
      <w:b/>
      <w:bCs/>
      <w:sz w:val="32"/>
      <w:szCs w:val="32"/>
      <w:shd w:val="clear" w:color="auto" w:fill="FFFFFF"/>
      <w:lang w:val="x-none" w:eastAsia="x-none" w:bidi="ar-EG"/>
    </w:rPr>
  </w:style>
  <w:style w:type="character" w:customStyle="1" w:styleId="Heading2Char">
    <w:name w:val="Heading 2 Char"/>
    <w:link w:val="Heading2"/>
    <w:uiPriority w:val="9"/>
    <w:rsid w:val="00BA5480"/>
    <w:rPr>
      <w:rFonts w:ascii="Simplified Arabic" w:eastAsia="Times New Roman" w:hAnsi="Simplified Arabic" w:cs="Simplified Arabic"/>
      <w:b/>
      <w:bCs/>
      <w:sz w:val="28"/>
      <w:szCs w:val="28"/>
      <w:lang w:bidi="ar-EG"/>
    </w:rPr>
  </w:style>
  <w:style w:type="character" w:customStyle="1" w:styleId="Heading3Char">
    <w:name w:val="Heading 3 Char"/>
    <w:link w:val="Heading3"/>
    <w:uiPriority w:val="9"/>
    <w:rsid w:val="00503581"/>
    <w:rPr>
      <w:rFonts w:ascii="Simplified Arabic" w:eastAsia="Times New Roman" w:hAnsi="Simplified Arabic" w:cs="Simplified Arabic"/>
      <w:b/>
      <w:bCs/>
      <w:sz w:val="28"/>
      <w:szCs w:val="28"/>
      <w:lang w:bidi="ar-EG"/>
    </w:rPr>
  </w:style>
  <w:style w:type="character" w:customStyle="1" w:styleId="Heading4Char">
    <w:name w:val="Heading 4 Char"/>
    <w:link w:val="Heading4"/>
    <w:uiPriority w:val="9"/>
    <w:rsid w:val="008E3339"/>
    <w:rPr>
      <w:rFonts w:ascii="Simplified Arabic" w:eastAsia="Times New Roman" w:hAnsi="Simplified Arabic" w:cs="Simplified Arabic"/>
      <w:b/>
      <w:bCs/>
      <w:sz w:val="30"/>
      <w:szCs w:val="30"/>
      <w:lang w:bidi="ar-EG"/>
    </w:rPr>
  </w:style>
  <w:style w:type="character" w:styleId="Hyperlink">
    <w:name w:val="Hyperlink"/>
    <w:uiPriority w:val="99"/>
    <w:unhideWhenUsed/>
    <w:rsid w:val="006E6343"/>
    <w:rPr>
      <w:color w:val="0000FF"/>
      <w:u w:val="single"/>
    </w:rPr>
  </w:style>
  <w:style w:type="paragraph" w:styleId="NormalWeb">
    <w:name w:val="Normal (Web)"/>
    <w:basedOn w:val="Normal"/>
    <w:uiPriority w:val="99"/>
    <w:unhideWhenUsed/>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rsid w:val="006E6343"/>
  </w:style>
  <w:style w:type="character" w:customStyle="1" w:styleId="FooterChar">
    <w:name w:val="Footer Char"/>
    <w:link w:val="Footer"/>
    <w:uiPriority w:val="99"/>
    <w:rsid w:val="006E6343"/>
  </w:style>
  <w:style w:type="paragraph" w:styleId="Footer">
    <w:name w:val="footer"/>
    <w:basedOn w:val="Normal"/>
    <w:link w:val="FooterChar"/>
    <w:uiPriority w:val="99"/>
    <w:unhideWhenUsed/>
    <w:rsid w:val="006E6343"/>
    <w:pPr>
      <w:tabs>
        <w:tab w:val="center" w:pos="4153"/>
        <w:tab w:val="right" w:pos="8306"/>
      </w:tabs>
      <w:spacing w:after="0"/>
    </w:pPr>
  </w:style>
  <w:style w:type="character" w:customStyle="1" w:styleId="FooterChar1">
    <w:name w:val="Footer Char1"/>
    <w:basedOn w:val="DefaultParagraphFont"/>
    <w:uiPriority w:val="99"/>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lang w:val="x-none" w:eastAsia="x-none"/>
    </w:rPr>
  </w:style>
  <w:style w:type="character" w:customStyle="1" w:styleId="BodyText3Char1">
    <w:name w:val="Body Text 3 Char1"/>
    <w:uiPriority w:val="99"/>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lang w:val="x-none" w:eastAsia="x-none"/>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link w:val="a"/>
    <w:locked/>
    <w:rsid w:val="006E6343"/>
    <w:rPr>
      <w:rFonts w:ascii="Calibri" w:eastAsia="Calibri" w:hAnsi="Calibri" w:cs="Arial"/>
    </w:rPr>
  </w:style>
  <w:style w:type="paragraph" w:customStyle="1" w:styleId="a">
    <w:name w:val="سرد الفقرات"/>
    <w:basedOn w:val="Normal"/>
    <w:link w:val="Char"/>
    <w:qFormat/>
    <w:rsid w:val="006E6343"/>
    <w:pPr>
      <w:bidi w:val="0"/>
      <w:ind w:left="720"/>
      <w:contextualSpacing/>
    </w:pPr>
    <w:rPr>
      <w:rFonts w:cs="Times New Roman"/>
      <w:sz w:val="20"/>
      <w:szCs w:val="20"/>
      <w:lang w:val="x-none" w:eastAsia="x-none"/>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59"/>
    <w:rsid w:val="006E63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jc w:val="left"/>
      <w:outlineLvl w:val="9"/>
    </w:pPr>
    <w:rPr>
      <w:rFonts w:ascii="Cambria" w:hAnsi="Cambria" w:cs="Times New Roman"/>
      <w:b w:val="0"/>
      <w:bCs w:val="0"/>
      <w:color w:val="365F91"/>
      <w:lang w:val="en-US"/>
    </w:rPr>
  </w:style>
  <w:style w:type="paragraph" w:styleId="TOC3">
    <w:name w:val="toc 3"/>
    <w:basedOn w:val="Normal"/>
    <w:next w:val="Normal"/>
    <w:autoRedefine/>
    <w:uiPriority w:val="39"/>
    <w:unhideWhenUsed/>
    <w:qFormat/>
    <w:rsid w:val="006E6343"/>
    <w:pPr>
      <w:bidi w:val="0"/>
      <w:spacing w:after="100" w:line="259" w:lineRule="auto"/>
      <w:ind w:left="440"/>
    </w:pPr>
  </w:style>
  <w:style w:type="paragraph" w:styleId="TOC1">
    <w:name w:val="toc 1"/>
    <w:basedOn w:val="Normal"/>
    <w:next w:val="Normal"/>
    <w:autoRedefine/>
    <w:uiPriority w:val="39"/>
    <w:unhideWhenUsed/>
    <w:qFormat/>
    <w:rsid w:val="006E6343"/>
    <w:pPr>
      <w:bidi w:val="0"/>
      <w:spacing w:after="100" w:line="259" w:lineRule="auto"/>
    </w:pPr>
  </w:style>
  <w:style w:type="paragraph" w:styleId="TOC2">
    <w:name w:val="toc 2"/>
    <w:basedOn w:val="Normal"/>
    <w:next w:val="Normal"/>
    <w:autoRedefine/>
    <w:uiPriority w:val="39"/>
    <w:unhideWhenUsed/>
    <w:qFormat/>
    <w:rsid w:val="001B5537"/>
    <w:pPr>
      <w:tabs>
        <w:tab w:val="right" w:leader="dot" w:pos="8720"/>
      </w:tabs>
      <w:spacing w:after="100" w:line="259" w:lineRule="auto"/>
      <w:ind w:left="60" w:firstLine="23"/>
    </w:pPr>
    <w:rPr>
      <w:b/>
      <w:bCs/>
      <w:noProof/>
    </w:r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rsid w:val="00B86135"/>
    <w:rPr>
      <w:rFonts w:cs="Times New Roman"/>
      <w:b/>
      <w:bCs/>
      <w:lang w:val="x-none" w:eastAsia="x-none"/>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uiPriority w:val="9"/>
    <w:rsid w:val="008E3339"/>
    <w:rPr>
      <w:rFonts w:ascii="Simplified Arabic" w:eastAsia="Times New Roman" w:hAnsi="Simplified Arabic" w:cs="Simplified Arabic"/>
      <w:b/>
      <w:bCs/>
      <w:sz w:val="28"/>
      <w:szCs w:val="28"/>
      <w:lang w:bidi="ar-EG"/>
    </w:rPr>
  </w:style>
  <w:style w:type="character" w:customStyle="1" w:styleId="Heading6Char">
    <w:name w:val="Heading 6 Char"/>
    <w:link w:val="Heading6"/>
    <w:uiPriority w:val="9"/>
    <w:rsid w:val="00E85FA5"/>
    <w:rPr>
      <w:rFonts w:ascii="Simplified Arabic" w:eastAsia="Times New Roman" w:hAnsi="Simplified Arabic" w:cs="Times New Roman"/>
      <w:b/>
      <w:bCs/>
      <w:sz w:val="28"/>
      <w:szCs w:val="28"/>
      <w:lang w:val="x-none" w:eastAsia="x-none" w:bidi="ar-EG"/>
    </w:rPr>
  </w:style>
  <w:style w:type="character" w:customStyle="1" w:styleId="Heading7Char">
    <w:name w:val="Heading 7 Char"/>
    <w:link w:val="Heading7"/>
    <w:uiPriority w:val="9"/>
    <w:rsid w:val="00E85FA5"/>
    <w:rPr>
      <w:rFonts w:ascii="Simplified Arabic" w:eastAsia="Times New Roman" w:hAnsi="Simplified Arabic" w:cs="Times New Roman"/>
      <w:sz w:val="24"/>
      <w:szCs w:val="24"/>
      <w:lang w:val="x-none" w:eastAsia="x-none" w:bidi="ar-EG"/>
    </w:rPr>
  </w:style>
  <w:style w:type="character" w:customStyle="1" w:styleId="Heading8Char">
    <w:name w:val="Heading 8 Char"/>
    <w:link w:val="Heading8"/>
    <w:uiPriority w:val="9"/>
    <w:rsid w:val="00E85FA5"/>
    <w:rPr>
      <w:rFonts w:ascii="Simplified Arabic" w:eastAsia="Times New Roman" w:hAnsi="Simplified Arabic" w:cs="Times New Roman"/>
      <w:i/>
      <w:iCs/>
      <w:sz w:val="24"/>
      <w:szCs w:val="24"/>
      <w:lang w:val="x-none" w:eastAsia="x-none" w:bidi="ar-EG"/>
    </w:rPr>
  </w:style>
  <w:style w:type="character" w:customStyle="1" w:styleId="Heading9Char">
    <w:name w:val="Heading 9 Char"/>
    <w:link w:val="Heading9"/>
    <w:uiPriority w:val="9"/>
    <w:rsid w:val="00E85FA5"/>
    <w:rPr>
      <w:rFonts w:ascii="Cambria" w:eastAsia="Times New Roman" w:hAnsi="Cambria" w:cs="Times New Roman"/>
      <w:sz w:val="28"/>
      <w:szCs w:val="28"/>
      <w:lang w:val="x-none" w:eastAsia="x-none" w:bidi="ar-EG"/>
    </w:rPr>
  </w:style>
  <w:style w:type="paragraph" w:styleId="Caption">
    <w:name w:val="caption"/>
    <w:basedOn w:val="Normal"/>
    <w:next w:val="Normal"/>
    <w:uiPriority w:val="35"/>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uiPriority w:val="99"/>
    <w:semiHidden/>
    <w:rsid w:val="00DC05DF"/>
  </w:style>
  <w:style w:type="paragraph" w:styleId="BodyText0">
    <w:name w:val="Body Text"/>
    <w:basedOn w:val="Normal"/>
    <w:link w:val="BodyTextChar"/>
    <w:rsid w:val="00DC05DF"/>
    <w:pPr>
      <w:spacing w:after="0"/>
    </w:pPr>
    <w:rPr>
      <w:rFonts w:ascii="Times New Roman" w:hAnsi="Times New Roman" w:cs="Times New Roman"/>
      <w:sz w:val="30"/>
      <w:lang w:val="x-none"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val="x-none"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lang w:val="x-none" w:eastAsia="x-none"/>
    </w:rPr>
  </w:style>
  <w:style w:type="character" w:customStyle="1" w:styleId="BodyText2Char">
    <w:name w:val="Body Text 2 Char"/>
    <w:link w:val="BodyText2"/>
    <w:rsid w:val="00DC05DF"/>
    <w:rPr>
      <w:rFonts w:ascii="Times New Roman" w:eastAsia="Times New Roman" w:hAnsi="Times New Roman" w:cs="Times New Roman"/>
      <w:sz w:val="24"/>
      <w:szCs w:val="24"/>
      <w:lang w:val="x-none" w:eastAsia="x-none"/>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lang w:val="x-none" w:eastAsia="x-none"/>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lang w:val="x-none" w:eastAsia="x-none"/>
    </w:rPr>
  </w:style>
  <w:style w:type="character" w:customStyle="1" w:styleId="EndnoteTextChar">
    <w:name w:val="Endnote Text Char"/>
    <w:link w:val="EndnoteText"/>
    <w:uiPriority w:val="99"/>
    <w:rsid w:val="00DC05DF"/>
    <w:rPr>
      <w:rFonts w:ascii="Times New Roman" w:eastAsia="Times New Roman" w:hAnsi="Times New Roman" w:cs="Times New Roman"/>
      <w:b/>
      <w:bCs/>
      <w:lang w:val="x-none" w:eastAsia="x-none"/>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semiHidden/>
    <w:rsid w:val="00DC05DF"/>
  </w:style>
  <w:style w:type="table" w:customStyle="1" w:styleId="TableGrid1">
    <w:name w:val="Table Grid1"/>
    <w:basedOn w:val="TableNormal"/>
    <w:next w:val="TableGrid"/>
    <w:rsid w:val="00DC05D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C05DF"/>
  </w:style>
  <w:style w:type="table" w:customStyle="1" w:styleId="TableGrid11">
    <w:name w:val="Table Grid11"/>
    <w:basedOn w:val="TableNormal"/>
    <w:next w:val="TableGrid"/>
    <w:uiPriority w:val="59"/>
    <w:rsid w:val="00DC05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link w:val="sourceChar"/>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DC05DF"/>
    <w:pPr>
      <w:tabs>
        <w:tab w:val="left" w:pos="1138"/>
        <w:tab w:val="left" w:pos="1422"/>
        <w:tab w:val="right" w:leader="dot" w:pos="9350"/>
      </w:tabs>
      <w:spacing w:before="120" w:after="100"/>
      <w:ind w:left="660" w:firstLine="336"/>
    </w:pPr>
    <w:rPr>
      <w:rFonts w:eastAsia="Calibri"/>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sz w:val="26"/>
    </w:rPr>
  </w:style>
  <w:style w:type="paragraph" w:styleId="PlainText">
    <w:name w:val="Plain Text"/>
    <w:basedOn w:val="Normal"/>
    <w:link w:val="PlainTextChar"/>
    <w:rsid w:val="00656F9D"/>
    <w:pPr>
      <w:spacing w:after="0"/>
    </w:pPr>
    <w:rPr>
      <w:rFonts w:ascii="Courier New" w:hAnsi="Courier New" w:cs="Times New Roman"/>
      <w:sz w:val="20"/>
      <w:szCs w:val="20"/>
      <w:lang w:val="fr-FR" w:eastAsia="x-none"/>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uiPriority w:val="10"/>
    <w:qFormat/>
    <w:rsid w:val="00666B64"/>
    <w:pPr>
      <w:spacing w:after="0"/>
      <w:ind w:firstLine="0"/>
      <w:jc w:val="center"/>
    </w:pPr>
    <w:rPr>
      <w:b/>
      <w:bCs/>
      <w:sz w:val="40"/>
      <w:szCs w:val="40"/>
      <w:lang w:val="x-none" w:eastAsia="x-none"/>
    </w:rPr>
  </w:style>
  <w:style w:type="character" w:customStyle="1" w:styleId="TitleChar">
    <w:name w:val="Title Char"/>
    <w:link w:val="Title"/>
    <w:uiPriority w:val="10"/>
    <w:rsid w:val="00666B64"/>
    <w:rPr>
      <w:rFonts w:ascii="Simplified Arabic" w:eastAsia="Times New Roman" w:hAnsi="Simplified Arabic" w:cs="Simplified Arabic"/>
      <w:b/>
      <w:bCs/>
      <w:sz w:val="40"/>
      <w:szCs w:val="40"/>
      <w:lang w:val="x-none" w:eastAsia="x-none"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lang w:val="x-none" w:eastAsia="x-none"/>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rsid w:val="0085573D"/>
    <w:rPr>
      <w:color w:val="808080"/>
    </w:rPr>
  </w:style>
  <w:style w:type="numbering" w:customStyle="1" w:styleId="NoList3">
    <w:name w:val="No List3"/>
    <w:next w:val="NoList"/>
    <w:uiPriority w:val="99"/>
    <w:semiHidden/>
    <w:unhideWhenUsed/>
    <w:rsid w:val="0000033A"/>
  </w:style>
  <w:style w:type="table" w:customStyle="1" w:styleId="TableGrid2">
    <w:name w:val="Table Grid2"/>
    <w:basedOn w:val="TableNormal"/>
    <w:next w:val="TableGrid"/>
    <w:uiPriority w:val="59"/>
    <w:rsid w:val="000003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39"/>
    <w:rsid w:val="00C2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2290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52FFF"/>
    <w:pPr>
      <w:spacing w:after="0"/>
      <w:ind w:firstLine="0"/>
    </w:pPr>
  </w:style>
  <w:style w:type="character" w:customStyle="1" w:styleId="notnormalChar">
    <w:name w:val="not_normal Char"/>
    <w:link w:val="notnormal"/>
    <w:rsid w:val="00D52FFF"/>
    <w:rPr>
      <w:rFonts w:ascii="Simplified Arabic" w:eastAsia="Times New Roman" w:hAnsi="Simplified Arabic" w:cs="Simplified Arabic"/>
      <w:sz w:val="28"/>
      <w:szCs w:val="28"/>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rsid w:val="009D53CE"/>
    <w:rPr>
      <w:color w:val="605E5C"/>
      <w:shd w:val="clear" w:color="auto" w:fill="E1DFDD"/>
    </w:rPr>
  </w:style>
  <w:style w:type="paragraph" w:styleId="Subtitle">
    <w:name w:val="Subtitle"/>
    <w:basedOn w:val="Normal"/>
    <w:next w:val="Normal"/>
    <w:link w:val="SubtitleChar"/>
    <w:uiPriority w:val="11"/>
    <w:qFormat/>
    <w:rsid w:val="00954053"/>
    <w:pPr>
      <w:keepNext/>
      <w:keepLines/>
      <w:bidi w:val="0"/>
      <w:spacing w:before="360" w:after="80" w:line="276" w:lineRule="auto"/>
      <w:ind w:firstLine="0"/>
      <w:jc w:val="left"/>
    </w:pPr>
    <w:rPr>
      <w:rFonts w:ascii="Georgia" w:eastAsia="Georgia" w:hAnsi="Georgia" w:cs="Georgia"/>
      <w:i/>
      <w:color w:val="666666"/>
      <w:sz w:val="48"/>
      <w:szCs w:val="48"/>
      <w:lang w:bidi="ar-SA"/>
    </w:rPr>
  </w:style>
  <w:style w:type="character" w:customStyle="1" w:styleId="SubtitleChar">
    <w:name w:val="Subtitle Char"/>
    <w:basedOn w:val="DefaultParagraphFont"/>
    <w:link w:val="Subtitle"/>
    <w:uiPriority w:val="11"/>
    <w:rsid w:val="00954053"/>
    <w:rPr>
      <w:rFonts w:ascii="Georgia" w:eastAsia="Georgia" w:hAnsi="Georgia" w:cs="Georgia"/>
      <w:i/>
      <w:color w:val="666666"/>
      <w:sz w:val="48"/>
      <w:szCs w:val="48"/>
    </w:rPr>
  </w:style>
  <w:style w:type="numbering" w:customStyle="1" w:styleId="NoList6">
    <w:name w:val="No List6"/>
    <w:next w:val="NoList"/>
    <w:uiPriority w:val="99"/>
    <w:semiHidden/>
    <w:unhideWhenUsed/>
    <w:rsid w:val="004375EA"/>
  </w:style>
  <w:style w:type="table" w:customStyle="1" w:styleId="TableGrid5">
    <w:name w:val="Table Grid5"/>
    <w:basedOn w:val="TableNormal"/>
    <w:next w:val="TableGrid"/>
    <w:uiPriority w:val="59"/>
    <w:rsid w:val="004375E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1">
    <w:name w:val="Balloon Text Char1"/>
    <w:basedOn w:val="DefaultParagraphFont"/>
    <w:uiPriority w:val="99"/>
    <w:semiHidden/>
    <w:rsid w:val="004375EA"/>
    <w:rPr>
      <w:rFonts w:ascii="Segoe UI" w:hAnsi="Segoe UI" w:cs="Segoe UI"/>
      <w:sz w:val="18"/>
      <w:szCs w:val="18"/>
    </w:rPr>
  </w:style>
  <w:style w:type="paragraph" w:styleId="HTMLPreformatted">
    <w:name w:val="HTML Preformatted"/>
    <w:basedOn w:val="Normal"/>
    <w:link w:val="HTMLPreformattedChar"/>
    <w:uiPriority w:val="99"/>
    <w:unhideWhenUsed/>
    <w:rsid w:val="00437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0"/>
      <w:jc w:val="left"/>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4375EA"/>
    <w:rPr>
      <w:rFonts w:ascii="Courier New" w:eastAsia="Times New Roman" w:hAnsi="Courier New" w:cs="Courier New"/>
    </w:rPr>
  </w:style>
  <w:style w:type="numbering" w:customStyle="1" w:styleId="NoList7">
    <w:name w:val="No List7"/>
    <w:next w:val="NoList"/>
    <w:uiPriority w:val="99"/>
    <w:semiHidden/>
    <w:unhideWhenUsed/>
    <w:rsid w:val="00D451FD"/>
  </w:style>
  <w:style w:type="table" w:customStyle="1" w:styleId="TableGrid6">
    <w:name w:val="Table Grid6"/>
    <w:basedOn w:val="TableNormal"/>
    <w:next w:val="TableGrid"/>
    <w:uiPriority w:val="59"/>
    <w:rsid w:val="00D451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D451FD"/>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D451F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7">
    <w:name w:val="Table Grid7"/>
    <w:basedOn w:val="TableNormal"/>
    <w:next w:val="TableGrid"/>
    <w:uiPriority w:val="59"/>
    <w:rsid w:val="0038534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سرد الفقرات1"/>
    <w:basedOn w:val="Normal"/>
    <w:uiPriority w:val="34"/>
    <w:qFormat/>
    <w:rsid w:val="00771072"/>
    <w:pPr>
      <w:spacing w:after="200" w:line="276" w:lineRule="auto"/>
      <w:ind w:left="720" w:firstLine="0"/>
      <w:contextualSpacing/>
      <w:jc w:val="left"/>
    </w:pPr>
    <w:rPr>
      <w:rFonts w:ascii="Calibri" w:eastAsia="Calibri" w:hAnsi="Calibri" w:cs="Arial"/>
      <w:sz w:val="22"/>
      <w:szCs w:val="22"/>
      <w:lang w:bidi="ar-SA"/>
    </w:rPr>
  </w:style>
  <w:style w:type="paragraph" w:customStyle="1" w:styleId="has-medium-font-size">
    <w:name w:val="has-medium-font-size"/>
    <w:basedOn w:val="Normal"/>
    <w:rsid w:val="00771072"/>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has-vivid-red-color">
    <w:name w:val="has-vivid-red-color"/>
    <w:basedOn w:val="Normal"/>
    <w:rsid w:val="00771072"/>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y2iqfc">
    <w:name w:val="y2iqfc"/>
    <w:basedOn w:val="DefaultParagraphFont"/>
    <w:rsid w:val="00771072"/>
  </w:style>
  <w:style w:type="paragraph" w:customStyle="1" w:styleId="FiguresCaption">
    <w:name w:val="Figures Caption"/>
    <w:basedOn w:val="Normal"/>
    <w:link w:val="FiguresCaptionChar"/>
    <w:qFormat/>
    <w:rsid w:val="00771072"/>
    <w:pPr>
      <w:spacing w:after="0" w:line="276" w:lineRule="auto"/>
      <w:ind w:firstLine="0"/>
      <w:jc w:val="center"/>
    </w:pPr>
    <w:rPr>
      <w:b/>
      <w:bCs/>
      <w:sz w:val="24"/>
      <w:szCs w:val="24"/>
      <w:lang w:bidi="ar-SA"/>
    </w:rPr>
  </w:style>
  <w:style w:type="character" w:customStyle="1" w:styleId="FiguresCaptionChar">
    <w:name w:val="Figures Caption Char"/>
    <w:basedOn w:val="DefaultParagraphFont"/>
    <w:link w:val="FiguresCaption"/>
    <w:rsid w:val="00771072"/>
    <w:rPr>
      <w:rFonts w:ascii="Simplified Arabic" w:eastAsia="Times New Roman" w:hAnsi="Simplified Arabic" w:cs="Simplified Arabic"/>
      <w:b/>
      <w:bCs/>
      <w:sz w:val="24"/>
      <w:szCs w:val="24"/>
    </w:rPr>
  </w:style>
  <w:style w:type="table" w:customStyle="1" w:styleId="PlainTable21">
    <w:name w:val="Plain Table 21"/>
    <w:basedOn w:val="TableNormal"/>
    <w:uiPriority w:val="42"/>
    <w:rsid w:val="0077107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771072"/>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uiPriority w:val="41"/>
    <w:rsid w:val="00771072"/>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3">
    <w:name w:val="Unresolved Mention3"/>
    <w:basedOn w:val="DefaultParagraphFont"/>
    <w:uiPriority w:val="99"/>
    <w:semiHidden/>
    <w:unhideWhenUsed/>
    <w:rsid w:val="00771072"/>
    <w:rPr>
      <w:color w:val="605E5C"/>
      <w:shd w:val="clear" w:color="auto" w:fill="E1DFDD"/>
    </w:rPr>
  </w:style>
  <w:style w:type="table" w:customStyle="1" w:styleId="TableGrid8">
    <w:name w:val="Table Grid8"/>
    <w:basedOn w:val="TableNormal"/>
    <w:next w:val="TableGrid"/>
    <w:uiPriority w:val="39"/>
    <w:rsid w:val="00B11388"/>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4508A"/>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6D1F25"/>
  </w:style>
  <w:style w:type="table" w:customStyle="1" w:styleId="TableGrid81">
    <w:name w:val="Table Grid81"/>
    <w:basedOn w:val="TableNormal"/>
    <w:next w:val="TableGrid"/>
    <w:uiPriority w:val="5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desc-font">
    <w:name w:val="single-desc-font"/>
    <w:basedOn w:val="Normal"/>
    <w:rsid w:val="006D1F2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player-linkslinklive-name">
    <w:name w:val="a-player-links__link__live-name"/>
    <w:basedOn w:val="DefaultParagraphFont"/>
    <w:rsid w:val="006D1F25"/>
  </w:style>
  <w:style w:type="character" w:customStyle="1" w:styleId="m-breadcrumblistitemseparator">
    <w:name w:val="m-breadcrumb__list__item__separator"/>
    <w:basedOn w:val="DefaultParagraphFont"/>
    <w:rsid w:val="006D1F25"/>
  </w:style>
  <w:style w:type="paragraph" w:customStyle="1" w:styleId="m-pub-dates">
    <w:name w:val="m-pub-dates"/>
    <w:basedOn w:val="Normal"/>
    <w:rsid w:val="006D1F2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pub-datesdate">
    <w:name w:val="m-pub-dates__date"/>
    <w:basedOn w:val="DefaultParagraphFont"/>
    <w:rsid w:val="006D1F25"/>
  </w:style>
  <w:style w:type="character" w:customStyle="1" w:styleId="m-figurecaptioncredits">
    <w:name w:val="m-figure__caption__credits"/>
    <w:basedOn w:val="DefaultParagraphFont"/>
    <w:rsid w:val="006D1F25"/>
  </w:style>
  <w:style w:type="character" w:customStyle="1" w:styleId="m-from-authorby-label">
    <w:name w:val="m-from-author__by-label"/>
    <w:basedOn w:val="DefaultParagraphFont"/>
    <w:rsid w:val="006D1F25"/>
  </w:style>
  <w:style w:type="paragraph" w:customStyle="1" w:styleId="t-contentchapo">
    <w:name w:val="t-content__chapo"/>
    <w:basedOn w:val="Normal"/>
    <w:rsid w:val="006D1F2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ewsstorydate">
    <w:name w:val="newsstorydate"/>
    <w:basedOn w:val="DefaultParagraphFont"/>
    <w:rsid w:val="006D1F25"/>
  </w:style>
  <w:style w:type="character" w:customStyle="1" w:styleId="img-cap">
    <w:name w:val="img-cap"/>
    <w:basedOn w:val="DefaultParagraphFont"/>
    <w:rsid w:val="006D1F25"/>
  </w:style>
  <w:style w:type="character" w:customStyle="1" w:styleId="writeby">
    <w:name w:val="writeby"/>
    <w:basedOn w:val="DefaultParagraphFont"/>
    <w:rsid w:val="006D1F25"/>
  </w:style>
  <w:style w:type="character" w:customStyle="1" w:styleId="addcommentnew">
    <w:name w:val="addcommentnew"/>
    <w:basedOn w:val="DefaultParagraphFont"/>
    <w:rsid w:val="006D1F25"/>
  </w:style>
  <w:style w:type="character" w:customStyle="1" w:styleId="A20">
    <w:name w:val="A2"/>
    <w:uiPriority w:val="99"/>
    <w:rsid w:val="006D1F25"/>
    <w:rPr>
      <w:rFonts w:cs="Avenir Book"/>
      <w:color w:val="000000"/>
      <w:sz w:val="20"/>
      <w:szCs w:val="20"/>
    </w:rPr>
  </w:style>
  <w:style w:type="character" w:customStyle="1" w:styleId="chicklets">
    <w:name w:val="chicklets"/>
    <w:basedOn w:val="DefaultParagraphFont"/>
    <w:rsid w:val="006D1F25"/>
  </w:style>
  <w:style w:type="character" w:customStyle="1" w:styleId="stfblike">
    <w:name w:val="st_fblike"/>
    <w:basedOn w:val="DefaultParagraphFont"/>
    <w:rsid w:val="006D1F25"/>
  </w:style>
  <w:style w:type="table" w:customStyle="1" w:styleId="LightShading-Accent51">
    <w:name w:val="Light Shading - Accent 51"/>
    <w:basedOn w:val="TableNormal"/>
    <w:next w:val="LightShading-Accent5"/>
    <w:uiPriority w:val="60"/>
    <w:rsid w:val="006D1F25"/>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6D1F25"/>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
    <w:name w:val="Table Grid13"/>
    <w:basedOn w:val="TableNormal"/>
    <w:next w:val="TableGrid"/>
    <w:uiPriority w:val="3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6D1F25"/>
  </w:style>
  <w:style w:type="table" w:customStyle="1" w:styleId="TableGrid41">
    <w:name w:val="Table Grid41"/>
    <w:basedOn w:val="TableNormal"/>
    <w:next w:val="TableGrid"/>
    <w:uiPriority w:val="5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6D1F25"/>
  </w:style>
  <w:style w:type="character" w:customStyle="1" w:styleId="A70">
    <w:name w:val="A7"/>
    <w:uiPriority w:val="99"/>
    <w:rsid w:val="006D1F25"/>
    <w:rPr>
      <w:rFonts w:cs="EC Square Sans Pro"/>
      <w:color w:val="000000"/>
      <w:sz w:val="22"/>
      <w:szCs w:val="22"/>
    </w:rPr>
  </w:style>
  <w:style w:type="table" w:customStyle="1" w:styleId="TableGrid51">
    <w:name w:val="Table Grid51"/>
    <w:basedOn w:val="TableNormal"/>
    <w:next w:val="TableGrid"/>
    <w:uiPriority w:val="3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6D1F25"/>
    <w:pPr>
      <w:spacing w:after="0"/>
      <w:ind w:firstLine="0"/>
      <w:jc w:val="left"/>
    </w:pPr>
    <w:rPr>
      <w:rFonts w:ascii="Calibri" w:eastAsia="Calibri" w:hAnsi="Calibri" w:cs="Arial"/>
      <w:sz w:val="20"/>
      <w:szCs w:val="20"/>
      <w:lang w:val="en-GB" w:bidi="ar-SA"/>
    </w:rPr>
  </w:style>
  <w:style w:type="table" w:customStyle="1" w:styleId="TableGrid91">
    <w:name w:val="Table Grid91"/>
    <w:basedOn w:val="TableNormal"/>
    <w:next w:val="TableGrid"/>
    <w:uiPriority w:val="5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6D1F25"/>
  </w:style>
  <w:style w:type="table" w:customStyle="1" w:styleId="TableGrid10">
    <w:name w:val="Table Grid10"/>
    <w:basedOn w:val="TableNormal"/>
    <w:next w:val="TableGrid"/>
    <w:uiPriority w:val="59"/>
    <w:rsid w:val="006D1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6D1F2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6D1F2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
    <w:name w:val="Grid Table 4 - Accent 511"/>
    <w:basedOn w:val="TableNormal"/>
    <w:rsid w:val="006D1F2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6D1F2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
    <w:name w:val="Table Grid Light11"/>
    <w:basedOn w:val="TableNormal"/>
    <w:uiPriority w:val="40"/>
    <w:rsid w:val="006D1F2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
    <w:name w:val="Table Grid211"/>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6D1F2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escription">
    <w:name w:val="p-description"/>
    <w:basedOn w:val="Normal"/>
    <w:rsid w:val="006D1F2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XT">
    <w:name w:val="TXT"/>
    <w:basedOn w:val="Normal"/>
    <w:rsid w:val="006D1F25"/>
    <w:pPr>
      <w:spacing w:after="120"/>
      <w:ind w:firstLine="567"/>
      <w:jc w:val="lowKashida"/>
    </w:pPr>
    <w:rPr>
      <w:rFonts w:ascii="Times New Roman" w:hAnsi="Times New Roman"/>
      <w:lang w:eastAsia="ar-SA" w:bidi="ar-SA"/>
    </w:rPr>
  </w:style>
  <w:style w:type="paragraph" w:styleId="BlockText">
    <w:name w:val="Block Text"/>
    <w:basedOn w:val="Normal"/>
    <w:rsid w:val="006D1F25"/>
    <w:pPr>
      <w:spacing w:after="0"/>
      <w:ind w:left="368" w:right="368" w:hanging="368"/>
      <w:jc w:val="lowKashida"/>
    </w:pPr>
    <w:rPr>
      <w:rFonts w:ascii="Times New Roman" w:hAnsi="Times New Roman"/>
      <w:lang w:eastAsia="ar-SA" w:bidi="ar-SA"/>
    </w:rPr>
  </w:style>
  <w:style w:type="character" w:customStyle="1" w:styleId="headerslevel1">
    <w:name w:val="headerslevel1"/>
    <w:rsid w:val="006D1F25"/>
  </w:style>
  <w:style w:type="paragraph" w:customStyle="1" w:styleId="nospace">
    <w:name w:val="nospace"/>
    <w:basedOn w:val="Normal"/>
    <w:rsid w:val="006D1F2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termhighlight">
    <w:name w:val="termhighlight"/>
    <w:rsid w:val="006D1F25"/>
  </w:style>
  <w:style w:type="paragraph" w:styleId="BodyTextIndent2">
    <w:name w:val="Body Text Indent 2"/>
    <w:basedOn w:val="Normal"/>
    <w:link w:val="BodyTextIndent2Char"/>
    <w:uiPriority w:val="99"/>
    <w:rsid w:val="006D1F25"/>
    <w:pPr>
      <w:spacing w:after="120" w:line="480" w:lineRule="auto"/>
      <w:ind w:left="360" w:firstLine="0"/>
      <w:jc w:val="left"/>
    </w:pPr>
    <w:rPr>
      <w:rFonts w:ascii="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6D1F25"/>
    <w:rPr>
      <w:rFonts w:ascii="Times New Roman" w:eastAsia="Times New Roman" w:hAnsi="Times New Roman" w:cs="Times New Roman"/>
      <w:sz w:val="24"/>
      <w:szCs w:val="24"/>
    </w:rPr>
  </w:style>
  <w:style w:type="paragraph" w:customStyle="1" w:styleId="textar">
    <w:name w:val="text_ar"/>
    <w:basedOn w:val="Normal"/>
    <w:rsid w:val="006D1F25"/>
    <w:pPr>
      <w:bidi w:val="0"/>
      <w:spacing w:before="100" w:beforeAutospacing="1" w:after="100" w:afterAutospacing="1"/>
      <w:ind w:firstLine="0"/>
      <w:jc w:val="left"/>
    </w:pPr>
    <w:rPr>
      <w:rFonts w:ascii="Times New Roman" w:hAnsi="Times New Roman"/>
      <w:color w:val="000000"/>
      <w:sz w:val="24"/>
      <w:szCs w:val="24"/>
      <w:lang w:bidi="ar-SA"/>
    </w:rPr>
  </w:style>
  <w:style w:type="paragraph" w:customStyle="1" w:styleId="titre1ar">
    <w:name w:val="titre1_ar"/>
    <w:basedOn w:val="Normal"/>
    <w:rsid w:val="006D1F25"/>
    <w:pPr>
      <w:bidi w:val="0"/>
      <w:spacing w:before="100" w:beforeAutospacing="1" w:after="100" w:afterAutospacing="1"/>
      <w:ind w:firstLine="0"/>
      <w:jc w:val="left"/>
    </w:pPr>
    <w:rPr>
      <w:rFonts w:ascii="Times New Roman" w:hAnsi="Times New Roman"/>
      <w:b/>
      <w:bCs/>
      <w:color w:val="CC6600"/>
      <w:sz w:val="27"/>
      <w:szCs w:val="27"/>
      <w:lang w:bidi="ar-SA"/>
    </w:rPr>
  </w:style>
  <w:style w:type="character" w:customStyle="1" w:styleId="textar1">
    <w:name w:val="text_ar1"/>
    <w:rsid w:val="006D1F25"/>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6D1F25"/>
    <w:pPr>
      <w:spacing w:after="0"/>
      <w:ind w:firstLine="0"/>
      <w:jc w:val="left"/>
    </w:pPr>
    <w:rPr>
      <w:rFonts w:ascii="Times New Roman" w:hAnsi="Times New Roman" w:cs="Times New Roman"/>
      <w:sz w:val="24"/>
      <w:szCs w:val="24"/>
      <w:lang w:bidi="ar-SA"/>
    </w:rPr>
  </w:style>
  <w:style w:type="paragraph" w:customStyle="1" w:styleId="affffffffffffffffff1">
    <w:name w:val="م"/>
    <w:basedOn w:val="Normal"/>
    <w:rsid w:val="006D1F25"/>
    <w:pPr>
      <w:widowControl w:val="0"/>
      <w:spacing w:before="40" w:after="0" w:line="216" w:lineRule="auto"/>
      <w:ind w:firstLine="510"/>
      <w:jc w:val="lowKashida"/>
    </w:pPr>
    <w:rPr>
      <w:rFonts w:ascii="Times New Roman" w:hAnsi="Times New Roman" w:cs="Traditional Arabic"/>
      <w:sz w:val="26"/>
      <w:szCs w:val="36"/>
      <w:lang w:bidi="ar-SA"/>
    </w:rPr>
  </w:style>
  <w:style w:type="paragraph" w:customStyle="1" w:styleId="affffffffffffffffff2">
    <w:name w:val="دد"/>
    <w:basedOn w:val="Normal"/>
    <w:rsid w:val="006D1F25"/>
    <w:pPr>
      <w:widowControl w:val="0"/>
      <w:spacing w:before="100" w:after="0"/>
      <w:ind w:left="340" w:hanging="340"/>
      <w:jc w:val="highKashida"/>
    </w:pPr>
    <w:rPr>
      <w:rFonts w:ascii="Times New Roman" w:hAnsi="Times New Roman" w:cs="AL-Mateen"/>
      <w:sz w:val="32"/>
      <w:szCs w:val="34"/>
      <w:lang w:eastAsia="ar-SA" w:bidi="ar-SA"/>
    </w:rPr>
  </w:style>
  <w:style w:type="table" w:customStyle="1" w:styleId="TableGrid131">
    <w:name w:val="Table Grid131"/>
    <w:basedOn w:val="TableNormal"/>
    <w:next w:val="TableGrid"/>
    <w:uiPriority w:val="59"/>
    <w:rsid w:val="006D1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
    <w:name w:val="email"/>
    <w:rsid w:val="006D1F25"/>
  </w:style>
  <w:style w:type="character" w:customStyle="1" w:styleId="style81">
    <w:name w:val="style81"/>
    <w:rsid w:val="006D1F25"/>
    <w:rPr>
      <w:rFonts w:ascii="Times New Roman" w:hAnsi="Times New Roman" w:cs="Times New Roman" w:hint="default"/>
      <w:color w:val="003366"/>
      <w:sz w:val="17"/>
      <w:szCs w:val="17"/>
    </w:rPr>
  </w:style>
  <w:style w:type="paragraph" w:customStyle="1" w:styleId="HD3">
    <w:name w:val="HD3"/>
    <w:basedOn w:val="Normal"/>
    <w:next w:val="Normal"/>
    <w:rsid w:val="006D1F25"/>
    <w:pPr>
      <w:spacing w:after="120"/>
      <w:ind w:firstLine="0"/>
      <w:jc w:val="left"/>
    </w:pPr>
    <w:rPr>
      <w:rFonts w:ascii="Times New Roman" w:hAnsi="Times New Roman" w:cs="SKR HEAD1"/>
      <w:szCs w:val="36"/>
      <w:lang w:bidi="ar-SA"/>
    </w:rPr>
  </w:style>
  <w:style w:type="paragraph" w:styleId="List">
    <w:name w:val="List"/>
    <w:basedOn w:val="Normal"/>
    <w:rsid w:val="006D1F25"/>
    <w:pPr>
      <w:spacing w:after="0"/>
      <w:ind w:left="360" w:hanging="360"/>
      <w:jc w:val="left"/>
    </w:pPr>
    <w:rPr>
      <w:rFonts w:ascii="Times New Roman" w:hAnsi="Times New Roman"/>
      <w:sz w:val="30"/>
      <w:szCs w:val="30"/>
      <w:lang w:bidi="ar-SA"/>
    </w:rPr>
  </w:style>
  <w:style w:type="paragraph" w:styleId="List2">
    <w:name w:val="List 2"/>
    <w:basedOn w:val="Normal"/>
    <w:rsid w:val="006D1F25"/>
    <w:pPr>
      <w:spacing w:after="0"/>
      <w:ind w:left="720" w:hanging="360"/>
      <w:jc w:val="left"/>
    </w:pPr>
    <w:rPr>
      <w:rFonts w:ascii="Times New Roman" w:hAnsi="Times New Roman"/>
      <w:sz w:val="30"/>
      <w:szCs w:val="30"/>
      <w:lang w:bidi="ar-SA"/>
    </w:rPr>
  </w:style>
  <w:style w:type="paragraph" w:styleId="ListBullet2">
    <w:name w:val="List Bullet 2"/>
    <w:basedOn w:val="Normal"/>
    <w:rsid w:val="006D1F25"/>
    <w:pPr>
      <w:numPr>
        <w:numId w:val="34"/>
      </w:numPr>
      <w:spacing w:after="0"/>
      <w:jc w:val="left"/>
    </w:pPr>
    <w:rPr>
      <w:rFonts w:ascii="Times New Roman" w:hAnsi="Times New Roman"/>
      <w:sz w:val="30"/>
      <w:szCs w:val="30"/>
      <w:lang w:bidi="ar-SA"/>
    </w:rPr>
  </w:style>
  <w:style w:type="paragraph" w:styleId="BodyTextFirstIndent2">
    <w:name w:val="Body Text First Indent 2"/>
    <w:basedOn w:val="BodyTextIndent"/>
    <w:link w:val="BodyTextFirstIndent2Char"/>
    <w:rsid w:val="006D1F25"/>
    <w:pPr>
      <w:ind w:firstLine="210"/>
      <w:jc w:val="left"/>
    </w:pPr>
    <w:rPr>
      <w:rFonts w:ascii="Times New Roman" w:hAnsi="Times New Roman" w:cs="Times New Roman"/>
      <w:sz w:val="30"/>
      <w:szCs w:val="30"/>
      <w:lang w:val="x-none" w:eastAsia="x-none" w:bidi="ar-SA"/>
    </w:rPr>
  </w:style>
  <w:style w:type="character" w:customStyle="1" w:styleId="BodyTextFirstIndent2Char">
    <w:name w:val="Body Text First Indent 2 Char"/>
    <w:basedOn w:val="BodyTextIndentChar"/>
    <w:link w:val="BodyTextFirstIndent2"/>
    <w:rsid w:val="006D1F25"/>
    <w:rPr>
      <w:rFonts w:ascii="Times New Roman" w:eastAsia="Times New Roman" w:hAnsi="Times New Roman" w:cs="Times New Roman"/>
      <w:sz w:val="30"/>
      <w:szCs w:val="30"/>
      <w:lang w:val="x-none" w:eastAsia="x-none"/>
    </w:rPr>
  </w:style>
  <w:style w:type="paragraph" w:customStyle="1" w:styleId="affffffffffffffffff3">
    <w:name w:val="بلا تباعد"/>
    <w:link w:val="Char5"/>
    <w:uiPriority w:val="1"/>
    <w:qFormat/>
    <w:rsid w:val="006D1F25"/>
    <w:pPr>
      <w:bidi/>
    </w:pPr>
    <w:rPr>
      <w:rFonts w:eastAsia="Times New Roman"/>
      <w:sz w:val="22"/>
      <w:szCs w:val="22"/>
    </w:rPr>
  </w:style>
  <w:style w:type="character" w:customStyle="1" w:styleId="Char5">
    <w:name w:val="بلا تباعد Char"/>
    <w:link w:val="affffffffffffffffff3"/>
    <w:uiPriority w:val="1"/>
    <w:rsid w:val="006D1F25"/>
    <w:rPr>
      <w:rFonts w:eastAsia="Times New Roman"/>
      <w:sz w:val="22"/>
      <w:szCs w:val="22"/>
    </w:rPr>
  </w:style>
  <w:style w:type="paragraph" w:customStyle="1" w:styleId="Pa210">
    <w:name w:val="Pa21"/>
    <w:basedOn w:val="Normal"/>
    <w:next w:val="Normal"/>
    <w:uiPriority w:val="99"/>
    <w:rsid w:val="006D1F25"/>
    <w:pPr>
      <w:autoSpaceDE w:val="0"/>
      <w:autoSpaceDN w:val="0"/>
      <w:bidi w:val="0"/>
      <w:adjustRightInd w:val="0"/>
      <w:spacing w:after="0" w:line="201" w:lineRule="atLeast"/>
      <w:ind w:firstLine="0"/>
      <w:jc w:val="left"/>
    </w:pPr>
    <w:rPr>
      <w:rFonts w:ascii="Futura" w:hAnsi="Futura" w:cs="Times New Roman"/>
      <w:sz w:val="24"/>
      <w:szCs w:val="24"/>
      <w:lang w:bidi="ar-SA"/>
    </w:rPr>
  </w:style>
  <w:style w:type="character" w:customStyle="1" w:styleId="leipateksti1">
    <w:name w:val="leipateksti1"/>
    <w:rsid w:val="006D1F25"/>
    <w:rPr>
      <w:rFonts w:ascii="Arial" w:hAnsi="Arial" w:hint="default"/>
      <w:color w:val="000000"/>
      <w:sz w:val="20"/>
      <w:szCs w:val="20"/>
      <w:shd w:val="clear" w:color="auto" w:fill="FFFFFF"/>
    </w:rPr>
  </w:style>
  <w:style w:type="table" w:styleId="TableClassic2">
    <w:name w:val="Table Classic 2"/>
    <w:basedOn w:val="TableNormal"/>
    <w:rsid w:val="006D1F2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6D1F2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6D1F25"/>
  </w:style>
  <w:style w:type="paragraph" w:customStyle="1" w:styleId="Pa0">
    <w:name w:val="Pa0"/>
    <w:basedOn w:val="Normal"/>
    <w:next w:val="Normal"/>
    <w:uiPriority w:val="99"/>
    <w:rsid w:val="006D1F25"/>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1">
    <w:name w:val="Pa1"/>
    <w:basedOn w:val="Normal"/>
    <w:next w:val="Normal"/>
    <w:uiPriority w:val="99"/>
    <w:rsid w:val="006D1F25"/>
    <w:pPr>
      <w:autoSpaceDE w:val="0"/>
      <w:autoSpaceDN w:val="0"/>
      <w:bidi w:val="0"/>
      <w:adjustRightInd w:val="0"/>
      <w:spacing w:after="0" w:line="241" w:lineRule="atLeast"/>
      <w:ind w:firstLine="0"/>
      <w:jc w:val="left"/>
    </w:pPr>
    <w:rPr>
      <w:rFonts w:ascii="Futura" w:eastAsia="Calibri" w:hAnsi="Futura" w:cs="Arial"/>
      <w:sz w:val="24"/>
      <w:szCs w:val="24"/>
      <w:lang w:bidi="ar-SA"/>
    </w:rPr>
  </w:style>
  <w:style w:type="character" w:customStyle="1" w:styleId="A00">
    <w:name w:val="A0"/>
    <w:uiPriority w:val="99"/>
    <w:rsid w:val="006D1F25"/>
    <w:rPr>
      <w:rFonts w:cs="Futura"/>
      <w:color w:val="000000"/>
      <w:sz w:val="20"/>
      <w:szCs w:val="20"/>
    </w:rPr>
  </w:style>
  <w:style w:type="paragraph" w:customStyle="1" w:styleId="Pa4">
    <w:name w:val="Pa4"/>
    <w:basedOn w:val="Normal"/>
    <w:next w:val="Normal"/>
    <w:uiPriority w:val="99"/>
    <w:rsid w:val="006D1F25"/>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8">
    <w:name w:val="Pa8"/>
    <w:basedOn w:val="Normal"/>
    <w:next w:val="Normal"/>
    <w:uiPriority w:val="99"/>
    <w:rsid w:val="006D1F25"/>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7">
    <w:name w:val="Pa7"/>
    <w:basedOn w:val="Normal"/>
    <w:next w:val="Normal"/>
    <w:uiPriority w:val="99"/>
    <w:rsid w:val="006D1F25"/>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character" w:customStyle="1" w:styleId="A11">
    <w:name w:val="A11"/>
    <w:uiPriority w:val="99"/>
    <w:rsid w:val="006D1F25"/>
    <w:rPr>
      <w:rFonts w:cs="Futura"/>
      <w:i/>
      <w:iCs/>
      <w:color w:val="000000"/>
      <w:sz w:val="19"/>
      <w:szCs w:val="19"/>
    </w:rPr>
  </w:style>
  <w:style w:type="paragraph" w:customStyle="1" w:styleId="Pa18">
    <w:name w:val="Pa18"/>
    <w:basedOn w:val="Normal"/>
    <w:next w:val="Normal"/>
    <w:uiPriority w:val="99"/>
    <w:rsid w:val="006D1F25"/>
    <w:pPr>
      <w:autoSpaceDE w:val="0"/>
      <w:autoSpaceDN w:val="0"/>
      <w:bidi w:val="0"/>
      <w:adjustRightInd w:val="0"/>
      <w:spacing w:after="0" w:line="221" w:lineRule="atLeast"/>
      <w:ind w:firstLine="0"/>
      <w:jc w:val="left"/>
    </w:pPr>
    <w:rPr>
      <w:rFonts w:ascii="Futura" w:eastAsia="Calibri" w:hAnsi="Futura" w:cs="Arial"/>
      <w:sz w:val="24"/>
      <w:szCs w:val="24"/>
      <w:lang w:bidi="ar-SA"/>
    </w:rPr>
  </w:style>
  <w:style w:type="character" w:customStyle="1" w:styleId="contributornametrigger">
    <w:name w:val="contributornametrigger"/>
    <w:rsid w:val="006D1F25"/>
  </w:style>
  <w:style w:type="paragraph" w:customStyle="1" w:styleId="publications">
    <w:name w:val="publications"/>
    <w:rsid w:val="006D1F25"/>
    <w:pPr>
      <w:spacing w:before="120" w:after="120"/>
      <w:ind w:left="360"/>
    </w:pPr>
    <w:rPr>
      <w:rFonts w:ascii="Times New Roman" w:eastAsia="Times New Roman" w:hAnsi="Times New Roman" w:cs="Times New Roman"/>
      <w:sz w:val="24"/>
      <w:szCs w:val="24"/>
    </w:rPr>
  </w:style>
  <w:style w:type="paragraph" w:customStyle="1" w:styleId="normalparagraphstyle">
    <w:name w:val="normalparagraphstyle"/>
    <w:basedOn w:val="Normal"/>
    <w:rsid w:val="006D1F2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sr-only">
    <w:name w:val="sr-only"/>
    <w:rsid w:val="006D1F25"/>
  </w:style>
  <w:style w:type="paragraph" w:customStyle="1" w:styleId="comment">
    <w:name w:val="comment"/>
    <w:basedOn w:val="Normal"/>
    <w:rsid w:val="006D1F2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count">
    <w:name w:val="count"/>
    <w:rsid w:val="006D1F25"/>
  </w:style>
  <w:style w:type="character" w:customStyle="1" w:styleId="meta-author-avatar">
    <w:name w:val="meta-author-avatar"/>
    <w:rsid w:val="006D1F25"/>
  </w:style>
  <w:style w:type="character" w:customStyle="1" w:styleId="meta-author">
    <w:name w:val="meta-author"/>
    <w:rsid w:val="006D1F25"/>
  </w:style>
  <w:style w:type="character" w:customStyle="1" w:styleId="Date1">
    <w:name w:val="Date1"/>
    <w:rsid w:val="006D1F25"/>
  </w:style>
  <w:style w:type="character" w:customStyle="1" w:styleId="meta-comment">
    <w:name w:val="meta-comment"/>
    <w:rsid w:val="006D1F25"/>
  </w:style>
  <w:style w:type="character" w:customStyle="1" w:styleId="meta-views">
    <w:name w:val="meta-views"/>
    <w:rsid w:val="006D1F25"/>
  </w:style>
  <w:style w:type="character" w:customStyle="1" w:styleId="meta-reading-time">
    <w:name w:val="meta-reading-time"/>
    <w:rsid w:val="006D1F25"/>
  </w:style>
  <w:style w:type="character" w:customStyle="1" w:styleId="mashsb-sharetext">
    <w:name w:val="mashsb-sharetext"/>
    <w:rsid w:val="006D1F25"/>
  </w:style>
  <w:style w:type="character" w:customStyle="1" w:styleId="screen-reader-text">
    <w:name w:val="screen-reader-text"/>
    <w:rsid w:val="006D1F25"/>
  </w:style>
  <w:style w:type="paragraph" w:customStyle="1" w:styleId="secontitle">
    <w:name w:val="secontitle"/>
    <w:basedOn w:val="Normal"/>
    <w:rsid w:val="006D1F2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ain-photo">
    <w:name w:val="main-photo"/>
    <w:rsid w:val="006D1F25"/>
  </w:style>
  <w:style w:type="character" w:customStyle="1" w:styleId="logotxt">
    <w:name w:val="logo_txt"/>
    <w:rsid w:val="006D1F25"/>
  </w:style>
  <w:style w:type="character" w:customStyle="1" w:styleId="ms-rtefontsize-2">
    <w:name w:val="ms-rtefontsize-2"/>
    <w:rsid w:val="006D1F25"/>
  </w:style>
  <w:style w:type="character" w:customStyle="1" w:styleId="f">
    <w:name w:val="f"/>
    <w:rsid w:val="006D1F25"/>
  </w:style>
  <w:style w:type="table" w:customStyle="1" w:styleId="TableGrid2111">
    <w:name w:val="Table Grid2111"/>
    <w:basedOn w:val="TableNormal"/>
    <w:next w:val="TableGrid"/>
    <w:rsid w:val="006D1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6D1F25"/>
    <w:pPr>
      <w:bidi w:val="0"/>
      <w:spacing w:after="100" w:line="259"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6D1F25"/>
    <w:pPr>
      <w:bidi w:val="0"/>
      <w:spacing w:after="100" w:line="259" w:lineRule="auto"/>
      <w:ind w:left="1100" w:firstLine="0"/>
      <w:jc w:val="left"/>
    </w:pPr>
    <w:rPr>
      <w:rFonts w:ascii="Calibri" w:hAnsi="Calibri" w:cs="Arial"/>
      <w:sz w:val="22"/>
      <w:szCs w:val="22"/>
      <w:lang w:bidi="ar-SA"/>
    </w:rPr>
  </w:style>
  <w:style w:type="paragraph" w:styleId="TOC7">
    <w:name w:val="toc 7"/>
    <w:basedOn w:val="Normal"/>
    <w:next w:val="Normal"/>
    <w:autoRedefine/>
    <w:uiPriority w:val="39"/>
    <w:unhideWhenUsed/>
    <w:rsid w:val="006D1F25"/>
    <w:pPr>
      <w:bidi w:val="0"/>
      <w:spacing w:after="100" w:line="259" w:lineRule="auto"/>
      <w:ind w:left="1320" w:firstLine="0"/>
      <w:jc w:val="left"/>
    </w:pPr>
    <w:rPr>
      <w:rFonts w:ascii="Calibri" w:hAnsi="Calibri" w:cs="Arial"/>
      <w:sz w:val="22"/>
      <w:szCs w:val="22"/>
      <w:lang w:bidi="ar-SA"/>
    </w:rPr>
  </w:style>
  <w:style w:type="paragraph" w:styleId="TOC8">
    <w:name w:val="toc 8"/>
    <w:basedOn w:val="Normal"/>
    <w:next w:val="Normal"/>
    <w:autoRedefine/>
    <w:uiPriority w:val="39"/>
    <w:unhideWhenUsed/>
    <w:rsid w:val="006D1F25"/>
    <w:pPr>
      <w:bidi w:val="0"/>
      <w:spacing w:after="100" w:line="259" w:lineRule="auto"/>
      <w:ind w:left="1540" w:firstLine="0"/>
      <w:jc w:val="left"/>
    </w:pPr>
    <w:rPr>
      <w:rFonts w:ascii="Calibri" w:hAnsi="Calibri" w:cs="Arial"/>
      <w:sz w:val="22"/>
      <w:szCs w:val="22"/>
      <w:lang w:bidi="ar-SA"/>
    </w:rPr>
  </w:style>
  <w:style w:type="paragraph" w:styleId="TOC9">
    <w:name w:val="toc 9"/>
    <w:basedOn w:val="Normal"/>
    <w:next w:val="Normal"/>
    <w:autoRedefine/>
    <w:uiPriority w:val="39"/>
    <w:unhideWhenUsed/>
    <w:rsid w:val="006D1F25"/>
    <w:pPr>
      <w:bidi w:val="0"/>
      <w:spacing w:after="100" w:line="259" w:lineRule="auto"/>
      <w:ind w:left="1760" w:firstLine="0"/>
      <w:jc w:val="left"/>
    </w:pPr>
    <w:rPr>
      <w:rFonts w:ascii="Calibri" w:hAnsi="Calibri" w:cs="Arial"/>
      <w:sz w:val="22"/>
      <w:szCs w:val="22"/>
      <w:lang w:bidi="ar-SA"/>
    </w:rPr>
  </w:style>
  <w:style w:type="character" w:customStyle="1" w:styleId="Date2">
    <w:name w:val="Date2"/>
    <w:rsid w:val="006D1F25"/>
  </w:style>
  <w:style w:type="paragraph" w:customStyle="1" w:styleId="Caption1">
    <w:name w:val="Caption1"/>
    <w:basedOn w:val="Caption"/>
    <w:link w:val="captionChar"/>
    <w:qFormat/>
    <w:rsid w:val="006D1F25"/>
    <w:pPr>
      <w:keepNext/>
      <w:spacing w:before="0" w:after="200"/>
      <w:ind w:firstLine="720"/>
    </w:pPr>
    <w:rPr>
      <w:sz w:val="22"/>
      <w:szCs w:val="22"/>
    </w:rPr>
  </w:style>
  <w:style w:type="character" w:customStyle="1" w:styleId="captionChar">
    <w:name w:val="caption Char"/>
    <w:link w:val="Caption1"/>
    <w:rsid w:val="006D1F25"/>
    <w:rPr>
      <w:rFonts w:ascii="Simplified Arabic" w:hAnsi="Simplified Arabic" w:cs="Simplified Arabic"/>
      <w:b/>
      <w:bCs/>
      <w:sz w:val="22"/>
      <w:szCs w:val="22"/>
      <w:lang w:bidi="ar-EG"/>
    </w:rPr>
  </w:style>
  <w:style w:type="paragraph" w:customStyle="1" w:styleId="affffffffffffffffff4">
    <w:name w:val="مقدمةـخاتمةـمراجع"/>
    <w:basedOn w:val="Normal"/>
    <w:qFormat/>
    <w:rsid w:val="006D1F25"/>
    <w:pPr>
      <w:spacing w:after="0"/>
      <w:ind w:firstLine="0"/>
    </w:pPr>
    <w:rPr>
      <w:b/>
      <w:bCs/>
      <w:color w:val="000000"/>
      <w:sz w:val="32"/>
      <w:szCs w:val="32"/>
    </w:rPr>
  </w:style>
  <w:style w:type="paragraph" w:customStyle="1" w:styleId="affffffffffffffffff5">
    <w:name w:val="كابشن"/>
    <w:basedOn w:val="Caption"/>
    <w:qFormat/>
    <w:rsid w:val="006D1F25"/>
    <w:pPr>
      <w:keepNext/>
      <w:spacing w:before="0" w:after="200"/>
      <w:ind w:firstLine="720"/>
    </w:pPr>
    <w:rPr>
      <w:rFonts w:eastAsia="Times New Roman"/>
      <w:color w:val="000000"/>
    </w:rPr>
  </w:style>
  <w:style w:type="paragraph" w:customStyle="1" w:styleId="affffffffffffffffff6">
    <w:name w:val="سورس"/>
    <w:basedOn w:val="Normal"/>
    <w:link w:val="Char6"/>
    <w:qFormat/>
    <w:rsid w:val="006D1F25"/>
    <w:pPr>
      <w:autoSpaceDE w:val="0"/>
      <w:autoSpaceDN w:val="0"/>
      <w:bidi w:val="0"/>
      <w:adjustRightInd w:val="0"/>
      <w:spacing w:after="22" w:line="276" w:lineRule="auto"/>
      <w:ind w:firstLine="0"/>
    </w:pPr>
    <w:rPr>
      <w:rFonts w:eastAsia="Calibri"/>
      <w:b/>
      <w:bCs/>
      <w:sz w:val="24"/>
      <w:szCs w:val="24"/>
      <w:lang w:bidi="ar-SA"/>
    </w:rPr>
  </w:style>
  <w:style w:type="character" w:customStyle="1" w:styleId="Char6">
    <w:name w:val="سورس Char"/>
    <w:link w:val="affffffffffffffffff6"/>
    <w:rsid w:val="006D1F25"/>
    <w:rPr>
      <w:rFonts w:ascii="Simplified Arabic" w:hAnsi="Simplified Arabic" w:cs="Simplified Arabic"/>
      <w:b/>
      <w:bCs/>
      <w:sz w:val="24"/>
      <w:szCs w:val="24"/>
    </w:rPr>
  </w:style>
  <w:style w:type="paragraph" w:customStyle="1" w:styleId="affffffffffffffffff7">
    <w:name w:val="مصدر"/>
    <w:basedOn w:val="Normal"/>
    <w:qFormat/>
    <w:rsid w:val="006D1F25"/>
    <w:pPr>
      <w:spacing w:after="0" w:line="276" w:lineRule="auto"/>
      <w:ind w:firstLine="0"/>
    </w:pPr>
    <w:rPr>
      <w:b/>
      <w:bCs/>
      <w:sz w:val="24"/>
      <w:szCs w:val="24"/>
      <w:lang w:bidi="ar-SA"/>
    </w:rPr>
  </w:style>
  <w:style w:type="paragraph" w:customStyle="1" w:styleId="affffffffffffffffff8">
    <w:name w:val="قيمة"/>
    <w:basedOn w:val="Normal"/>
    <w:qFormat/>
    <w:rsid w:val="006D1F25"/>
    <w:pPr>
      <w:spacing w:after="0" w:line="276" w:lineRule="auto"/>
      <w:ind w:firstLine="0"/>
      <w:jc w:val="right"/>
    </w:pPr>
    <w:rPr>
      <w:sz w:val="24"/>
      <w:szCs w:val="24"/>
      <w:lang w:bidi="ar-SA"/>
    </w:rPr>
  </w:style>
  <w:style w:type="table" w:customStyle="1" w:styleId="TableGrid611">
    <w:name w:val="Table Grid611"/>
    <w:basedOn w:val="TableNormal"/>
    <w:next w:val="TableGrid"/>
    <w:uiPriority w:val="3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6D1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6D1F2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6D1F2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
    <w:name w:val="Table Grid22"/>
    <w:basedOn w:val="TableNormal"/>
    <w:next w:val="TableGrid"/>
    <w:rsid w:val="006D1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3">
    <w:name w:val="Date3"/>
    <w:rsid w:val="006D1F25"/>
  </w:style>
  <w:style w:type="table" w:customStyle="1" w:styleId="TableGrid711">
    <w:name w:val="Table Grid711"/>
    <w:basedOn w:val="TableNormal"/>
    <w:next w:val="TableGrid"/>
    <w:uiPriority w:val="3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6D1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
    <w:name w:val="Table Classic 22"/>
    <w:basedOn w:val="TableNormal"/>
    <w:next w:val="TableClassic2"/>
    <w:rsid w:val="006D1F2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6D1F2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
    <w:name w:val="Table Grid23"/>
    <w:basedOn w:val="TableNormal"/>
    <w:next w:val="TableGrid"/>
    <w:rsid w:val="006D1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4">
    <w:name w:val="Date4"/>
    <w:rsid w:val="006D1F25"/>
  </w:style>
  <w:style w:type="table" w:customStyle="1" w:styleId="TableGridLight12">
    <w:name w:val="Table Grid Light12"/>
    <w:basedOn w:val="TableNormal"/>
    <w:uiPriority w:val="40"/>
    <w:rsid w:val="006D1F2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
    <w:name w:val="No List111"/>
    <w:next w:val="NoList"/>
    <w:uiPriority w:val="99"/>
    <w:semiHidden/>
    <w:unhideWhenUsed/>
    <w:rsid w:val="006D1F25"/>
  </w:style>
  <w:style w:type="table" w:customStyle="1" w:styleId="TableGrid811">
    <w:name w:val="Table Grid811"/>
    <w:basedOn w:val="TableNormal"/>
    <w:next w:val="TableGrid"/>
    <w:uiPriority w:val="39"/>
    <w:rsid w:val="006D1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rsid w:val="006D1F25"/>
  </w:style>
  <w:style w:type="numbering" w:customStyle="1" w:styleId="NoList21">
    <w:name w:val="No List21"/>
    <w:next w:val="NoList"/>
    <w:rsid w:val="006D1F25"/>
  </w:style>
  <w:style w:type="table" w:customStyle="1" w:styleId="TableGrid16">
    <w:name w:val="Table Grid16"/>
    <w:basedOn w:val="TableNormal"/>
    <w:next w:val="TableGrid"/>
    <w:rsid w:val="006D1F2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rsid w:val="006D1F25"/>
  </w:style>
  <w:style w:type="table" w:customStyle="1" w:styleId="TableGrid11111">
    <w:name w:val="Table Grid11111"/>
    <w:basedOn w:val="TableNormal"/>
    <w:next w:val="TableGrid"/>
    <w:uiPriority w:val="59"/>
    <w:rsid w:val="006D1F25"/>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6D1F2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
    <w:name w:val="Table Grid Light13"/>
    <w:basedOn w:val="TableNormal"/>
    <w:uiPriority w:val="40"/>
    <w:rsid w:val="006D1F25"/>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
    <w:name w:val="No List31"/>
    <w:next w:val="NoList"/>
    <w:uiPriority w:val="99"/>
    <w:rsid w:val="006D1F25"/>
  </w:style>
  <w:style w:type="table" w:customStyle="1" w:styleId="TableGrid24">
    <w:name w:val="Table Grid24"/>
    <w:basedOn w:val="TableNormal"/>
    <w:next w:val="TableGrid"/>
    <w:uiPriority w:val="5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rsid w:val="006D1F25"/>
  </w:style>
  <w:style w:type="table" w:customStyle="1" w:styleId="TableGrid33">
    <w:name w:val="Table Grid33"/>
    <w:basedOn w:val="TableNormal"/>
    <w:next w:val="TableGrid"/>
    <w:uiPriority w:val="3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6D1F25"/>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rsid w:val="006D1F25"/>
  </w:style>
  <w:style w:type="table" w:customStyle="1" w:styleId="TableGrid4111">
    <w:name w:val="Table Grid4111"/>
    <w:basedOn w:val="TableNormal"/>
    <w:next w:val="TableGrid"/>
    <w:uiPriority w:val="5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TableNormal"/>
    <w:next w:val="TableGrid"/>
    <w:uiPriority w:val="5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rsid w:val="006D1F25"/>
    <w:rPr>
      <w:color w:val="605E5C"/>
      <w:shd w:val="clear" w:color="auto" w:fill="E1DFDD"/>
    </w:rPr>
  </w:style>
  <w:style w:type="table" w:customStyle="1" w:styleId="LightGrid-Accent51">
    <w:name w:val="Light Grid - Accent 51"/>
    <w:basedOn w:val="TableNormal"/>
    <w:next w:val="LightGrid-Accent5"/>
    <w:uiPriority w:val="62"/>
    <w:rsid w:val="006D1F2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6D1F2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
    <w:name w:val="Medium Grid 3 - Accent 11"/>
    <w:basedOn w:val="TableNormal"/>
    <w:next w:val="MediumGrid3-Accent1"/>
    <w:uiPriority w:val="69"/>
    <w:rsid w:val="006D1F2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6D1F2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6D1F2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6D1F2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
    <w:name w:val="Medium Grid 3 - Accent 51"/>
    <w:basedOn w:val="TableNormal"/>
    <w:next w:val="MediumGrid3-Accent5"/>
    <w:uiPriority w:val="69"/>
    <w:rsid w:val="006D1F2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6D1F2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
    <w:name w:val="Table Grid5111"/>
    <w:basedOn w:val="TableNormal"/>
    <w:next w:val="TableGrid"/>
    <w:uiPriority w:val="39"/>
    <w:rsid w:val="006D1F2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6D1F2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
    <w:name w:val="Table Grid1311"/>
    <w:basedOn w:val="TableNormal"/>
    <w:rsid w:val="006D1F25"/>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6D1F2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
    <w:name w:val="Light Grid - Accent 53"/>
    <w:basedOn w:val="TableNormal"/>
    <w:next w:val="LightGrid-Accent5"/>
    <w:uiPriority w:val="62"/>
    <w:rsid w:val="006D1F2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6D1F2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6D1F2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6D1F2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6D1F2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6D1F2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6D1F2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
    <w:name w:val="No List61"/>
    <w:next w:val="NoList"/>
    <w:uiPriority w:val="99"/>
    <w:semiHidden/>
    <w:unhideWhenUsed/>
    <w:rsid w:val="006D1F25"/>
  </w:style>
  <w:style w:type="table" w:customStyle="1" w:styleId="TableGrid6111">
    <w:name w:val="Table Grid6111"/>
    <w:basedOn w:val="TableNormal"/>
    <w:next w:val="TableGrid"/>
    <w:uiPriority w:val="3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6D1F2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
    <w:name w:val="Light Grid - Accent 11"/>
    <w:basedOn w:val="TableNormal"/>
    <w:next w:val="LightGrid-Accent1"/>
    <w:uiPriority w:val="62"/>
    <w:rsid w:val="006D1F2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
    <w:name w:val="Light List - Accent 11"/>
    <w:basedOn w:val="TableNormal"/>
    <w:next w:val="LightList-Accent1"/>
    <w:uiPriority w:val="61"/>
    <w:rsid w:val="006D1F2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
    <w:name w:val="Light Grid - Accent 12"/>
    <w:basedOn w:val="TableNormal"/>
    <w:next w:val="LightGrid-Accent1"/>
    <w:uiPriority w:val="62"/>
    <w:rsid w:val="006D1F2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6D1F2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
    <w:name w:val="No List71"/>
    <w:next w:val="NoList"/>
    <w:uiPriority w:val="99"/>
    <w:semiHidden/>
    <w:unhideWhenUsed/>
    <w:rsid w:val="006D1F25"/>
  </w:style>
  <w:style w:type="table" w:customStyle="1" w:styleId="TableGrid7111">
    <w:name w:val="Table Grid7111"/>
    <w:basedOn w:val="TableNormal"/>
    <w:next w:val="TableGrid"/>
    <w:uiPriority w:val="39"/>
    <w:rsid w:val="006D1F2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6D1F2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
    <w:name w:val="Light Grid - Accent 121"/>
    <w:basedOn w:val="TableNormal"/>
    <w:next w:val="LightGrid-Accent1"/>
    <w:uiPriority w:val="62"/>
    <w:rsid w:val="006D1F2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6D1F2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
    <w:name w:val="No List81"/>
    <w:next w:val="NoList"/>
    <w:uiPriority w:val="99"/>
    <w:semiHidden/>
    <w:unhideWhenUsed/>
    <w:rsid w:val="006D1F25"/>
  </w:style>
  <w:style w:type="table" w:customStyle="1" w:styleId="TableGrid8111">
    <w:name w:val="Table Grid8111"/>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6D1F2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
    <w:name w:val="Light Shading - Accent 411"/>
    <w:basedOn w:val="TableNormal"/>
    <w:next w:val="LightShading-Accent4"/>
    <w:uiPriority w:val="60"/>
    <w:rsid w:val="006D1F2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
    <w:name w:val="Table Grid141"/>
    <w:basedOn w:val="TableNormal"/>
    <w:next w:val="TableGrid"/>
    <w:uiPriority w:val="3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6D1F25"/>
  </w:style>
  <w:style w:type="numbering" w:customStyle="1" w:styleId="NoList211">
    <w:name w:val="No List211"/>
    <w:next w:val="NoList"/>
    <w:uiPriority w:val="99"/>
    <w:semiHidden/>
    <w:unhideWhenUsed/>
    <w:rsid w:val="006D1F25"/>
  </w:style>
  <w:style w:type="character" w:customStyle="1" w:styleId="datesep">
    <w:name w:val="datesep"/>
    <w:basedOn w:val="DefaultParagraphFont"/>
    <w:rsid w:val="006D1F25"/>
  </w:style>
  <w:style w:type="character" w:customStyle="1" w:styleId="a2alabel">
    <w:name w:val="a2a_label"/>
    <w:basedOn w:val="DefaultParagraphFont"/>
    <w:rsid w:val="006D1F25"/>
  </w:style>
  <w:style w:type="character" w:customStyle="1" w:styleId="sp-title-container">
    <w:name w:val="sp-title-container"/>
    <w:basedOn w:val="DefaultParagraphFont"/>
    <w:rsid w:val="006D1F25"/>
  </w:style>
  <w:style w:type="character" w:customStyle="1" w:styleId="sp-sponsor">
    <w:name w:val="sp-sponsor"/>
    <w:basedOn w:val="DefaultParagraphFont"/>
    <w:rsid w:val="006D1F25"/>
  </w:style>
  <w:style w:type="paragraph" w:customStyle="1" w:styleId="intro-text">
    <w:name w:val="intro-text"/>
    <w:basedOn w:val="Normal"/>
    <w:rsid w:val="006D1F25"/>
    <w:pPr>
      <w:tabs>
        <w:tab w:val="left" w:pos="180"/>
      </w:tabs>
      <w:bidi w:val="0"/>
      <w:spacing w:before="100" w:beforeAutospacing="1" w:after="100" w:afterAutospacing="1"/>
      <w:ind w:firstLine="0"/>
      <w:contextualSpacing/>
      <w:jc w:val="lowKashida"/>
    </w:pPr>
    <w:rPr>
      <w:lang w:val="en-GB" w:eastAsia="en-GB" w:bidi="ar-SA"/>
    </w:rPr>
  </w:style>
  <w:style w:type="character" w:customStyle="1" w:styleId="6qdm">
    <w:name w:val="_6qdm"/>
    <w:basedOn w:val="DefaultParagraphFont"/>
    <w:rsid w:val="006D1F25"/>
  </w:style>
  <w:style w:type="numbering" w:customStyle="1" w:styleId="NoList311">
    <w:name w:val="No List311"/>
    <w:next w:val="NoList"/>
    <w:uiPriority w:val="99"/>
    <w:semiHidden/>
    <w:unhideWhenUsed/>
    <w:rsid w:val="006D1F25"/>
  </w:style>
  <w:style w:type="table" w:customStyle="1" w:styleId="TableGrid51111">
    <w:name w:val="Table Grid51111"/>
    <w:basedOn w:val="TableNormal"/>
    <w:next w:val="TableGrid"/>
    <w:uiPriority w:val="5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6D1F2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6D1F2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
    <w:name w:val="Table Grid111111"/>
    <w:basedOn w:val="TableNormal"/>
    <w:next w:val="TableGrid"/>
    <w:uiPriority w:val="5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6D1F2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6D1F2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6D1F2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Style1">
    <w:name w:val="Style1"/>
    <w:basedOn w:val="FootnoteText"/>
    <w:link w:val="Style1Char"/>
    <w:qFormat/>
    <w:rsid w:val="006D1F25"/>
    <w:pPr>
      <w:tabs>
        <w:tab w:val="left" w:pos="142"/>
      </w:tabs>
      <w:bidi w:val="0"/>
      <w:ind w:firstLine="0"/>
      <w:contextualSpacing/>
    </w:pPr>
    <w:rPr>
      <w:rFonts w:ascii="Times New Roman" w:eastAsia="Calibri" w:hAnsi="Times New Roman"/>
      <w:noProof/>
      <w:sz w:val="24"/>
      <w:szCs w:val="24"/>
      <w:lang w:val="en-US" w:eastAsia="en-US" w:bidi="ar-SA"/>
    </w:rPr>
  </w:style>
  <w:style w:type="paragraph" w:customStyle="1" w:styleId="Header1">
    <w:name w:val="Header1"/>
    <w:basedOn w:val="Header"/>
    <w:link w:val="headerChar0"/>
    <w:qFormat/>
    <w:rsid w:val="006D1F25"/>
    <w:pPr>
      <w:tabs>
        <w:tab w:val="left" w:pos="180"/>
      </w:tabs>
      <w:bidi w:val="0"/>
      <w:ind w:firstLine="0"/>
      <w:contextualSpacing/>
      <w:jc w:val="center"/>
    </w:pPr>
    <w:rPr>
      <w:rFonts w:ascii="Calibri" w:eastAsia="Calibri" w:hAnsi="Calibri" w:cs="Arial"/>
      <w:sz w:val="24"/>
      <w:szCs w:val="24"/>
      <w:lang w:val="en-GB" w:bidi="ar-SA"/>
    </w:rPr>
  </w:style>
  <w:style w:type="character" w:customStyle="1" w:styleId="Style1Char">
    <w:name w:val="Style1 Char"/>
    <w:basedOn w:val="DefaultParagraphFont"/>
    <w:link w:val="Style1"/>
    <w:rsid w:val="006D1F25"/>
    <w:rPr>
      <w:rFonts w:ascii="Times New Roman" w:hAnsi="Times New Roman" w:cs="Times New Roman"/>
      <w:noProof/>
      <w:sz w:val="24"/>
      <w:szCs w:val="24"/>
    </w:rPr>
  </w:style>
  <w:style w:type="character" w:customStyle="1" w:styleId="headerChar0">
    <w:name w:val="header Char"/>
    <w:basedOn w:val="HeaderChar"/>
    <w:link w:val="Header1"/>
    <w:rsid w:val="006D1F25"/>
    <w:rPr>
      <w:sz w:val="24"/>
      <w:szCs w:val="24"/>
      <w:lang w:val="en-GB"/>
    </w:rPr>
  </w:style>
  <w:style w:type="character" w:customStyle="1" w:styleId="sourceChar">
    <w:name w:val="source Char"/>
    <w:basedOn w:val="DefaultParagraphFont"/>
    <w:link w:val="source"/>
    <w:rsid w:val="006D1F25"/>
    <w:rPr>
      <w:rFonts w:ascii="Simplified Arabic" w:hAnsi="Simplified Arabic" w:cs="Simplified Arabic"/>
      <w:b/>
      <w:bCs/>
      <w:sz w:val="24"/>
      <w:szCs w:val="24"/>
    </w:rPr>
  </w:style>
  <w:style w:type="table" w:customStyle="1" w:styleId="LightShading-Accent52">
    <w:name w:val="Light Shading - Accent 52"/>
    <w:basedOn w:val="TableNormal"/>
    <w:next w:val="LightShading-Accent5"/>
    <w:uiPriority w:val="60"/>
    <w:semiHidden/>
    <w:unhideWhenUsed/>
    <w:rsid w:val="006D1F25"/>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
    <w:name w:val="Light Shading - Accent 42"/>
    <w:basedOn w:val="TableNormal"/>
    <w:next w:val="LightShading-Accent4"/>
    <w:uiPriority w:val="60"/>
    <w:semiHidden/>
    <w:unhideWhenUsed/>
    <w:rsid w:val="006D1F25"/>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
    <w:name w:val="Light Grid - Accent 512"/>
    <w:basedOn w:val="TableNormal"/>
    <w:next w:val="LightGrid-Accent5"/>
    <w:uiPriority w:val="62"/>
    <w:semiHidden/>
    <w:unhideWhenUsed/>
    <w:rsid w:val="006D1F25"/>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6D1F2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6D1F2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6D1F2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6D1F2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6D1F2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semiHidden/>
    <w:unhideWhenUsed/>
    <w:rsid w:val="006D1F2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6D1F2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
    <w:name w:val="Light Grid - Accent 13"/>
    <w:basedOn w:val="TableNormal"/>
    <w:next w:val="LightGrid-Accent1"/>
    <w:uiPriority w:val="62"/>
    <w:semiHidden/>
    <w:unhideWhenUsed/>
    <w:rsid w:val="006D1F2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6D1F2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
    <w:name w:val="No List9"/>
    <w:next w:val="NoList"/>
    <w:uiPriority w:val="99"/>
    <w:semiHidden/>
    <w:unhideWhenUsed/>
    <w:rsid w:val="006D1F25"/>
  </w:style>
  <w:style w:type="table" w:customStyle="1" w:styleId="TableGrid17">
    <w:name w:val="Table Grid17"/>
    <w:basedOn w:val="TableNormal"/>
    <w:next w:val="TableGrid"/>
    <w:rsid w:val="006D1F2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6D1F25"/>
  </w:style>
  <w:style w:type="numbering" w:customStyle="1" w:styleId="NoList22">
    <w:name w:val="No List22"/>
    <w:next w:val="NoList"/>
    <w:semiHidden/>
    <w:rsid w:val="006D1F25"/>
  </w:style>
  <w:style w:type="table" w:customStyle="1" w:styleId="TableGrid18">
    <w:name w:val="Table Grid18"/>
    <w:basedOn w:val="TableNormal"/>
    <w:next w:val="TableGrid"/>
    <w:rsid w:val="006D1F2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6D1F25"/>
  </w:style>
  <w:style w:type="table" w:customStyle="1" w:styleId="TableGrid112">
    <w:name w:val="Table Grid112"/>
    <w:basedOn w:val="TableNormal"/>
    <w:next w:val="TableGrid"/>
    <w:uiPriority w:val="59"/>
    <w:rsid w:val="006D1F2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6D1F2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6D1F2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
    <w:name w:val="Table Grid Light14"/>
    <w:basedOn w:val="TableNormal"/>
    <w:uiPriority w:val="40"/>
    <w:rsid w:val="006D1F2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
    <w:name w:val="No List32"/>
    <w:next w:val="NoList"/>
    <w:uiPriority w:val="99"/>
    <w:semiHidden/>
    <w:unhideWhenUsed/>
    <w:rsid w:val="006D1F25"/>
  </w:style>
  <w:style w:type="table" w:customStyle="1" w:styleId="TableGrid25">
    <w:name w:val="Table Grid25"/>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6D1F25"/>
  </w:style>
  <w:style w:type="table" w:customStyle="1" w:styleId="TableGrid34">
    <w:name w:val="Table Grid34"/>
    <w:basedOn w:val="TableNormal"/>
    <w:next w:val="TableGrid"/>
    <w:uiPriority w:val="3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6D1F2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6D1F25"/>
  </w:style>
  <w:style w:type="table" w:customStyle="1" w:styleId="TableGrid42">
    <w:name w:val="Table Grid42"/>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6D1F25"/>
    <w:pPr>
      <w:bidi w:val="0"/>
      <w:spacing w:before="100" w:after="200" w:line="276" w:lineRule="auto"/>
      <w:ind w:firstLine="0"/>
      <w:jc w:val="left"/>
    </w:pPr>
    <w:rPr>
      <w:rFonts w:ascii="Calibri" w:eastAsia="Calibri" w:hAnsi="Calibri" w:cs="Arial"/>
      <w:i/>
      <w:iCs/>
      <w:sz w:val="24"/>
      <w:szCs w:val="24"/>
      <w:lang w:bidi="ar-SA"/>
    </w:rPr>
  </w:style>
  <w:style w:type="character" w:customStyle="1" w:styleId="QuoteChar">
    <w:name w:val="Quote Char"/>
    <w:basedOn w:val="DefaultParagraphFont"/>
    <w:link w:val="Quote"/>
    <w:uiPriority w:val="29"/>
    <w:rsid w:val="006D1F25"/>
    <w:rPr>
      <w:i/>
      <w:iCs/>
      <w:sz w:val="24"/>
      <w:szCs w:val="24"/>
    </w:rPr>
  </w:style>
  <w:style w:type="paragraph" w:styleId="IntenseQuote">
    <w:name w:val="Intense Quote"/>
    <w:basedOn w:val="Normal"/>
    <w:next w:val="Normal"/>
    <w:link w:val="IntenseQuoteChar"/>
    <w:uiPriority w:val="30"/>
    <w:qFormat/>
    <w:rsid w:val="006D1F25"/>
    <w:pPr>
      <w:bidi w:val="0"/>
      <w:spacing w:before="240"/>
      <w:ind w:left="1080" w:right="1080" w:firstLine="0"/>
      <w:jc w:val="center"/>
    </w:pPr>
    <w:rPr>
      <w:rFonts w:ascii="Calibri" w:eastAsia="Calibri" w:hAnsi="Calibri" w:cs="Arial"/>
      <w:color w:val="4472C4"/>
      <w:sz w:val="24"/>
      <w:szCs w:val="24"/>
      <w:lang w:bidi="ar-SA"/>
    </w:rPr>
  </w:style>
  <w:style w:type="character" w:customStyle="1" w:styleId="IntenseQuoteChar">
    <w:name w:val="Intense Quote Char"/>
    <w:basedOn w:val="DefaultParagraphFont"/>
    <w:link w:val="IntenseQuote"/>
    <w:uiPriority w:val="30"/>
    <w:rsid w:val="006D1F25"/>
    <w:rPr>
      <w:color w:val="4472C4"/>
      <w:sz w:val="24"/>
      <w:szCs w:val="24"/>
    </w:rPr>
  </w:style>
  <w:style w:type="character" w:styleId="SubtleEmphasis">
    <w:name w:val="Subtle Emphasis"/>
    <w:uiPriority w:val="19"/>
    <w:qFormat/>
    <w:rsid w:val="006D1F25"/>
    <w:rPr>
      <w:i/>
      <w:iCs/>
      <w:color w:val="1F3763"/>
    </w:rPr>
  </w:style>
  <w:style w:type="character" w:styleId="IntenseEmphasis">
    <w:name w:val="Intense Emphasis"/>
    <w:uiPriority w:val="21"/>
    <w:qFormat/>
    <w:rsid w:val="006D1F25"/>
    <w:rPr>
      <w:b/>
      <w:bCs/>
      <w:caps/>
      <w:color w:val="1F3763"/>
      <w:spacing w:val="10"/>
    </w:rPr>
  </w:style>
  <w:style w:type="character" w:styleId="SubtleReference">
    <w:name w:val="Subtle Reference"/>
    <w:uiPriority w:val="31"/>
    <w:qFormat/>
    <w:rsid w:val="006D1F25"/>
    <w:rPr>
      <w:b/>
      <w:bCs/>
      <w:color w:val="4472C4"/>
    </w:rPr>
  </w:style>
  <w:style w:type="character" w:styleId="IntenseReference">
    <w:name w:val="Intense Reference"/>
    <w:uiPriority w:val="32"/>
    <w:qFormat/>
    <w:rsid w:val="006D1F25"/>
    <w:rPr>
      <w:b/>
      <w:bCs/>
      <w:i/>
      <w:iCs/>
      <w:caps/>
      <w:color w:val="4472C4"/>
    </w:rPr>
  </w:style>
  <w:style w:type="character" w:styleId="BookTitle">
    <w:name w:val="Book Title"/>
    <w:uiPriority w:val="33"/>
    <w:qFormat/>
    <w:rsid w:val="006D1F25"/>
    <w:rPr>
      <w:b/>
      <w:bCs/>
      <w:i/>
      <w:iCs/>
      <w:spacing w:val="0"/>
    </w:rPr>
  </w:style>
  <w:style w:type="character" w:customStyle="1" w:styleId="A50">
    <w:name w:val="A5"/>
    <w:uiPriority w:val="99"/>
    <w:rsid w:val="006D1F25"/>
    <w:rPr>
      <w:rFonts w:cs="Univers 47 CondensedLight"/>
      <w:b/>
      <w:bCs/>
      <w:i/>
      <w:iCs/>
      <w:color w:val="000000"/>
      <w:sz w:val="20"/>
      <w:szCs w:val="20"/>
    </w:rPr>
  </w:style>
  <w:style w:type="numbering" w:customStyle="1" w:styleId="NoList611">
    <w:name w:val="No List611"/>
    <w:next w:val="NoList"/>
    <w:uiPriority w:val="99"/>
    <w:semiHidden/>
    <w:unhideWhenUsed/>
    <w:rsid w:val="006D1F25"/>
  </w:style>
  <w:style w:type="table" w:customStyle="1" w:styleId="TableGrid52">
    <w:name w:val="Table Grid52"/>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
    <w:name w:val="Light Shading - Accent 53"/>
    <w:basedOn w:val="TableNormal"/>
    <w:next w:val="LightShading-Accent5"/>
    <w:uiPriority w:val="60"/>
    <w:rsid w:val="006D1F2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6D1F2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
    <w:name w:val="Table Grid132"/>
    <w:basedOn w:val="TableNormal"/>
    <w:next w:val="TableGrid"/>
    <w:uiPriority w:val="3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6D1F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6D1F25"/>
  </w:style>
  <w:style w:type="numbering" w:customStyle="1" w:styleId="NoList2111">
    <w:name w:val="No List2111"/>
    <w:next w:val="NoList"/>
    <w:uiPriority w:val="99"/>
    <w:semiHidden/>
    <w:unhideWhenUsed/>
    <w:rsid w:val="006D1F25"/>
  </w:style>
  <w:style w:type="numbering" w:customStyle="1" w:styleId="NoList3111">
    <w:name w:val="No List3111"/>
    <w:next w:val="NoList"/>
    <w:uiPriority w:val="99"/>
    <w:semiHidden/>
    <w:unhideWhenUsed/>
    <w:rsid w:val="006D1F25"/>
  </w:style>
  <w:style w:type="table" w:customStyle="1" w:styleId="TableGrid512">
    <w:name w:val="Table Grid512"/>
    <w:basedOn w:val="TableNormal"/>
    <w:next w:val="TableGrid"/>
    <w:uiPriority w:val="5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6D1F2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6D1F2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5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6D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6D1F2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6D1F2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6D1F2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
    <w:name w:val="Light Shading - Accent 54"/>
    <w:basedOn w:val="TableNormal"/>
    <w:next w:val="LightShading-Accent5"/>
    <w:uiPriority w:val="60"/>
    <w:semiHidden/>
    <w:unhideWhenUsed/>
    <w:rsid w:val="006D1F25"/>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6D1F25"/>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6D1F25"/>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6D1F2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6D1F2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6D1F2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6D1F2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6D1F2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
    <w:name w:val="Medium Grid 3 - Accent 53"/>
    <w:basedOn w:val="TableNormal"/>
    <w:next w:val="MediumGrid3-Accent5"/>
    <w:uiPriority w:val="69"/>
    <w:semiHidden/>
    <w:unhideWhenUsed/>
    <w:rsid w:val="006D1F2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6D1F2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
    <w:name w:val="Light Grid - Accent 14"/>
    <w:basedOn w:val="TableNormal"/>
    <w:next w:val="LightGrid-Accent1"/>
    <w:uiPriority w:val="62"/>
    <w:semiHidden/>
    <w:unhideWhenUsed/>
    <w:rsid w:val="006D1F25"/>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6D1F25"/>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Shading-Accent5">
    <w:name w:val="Light Shading Accent 5"/>
    <w:basedOn w:val="TableNormal"/>
    <w:uiPriority w:val="60"/>
    <w:semiHidden/>
    <w:unhideWhenUsed/>
    <w:rsid w:val="006D1F25"/>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semiHidden/>
    <w:unhideWhenUsed/>
    <w:rsid w:val="006D1F2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semiHidden/>
    <w:unhideWhenUsed/>
    <w:rsid w:val="006D1F2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Grid3">
    <w:name w:val="Medium Grid 3"/>
    <w:basedOn w:val="TableNormal"/>
    <w:uiPriority w:val="69"/>
    <w:semiHidden/>
    <w:unhideWhenUsed/>
    <w:rsid w:val="006D1F2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D1F2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6D1F2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6D1F2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6D1F2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6D1F2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6D1F2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ghtGrid-Accent1">
    <w:name w:val="Light Grid Accent 1"/>
    <w:basedOn w:val="TableNormal"/>
    <w:uiPriority w:val="62"/>
    <w:semiHidden/>
    <w:unhideWhenUsed/>
    <w:rsid w:val="006D1F2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6D1F2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58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ped.gov.eg" TargetMode="External"/><Relationship Id="rId21" Type="http://schemas.openxmlformats.org/officeDocument/2006/relationships/chart" Target="charts/chart1.xml"/><Relationship Id="rId42" Type="http://schemas.openxmlformats.org/officeDocument/2006/relationships/chart" Target="charts/chart15.xml"/><Relationship Id="rId47" Type="http://schemas.openxmlformats.org/officeDocument/2006/relationships/hyperlink" Target="https://www.fao.org/faostat/ar/" TargetMode="External"/><Relationship Id="rId63" Type="http://schemas.openxmlformats.org/officeDocument/2006/relationships/hyperlink" Target="https://www.capmas.gov.eg/Pages/Publications.aspx?page_id=5107&amp;YearID=23614" TargetMode="External"/><Relationship Id="rId68" Type="http://schemas.openxmlformats.org/officeDocument/2006/relationships/hyperlink" Target="https://www.fdhrd.org/" TargetMode="External"/><Relationship Id="rId84" Type="http://schemas.openxmlformats.org/officeDocument/2006/relationships/hyperlink" Target="https://www.albankaldawli.org/ar/news/press-release/2022/06/28/us-500-million-project-will-help-to-strengthen-egypt-food-and-nutrition-security/" TargetMode="External"/><Relationship Id="rId89" Type="http://schemas.openxmlformats.org/officeDocument/2006/relationships/fontTable" Target="fontTable.xml"/><Relationship Id="rId16" Type="http://schemas.openxmlformats.org/officeDocument/2006/relationships/image" Target="media/image3.png"/><Relationship Id="rId11" Type="http://schemas.openxmlformats.org/officeDocument/2006/relationships/footer" Target="footer2.xml"/><Relationship Id="rId32" Type="http://schemas.openxmlformats.org/officeDocument/2006/relationships/hyperlink" Target="http://www.fao.org/documents/card/en/c/cc2211en" TargetMode="External"/><Relationship Id="rId37" Type="http://schemas.openxmlformats.org/officeDocument/2006/relationships/chart" Target="charts/chart10.xml"/><Relationship Id="rId53" Type="http://schemas.openxmlformats.org/officeDocument/2006/relationships/image" Target="media/image8.png"/><Relationship Id="rId58" Type="http://schemas.openxmlformats.org/officeDocument/2006/relationships/chart" Target="charts/chart20.xml"/><Relationship Id="rId74" Type="http://schemas.openxmlformats.org/officeDocument/2006/relationships/hyperlink" Target="https://docs.wfp.org/api/documents/WFP-0000136243/download/?_ga=2.8208050.1694971401.1648113527-1798299222.1648008591" TargetMode="External"/><Relationship Id="rId79" Type="http://schemas.openxmlformats.org/officeDocument/2006/relationships/hyperlink" Target="https://projects.albankaldawli.org/ar/projects-operations/project-detail/P178926/"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2.png"/><Relationship Id="rId22" Type="http://schemas.openxmlformats.org/officeDocument/2006/relationships/hyperlink" Target="https://mped.gov.eg/Analytics?lang=ar" TargetMode="External"/><Relationship Id="rId27" Type="http://schemas.openxmlformats.org/officeDocument/2006/relationships/chart" Target="charts/chart4.xml"/><Relationship Id="rId30" Type="http://schemas.openxmlformats.org/officeDocument/2006/relationships/chart" Target="charts/chart6.xml"/><Relationship Id="rId35" Type="http://schemas.openxmlformats.org/officeDocument/2006/relationships/hyperlink" Target="http://www.cbe.org.eg" TargetMode="External"/><Relationship Id="rId43" Type="http://schemas.openxmlformats.org/officeDocument/2006/relationships/chart" Target="charts/chart16.xml"/><Relationship Id="rId48" Type="http://schemas.openxmlformats.org/officeDocument/2006/relationships/image" Target="media/image6.png"/><Relationship Id="rId56" Type="http://schemas.openxmlformats.org/officeDocument/2006/relationships/image" Target="media/image10.emf"/><Relationship Id="rId64" Type="http://schemas.openxmlformats.org/officeDocument/2006/relationships/hyperlink" Target="https://www.idsc.gov.eg/News/View/15780" TargetMode="External"/><Relationship Id="rId69" Type="http://schemas.openxmlformats.org/officeDocument/2006/relationships/hyperlink" Target="https://www.imf.org/en/Publications/CR/Issues/2023/01/06/Arab-Republic-of-Egypt-Request-for-Extended-Arrangement-Under-the-Extended-Fund-Facility-527849" TargetMode="External"/><Relationship Id="rId77" Type="http://schemas.openxmlformats.org/officeDocument/2006/relationships/hyperlink" Target="https://eg.usembassy.gov/g7-ambassadors-on-food-security-g7-stand-to-support-egypt-in-grain-crisis-caused-by-russia/" TargetMode="External"/><Relationship Id="rId8" Type="http://schemas.openxmlformats.org/officeDocument/2006/relationships/header" Target="header1.xml"/><Relationship Id="rId51" Type="http://schemas.openxmlformats.org/officeDocument/2006/relationships/hyperlink" Target="https://www.indexmundi.com/commodities/" TargetMode="External"/><Relationship Id="rId72" Type="http://schemas.openxmlformats.org/officeDocument/2006/relationships/hyperlink" Target="https://doi.org/10.1111/agec.12624" TargetMode="External"/><Relationship Id="rId80" Type="http://schemas.openxmlformats.org/officeDocument/2006/relationships/hyperlink" Target="https://www.unescwa.org/sites/publiatcaions" TargetMode="External"/><Relationship Id="rId85" Type="http://schemas.openxmlformats.org/officeDocument/2006/relationships/hyperlink" Target="https://enterprise.press/ar/issues/2022/07/25/%D9%84%D8%A7%D9%81%D8%B1%D9%88%D9%81-%D9%8A%D9%82%D8%AF%D9%85-%D8%AA%D8%B7%D9%85%D9%8A%D9%86%D8%A7%D8%AA-%D9%84%D9%85%D8%B5%D8%B1-%D8%A8%D8%B4%D8%A3%D9%86-%D8%A5%D9%85%D8%AF%D8%A7%D8%AF%D8%A7%D8%AA/"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chart" Target="charts/chart3.xml"/><Relationship Id="rId33" Type="http://schemas.openxmlformats.org/officeDocument/2006/relationships/chart" Target="charts/chart7.xml"/><Relationship Id="rId38" Type="http://schemas.openxmlformats.org/officeDocument/2006/relationships/chart" Target="charts/chart11.xml"/><Relationship Id="rId46" Type="http://schemas.openxmlformats.org/officeDocument/2006/relationships/chart" Target="charts/chart19.xml"/><Relationship Id="rId59" Type="http://schemas.openxmlformats.org/officeDocument/2006/relationships/chart" Target="charts/chart21.xml"/><Relationship Id="rId67" Type="http://schemas.openxmlformats.org/officeDocument/2006/relationships/hyperlink" Target="https://comtrade.un.org/" TargetMode="External"/><Relationship Id="rId20" Type="http://schemas.openxmlformats.org/officeDocument/2006/relationships/footer" Target="footer5.xml"/><Relationship Id="rId41" Type="http://schemas.openxmlformats.org/officeDocument/2006/relationships/chart" Target="charts/chart14.xml"/><Relationship Id="rId54" Type="http://schemas.openxmlformats.org/officeDocument/2006/relationships/hyperlink" Target="https://www.fao.org/faostat/en/" TargetMode="External"/><Relationship Id="rId62" Type="http://schemas.openxmlformats.org/officeDocument/2006/relationships/hyperlink" Target="https://www.imf.org/ar/Publications/fandd/issues/2022/06/war-fuels-food-crisis-picture" TargetMode="External"/><Relationship Id="rId70" Type="http://schemas.openxmlformats.org/officeDocument/2006/relationships/hyperlink" Target="https://docs.wfp.org/api/documents/WFP-0000138913/download/?_ga=2.216652821.2017991493.1655896211-200013091.1655896211" TargetMode="External"/><Relationship Id="rId75" Type="http://schemas.openxmlformats.org/officeDocument/2006/relationships/hyperlink" Target="https://openknowledge.worldbank.org/bitstream/handle/10986/5969/WDR%201986%20-%20English.pdf?sequence=1" TargetMode="External"/><Relationship Id="rId83" Type="http://schemas.openxmlformats.org/officeDocument/2006/relationships/hyperlink" Target="https://farmpolicynews.illinois.edu/2022/05/prices-of-most-fertilizers-continue-rise-as-wheat-prices-climb-on-supply-concerns/" TargetMode="External"/><Relationship Id="rId88"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hart" Target="charts/chart2.xml"/><Relationship Id="rId28" Type="http://schemas.openxmlformats.org/officeDocument/2006/relationships/chart" Target="charts/chart5.xml"/><Relationship Id="rId36" Type="http://schemas.openxmlformats.org/officeDocument/2006/relationships/chart" Target="charts/chart9.xml"/><Relationship Id="rId49" Type="http://schemas.openxmlformats.org/officeDocument/2006/relationships/hyperlink" Target="https://farmpolicynews.illinois.edu/2022/05/prices-of-most-fertilizers-continue-rise-as-wheat-prices-climb-on-supply-concerns/" TargetMode="External"/><Relationship Id="rId57" Type="http://schemas.openxmlformats.org/officeDocument/2006/relationships/hyperlink" Target="https://www.masrawy.com/news/Tag/1201115/%D9%85%D8%B5%D8%B1-%D9%88%D8%B5%D9%86%D8%AF%D9%88%D9%82-%D8%A7%D9%84%D9%86%D9%82%D8%AF" TargetMode="External"/><Relationship Id="rId10" Type="http://schemas.openxmlformats.org/officeDocument/2006/relationships/footer" Target="footer1.xml"/><Relationship Id="rId31" Type="http://schemas.openxmlformats.org/officeDocument/2006/relationships/hyperlink" Target="https://www.mped.gov.eg" TargetMode="External"/><Relationship Id="rId44" Type="http://schemas.openxmlformats.org/officeDocument/2006/relationships/chart" Target="charts/chart17.xml"/><Relationship Id="rId52" Type="http://schemas.openxmlformats.org/officeDocument/2006/relationships/hyperlink" Target="https://ar.tradingeconomics.com/egypt/inflation-rate-mom" TargetMode="External"/><Relationship Id="rId60" Type="http://schemas.openxmlformats.org/officeDocument/2006/relationships/hyperlink" Target="https://www.imf.org/ar/Blogs/Articles/2022/06/07/blog-response-to-high-food-prices" TargetMode="External"/><Relationship Id="rId65" Type="http://schemas.openxmlformats.org/officeDocument/2006/relationships/hyperlink" Target="https://www.fao.org/newsroom/detail/global-report-on-food-crises-acute-food-insecurity-hits-new-highs/ar" TargetMode="External"/><Relationship Id="rId73" Type="http://schemas.openxmlformats.org/officeDocument/2006/relationships/hyperlink" Target="https://d1wqtxts1xzle7.cloudfront.net/82789449/vol4.no1.pp69-libre.pdf?1648459534=&amp;response-content-disposition=inline%3B+filename%3DRedesigning_the_Global_Food_Security_Ind.pdf" TargetMode="External"/><Relationship Id="rId78" Type="http://schemas.openxmlformats.org/officeDocument/2006/relationships/hyperlink" Target="https://impact" TargetMode="External"/><Relationship Id="rId81" Type="http://schemas.openxmlformats.org/officeDocument/2006/relationships/hyperlink" Target="https://www.worldbank.org/en/topic/agriculture/brief/food-security-update/" TargetMode="External"/><Relationship Id="rId86" Type="http://schemas.openxmlformats.org/officeDocument/2006/relationships/hyperlink" Target="https://walletinvestor.com"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5.emf"/><Relationship Id="rId39" Type="http://schemas.openxmlformats.org/officeDocument/2006/relationships/chart" Target="charts/chart12.xml"/><Relationship Id="rId34" Type="http://schemas.openxmlformats.org/officeDocument/2006/relationships/chart" Target="charts/chart8.xml"/><Relationship Id="rId50" Type="http://schemas.openxmlformats.org/officeDocument/2006/relationships/image" Target="media/image7.png"/><Relationship Id="rId55" Type="http://schemas.openxmlformats.org/officeDocument/2006/relationships/image" Target="media/image9.emf"/><Relationship Id="rId76" Type="http://schemas.openxmlformats.org/officeDocument/2006/relationships/hyperlink" Target="https://www.wfp.org/publications/global-food-crisis-2022" TargetMode="External"/><Relationship Id="rId7" Type="http://schemas.openxmlformats.org/officeDocument/2006/relationships/endnotes" Target="endnotes.xml"/><Relationship Id="rId71" Type="http://schemas.openxmlformats.org/officeDocument/2006/relationships/hyperlink" Target="https://link.springer.com/article/10.1007/s12571-019-00941-y" TargetMode="External"/><Relationship Id="rId2" Type="http://schemas.openxmlformats.org/officeDocument/2006/relationships/numbering" Target="numbering.xml"/><Relationship Id="rId29" Type="http://schemas.openxmlformats.org/officeDocument/2006/relationships/hyperlink" Target="https://www.mped.gov.eg" TargetMode="External"/><Relationship Id="rId24" Type="http://schemas.openxmlformats.org/officeDocument/2006/relationships/hyperlink" Target="https://mped.gov.eg/Analytics?lang=ar" TargetMode="External"/><Relationship Id="rId40" Type="http://schemas.openxmlformats.org/officeDocument/2006/relationships/chart" Target="charts/chart13.xml"/><Relationship Id="rId45" Type="http://schemas.openxmlformats.org/officeDocument/2006/relationships/chart" Target="charts/chart18.xml"/><Relationship Id="rId66" Type="http://schemas.openxmlformats.org/officeDocument/2006/relationships/hyperlink" Target="https://doi.org/10.1371/journal.pone.0271696" TargetMode="External"/><Relationship Id="rId87" Type="http://schemas.openxmlformats.org/officeDocument/2006/relationships/image" Target="media/image11.png"/><Relationship Id="rId61" Type="http://schemas.openxmlformats.org/officeDocument/2006/relationships/hyperlink" Target="https://www.un.org/ar/observances/world-soil-day" TargetMode="External"/><Relationship Id="rId82" Type="http://schemas.openxmlformats.org/officeDocument/2006/relationships/hyperlink" Target="https://www.albankaldawli.org/ar/news/press-release/2022/04/10/russian-invasion-to-shrink-ukraine-economy-by-45-percent-this-year" TargetMode="External"/><Relationship Id="rId19" Type="http://schemas.openxmlformats.org/officeDocument/2006/relationships/image" Target="media/image6.emf"/></Relationships>
</file>

<file path=word/_rels/footnotes.xml.rels><?xml version="1.0" encoding="UTF-8" standalone="yes"?>
<Relationships xmlns="http://schemas.openxmlformats.org/package/2006/relationships"><Relationship Id="rId8" Type="http://schemas.openxmlformats.org/officeDocument/2006/relationships/hyperlink" Target="https://ecss.com.eg/32823/" TargetMode="External"/><Relationship Id="rId13" Type="http://schemas.openxmlformats.org/officeDocument/2006/relationships/hyperlink" Target="https://projects.albankaldawli.org/ar/projects-operations/project-detail/P178926/" TargetMode="External"/><Relationship Id="rId3" Type="http://schemas.openxmlformats.org/officeDocument/2006/relationships/hyperlink" Target="https://www.cbe.org.eg/ar/" TargetMode="External"/><Relationship Id="rId7" Type="http://schemas.openxmlformats.org/officeDocument/2006/relationships/hyperlink" Target="https://mof.gov.eg/ar/archive/monthlyFinancialReport/general" TargetMode="External"/><Relationship Id="rId12" Type="http://schemas.openxmlformats.org/officeDocument/2006/relationships/hyperlink" Target="https://mails.yahoo.com/d/folders/i/messages/ahz7iddqa82yildgrqa-w.ea" TargetMode="External"/><Relationship Id="rId2" Type="http://schemas.openxmlformats.org/officeDocument/2006/relationships/hyperlink" Target="https://www.moa.gov.eg/" TargetMode="External"/><Relationship Id="rId1" Type="http://schemas.openxmlformats.org/officeDocument/2006/relationships/hyperlink" Target="https://www.mped.gov.eg" TargetMode="External"/><Relationship Id="rId6" Type="http://schemas.openxmlformats.org/officeDocument/2006/relationships/hyperlink" Target="http://www.worldbank.org" TargetMode="External"/><Relationship Id="rId11" Type="http://schemas.openxmlformats.org/officeDocument/2006/relationships/hyperlink" Target="http://www.mof.gov.eg/ar/archive/monthlyFinancialReport/general" TargetMode="External"/><Relationship Id="rId5" Type="http://schemas.openxmlformats.org/officeDocument/2006/relationships/hyperlink" Target="https://www.cbe.org.eg/ar/EconomicResearch/Publications/Pages/MonthlyStatisticaclBulletin.aspx" TargetMode="External"/><Relationship Id="rId10" Type="http://schemas.openxmlformats.org/officeDocument/2006/relationships/hyperlink" Target="https://www.capmas.gov.eg" TargetMode="External"/><Relationship Id="rId4" Type="http://schemas.openxmlformats.org/officeDocument/2006/relationships/hyperlink" Target="https://www.mped.gov.eg" TargetMode="External"/><Relationship Id="rId9" Type="http://schemas.openxmlformats.org/officeDocument/2006/relationships/hyperlink" Target="https://ecss.com.eg/32938/"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12\Desktop\&#1583;.%20&#1607;&#1583;%20&#1575;&#1604;&#1606;&#1605;&#1585;\&#1570;&#1610;&#1577;.%20&#1575;&#1604;&#1605;&#1608;&#1620;&#1588;&#1585;&#1575;&#1578;%20&#1575;&#1604;&#1576;&#1581;&#1579;%20&#1575;&#1604;&#1586;&#1585;&#1575;&#1593;&#1610;%2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ownloads\MonthlyInterestRatesHistorical%2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1576;&#1581;&#1579;%20&#1575;&#1604;&#1571;&#1605;&#1606;%20&#1575;&#1604;&#1594;&#1584;&#1575;&#1574;&#1610;\Book1.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608;&#1610;&#1576;&#1602;&#1610;%20&#1575;&#1604;&#1575;&#1605;&#1604;\&#1588;&#1594;&#1604;%202016\&#1588;&#1594;&#1604;%20&#1575;&#1606;&#1578;&#1607;&#1575;&#1569;\&#1583;%20&#1608;&#1581;&#1610;&#1583;%20%20%20&#1605;&#1588;&#1585;&#1608;&#1593;\&#1608;&#1586;&#1575;&#1585;&#1577;%20&#1575;&#1604;&#1578;&#1582;&#1591;&#1610;&#1591;\&#1576;&#1610;&#1575;&#1606;&#1575;&#1578;%20%20-&#1606;&#1607;&#1575;&#1574;&#1610;%20%20%20-%20&#1575;&#1604;&#1605;&#1610;&#1586;&#1575;&#1606;%20&#1575;&#1604;&#1594;&#1584;&#1575;&#1574;&#1610;%20.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1.bin"/></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D:\&#1608;&#1610;&#1576;&#1602;&#1610;%20&#1575;&#1604;&#1575;&#1605;&#1604;\&#1588;&#1594;&#1604;%202016\&#1588;&#1594;&#1604;%20&#1575;&#1606;&#1578;&#1607;&#1575;&#1569;\&#1583;%20&#1608;&#1581;&#1610;&#1583;%20%20%20&#1605;&#1588;&#1585;&#1608;&#1593;\&#1608;&#1586;&#1575;&#1585;&#1577;%20&#1575;&#1604;&#1578;&#1582;&#1591;&#1610;&#1591;\&#1576;&#1610;&#1575;&#1606;&#1575;&#1578;%20%20-&#1606;&#1607;&#1575;&#1574;&#1610;%20%20%20-%20&#1575;&#1604;&#1605;&#1610;&#1586;&#1575;&#1606;%20&#1575;&#1604;&#1594;&#1584;&#1575;&#1574;&#1610;%20.xlsx" TargetMode="External"/><Relationship Id="rId1" Type="http://schemas.openxmlformats.org/officeDocument/2006/relationships/themeOverride" Target="../theme/themeOverride2.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D:\&#1608;&#1610;&#1576;&#1602;&#1610;%20&#1575;&#1604;&#1575;&#1605;&#1604;\&#1588;&#1594;&#1604;%202016\&#1588;&#1594;&#1604;%20&#1575;&#1606;&#1578;&#1607;&#1575;&#1569;\&#1583;%20&#1608;&#1581;&#1610;&#1583;%20%20%20&#1605;&#1588;&#1585;&#1608;&#1593;\&#1608;&#1586;&#1575;&#1585;&#1577;%20&#1575;&#1604;&#1578;&#1582;&#1591;&#1610;&#1591;\&#1576;&#1610;&#1575;&#1606;&#1575;&#1578;%20%20-&#1606;&#1607;&#1575;&#1574;&#1610;%20%20%20-%20&#1575;&#1604;&#1605;&#1610;&#1586;&#1575;&#1606;%20&#1575;&#1604;&#1594;&#1584;&#1575;&#1574;&#1610;%20.xlsx" TargetMode="External"/><Relationship Id="rId1" Type="http://schemas.openxmlformats.org/officeDocument/2006/relationships/themeOverride" Target="../theme/themeOverride3.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D:\&#1608;&#1610;&#1576;&#1602;&#1610;%20&#1575;&#1604;&#1575;&#1605;&#1604;\&#1588;&#1594;&#1604;%202016\&#1588;&#1594;&#1604;%20&#1575;&#1606;&#1578;&#1607;&#1575;&#1569;\&#1583;%20&#1608;&#1581;&#1610;&#1583;%20%20%20&#1605;&#1588;&#1585;&#1608;&#1593;\&#1608;&#1586;&#1575;&#1585;&#1577;%20&#1575;&#1604;&#1578;&#1582;&#1591;&#1610;&#1591;\&#1576;&#1610;&#1575;&#1606;&#1575;&#1578;%20%20-&#1606;&#1607;&#1575;&#1574;&#1610;%20%20%20-%20&#1575;&#1604;&#1605;&#1610;&#1586;&#1575;&#1606;%20&#1575;&#1604;&#1594;&#1584;&#1575;&#1574;&#1610;%20.xlsx" TargetMode="External"/><Relationship Id="rId1" Type="http://schemas.openxmlformats.org/officeDocument/2006/relationships/themeOverride" Target="../theme/themeOverride4.xm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1608;&#1610;&#1576;&#1602;&#1610;%20&#1575;&#1604;&#1575;&#1605;&#1604;\&#1588;&#1594;&#1604;%202016\&#1588;&#1594;&#1604;%20&#1575;&#1606;&#1578;&#1607;&#1575;&#1569;\&#1583;%20&#1608;&#1581;&#1610;&#1583;%20%20%20&#1605;&#1588;&#1585;&#1608;&#1593;\&#1608;&#1586;&#1575;&#1585;&#1577;%20&#1575;&#1604;&#1578;&#1582;&#1591;&#1610;&#1591;\&#1576;&#1610;&#1575;&#1606;&#1575;&#1578;%20%20-&#1606;&#1607;&#1575;&#1574;&#1610;%20%20%20-%20&#1575;&#1604;&#1605;&#1610;&#1586;&#1575;&#1606;%20&#1575;&#1604;&#1594;&#1584;&#1575;&#1574;&#1610;%20.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1608;&#1610;&#1576;&#1602;&#1610;%20&#1575;&#1604;&#1575;&#1605;&#1604;\&#1588;&#1594;&#1604;%202016\&#1588;&#1594;&#1604;%20&#1575;&#1606;&#1578;&#1607;&#1575;&#1569;\&#1583;%20&#1608;&#1581;&#1610;&#1583;%20%20%20&#1605;&#1588;&#1585;&#1608;&#1593;\&#1608;&#1586;&#1575;&#1585;&#1577;%20&#1575;&#1604;&#1578;&#1582;&#1591;&#1610;&#1591;\&#1576;&#1610;&#1575;&#1606;&#1575;&#1578;%20%20-&#1606;&#1607;&#1575;&#1574;&#1610;%20%20%20-%20&#1575;&#1604;&#1605;&#1610;&#1586;&#1575;&#1606;%20&#1575;&#1604;&#1594;&#1584;&#1575;&#1574;&#161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INP%20Work\&#1583;&#1585;&#1575;&#1587;&#1575;&#1578;\&#1575;&#1604;&#1571;&#1605;&#1606;%20&#1575;&#1604;&#1594;&#1584;&#1575;&#1574;&#1610;\Model\forecast\&#1575;&#1604;&#1578;&#1608;&#1602;&#1593;&#1575;&#1578;.xlsx"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D:\INP%20Work\&#1583;&#1585;&#1575;&#1587;&#1575;&#1578;\&#1575;&#1604;&#1571;&#1605;&#1606;%20&#1575;&#1604;&#1594;&#1584;&#1575;&#1574;&#1610;\Model\forecast\&#1575;&#1604;&#1578;&#1608;&#1602;&#1593;&#1575;&#1578;%20&#1580;&#1583;&#1610;&#1583;.xlsx" TargetMode="External"/><Relationship Id="rId1" Type="http://schemas.openxmlformats.org/officeDocument/2006/relationships/themeOverride" Target="../theme/themeOverride5.xml"/></Relationships>
</file>

<file path=word/charts/_rels/chart3.xml.rels><?xml version="1.0" encoding="UTF-8" standalone="yes"?>
<Relationships xmlns="http://schemas.openxmlformats.org/package/2006/relationships"><Relationship Id="rId1" Type="http://schemas.openxmlformats.org/officeDocument/2006/relationships/oleObject" Target="file:///\\Users\Start\Downloads\&#1575;&#1604;&#1606;&#1575;&#1578;&#1580;%20&#1575;&#1604;&#1605;&#1581;&#1604;&#1610;%20&#1575;&#1604;&#1575;&#1621;&#1580;&#1605;&#1575;&#1604;&#1610;%2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Start\Downloads\&#1605;&#1608;&#1620;&#1588;&#1585;&#1575;&#1578;%20&#1602;&#1591;&#1575;&#1593;%20&#1575;&#1604;&#1586;&#1585;&#1575;&#1593;&#1577;%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12\Desktop\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12\Desktop\&#1593;&#1604;&#1575;&#1569;%20&#1586;&#1607;&#1585;&#1575;&#1606;\&#1605;&#1608;&#1620;&#1588;&#1585;&#1575;&#1578;%20&#1602;&#1591;&#1575;&#1593;%20&#1575;&#1604;&#1586;&#1585;&#1575;&#1593;&#1577;%20(1)%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Start\Downloads\ExchangeRatesHistoric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Start\Downloads\&#1575;&#1604;&#1605;&#1608;&#1620;&#1588;&#1585;&#1575;&#1578;%20&#1575;&#1604;&#1576;&#1581;&#1579;%20&#1575;&#1604;&#1586;&#1585;&#1575;&#1593;&#1610;%20(9-3-202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12\Desktop\&#1575;&#1604;&#1605;&#1608;&#1620;&#1588;&#1585;&#1575;&#1578;%20&#1575;&#1604;&#1576;&#1581;&#1579;%20&#1575;&#1604;&#1586;&#1585;&#1575;&#1593;&#1610;%20(9-3-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809206541490012E-2"/>
          <c:y val="8.7157412133686898E-2"/>
          <c:w val="0.87358075354587195"/>
          <c:h val="0.5088586322543015"/>
        </c:manualLayout>
      </c:layout>
      <c:lineChart>
        <c:grouping val="standard"/>
        <c:varyColors val="0"/>
        <c:ser>
          <c:idx val="0"/>
          <c:order val="0"/>
          <c:tx>
            <c:strRef>
              <c:f>'[معدلات نمو الناتج المحلي الإجمالي.csv]معدلات نمو الناتج المحلي الإجما'!$J$2</c:f>
              <c:strCache>
                <c:ptCount val="1"/>
                <c:pt idx="0">
                  <c:v>معدل النمو</c:v>
                </c:pt>
              </c:strCache>
            </c:strRef>
          </c:tx>
          <c:marker>
            <c:symbol val="diamond"/>
            <c:size val="5"/>
          </c:marker>
          <c:dLbls>
            <c:dLbl>
              <c:idx val="0"/>
              <c:layout>
                <c:manualLayout>
                  <c:x val="-7.2421110227671059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BC-47A6-B5F4-84C0F9BD2D2C}"/>
                </c:ext>
              </c:extLst>
            </c:dLbl>
            <c:dLbl>
              <c:idx val="1"/>
              <c:layout>
                <c:manualLayout>
                  <c:x val="-2.2222222222222223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BC-47A6-B5F4-84C0F9BD2D2C}"/>
                </c:ext>
              </c:extLst>
            </c:dLbl>
            <c:dLbl>
              <c:idx val="2"/>
              <c:layout>
                <c:manualLayout>
                  <c:x val="-3.3333333333333333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BC-47A6-B5F4-84C0F9BD2D2C}"/>
                </c:ext>
              </c:extLst>
            </c:dLbl>
            <c:dLbl>
              <c:idx val="3"/>
              <c:layout>
                <c:manualLayout>
                  <c:x val="-4.1666666666666616E-2"/>
                  <c:y val="-4.1666666666666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BC-47A6-B5F4-84C0F9BD2D2C}"/>
                </c:ext>
              </c:extLst>
            </c:dLbl>
            <c:dLbl>
              <c:idx val="4"/>
              <c:layout>
                <c:manualLayout>
                  <c:x val="-2.7777777777777776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BC-47A6-B5F4-84C0F9BD2D2C}"/>
                </c:ext>
              </c:extLst>
            </c:dLbl>
            <c:dLbl>
              <c:idx val="6"/>
              <c:layout>
                <c:manualLayout>
                  <c:x val="-0.05"/>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BC-47A6-B5F4-84C0F9BD2D2C}"/>
                </c:ext>
              </c:extLst>
            </c:dLbl>
            <c:dLbl>
              <c:idx val="8"/>
              <c:layout>
                <c:manualLayout>
                  <c:x val="-4.4444444444444446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BC-47A6-B5F4-84C0F9BD2D2C}"/>
                </c:ext>
              </c:extLst>
            </c:dLbl>
            <c:dLbl>
              <c:idx val="10"/>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BC-47A6-B5F4-84C0F9BD2D2C}"/>
                </c:ext>
              </c:extLst>
            </c:dLbl>
            <c:spPr>
              <a:noFill/>
              <a:ln>
                <a:solidFill>
                  <a:srgbClr val="EEECE1">
                    <a:lumMod val="25000"/>
                  </a:srgbClr>
                </a:solid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'[معدلات نمو الناتج المحلي الإجمالي.csv]معدلات نمو الناتج المحلي الإجما'!$I$3:$I$13</c:f>
              <c:strCache>
                <c:ptCount val="11"/>
                <c:pt idx="0">
                  <c:v>2011/2012</c:v>
                </c:pt>
                <c:pt idx="1">
                  <c:v>2012/2013</c:v>
                </c:pt>
                <c:pt idx="2">
                  <c:v>2013/2014</c:v>
                </c:pt>
                <c:pt idx="3">
                  <c:v>2014/2015</c:v>
                </c:pt>
                <c:pt idx="4">
                  <c:v>2015/2016</c:v>
                </c:pt>
                <c:pt idx="5">
                  <c:v>2016/2017</c:v>
                </c:pt>
                <c:pt idx="6">
                  <c:v>2017/2018</c:v>
                </c:pt>
                <c:pt idx="7">
                  <c:v>2018/2019</c:v>
                </c:pt>
                <c:pt idx="8">
                  <c:v>2019/2020</c:v>
                </c:pt>
                <c:pt idx="9">
                  <c:v>2020/2021</c:v>
                </c:pt>
                <c:pt idx="10">
                  <c:v>2021/2022</c:v>
                </c:pt>
              </c:strCache>
            </c:strRef>
          </c:cat>
          <c:val>
            <c:numRef>
              <c:f>'[معدلات نمو الناتج المحلي الإجمالي.csv]معدلات نمو الناتج المحلي الإجما'!$J$3:$J$13</c:f>
              <c:numCache>
                <c:formatCode>General</c:formatCode>
                <c:ptCount val="11"/>
                <c:pt idx="0">
                  <c:v>2.2000000000000002</c:v>
                </c:pt>
                <c:pt idx="1">
                  <c:v>2.2000000000000002</c:v>
                </c:pt>
                <c:pt idx="2">
                  <c:v>2.9</c:v>
                </c:pt>
                <c:pt idx="3">
                  <c:v>4.4000000000000004</c:v>
                </c:pt>
                <c:pt idx="4">
                  <c:v>4.3</c:v>
                </c:pt>
                <c:pt idx="5">
                  <c:v>4.2</c:v>
                </c:pt>
                <c:pt idx="6">
                  <c:v>5.3</c:v>
                </c:pt>
                <c:pt idx="7">
                  <c:v>5.6</c:v>
                </c:pt>
                <c:pt idx="8">
                  <c:v>3.6</c:v>
                </c:pt>
                <c:pt idx="9">
                  <c:v>3.3</c:v>
                </c:pt>
                <c:pt idx="10">
                  <c:v>6.6</c:v>
                </c:pt>
              </c:numCache>
            </c:numRef>
          </c:val>
          <c:smooth val="0"/>
          <c:extLst>
            <c:ext xmlns:c16="http://schemas.microsoft.com/office/drawing/2014/chart" uri="{C3380CC4-5D6E-409C-BE32-E72D297353CC}">
              <c16:uniqueId val="{00000008-D6BC-47A6-B5F4-84C0F9BD2D2C}"/>
            </c:ext>
          </c:extLst>
        </c:ser>
        <c:dLbls>
          <c:showLegendKey val="0"/>
          <c:showVal val="0"/>
          <c:showCatName val="0"/>
          <c:showSerName val="0"/>
          <c:showPercent val="0"/>
          <c:showBubbleSize val="0"/>
        </c:dLbls>
        <c:marker val="1"/>
        <c:smooth val="0"/>
        <c:axId val="200870912"/>
        <c:axId val="200872704"/>
      </c:lineChart>
      <c:catAx>
        <c:axId val="200870912"/>
        <c:scaling>
          <c:orientation val="minMax"/>
        </c:scaling>
        <c:delete val="0"/>
        <c:axPos val="b"/>
        <c:numFmt formatCode="General" sourceLinked="0"/>
        <c:majorTickMark val="out"/>
        <c:minorTickMark val="none"/>
        <c:tickLblPos val="nextTo"/>
        <c:txPr>
          <a:bodyPr/>
          <a:lstStyle/>
          <a:p>
            <a:pPr>
              <a:defRPr sz="900"/>
            </a:pPr>
            <a:endParaRPr lang="en-US"/>
          </a:p>
        </c:txPr>
        <c:crossAx val="200872704"/>
        <c:crosses val="autoZero"/>
        <c:auto val="1"/>
        <c:lblAlgn val="ctr"/>
        <c:lblOffset val="100"/>
        <c:noMultiLvlLbl val="0"/>
      </c:catAx>
      <c:valAx>
        <c:axId val="200872704"/>
        <c:scaling>
          <c:orientation val="minMax"/>
        </c:scaling>
        <c:delete val="1"/>
        <c:axPos val="l"/>
        <c:majorGridlines>
          <c:spPr>
            <a:ln>
              <a:solidFill>
                <a:schemeClr val="bg1">
                  <a:lumMod val="95000"/>
                </a:schemeClr>
              </a:solidFill>
            </a:ln>
          </c:spPr>
        </c:majorGridlines>
        <c:numFmt formatCode="General" sourceLinked="1"/>
        <c:majorTickMark val="out"/>
        <c:minorTickMark val="none"/>
        <c:tickLblPos val="nextTo"/>
        <c:crossAx val="200870912"/>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'الدين الخارجي'!$A$2</c:f>
              <c:strCache>
                <c:ptCount val="1"/>
                <c:pt idx="0">
                  <c:v>الدين الخارجي / الناتج المحلي الإجمالي</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'الدين الخارجي'!$B$1:$I$1</c:f>
              <c:strCache>
                <c:ptCount val="8"/>
                <c:pt idx="0">
                  <c:v>2017/2018</c:v>
                </c:pt>
                <c:pt idx="1">
                  <c:v>2018/2019</c:v>
                </c:pt>
                <c:pt idx="2">
                  <c:v>2019/2020</c:v>
                </c:pt>
                <c:pt idx="3">
                  <c:v>2020/2021</c:v>
                </c:pt>
                <c:pt idx="4">
                  <c:v>2021/2022 Q1</c:v>
                </c:pt>
                <c:pt idx="5">
                  <c:v>2021/2022 Q2</c:v>
                </c:pt>
                <c:pt idx="6">
                  <c:v>2021/2022 Q3</c:v>
                </c:pt>
                <c:pt idx="7">
                  <c:v>2021/2022 Q4</c:v>
                </c:pt>
              </c:strCache>
            </c:strRef>
          </c:cat>
          <c:val>
            <c:numRef>
              <c:f>'الدين الخارجي'!$B$2:$I$2</c:f>
              <c:numCache>
                <c:formatCode>0.00%</c:formatCode>
                <c:ptCount val="8"/>
                <c:pt idx="0">
                  <c:v>0.35199999999999998</c:v>
                </c:pt>
                <c:pt idx="1">
                  <c:v>0.34200000000000003</c:v>
                </c:pt>
                <c:pt idx="2">
                  <c:v>0.32300000000000001</c:v>
                </c:pt>
                <c:pt idx="3">
                  <c:v>0.32600000000000001</c:v>
                </c:pt>
                <c:pt idx="4">
                  <c:v>0.28799999999999998</c:v>
                </c:pt>
                <c:pt idx="5">
                  <c:v>0.30499999999999999</c:v>
                </c:pt>
                <c:pt idx="6" formatCode="0%">
                  <c:v>0.33</c:v>
                </c:pt>
                <c:pt idx="7">
                  <c:v>0.32600000000000001</c:v>
                </c:pt>
              </c:numCache>
            </c:numRef>
          </c:val>
          <c:extLst>
            <c:ext xmlns:c16="http://schemas.microsoft.com/office/drawing/2014/chart" uri="{C3380CC4-5D6E-409C-BE32-E72D297353CC}">
              <c16:uniqueId val="{00000000-801B-4F4F-B0A8-B3CFBAE03815}"/>
            </c:ext>
          </c:extLst>
        </c:ser>
        <c:ser>
          <c:idx val="1"/>
          <c:order val="1"/>
          <c:tx>
            <c:strRef>
              <c:f>'الدين الخارجي'!$A$3</c:f>
              <c:strCache>
                <c:ptCount val="1"/>
                <c:pt idx="0">
                  <c:v>الدين الخارجي / الصادرات السلعية والخدمية</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'الدين الخارجي'!$B$1:$I$1</c:f>
              <c:strCache>
                <c:ptCount val="8"/>
                <c:pt idx="0">
                  <c:v>2017/2018</c:v>
                </c:pt>
                <c:pt idx="1">
                  <c:v>2018/2019</c:v>
                </c:pt>
                <c:pt idx="2">
                  <c:v>2019/2020</c:v>
                </c:pt>
                <c:pt idx="3">
                  <c:v>2020/2021</c:v>
                </c:pt>
                <c:pt idx="4">
                  <c:v>2021/2022 Q1</c:v>
                </c:pt>
                <c:pt idx="5">
                  <c:v>2021/2022 Q2</c:v>
                </c:pt>
                <c:pt idx="6">
                  <c:v>2021/2022 Q3</c:v>
                </c:pt>
                <c:pt idx="7">
                  <c:v>2021/2022 Q4</c:v>
                </c:pt>
              </c:strCache>
            </c:strRef>
          </c:cat>
          <c:val>
            <c:numRef>
              <c:f>'الدين الخارجي'!$B$3:$I$3</c:f>
              <c:numCache>
                <c:formatCode>0.00%</c:formatCode>
                <c:ptCount val="8"/>
                <c:pt idx="0">
                  <c:v>1.958</c:v>
                </c:pt>
                <c:pt idx="1">
                  <c:v>2.0539999999999998</c:v>
                </c:pt>
                <c:pt idx="2">
                  <c:v>2.5910000000000002</c:v>
                </c:pt>
                <c:pt idx="3">
                  <c:v>3.0859999999999999</c:v>
                </c:pt>
                <c:pt idx="4">
                  <c:v>2.746</c:v>
                </c:pt>
                <c:pt idx="5">
                  <c:v>2.4950000000000001</c:v>
                </c:pt>
                <c:pt idx="6">
                  <c:v>2.4359999999999999</c:v>
                </c:pt>
                <c:pt idx="7">
                  <c:v>2.198</c:v>
                </c:pt>
              </c:numCache>
            </c:numRef>
          </c:val>
          <c:extLst>
            <c:ext xmlns:c16="http://schemas.microsoft.com/office/drawing/2014/chart" uri="{C3380CC4-5D6E-409C-BE32-E72D297353CC}">
              <c16:uniqueId val="{00000001-801B-4F4F-B0A8-B3CFBAE03815}"/>
            </c:ext>
          </c:extLst>
        </c:ser>
        <c:dLbls>
          <c:showLegendKey val="0"/>
          <c:showVal val="1"/>
          <c:showCatName val="0"/>
          <c:showSerName val="0"/>
          <c:showPercent val="0"/>
          <c:showBubbleSize val="0"/>
        </c:dLbls>
        <c:gapWidth val="150"/>
        <c:overlap val="-25"/>
        <c:axId val="235448576"/>
        <c:axId val="235454464"/>
      </c:barChart>
      <c:catAx>
        <c:axId val="23544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35454464"/>
        <c:crosses val="autoZero"/>
        <c:auto val="1"/>
        <c:lblAlgn val="ctr"/>
        <c:lblOffset val="100"/>
        <c:noMultiLvlLbl val="0"/>
      </c:catAx>
      <c:valAx>
        <c:axId val="235454464"/>
        <c:scaling>
          <c:orientation val="minMax"/>
        </c:scaling>
        <c:delete val="1"/>
        <c:axPos val="l"/>
        <c:numFmt formatCode="0.00%" sourceLinked="1"/>
        <c:majorTickMark val="none"/>
        <c:minorTickMark val="none"/>
        <c:tickLblPos val="nextTo"/>
        <c:crossAx val="235448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دعم!$A$2</c:f>
              <c:strCache>
                <c:ptCount val="1"/>
                <c:pt idx="0">
                  <c:v>دعم السلع التموينية</c:v>
                </c:pt>
              </c:strCache>
            </c:strRef>
          </c:tx>
          <c:spPr>
            <a:ln w="28575" cap="rnd">
              <a:solidFill>
                <a:schemeClr val="accent1"/>
              </a:solidFill>
              <a:round/>
            </a:ln>
            <a:effectLst/>
          </c:spPr>
          <c:marker>
            <c:symbol val="diamond"/>
            <c:size val="5"/>
            <c:spPr>
              <a:solidFill>
                <a:schemeClr val="accent1"/>
              </a:solidFill>
              <a:ln w="9525">
                <a:solidFill>
                  <a:schemeClr val="accent1"/>
                </a:solidFill>
              </a:ln>
              <a:effectLst/>
            </c:spPr>
          </c:marker>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دعم!$B$1:$G$1</c:f>
              <c:strCache>
                <c:ptCount val="6"/>
                <c:pt idx="0">
                  <c:v>2017/2018</c:v>
                </c:pt>
                <c:pt idx="1">
                  <c:v>2018/2019</c:v>
                </c:pt>
                <c:pt idx="2">
                  <c:v>2019/2020</c:v>
                </c:pt>
                <c:pt idx="3">
                  <c:v>2020/2021 </c:v>
                </c:pt>
                <c:pt idx="4">
                  <c:v>2021/2022 موازنة</c:v>
                </c:pt>
                <c:pt idx="5">
                  <c:v>2022/2023 مشروع موازنة</c:v>
                </c:pt>
              </c:strCache>
            </c:strRef>
          </c:cat>
          <c:val>
            <c:numRef>
              <c:f>دعم!$B$2:$G$2</c:f>
              <c:numCache>
                <c:formatCode>_(* #,##0_);_(* \(#,##0\);_(* "-"??_);_(@_)</c:formatCode>
                <c:ptCount val="6"/>
                <c:pt idx="0">
                  <c:v>80500</c:v>
                </c:pt>
                <c:pt idx="1">
                  <c:v>87000</c:v>
                </c:pt>
                <c:pt idx="2">
                  <c:v>80427</c:v>
                </c:pt>
                <c:pt idx="3">
                  <c:v>83018</c:v>
                </c:pt>
                <c:pt idx="4">
                  <c:v>87222</c:v>
                </c:pt>
                <c:pt idx="5">
                  <c:v>90000</c:v>
                </c:pt>
              </c:numCache>
            </c:numRef>
          </c:val>
          <c:smooth val="0"/>
          <c:extLst>
            <c:ext xmlns:c16="http://schemas.microsoft.com/office/drawing/2014/chart" uri="{C3380CC4-5D6E-409C-BE32-E72D297353CC}">
              <c16:uniqueId val="{00000000-92D8-48CC-87DE-894AE855EB35}"/>
            </c:ext>
          </c:extLst>
        </c:ser>
        <c:ser>
          <c:idx val="1"/>
          <c:order val="1"/>
          <c:tx>
            <c:strRef>
              <c:f>دعم!$A$3</c:f>
              <c:strCache>
                <c:ptCount val="1"/>
                <c:pt idx="0">
                  <c:v>معاش الضمان الاجتماعي وتكافل وكرامة</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دعم!$B$1:$G$1</c:f>
              <c:strCache>
                <c:ptCount val="6"/>
                <c:pt idx="0">
                  <c:v>2017/2018</c:v>
                </c:pt>
                <c:pt idx="1">
                  <c:v>2018/2019</c:v>
                </c:pt>
                <c:pt idx="2">
                  <c:v>2019/2020</c:v>
                </c:pt>
                <c:pt idx="3">
                  <c:v>2020/2021 </c:v>
                </c:pt>
                <c:pt idx="4">
                  <c:v>2021/2022 موازنة</c:v>
                </c:pt>
                <c:pt idx="5">
                  <c:v>2022/2023 مشروع موازنة</c:v>
                </c:pt>
              </c:strCache>
            </c:strRef>
          </c:cat>
          <c:val>
            <c:numRef>
              <c:f>دعم!$B$3:$G$3</c:f>
              <c:numCache>
                <c:formatCode>_(* #,##0_);_(* \(#,##0\);_(* "-"??_);_(@_)</c:formatCode>
                <c:ptCount val="6"/>
                <c:pt idx="0">
                  <c:v>17535</c:v>
                </c:pt>
                <c:pt idx="1">
                  <c:v>17512</c:v>
                </c:pt>
                <c:pt idx="2">
                  <c:v>18500</c:v>
                </c:pt>
                <c:pt idx="3">
                  <c:v>19000</c:v>
                </c:pt>
                <c:pt idx="4">
                  <c:v>19000</c:v>
                </c:pt>
                <c:pt idx="5">
                  <c:v>22000</c:v>
                </c:pt>
              </c:numCache>
            </c:numRef>
          </c:val>
          <c:smooth val="0"/>
          <c:extLst>
            <c:ext xmlns:c16="http://schemas.microsoft.com/office/drawing/2014/chart" uri="{C3380CC4-5D6E-409C-BE32-E72D297353CC}">
              <c16:uniqueId val="{00000001-92D8-48CC-87DE-894AE855EB35}"/>
            </c:ext>
          </c:extLst>
        </c:ser>
        <c:dLbls>
          <c:dLblPos val="ctr"/>
          <c:showLegendKey val="0"/>
          <c:showVal val="1"/>
          <c:showCatName val="0"/>
          <c:showSerName val="0"/>
          <c:showPercent val="0"/>
          <c:showBubbleSize val="0"/>
        </c:dLbls>
        <c:marker val="1"/>
        <c:smooth val="0"/>
        <c:axId val="235489536"/>
        <c:axId val="235495424"/>
      </c:lineChart>
      <c:catAx>
        <c:axId val="23548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495424"/>
        <c:crosses val="autoZero"/>
        <c:auto val="1"/>
        <c:lblAlgn val="ctr"/>
        <c:lblOffset val="100"/>
        <c:noMultiLvlLbl val="0"/>
      </c:catAx>
      <c:valAx>
        <c:axId val="23549542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48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Sheet1!$A$2</c:f>
              <c:strCache>
                <c:ptCount val="1"/>
                <c:pt idx="0">
                  <c:v>الدعم والمنح والمزايا الاجتماعية (بالمليار جنيه)</c:v>
                </c:pt>
              </c:strCache>
            </c:strRef>
          </c:tx>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path path="circle">
                <a:fillToRect l="50000" t="50000" r="50000" b="50000"/>
              </a:path>
              <a:tileRect/>
            </a:gradFill>
            <a:ln>
              <a:noFill/>
            </a:ln>
            <a:effectLst/>
          </c:spPr>
          <c:invertIfNegative val="0"/>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2018/2019</c:v>
                </c:pt>
                <c:pt idx="1">
                  <c:v>2019/2020</c:v>
                </c:pt>
                <c:pt idx="2">
                  <c:v>2020/2021</c:v>
                </c:pt>
                <c:pt idx="3">
                  <c:v>ختامي مبدئي 2021/2022</c:v>
                </c:pt>
                <c:pt idx="4">
                  <c:v>موازنة 2022/2023</c:v>
                </c:pt>
              </c:strCache>
            </c:strRef>
          </c:cat>
          <c:val>
            <c:numRef>
              <c:f>Sheet1!$B$2:$F$2</c:f>
              <c:numCache>
                <c:formatCode>General</c:formatCode>
                <c:ptCount val="5"/>
                <c:pt idx="0">
                  <c:v>287.5</c:v>
                </c:pt>
                <c:pt idx="1">
                  <c:v>229.2</c:v>
                </c:pt>
                <c:pt idx="2">
                  <c:v>263.89999999999998</c:v>
                </c:pt>
                <c:pt idx="3">
                  <c:v>341.9</c:v>
                </c:pt>
                <c:pt idx="4">
                  <c:v>355.9</c:v>
                </c:pt>
              </c:numCache>
            </c:numRef>
          </c:val>
          <c:extLst>
            <c:ext xmlns:c16="http://schemas.microsoft.com/office/drawing/2014/chart" uri="{C3380CC4-5D6E-409C-BE32-E72D297353CC}">
              <c16:uniqueId val="{00000000-33D7-4D06-90E7-0FA98252155E}"/>
            </c:ext>
          </c:extLst>
        </c:ser>
        <c:ser>
          <c:idx val="1"/>
          <c:order val="1"/>
          <c:tx>
            <c:strRef>
              <c:f>Sheet1!$A$3</c:f>
              <c:strCache>
                <c:ptCount val="1"/>
                <c:pt idx="0">
                  <c:v>العجز الكلي (بالمليار جنيه)</c:v>
                </c:pt>
              </c:strCache>
            </c:strRef>
          </c:tx>
          <c:spPr>
            <a:solidFill>
              <a:schemeClr val="accent2"/>
            </a:solidFill>
            <a:ln>
              <a:noFill/>
            </a:ln>
            <a:effectLst/>
          </c:spPr>
          <c:invertIfNegative val="0"/>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2018/2019</c:v>
                </c:pt>
                <c:pt idx="1">
                  <c:v>2019/2020</c:v>
                </c:pt>
                <c:pt idx="2">
                  <c:v>2020/2021</c:v>
                </c:pt>
                <c:pt idx="3">
                  <c:v>ختامي مبدئي 2021/2022</c:v>
                </c:pt>
                <c:pt idx="4">
                  <c:v>موازنة 2022/2023</c:v>
                </c:pt>
              </c:strCache>
            </c:strRef>
          </c:cat>
          <c:val>
            <c:numRef>
              <c:f>Sheet1!$B$3:$F$3</c:f>
              <c:numCache>
                <c:formatCode>General</c:formatCode>
                <c:ptCount val="5"/>
                <c:pt idx="0">
                  <c:v>-430</c:v>
                </c:pt>
                <c:pt idx="1">
                  <c:v>-462.8</c:v>
                </c:pt>
                <c:pt idx="2">
                  <c:v>-472.3</c:v>
                </c:pt>
                <c:pt idx="3">
                  <c:v>-485</c:v>
                </c:pt>
                <c:pt idx="4">
                  <c:v>-558.20000000000005</c:v>
                </c:pt>
              </c:numCache>
            </c:numRef>
          </c:val>
          <c:extLst>
            <c:ext xmlns:c16="http://schemas.microsoft.com/office/drawing/2014/chart" uri="{C3380CC4-5D6E-409C-BE32-E72D297353CC}">
              <c16:uniqueId val="{00000001-33D7-4D06-90E7-0FA98252155E}"/>
            </c:ext>
          </c:extLst>
        </c:ser>
        <c:dLbls>
          <c:showLegendKey val="0"/>
          <c:showVal val="1"/>
          <c:showCatName val="0"/>
          <c:showSerName val="0"/>
          <c:showPercent val="0"/>
          <c:showBubbleSize val="0"/>
        </c:dLbls>
        <c:gapWidth val="75"/>
        <c:axId val="235526016"/>
        <c:axId val="235527552"/>
      </c:barChart>
      <c:catAx>
        <c:axId val="23552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35527552"/>
        <c:crosses val="autoZero"/>
        <c:auto val="1"/>
        <c:lblAlgn val="ctr"/>
        <c:lblOffset val="100"/>
        <c:noMultiLvlLbl val="0"/>
      </c:catAx>
      <c:valAx>
        <c:axId val="2355275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3552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83487887515146"/>
          <c:y val="0.16320957662450891"/>
          <c:w val="0.63861225449395287"/>
          <c:h val="0.670025071492929"/>
        </c:manualLayout>
      </c:layout>
      <c:barChart>
        <c:barDir val="col"/>
        <c:grouping val="clustered"/>
        <c:varyColors val="0"/>
        <c:ser>
          <c:idx val="0"/>
          <c:order val="0"/>
          <c:tx>
            <c:strRef>
              <c:f>Sheet5!$C$3</c:f>
              <c:strCache>
                <c:ptCount val="1"/>
                <c:pt idx="0">
                  <c:v>نسبة الاكتفاء الذاتي </c:v>
                </c:pt>
              </c:strCache>
            </c:strRef>
          </c:tx>
          <c:invertIfNegative val="0"/>
          <c:dLbls>
            <c:dLbl>
              <c:idx val="0"/>
              <c:layout>
                <c:manualLayout>
                  <c:x val="-9.5238095238095247E-3"/>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1E-4B4D-AC15-1DB502EE0A24}"/>
                </c:ext>
              </c:extLst>
            </c:dLbl>
            <c:dLbl>
              <c:idx val="1"/>
              <c:layout>
                <c:manualLayout>
                  <c:x val="2.3809523809523812E-3"/>
                  <c:y val="-3.1372544714110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1E-4B4D-AC15-1DB502EE0A24}"/>
                </c:ext>
              </c:extLst>
            </c:dLbl>
            <c:dLbl>
              <c:idx val="2"/>
              <c:layout>
                <c:manualLayout>
                  <c:x val="0"/>
                  <c:y val="-3.834422131724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1E-4B4D-AC15-1DB502EE0A2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Sheet5!$C$4:$C$7</c:f>
              <c:numCache>
                <c:formatCode>General</c:formatCode>
                <c:ptCount val="4"/>
                <c:pt idx="0">
                  <c:v>49.63</c:v>
                </c:pt>
                <c:pt idx="1">
                  <c:v>58.68</c:v>
                </c:pt>
                <c:pt idx="2">
                  <c:v>53.7</c:v>
                </c:pt>
                <c:pt idx="3">
                  <c:v>41.93</c:v>
                </c:pt>
              </c:numCache>
            </c:numRef>
          </c:val>
          <c:extLst>
            <c:ext xmlns:c16="http://schemas.microsoft.com/office/drawing/2014/chart" uri="{C3380CC4-5D6E-409C-BE32-E72D297353CC}">
              <c16:uniqueId val="{00000003-2E1E-4B4D-AC15-1DB502EE0A24}"/>
            </c:ext>
          </c:extLst>
        </c:ser>
        <c:dLbls>
          <c:showLegendKey val="0"/>
          <c:showVal val="0"/>
          <c:showCatName val="0"/>
          <c:showSerName val="0"/>
          <c:showPercent val="0"/>
          <c:showBubbleSize val="0"/>
        </c:dLbls>
        <c:gapWidth val="150"/>
        <c:axId val="274531840"/>
        <c:axId val="274530304"/>
      </c:barChart>
      <c:lineChart>
        <c:grouping val="stacked"/>
        <c:varyColors val="0"/>
        <c:ser>
          <c:idx val="1"/>
          <c:order val="1"/>
          <c:tx>
            <c:strRef>
              <c:f>Sheet5!$D$3</c:f>
              <c:strCache>
                <c:ptCount val="1"/>
                <c:pt idx="0">
                  <c:v>كمية الواردات </c:v>
                </c:pt>
              </c:strCache>
            </c:strRef>
          </c:tx>
          <c:dLbls>
            <c:dLbl>
              <c:idx val="0"/>
              <c:layout>
                <c:manualLayout>
                  <c:x val="0"/>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1E-4B4D-AC15-1DB502EE0A2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Sheet5!$D$4:$D$7</c:f>
              <c:numCache>
                <c:formatCode>General</c:formatCode>
                <c:ptCount val="4"/>
                <c:pt idx="0">
                  <c:v>3700</c:v>
                </c:pt>
                <c:pt idx="1">
                  <c:v>4612</c:v>
                </c:pt>
                <c:pt idx="2">
                  <c:v>7417</c:v>
                </c:pt>
                <c:pt idx="3">
                  <c:v>12582</c:v>
                </c:pt>
              </c:numCache>
            </c:numRef>
          </c:val>
          <c:smooth val="0"/>
          <c:extLst>
            <c:ext xmlns:c16="http://schemas.microsoft.com/office/drawing/2014/chart" uri="{C3380CC4-5D6E-409C-BE32-E72D297353CC}">
              <c16:uniqueId val="{00000005-2E1E-4B4D-AC15-1DB502EE0A24}"/>
            </c:ext>
          </c:extLst>
        </c:ser>
        <c:dLbls>
          <c:showLegendKey val="0"/>
          <c:showVal val="0"/>
          <c:showCatName val="0"/>
          <c:showSerName val="0"/>
          <c:showPercent val="0"/>
          <c:showBubbleSize val="0"/>
        </c:dLbls>
        <c:marker val="1"/>
        <c:smooth val="0"/>
        <c:axId val="274493824"/>
        <c:axId val="274495360"/>
      </c:lineChart>
      <c:catAx>
        <c:axId val="274493824"/>
        <c:scaling>
          <c:orientation val="minMax"/>
        </c:scaling>
        <c:delete val="0"/>
        <c:axPos val="b"/>
        <c:numFmt formatCode="General" sourceLinked="0"/>
        <c:majorTickMark val="out"/>
        <c:minorTickMark val="none"/>
        <c:tickLblPos val="nextTo"/>
        <c:crossAx val="274495360"/>
        <c:crosses val="autoZero"/>
        <c:auto val="1"/>
        <c:lblAlgn val="ctr"/>
        <c:lblOffset val="100"/>
        <c:noMultiLvlLbl val="0"/>
      </c:catAx>
      <c:valAx>
        <c:axId val="274495360"/>
        <c:scaling>
          <c:orientation val="minMax"/>
        </c:scaling>
        <c:delete val="0"/>
        <c:axPos val="l"/>
        <c:majorGridlines/>
        <c:title>
          <c:tx>
            <c:rich>
              <a:bodyPr/>
              <a:lstStyle/>
              <a:p>
                <a:pPr>
                  <a:defRPr/>
                </a:pPr>
                <a:r>
                  <a:rPr lang="ar-EG"/>
                  <a:t>كمية الواردات </a:t>
                </a:r>
                <a:endParaRPr lang="en-US"/>
              </a:p>
            </c:rich>
          </c:tx>
          <c:overlay val="0"/>
        </c:title>
        <c:numFmt formatCode="General" sourceLinked="1"/>
        <c:majorTickMark val="none"/>
        <c:minorTickMark val="none"/>
        <c:tickLblPos val="nextTo"/>
        <c:crossAx val="274493824"/>
        <c:crosses val="autoZero"/>
        <c:crossBetween val="between"/>
      </c:valAx>
      <c:valAx>
        <c:axId val="274530304"/>
        <c:scaling>
          <c:orientation val="minMax"/>
        </c:scaling>
        <c:delete val="0"/>
        <c:axPos val="r"/>
        <c:numFmt formatCode="General" sourceLinked="1"/>
        <c:majorTickMark val="out"/>
        <c:minorTickMark val="none"/>
        <c:tickLblPos val="nextTo"/>
        <c:crossAx val="274531840"/>
        <c:crosses val="max"/>
        <c:crossBetween val="between"/>
      </c:valAx>
      <c:catAx>
        <c:axId val="274531840"/>
        <c:scaling>
          <c:orientation val="minMax"/>
        </c:scaling>
        <c:delete val="1"/>
        <c:axPos val="b"/>
        <c:numFmt formatCode="General" sourceLinked="1"/>
        <c:majorTickMark val="out"/>
        <c:minorTickMark val="none"/>
        <c:tickLblPos val="nextTo"/>
        <c:crossAx val="274530304"/>
        <c:crosses val="autoZero"/>
        <c:auto val="1"/>
        <c:lblAlgn val="ctr"/>
        <c:lblOffset val="100"/>
        <c:noMultiLvlLbl val="0"/>
      </c:catAx>
    </c:plotArea>
    <c:legend>
      <c:legendPos val="r"/>
      <c:layout>
        <c:manualLayout>
          <c:xMode val="edge"/>
          <c:yMode val="edge"/>
          <c:x val="0.14533540880228885"/>
          <c:y val="5.026925848167451E-2"/>
          <c:w val="0.72258333333333336"/>
          <c:h val="8.4101049868766389E-2"/>
        </c:manualLayout>
      </c:layout>
      <c:overlay val="0"/>
    </c:legend>
    <c:plotVisOnly val="1"/>
    <c:dispBlanksAs val="zero"/>
    <c:showDLblsOverMax val="0"/>
  </c:chart>
  <c:spPr>
    <a:ln>
      <a:noFill/>
    </a:ln>
  </c:spPr>
  <c:txPr>
    <a:bodyPr/>
    <a:lstStyle/>
    <a:p>
      <a:pPr>
        <a:defRPr b="1"/>
      </a:pPr>
      <a:endParaRPr lang="en-US"/>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5944301970437"/>
          <c:y val="0.14392824464863332"/>
          <c:w val="0.66585254584584452"/>
          <c:h val="0.62668583320817872"/>
        </c:manualLayout>
      </c:layout>
      <c:barChart>
        <c:barDir val="col"/>
        <c:grouping val="clustered"/>
        <c:varyColors val="0"/>
        <c:ser>
          <c:idx val="0"/>
          <c:order val="0"/>
          <c:tx>
            <c:strRef>
              <c:f>Sheet5!$C$3</c:f>
              <c:strCache>
                <c:ptCount val="1"/>
                <c:pt idx="0">
                  <c:v>نسبة الاكتفاء الذاتي </c:v>
                </c:pt>
              </c:strCache>
            </c:strRef>
          </c:tx>
          <c:invertIfNegative val="0"/>
          <c:dLbls>
            <c:dLbl>
              <c:idx val="0"/>
              <c:layout>
                <c:manualLayout>
                  <c:x val="-9.5238095238095247E-3"/>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28-4872-BEAB-ECD5B5C73023}"/>
                </c:ext>
              </c:extLst>
            </c:dLbl>
            <c:dLbl>
              <c:idx val="1"/>
              <c:layout>
                <c:manualLayout>
                  <c:x val="2.3809523809523812E-3"/>
                  <c:y val="-3.1372544714110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28-4872-BEAB-ECD5B5C73023}"/>
                </c:ext>
              </c:extLst>
            </c:dLbl>
            <c:dLbl>
              <c:idx val="2"/>
              <c:layout>
                <c:manualLayout>
                  <c:x val="0"/>
                  <c:y val="-3.834422131724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28-4872-BEAB-ECD5B5C7302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Sheet5!$C$25:$C$28</c:f>
              <c:numCache>
                <c:formatCode>General</c:formatCode>
                <c:ptCount val="4"/>
                <c:pt idx="0">
                  <c:v>78.23</c:v>
                </c:pt>
                <c:pt idx="1">
                  <c:v>59.75</c:v>
                </c:pt>
                <c:pt idx="2">
                  <c:v>60.1</c:v>
                </c:pt>
                <c:pt idx="3">
                  <c:v>46.72</c:v>
                </c:pt>
              </c:numCache>
            </c:numRef>
          </c:val>
          <c:extLst>
            <c:ext xmlns:c16="http://schemas.microsoft.com/office/drawing/2014/chart" uri="{C3380CC4-5D6E-409C-BE32-E72D297353CC}">
              <c16:uniqueId val="{00000003-F728-4872-BEAB-ECD5B5C73023}"/>
            </c:ext>
          </c:extLst>
        </c:ser>
        <c:dLbls>
          <c:showLegendKey val="0"/>
          <c:showVal val="0"/>
          <c:showCatName val="0"/>
          <c:showSerName val="0"/>
          <c:showPercent val="0"/>
          <c:showBubbleSize val="0"/>
        </c:dLbls>
        <c:gapWidth val="150"/>
        <c:axId val="274584320"/>
        <c:axId val="274578432"/>
      </c:barChart>
      <c:lineChart>
        <c:grouping val="stacked"/>
        <c:varyColors val="0"/>
        <c:ser>
          <c:idx val="1"/>
          <c:order val="1"/>
          <c:tx>
            <c:strRef>
              <c:f>Sheet5!$D$3</c:f>
              <c:strCache>
                <c:ptCount val="1"/>
                <c:pt idx="0">
                  <c:v>كمية الواردات </c:v>
                </c:pt>
              </c:strCache>
            </c:strRef>
          </c:tx>
          <c:dLbls>
            <c:dLbl>
              <c:idx val="0"/>
              <c:layout>
                <c:manualLayout>
                  <c:x val="0"/>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28-4872-BEAB-ECD5B5C7302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Sheet5!$D$25:$D$28</c:f>
              <c:numCache>
                <c:formatCode>General</c:formatCode>
                <c:ptCount val="4"/>
                <c:pt idx="0">
                  <c:v>1238</c:v>
                </c:pt>
                <c:pt idx="1">
                  <c:v>4244</c:v>
                </c:pt>
                <c:pt idx="2">
                  <c:v>4869</c:v>
                </c:pt>
                <c:pt idx="3">
                  <c:v>9300</c:v>
                </c:pt>
              </c:numCache>
            </c:numRef>
          </c:val>
          <c:smooth val="0"/>
          <c:extLst>
            <c:ext xmlns:c16="http://schemas.microsoft.com/office/drawing/2014/chart" uri="{C3380CC4-5D6E-409C-BE32-E72D297353CC}">
              <c16:uniqueId val="{00000005-F728-4872-BEAB-ECD5B5C73023}"/>
            </c:ext>
          </c:extLst>
        </c:ser>
        <c:dLbls>
          <c:showLegendKey val="0"/>
          <c:showVal val="0"/>
          <c:showCatName val="0"/>
          <c:showSerName val="0"/>
          <c:showPercent val="0"/>
          <c:showBubbleSize val="0"/>
        </c:dLbls>
        <c:marker val="1"/>
        <c:smooth val="0"/>
        <c:axId val="274570624"/>
        <c:axId val="274576512"/>
      </c:lineChart>
      <c:catAx>
        <c:axId val="274570624"/>
        <c:scaling>
          <c:orientation val="minMax"/>
        </c:scaling>
        <c:delete val="0"/>
        <c:axPos val="b"/>
        <c:numFmt formatCode="General" sourceLinked="0"/>
        <c:majorTickMark val="out"/>
        <c:minorTickMark val="none"/>
        <c:tickLblPos val="nextTo"/>
        <c:crossAx val="274576512"/>
        <c:crosses val="autoZero"/>
        <c:auto val="1"/>
        <c:lblAlgn val="ctr"/>
        <c:lblOffset val="100"/>
        <c:noMultiLvlLbl val="0"/>
      </c:catAx>
      <c:valAx>
        <c:axId val="274576512"/>
        <c:scaling>
          <c:orientation val="minMax"/>
        </c:scaling>
        <c:delete val="0"/>
        <c:axPos val="l"/>
        <c:majorGridlines/>
        <c:title>
          <c:tx>
            <c:rich>
              <a:bodyPr/>
              <a:lstStyle/>
              <a:p>
                <a:pPr>
                  <a:defRPr/>
                </a:pPr>
                <a:r>
                  <a:rPr lang="ar-EG"/>
                  <a:t>كمية الواردات </a:t>
                </a:r>
                <a:endParaRPr lang="en-US"/>
              </a:p>
            </c:rich>
          </c:tx>
          <c:overlay val="0"/>
        </c:title>
        <c:numFmt formatCode="General" sourceLinked="1"/>
        <c:majorTickMark val="none"/>
        <c:minorTickMark val="none"/>
        <c:tickLblPos val="nextTo"/>
        <c:crossAx val="274570624"/>
        <c:crosses val="autoZero"/>
        <c:crossBetween val="between"/>
      </c:valAx>
      <c:valAx>
        <c:axId val="274578432"/>
        <c:scaling>
          <c:orientation val="minMax"/>
        </c:scaling>
        <c:delete val="0"/>
        <c:axPos val="r"/>
        <c:numFmt formatCode="General" sourceLinked="1"/>
        <c:majorTickMark val="out"/>
        <c:minorTickMark val="none"/>
        <c:tickLblPos val="nextTo"/>
        <c:crossAx val="274584320"/>
        <c:crosses val="max"/>
        <c:crossBetween val="between"/>
      </c:valAx>
      <c:catAx>
        <c:axId val="274584320"/>
        <c:scaling>
          <c:orientation val="minMax"/>
        </c:scaling>
        <c:delete val="1"/>
        <c:axPos val="b"/>
        <c:numFmt formatCode="General" sourceLinked="1"/>
        <c:majorTickMark val="out"/>
        <c:minorTickMark val="none"/>
        <c:tickLblPos val="nextTo"/>
        <c:crossAx val="274578432"/>
        <c:crosses val="autoZero"/>
        <c:auto val="1"/>
        <c:lblAlgn val="ctr"/>
        <c:lblOffset val="100"/>
        <c:noMultiLvlLbl val="0"/>
      </c:catAx>
    </c:plotArea>
    <c:legend>
      <c:legendPos val="r"/>
      <c:layout>
        <c:manualLayout>
          <c:xMode val="edge"/>
          <c:yMode val="edge"/>
          <c:x val="0.15000943596991734"/>
          <c:y val="2.8756266350503247E-2"/>
          <c:w val="0.72258333333333336"/>
          <c:h val="8.4101049868766389E-2"/>
        </c:manualLayout>
      </c:layout>
      <c:overlay val="0"/>
    </c:legend>
    <c:plotVisOnly val="1"/>
    <c:dispBlanksAs val="zero"/>
    <c:showDLblsOverMax val="0"/>
  </c:chart>
  <c:spPr>
    <a:ln>
      <a:noFill/>
    </a:ln>
  </c:spPr>
  <c:txPr>
    <a:bodyPr/>
    <a:lstStyle/>
    <a:p>
      <a:pPr>
        <a:defRPr b="1"/>
      </a:pPr>
      <a:endParaRPr lang="en-US"/>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36048648567883"/>
          <c:y val="0.16590204870224556"/>
          <c:w val="0.6679625050426572"/>
          <c:h val="0.65458609340499108"/>
        </c:manualLayout>
      </c:layout>
      <c:barChart>
        <c:barDir val="col"/>
        <c:grouping val="clustered"/>
        <c:varyColors val="0"/>
        <c:ser>
          <c:idx val="0"/>
          <c:order val="0"/>
          <c:tx>
            <c:strRef>
              <c:f>Sheet5!$C$3</c:f>
              <c:strCache>
                <c:ptCount val="1"/>
                <c:pt idx="0">
                  <c:v>نسبة الاكتفاء الذاتي </c:v>
                </c:pt>
              </c:strCache>
            </c:strRef>
          </c:tx>
          <c:invertIfNegative val="0"/>
          <c:dLbls>
            <c:dLbl>
              <c:idx val="0"/>
              <c:layout>
                <c:manualLayout>
                  <c:x val="-9.5238095238095247E-3"/>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35-480F-9108-175914235384}"/>
                </c:ext>
              </c:extLst>
            </c:dLbl>
            <c:dLbl>
              <c:idx val="1"/>
              <c:layout>
                <c:manualLayout>
                  <c:x val="2.3809573108603392E-3"/>
                  <c:y val="-7.3778222525417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35-480F-9108-175914235384}"/>
                </c:ext>
              </c:extLst>
            </c:dLbl>
            <c:dLbl>
              <c:idx val="2"/>
              <c:layout>
                <c:manualLayout>
                  <c:x val="0"/>
                  <c:y val="-3.834422131724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35-480F-9108-17591423538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Sheet5!$C$54:$C$57</c:f>
              <c:numCache>
                <c:formatCode>General</c:formatCode>
                <c:ptCount val="4"/>
                <c:pt idx="0">
                  <c:v>60.3</c:v>
                </c:pt>
                <c:pt idx="1">
                  <c:v>21.9</c:v>
                </c:pt>
                <c:pt idx="2">
                  <c:v>23.4</c:v>
                </c:pt>
                <c:pt idx="3">
                  <c:v>19.920000000000002</c:v>
                </c:pt>
              </c:numCache>
            </c:numRef>
          </c:val>
          <c:extLst>
            <c:ext xmlns:c16="http://schemas.microsoft.com/office/drawing/2014/chart" uri="{C3380CC4-5D6E-409C-BE32-E72D297353CC}">
              <c16:uniqueId val="{00000003-A935-480F-9108-175914235384}"/>
            </c:ext>
          </c:extLst>
        </c:ser>
        <c:dLbls>
          <c:showLegendKey val="0"/>
          <c:showVal val="0"/>
          <c:showCatName val="0"/>
          <c:showSerName val="0"/>
          <c:showPercent val="0"/>
          <c:showBubbleSize val="0"/>
        </c:dLbls>
        <c:gapWidth val="150"/>
        <c:axId val="274670336"/>
        <c:axId val="274668544"/>
      </c:barChart>
      <c:lineChart>
        <c:grouping val="stacked"/>
        <c:varyColors val="0"/>
        <c:ser>
          <c:idx val="1"/>
          <c:order val="1"/>
          <c:tx>
            <c:strRef>
              <c:f>Sheet5!$D$3</c:f>
              <c:strCache>
                <c:ptCount val="1"/>
                <c:pt idx="0">
                  <c:v>كمية الواردات </c:v>
                </c:pt>
              </c:strCache>
            </c:strRef>
          </c:tx>
          <c:dLbls>
            <c:dLbl>
              <c:idx val="0"/>
              <c:layout>
                <c:manualLayout>
                  <c:x val="0"/>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35-480F-9108-17591423538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Sheet5!$D$54:$D$57</c:f>
              <c:numCache>
                <c:formatCode>General</c:formatCode>
                <c:ptCount val="4"/>
                <c:pt idx="0">
                  <c:v>226</c:v>
                </c:pt>
                <c:pt idx="1">
                  <c:v>678</c:v>
                </c:pt>
                <c:pt idx="2">
                  <c:v>575</c:v>
                </c:pt>
                <c:pt idx="3">
                  <c:v>1570</c:v>
                </c:pt>
              </c:numCache>
            </c:numRef>
          </c:val>
          <c:smooth val="0"/>
          <c:extLst>
            <c:ext xmlns:c16="http://schemas.microsoft.com/office/drawing/2014/chart" uri="{C3380CC4-5D6E-409C-BE32-E72D297353CC}">
              <c16:uniqueId val="{00000005-A935-480F-9108-175914235384}"/>
            </c:ext>
          </c:extLst>
        </c:ser>
        <c:dLbls>
          <c:showLegendKey val="0"/>
          <c:showVal val="0"/>
          <c:showCatName val="0"/>
          <c:showSerName val="0"/>
          <c:showPercent val="0"/>
          <c:showBubbleSize val="0"/>
        </c:dLbls>
        <c:marker val="1"/>
        <c:smooth val="0"/>
        <c:axId val="274652544"/>
        <c:axId val="274666624"/>
      </c:lineChart>
      <c:catAx>
        <c:axId val="274652544"/>
        <c:scaling>
          <c:orientation val="minMax"/>
        </c:scaling>
        <c:delete val="0"/>
        <c:axPos val="b"/>
        <c:numFmt formatCode="General" sourceLinked="0"/>
        <c:majorTickMark val="out"/>
        <c:minorTickMark val="none"/>
        <c:tickLblPos val="nextTo"/>
        <c:crossAx val="274666624"/>
        <c:crosses val="autoZero"/>
        <c:auto val="1"/>
        <c:lblAlgn val="ctr"/>
        <c:lblOffset val="100"/>
        <c:noMultiLvlLbl val="0"/>
      </c:catAx>
      <c:valAx>
        <c:axId val="274666624"/>
        <c:scaling>
          <c:orientation val="minMax"/>
        </c:scaling>
        <c:delete val="0"/>
        <c:axPos val="l"/>
        <c:majorGridlines/>
        <c:title>
          <c:tx>
            <c:rich>
              <a:bodyPr/>
              <a:lstStyle/>
              <a:p>
                <a:pPr>
                  <a:defRPr/>
                </a:pPr>
                <a:r>
                  <a:rPr lang="ar-EG"/>
                  <a:t>كمية الواردات </a:t>
                </a:r>
                <a:endParaRPr lang="en-US"/>
              </a:p>
            </c:rich>
          </c:tx>
          <c:overlay val="0"/>
        </c:title>
        <c:numFmt formatCode="General" sourceLinked="1"/>
        <c:majorTickMark val="none"/>
        <c:minorTickMark val="none"/>
        <c:tickLblPos val="nextTo"/>
        <c:crossAx val="274652544"/>
        <c:crosses val="autoZero"/>
        <c:crossBetween val="between"/>
      </c:valAx>
      <c:valAx>
        <c:axId val="274668544"/>
        <c:scaling>
          <c:orientation val="minMax"/>
        </c:scaling>
        <c:delete val="0"/>
        <c:axPos val="r"/>
        <c:numFmt formatCode="General" sourceLinked="1"/>
        <c:majorTickMark val="out"/>
        <c:minorTickMark val="none"/>
        <c:tickLblPos val="nextTo"/>
        <c:crossAx val="274670336"/>
        <c:crosses val="max"/>
        <c:crossBetween val="between"/>
      </c:valAx>
      <c:catAx>
        <c:axId val="274670336"/>
        <c:scaling>
          <c:orientation val="minMax"/>
        </c:scaling>
        <c:delete val="1"/>
        <c:axPos val="b"/>
        <c:numFmt formatCode="General" sourceLinked="1"/>
        <c:majorTickMark val="out"/>
        <c:minorTickMark val="none"/>
        <c:tickLblPos val="nextTo"/>
        <c:crossAx val="274668544"/>
        <c:crosses val="autoZero"/>
        <c:auto val="1"/>
        <c:lblAlgn val="ctr"/>
        <c:lblOffset val="100"/>
        <c:noMultiLvlLbl val="0"/>
      </c:catAx>
    </c:plotArea>
    <c:legend>
      <c:legendPos val="r"/>
      <c:layout>
        <c:manualLayout>
          <c:xMode val="edge"/>
          <c:yMode val="edge"/>
          <c:x val="0.15496673425030974"/>
          <c:y val="4.128438981098586E-2"/>
          <c:w val="0.72258333333333336"/>
          <c:h val="8.4101049868766389E-2"/>
        </c:manualLayout>
      </c:layout>
      <c:overlay val="0"/>
    </c:legend>
    <c:plotVisOnly val="1"/>
    <c:dispBlanksAs val="zero"/>
    <c:showDLblsOverMax val="0"/>
  </c:chart>
  <c:spPr>
    <a:ln>
      <a:noFill/>
    </a:ln>
  </c:spPr>
  <c:txPr>
    <a:bodyPr/>
    <a:lstStyle/>
    <a:p>
      <a:pPr>
        <a:defRPr b="1"/>
      </a:pPr>
      <a:endParaRPr lang="en-US"/>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90841605848551"/>
          <c:y val="0.11549682399167562"/>
          <c:w val="0.67653872359754708"/>
          <c:h val="0.69806527512463323"/>
        </c:manualLayout>
      </c:layout>
      <c:barChart>
        <c:barDir val="col"/>
        <c:grouping val="clustered"/>
        <c:varyColors val="0"/>
        <c:ser>
          <c:idx val="0"/>
          <c:order val="0"/>
          <c:tx>
            <c:strRef>
              <c:f>Sheet5!$C$3</c:f>
              <c:strCache>
                <c:ptCount val="1"/>
                <c:pt idx="0">
                  <c:v>نسبة الاكتفاء الذاتي </c:v>
                </c:pt>
              </c:strCache>
            </c:strRef>
          </c:tx>
          <c:invertIfNegative val="0"/>
          <c:dLbls>
            <c:dLbl>
              <c:idx val="0"/>
              <c:layout>
                <c:manualLayout>
                  <c:x val="-9.5238095238095247E-3"/>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CF-458C-A871-3334EE6DF3E6}"/>
                </c:ext>
              </c:extLst>
            </c:dLbl>
            <c:dLbl>
              <c:idx val="1"/>
              <c:layout>
                <c:manualLayout>
                  <c:x val="2.3809523809523812E-3"/>
                  <c:y val="-3.1372544714110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CF-458C-A871-3334EE6DF3E6}"/>
                </c:ext>
              </c:extLst>
            </c:dLbl>
            <c:dLbl>
              <c:idx val="2"/>
              <c:layout>
                <c:manualLayout>
                  <c:x val="0"/>
                  <c:y val="-3.834422131724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CF-458C-A871-3334EE6DF3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Sheet5!$C$83:$C$86</c:f>
              <c:numCache>
                <c:formatCode>0.00</c:formatCode>
                <c:ptCount val="4"/>
                <c:pt idx="0">
                  <c:v>49.632303783761564</c:v>
                </c:pt>
                <c:pt idx="1">
                  <c:v>58.682037446598166</c:v>
                </c:pt>
                <c:pt idx="2">
                  <c:v>53.704022931356462</c:v>
                </c:pt>
                <c:pt idx="3">
                  <c:v>41.925745814466957</c:v>
                </c:pt>
              </c:numCache>
            </c:numRef>
          </c:val>
          <c:extLst>
            <c:ext xmlns:c16="http://schemas.microsoft.com/office/drawing/2014/chart" uri="{C3380CC4-5D6E-409C-BE32-E72D297353CC}">
              <c16:uniqueId val="{00000003-01CF-458C-A871-3334EE6DF3E6}"/>
            </c:ext>
          </c:extLst>
        </c:ser>
        <c:dLbls>
          <c:showLegendKey val="0"/>
          <c:showVal val="0"/>
          <c:showCatName val="0"/>
          <c:showSerName val="0"/>
          <c:showPercent val="0"/>
          <c:showBubbleSize val="0"/>
        </c:dLbls>
        <c:gapWidth val="150"/>
        <c:axId val="274744064"/>
        <c:axId val="274742272"/>
      </c:barChart>
      <c:lineChart>
        <c:grouping val="stacked"/>
        <c:varyColors val="0"/>
        <c:ser>
          <c:idx val="1"/>
          <c:order val="1"/>
          <c:tx>
            <c:strRef>
              <c:f>Sheet5!$D$3</c:f>
              <c:strCache>
                <c:ptCount val="1"/>
                <c:pt idx="0">
                  <c:v>كمية الواردات </c:v>
                </c:pt>
              </c:strCache>
            </c:strRef>
          </c:tx>
          <c:dLbls>
            <c:dLbl>
              <c:idx val="0"/>
              <c:layout>
                <c:manualLayout>
                  <c:x val="0"/>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CF-458C-A871-3334EE6DF3E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Sheet5!$D$83:$D$86</c:f>
              <c:numCache>
                <c:formatCode>0</c:formatCode>
                <c:ptCount val="4"/>
                <c:pt idx="0">
                  <c:v>3700.3333333333335</c:v>
                </c:pt>
                <c:pt idx="1">
                  <c:v>4612</c:v>
                </c:pt>
                <c:pt idx="2">
                  <c:v>7417.333333333333</c:v>
                </c:pt>
                <c:pt idx="3">
                  <c:v>12582.333333333334</c:v>
                </c:pt>
              </c:numCache>
            </c:numRef>
          </c:val>
          <c:smooth val="0"/>
          <c:extLst>
            <c:ext xmlns:c16="http://schemas.microsoft.com/office/drawing/2014/chart" uri="{C3380CC4-5D6E-409C-BE32-E72D297353CC}">
              <c16:uniqueId val="{00000005-01CF-458C-A871-3334EE6DF3E6}"/>
            </c:ext>
          </c:extLst>
        </c:ser>
        <c:dLbls>
          <c:showLegendKey val="0"/>
          <c:showVal val="0"/>
          <c:showCatName val="0"/>
          <c:showSerName val="0"/>
          <c:showPercent val="0"/>
          <c:showBubbleSize val="0"/>
        </c:dLbls>
        <c:marker val="1"/>
        <c:smooth val="0"/>
        <c:axId val="274726272"/>
        <c:axId val="274740352"/>
      </c:lineChart>
      <c:catAx>
        <c:axId val="274726272"/>
        <c:scaling>
          <c:orientation val="minMax"/>
        </c:scaling>
        <c:delete val="0"/>
        <c:axPos val="b"/>
        <c:numFmt formatCode="General" sourceLinked="0"/>
        <c:majorTickMark val="out"/>
        <c:minorTickMark val="none"/>
        <c:tickLblPos val="nextTo"/>
        <c:crossAx val="274740352"/>
        <c:crosses val="autoZero"/>
        <c:auto val="1"/>
        <c:lblAlgn val="ctr"/>
        <c:lblOffset val="100"/>
        <c:noMultiLvlLbl val="0"/>
      </c:catAx>
      <c:valAx>
        <c:axId val="274740352"/>
        <c:scaling>
          <c:orientation val="minMax"/>
        </c:scaling>
        <c:delete val="0"/>
        <c:axPos val="l"/>
        <c:majorGridlines/>
        <c:title>
          <c:tx>
            <c:rich>
              <a:bodyPr/>
              <a:lstStyle/>
              <a:p>
                <a:pPr>
                  <a:defRPr/>
                </a:pPr>
                <a:r>
                  <a:rPr lang="ar-EG"/>
                  <a:t>كمية الواردات </a:t>
                </a:r>
                <a:endParaRPr lang="en-US"/>
              </a:p>
            </c:rich>
          </c:tx>
          <c:overlay val="0"/>
        </c:title>
        <c:numFmt formatCode="0" sourceLinked="1"/>
        <c:majorTickMark val="none"/>
        <c:minorTickMark val="none"/>
        <c:tickLblPos val="nextTo"/>
        <c:crossAx val="274726272"/>
        <c:crosses val="autoZero"/>
        <c:crossBetween val="between"/>
      </c:valAx>
      <c:valAx>
        <c:axId val="274742272"/>
        <c:scaling>
          <c:orientation val="minMax"/>
        </c:scaling>
        <c:delete val="0"/>
        <c:axPos val="r"/>
        <c:numFmt formatCode="0.00" sourceLinked="1"/>
        <c:majorTickMark val="out"/>
        <c:minorTickMark val="none"/>
        <c:tickLblPos val="nextTo"/>
        <c:crossAx val="274744064"/>
        <c:crosses val="max"/>
        <c:crossBetween val="between"/>
      </c:valAx>
      <c:catAx>
        <c:axId val="274744064"/>
        <c:scaling>
          <c:orientation val="minMax"/>
        </c:scaling>
        <c:delete val="1"/>
        <c:axPos val="b"/>
        <c:numFmt formatCode="General" sourceLinked="1"/>
        <c:majorTickMark val="out"/>
        <c:minorTickMark val="none"/>
        <c:tickLblPos val="nextTo"/>
        <c:crossAx val="274742272"/>
        <c:crosses val="autoZero"/>
        <c:auto val="1"/>
        <c:lblAlgn val="ctr"/>
        <c:lblOffset val="100"/>
        <c:noMultiLvlLbl val="0"/>
      </c:catAx>
    </c:plotArea>
    <c:legend>
      <c:legendPos val="r"/>
      <c:layout>
        <c:manualLayout>
          <c:xMode val="edge"/>
          <c:yMode val="edge"/>
          <c:x val="0.12984762982509726"/>
          <c:y val="4.2367485129447659E-3"/>
          <c:w val="0.72258333333333336"/>
          <c:h val="8.4101049868766389E-2"/>
        </c:manualLayout>
      </c:layout>
      <c:overlay val="0"/>
    </c:legend>
    <c:plotVisOnly val="1"/>
    <c:dispBlanksAs val="zero"/>
    <c:showDLblsOverMax val="0"/>
  </c:chart>
  <c:spPr>
    <a:ln>
      <a:noFill/>
    </a:ln>
  </c:spPr>
  <c:txPr>
    <a:bodyPr/>
    <a:lstStyle/>
    <a:p>
      <a:pPr>
        <a:defRPr b="1"/>
      </a:pPr>
      <a:endParaRPr lang="en-US"/>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187442414100515"/>
          <c:y val="0.25849467229414547"/>
          <c:w val="0.62657274090738646"/>
          <c:h val="0.49589563125649644"/>
        </c:manualLayout>
      </c:layout>
      <c:barChart>
        <c:barDir val="col"/>
        <c:grouping val="clustered"/>
        <c:varyColors val="0"/>
        <c:ser>
          <c:idx val="0"/>
          <c:order val="0"/>
          <c:tx>
            <c:strRef>
              <c:f>Sheet5!$C$3</c:f>
              <c:strCache>
                <c:ptCount val="1"/>
                <c:pt idx="0">
                  <c:v>نسبة الاكتفاء الذاتي </c:v>
                </c:pt>
              </c:strCache>
            </c:strRef>
          </c:tx>
          <c:invertIfNegative val="0"/>
          <c:dLbls>
            <c:dLbl>
              <c:idx val="0"/>
              <c:layout>
                <c:manualLayout>
                  <c:x val="-9.5238095238095247E-3"/>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6F-45A1-BD87-F4CD0B934C7E}"/>
                </c:ext>
              </c:extLst>
            </c:dLbl>
            <c:dLbl>
              <c:idx val="1"/>
              <c:layout>
                <c:manualLayout>
                  <c:x val="2.3809523809523812E-3"/>
                  <c:y val="-3.1372544714110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6F-45A1-BD87-F4CD0B934C7E}"/>
                </c:ext>
              </c:extLst>
            </c:dLbl>
            <c:dLbl>
              <c:idx val="2"/>
              <c:layout>
                <c:manualLayout>
                  <c:x val="0"/>
                  <c:y val="-3.834422131724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6F-45A1-BD87-F4CD0B934C7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Sheet5!$C$105:$C$108</c:f>
              <c:numCache>
                <c:formatCode>General</c:formatCode>
                <c:ptCount val="4"/>
                <c:pt idx="0">
                  <c:v>70.17</c:v>
                </c:pt>
                <c:pt idx="1">
                  <c:v>84.73</c:v>
                </c:pt>
                <c:pt idx="2">
                  <c:v>65.98</c:v>
                </c:pt>
                <c:pt idx="3">
                  <c:v>74.2</c:v>
                </c:pt>
              </c:numCache>
            </c:numRef>
          </c:val>
          <c:extLst>
            <c:ext xmlns:c16="http://schemas.microsoft.com/office/drawing/2014/chart" uri="{C3380CC4-5D6E-409C-BE32-E72D297353CC}">
              <c16:uniqueId val="{00000003-CA6F-45A1-BD87-F4CD0B934C7E}"/>
            </c:ext>
          </c:extLst>
        </c:ser>
        <c:dLbls>
          <c:showLegendKey val="0"/>
          <c:showVal val="0"/>
          <c:showCatName val="0"/>
          <c:showSerName val="0"/>
          <c:showPercent val="0"/>
          <c:showBubbleSize val="0"/>
        </c:dLbls>
        <c:gapWidth val="150"/>
        <c:axId val="274830080"/>
        <c:axId val="274787328"/>
      </c:barChart>
      <c:lineChart>
        <c:grouping val="stacked"/>
        <c:varyColors val="0"/>
        <c:ser>
          <c:idx val="1"/>
          <c:order val="1"/>
          <c:tx>
            <c:strRef>
              <c:f>Sheet5!$D$3</c:f>
              <c:strCache>
                <c:ptCount val="1"/>
                <c:pt idx="0">
                  <c:v>كمية الواردات </c:v>
                </c:pt>
              </c:strCache>
            </c:strRef>
          </c:tx>
          <c:dLbls>
            <c:dLbl>
              <c:idx val="0"/>
              <c:layout>
                <c:manualLayout>
                  <c:x val="0"/>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6F-45A1-BD87-F4CD0B934C7E}"/>
                </c:ext>
              </c:extLst>
            </c:dLbl>
            <c:dLbl>
              <c:idx val="3"/>
              <c:layout>
                <c:manualLayout>
                  <c:x val="0"/>
                  <c:y val="6.5239547288911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6F-45A1-BD87-F4CD0B934C7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Sheet5!$D$105:$D$108</c:f>
              <c:numCache>
                <c:formatCode>General</c:formatCode>
                <c:ptCount val="4"/>
                <c:pt idx="0">
                  <c:v>591</c:v>
                </c:pt>
                <c:pt idx="1">
                  <c:v>395</c:v>
                </c:pt>
                <c:pt idx="2">
                  <c:v>1276</c:v>
                </c:pt>
                <c:pt idx="3">
                  <c:v>1080</c:v>
                </c:pt>
              </c:numCache>
            </c:numRef>
          </c:val>
          <c:smooth val="0"/>
          <c:extLst>
            <c:ext xmlns:c16="http://schemas.microsoft.com/office/drawing/2014/chart" uri="{C3380CC4-5D6E-409C-BE32-E72D297353CC}">
              <c16:uniqueId val="{00000006-CA6F-45A1-BD87-F4CD0B934C7E}"/>
            </c:ext>
          </c:extLst>
        </c:ser>
        <c:dLbls>
          <c:showLegendKey val="0"/>
          <c:showVal val="0"/>
          <c:showCatName val="0"/>
          <c:showSerName val="0"/>
          <c:showPercent val="0"/>
          <c:showBubbleSize val="0"/>
        </c:dLbls>
        <c:marker val="1"/>
        <c:smooth val="0"/>
        <c:axId val="274783616"/>
        <c:axId val="274785408"/>
      </c:lineChart>
      <c:catAx>
        <c:axId val="274783616"/>
        <c:scaling>
          <c:orientation val="minMax"/>
        </c:scaling>
        <c:delete val="0"/>
        <c:axPos val="b"/>
        <c:numFmt formatCode="General" sourceLinked="0"/>
        <c:majorTickMark val="out"/>
        <c:minorTickMark val="none"/>
        <c:tickLblPos val="nextTo"/>
        <c:crossAx val="274785408"/>
        <c:crosses val="autoZero"/>
        <c:auto val="1"/>
        <c:lblAlgn val="ctr"/>
        <c:lblOffset val="100"/>
        <c:noMultiLvlLbl val="0"/>
      </c:catAx>
      <c:valAx>
        <c:axId val="274785408"/>
        <c:scaling>
          <c:orientation val="minMax"/>
        </c:scaling>
        <c:delete val="0"/>
        <c:axPos val="l"/>
        <c:majorGridlines/>
        <c:title>
          <c:tx>
            <c:rich>
              <a:bodyPr/>
              <a:lstStyle/>
              <a:p>
                <a:pPr>
                  <a:defRPr/>
                </a:pPr>
                <a:r>
                  <a:rPr lang="ar-EG"/>
                  <a:t>كمية الواردات </a:t>
                </a:r>
                <a:endParaRPr lang="en-US"/>
              </a:p>
            </c:rich>
          </c:tx>
          <c:overlay val="0"/>
        </c:title>
        <c:numFmt formatCode="General" sourceLinked="1"/>
        <c:majorTickMark val="none"/>
        <c:minorTickMark val="none"/>
        <c:tickLblPos val="nextTo"/>
        <c:crossAx val="274783616"/>
        <c:crosses val="autoZero"/>
        <c:crossBetween val="between"/>
      </c:valAx>
      <c:valAx>
        <c:axId val="274787328"/>
        <c:scaling>
          <c:orientation val="minMax"/>
        </c:scaling>
        <c:delete val="0"/>
        <c:axPos val="r"/>
        <c:numFmt formatCode="General" sourceLinked="1"/>
        <c:majorTickMark val="out"/>
        <c:minorTickMark val="none"/>
        <c:tickLblPos val="nextTo"/>
        <c:crossAx val="274830080"/>
        <c:crosses val="max"/>
        <c:crossBetween val="between"/>
      </c:valAx>
      <c:catAx>
        <c:axId val="274830080"/>
        <c:scaling>
          <c:orientation val="minMax"/>
        </c:scaling>
        <c:delete val="1"/>
        <c:axPos val="b"/>
        <c:numFmt formatCode="General" sourceLinked="1"/>
        <c:majorTickMark val="out"/>
        <c:minorTickMark val="none"/>
        <c:tickLblPos val="nextTo"/>
        <c:crossAx val="274787328"/>
        <c:crosses val="autoZero"/>
        <c:auto val="1"/>
        <c:lblAlgn val="ctr"/>
        <c:lblOffset val="100"/>
        <c:noMultiLvlLbl val="0"/>
      </c:catAx>
    </c:plotArea>
    <c:legend>
      <c:legendPos val="r"/>
      <c:layout>
        <c:manualLayout>
          <c:xMode val="edge"/>
          <c:yMode val="edge"/>
          <c:x val="0.15255912620889886"/>
          <c:y val="5.2204037128055374E-2"/>
          <c:w val="0.72258333333333336"/>
          <c:h val="8.4101049868766389E-2"/>
        </c:manualLayout>
      </c:layout>
      <c:overlay val="0"/>
    </c:legend>
    <c:plotVisOnly val="1"/>
    <c:dispBlanksAs val="zero"/>
    <c:showDLblsOverMax val="0"/>
  </c:chart>
  <c:txPr>
    <a:bodyPr/>
    <a:lstStyle/>
    <a:p>
      <a:pPr>
        <a:defRPr b="1"/>
      </a:pPr>
      <a:endParaRPr lang="en-US"/>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41058998060026"/>
          <c:y val="0.17282637160663017"/>
          <c:w val="0.69903647913576017"/>
          <c:h val="0.63878494988167278"/>
        </c:manualLayout>
      </c:layout>
      <c:barChart>
        <c:barDir val="col"/>
        <c:grouping val="clustered"/>
        <c:varyColors val="0"/>
        <c:ser>
          <c:idx val="0"/>
          <c:order val="0"/>
          <c:tx>
            <c:strRef>
              <c:f>Sheet5!$C$3</c:f>
              <c:strCache>
                <c:ptCount val="1"/>
                <c:pt idx="0">
                  <c:v>نسبة الاكتفاء الذاتي </c:v>
                </c:pt>
              </c:strCache>
            </c:strRef>
          </c:tx>
          <c:invertIfNegative val="0"/>
          <c:dLbls>
            <c:dLbl>
              <c:idx val="0"/>
              <c:layout>
                <c:manualLayout>
                  <c:x val="-9.5238095238095247E-3"/>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71-4BD4-B618-4FF7A732107D}"/>
                </c:ext>
              </c:extLst>
            </c:dLbl>
            <c:dLbl>
              <c:idx val="1"/>
              <c:layout>
                <c:manualLayout>
                  <c:x val="2.3809523809523812E-3"/>
                  <c:y val="-3.1372544714110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71-4BD4-B618-4FF7A732107D}"/>
                </c:ext>
              </c:extLst>
            </c:dLbl>
            <c:dLbl>
              <c:idx val="2"/>
              <c:layout>
                <c:manualLayout>
                  <c:x val="0"/>
                  <c:y val="-3.834422131724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71-4BD4-B618-4FF7A732107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Sheet5!$C$132:$C$135</c:f>
              <c:numCache>
                <c:formatCode>0.00</c:formatCode>
                <c:ptCount val="4"/>
                <c:pt idx="0">
                  <c:v>49.632303783761564</c:v>
                </c:pt>
                <c:pt idx="1">
                  <c:v>58.682037446598166</c:v>
                </c:pt>
                <c:pt idx="2">
                  <c:v>53.704022931356462</c:v>
                </c:pt>
                <c:pt idx="3">
                  <c:v>41.925745814466957</c:v>
                </c:pt>
              </c:numCache>
            </c:numRef>
          </c:val>
          <c:extLst>
            <c:ext xmlns:c16="http://schemas.microsoft.com/office/drawing/2014/chart" uri="{C3380CC4-5D6E-409C-BE32-E72D297353CC}">
              <c16:uniqueId val="{00000003-A371-4BD4-B618-4FF7A732107D}"/>
            </c:ext>
          </c:extLst>
        </c:ser>
        <c:dLbls>
          <c:showLegendKey val="0"/>
          <c:showVal val="0"/>
          <c:showCatName val="0"/>
          <c:showSerName val="0"/>
          <c:showPercent val="0"/>
          <c:showBubbleSize val="0"/>
        </c:dLbls>
        <c:gapWidth val="150"/>
        <c:axId val="275210240"/>
        <c:axId val="275208448"/>
      </c:barChart>
      <c:lineChart>
        <c:grouping val="stacked"/>
        <c:varyColors val="0"/>
        <c:ser>
          <c:idx val="1"/>
          <c:order val="1"/>
          <c:tx>
            <c:strRef>
              <c:f>Sheet5!$D$3</c:f>
              <c:strCache>
                <c:ptCount val="1"/>
                <c:pt idx="0">
                  <c:v>كمية الواردات </c:v>
                </c:pt>
              </c:strCache>
            </c:strRef>
          </c:tx>
          <c:dLbls>
            <c:dLbl>
              <c:idx val="0"/>
              <c:layout>
                <c:manualLayout>
                  <c:x val="0"/>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71-4BD4-B618-4FF7A732107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Sheet5!$D$132:$D$135</c:f>
              <c:numCache>
                <c:formatCode>0</c:formatCode>
                <c:ptCount val="4"/>
                <c:pt idx="0">
                  <c:v>3700.3333333333335</c:v>
                </c:pt>
                <c:pt idx="1">
                  <c:v>4612</c:v>
                </c:pt>
                <c:pt idx="2">
                  <c:v>7417.333333333333</c:v>
                </c:pt>
                <c:pt idx="3">
                  <c:v>12582.333333333334</c:v>
                </c:pt>
              </c:numCache>
            </c:numRef>
          </c:val>
          <c:smooth val="0"/>
          <c:extLst>
            <c:ext xmlns:c16="http://schemas.microsoft.com/office/drawing/2014/chart" uri="{C3380CC4-5D6E-409C-BE32-E72D297353CC}">
              <c16:uniqueId val="{00000005-A371-4BD4-B618-4FF7A732107D}"/>
            </c:ext>
          </c:extLst>
        </c:ser>
        <c:dLbls>
          <c:showLegendKey val="0"/>
          <c:showVal val="0"/>
          <c:showCatName val="0"/>
          <c:showSerName val="0"/>
          <c:showPercent val="0"/>
          <c:showBubbleSize val="0"/>
        </c:dLbls>
        <c:marker val="1"/>
        <c:smooth val="0"/>
        <c:axId val="275196544"/>
        <c:axId val="275206528"/>
      </c:lineChart>
      <c:catAx>
        <c:axId val="275196544"/>
        <c:scaling>
          <c:orientation val="minMax"/>
        </c:scaling>
        <c:delete val="0"/>
        <c:axPos val="b"/>
        <c:numFmt formatCode="General" sourceLinked="0"/>
        <c:majorTickMark val="out"/>
        <c:minorTickMark val="none"/>
        <c:tickLblPos val="nextTo"/>
        <c:crossAx val="275206528"/>
        <c:crosses val="autoZero"/>
        <c:auto val="1"/>
        <c:lblAlgn val="ctr"/>
        <c:lblOffset val="100"/>
        <c:noMultiLvlLbl val="0"/>
      </c:catAx>
      <c:valAx>
        <c:axId val="275206528"/>
        <c:scaling>
          <c:orientation val="minMax"/>
        </c:scaling>
        <c:delete val="0"/>
        <c:axPos val="l"/>
        <c:majorGridlines/>
        <c:title>
          <c:tx>
            <c:rich>
              <a:bodyPr/>
              <a:lstStyle/>
              <a:p>
                <a:pPr>
                  <a:defRPr/>
                </a:pPr>
                <a:r>
                  <a:rPr lang="ar-EG"/>
                  <a:t>كمية الواردات </a:t>
                </a:r>
                <a:endParaRPr lang="en-US"/>
              </a:p>
            </c:rich>
          </c:tx>
          <c:overlay val="0"/>
        </c:title>
        <c:numFmt formatCode="0" sourceLinked="1"/>
        <c:majorTickMark val="none"/>
        <c:minorTickMark val="none"/>
        <c:tickLblPos val="nextTo"/>
        <c:crossAx val="275196544"/>
        <c:crosses val="autoZero"/>
        <c:crossBetween val="between"/>
      </c:valAx>
      <c:valAx>
        <c:axId val="275208448"/>
        <c:scaling>
          <c:orientation val="minMax"/>
        </c:scaling>
        <c:delete val="0"/>
        <c:axPos val="r"/>
        <c:numFmt formatCode="0.00" sourceLinked="1"/>
        <c:majorTickMark val="out"/>
        <c:minorTickMark val="none"/>
        <c:tickLblPos val="nextTo"/>
        <c:crossAx val="275210240"/>
        <c:crosses val="max"/>
        <c:crossBetween val="between"/>
      </c:valAx>
      <c:catAx>
        <c:axId val="275210240"/>
        <c:scaling>
          <c:orientation val="minMax"/>
        </c:scaling>
        <c:delete val="1"/>
        <c:axPos val="b"/>
        <c:numFmt formatCode="General" sourceLinked="1"/>
        <c:majorTickMark val="out"/>
        <c:minorTickMark val="none"/>
        <c:tickLblPos val="nextTo"/>
        <c:crossAx val="275208448"/>
        <c:crosses val="autoZero"/>
        <c:auto val="1"/>
        <c:lblAlgn val="ctr"/>
        <c:lblOffset val="100"/>
        <c:noMultiLvlLbl val="0"/>
      </c:catAx>
    </c:plotArea>
    <c:legend>
      <c:legendPos val="r"/>
      <c:layout>
        <c:manualLayout>
          <c:xMode val="edge"/>
          <c:yMode val="edge"/>
          <c:x val="0.15255900131915048"/>
          <c:y val="4.2585494036444051E-2"/>
          <c:w val="0.72258333333333336"/>
          <c:h val="8.4101049868766389E-2"/>
        </c:manualLayout>
      </c:layout>
      <c:overlay val="0"/>
    </c:legend>
    <c:plotVisOnly val="1"/>
    <c:dispBlanksAs val="zero"/>
    <c:showDLblsOverMax val="0"/>
  </c:chart>
  <c:spPr>
    <a:ln>
      <a:noFill/>
    </a:ln>
  </c:spPr>
  <c:txPr>
    <a:bodyPr/>
    <a:lstStyle/>
    <a:p>
      <a:pPr>
        <a:defRPr b="1"/>
      </a:pPr>
      <a:endParaRPr lang="en-US"/>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6890220692939"/>
          <c:y val="0.14275408282298047"/>
          <c:w val="0.72774445989484249"/>
          <c:h val="0.66719196558763483"/>
        </c:manualLayout>
      </c:layout>
      <c:barChart>
        <c:barDir val="col"/>
        <c:grouping val="clustered"/>
        <c:varyColors val="0"/>
        <c:ser>
          <c:idx val="0"/>
          <c:order val="0"/>
          <c:tx>
            <c:strRef>
              <c:f>Sheet5!$C$3</c:f>
              <c:strCache>
                <c:ptCount val="1"/>
                <c:pt idx="0">
                  <c:v>نسبة الاكتفاء الذاتي </c:v>
                </c:pt>
              </c:strCache>
            </c:strRef>
          </c:tx>
          <c:invertIfNegative val="0"/>
          <c:dLbls>
            <c:dLbl>
              <c:idx val="0"/>
              <c:layout>
                <c:manualLayout>
                  <c:x val="-9.5238095238095247E-3"/>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D0-4989-80FC-9F4B9CE254E2}"/>
                </c:ext>
              </c:extLst>
            </c:dLbl>
            <c:dLbl>
              <c:idx val="1"/>
              <c:layout>
                <c:manualLayout>
                  <c:x val="2.3809523809523812E-3"/>
                  <c:y val="-3.1372544714110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D0-4989-80FC-9F4B9CE254E2}"/>
                </c:ext>
              </c:extLst>
            </c:dLbl>
            <c:dLbl>
              <c:idx val="2"/>
              <c:layout>
                <c:manualLayout>
                  <c:x val="0"/>
                  <c:y val="-3.834422131724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D0-4989-80FC-9F4B9CE254E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Sheet5!$C$153:$C$156</c:f>
              <c:numCache>
                <c:formatCode>General</c:formatCode>
                <c:ptCount val="4"/>
                <c:pt idx="0">
                  <c:v>70.66</c:v>
                </c:pt>
                <c:pt idx="1">
                  <c:v>75.38</c:v>
                </c:pt>
                <c:pt idx="2">
                  <c:v>86.84</c:v>
                </c:pt>
                <c:pt idx="3">
                  <c:v>82.78</c:v>
                </c:pt>
              </c:numCache>
            </c:numRef>
          </c:val>
          <c:extLst>
            <c:ext xmlns:c16="http://schemas.microsoft.com/office/drawing/2014/chart" uri="{C3380CC4-5D6E-409C-BE32-E72D297353CC}">
              <c16:uniqueId val="{00000003-27D0-4989-80FC-9F4B9CE254E2}"/>
            </c:ext>
          </c:extLst>
        </c:ser>
        <c:dLbls>
          <c:showLegendKey val="0"/>
          <c:showVal val="0"/>
          <c:showCatName val="0"/>
          <c:showSerName val="0"/>
          <c:showPercent val="0"/>
          <c:showBubbleSize val="0"/>
        </c:dLbls>
        <c:gapWidth val="150"/>
        <c:axId val="275549184"/>
        <c:axId val="275547648"/>
      </c:barChart>
      <c:lineChart>
        <c:grouping val="stacked"/>
        <c:varyColors val="0"/>
        <c:ser>
          <c:idx val="1"/>
          <c:order val="1"/>
          <c:tx>
            <c:strRef>
              <c:f>Sheet5!$D$3</c:f>
              <c:strCache>
                <c:ptCount val="1"/>
                <c:pt idx="0">
                  <c:v>كمية الواردات </c:v>
                </c:pt>
              </c:strCache>
            </c:strRef>
          </c:tx>
          <c:dLbls>
            <c:dLbl>
              <c:idx val="0"/>
              <c:layout>
                <c:manualLayout>
                  <c:x val="0"/>
                  <c:y val="2.788670641254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D0-4989-80FC-9F4B9CE254E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Sheet5!$B$4:$B$7</c:f>
              <c:strCache>
                <c:ptCount val="4"/>
                <c:pt idx="0">
                  <c:v>1988-1990</c:v>
                </c:pt>
                <c:pt idx="1">
                  <c:v>1998-2000</c:v>
                </c:pt>
                <c:pt idx="2">
                  <c:v>2008-2010</c:v>
                </c:pt>
                <c:pt idx="3">
                  <c:v>2018-2020</c:v>
                </c:pt>
              </c:strCache>
            </c:strRef>
          </c:cat>
          <c:val>
            <c:numRef>
              <c:f>Sheet5!$D$153:$D$156</c:f>
              <c:numCache>
                <c:formatCode>General</c:formatCode>
                <c:ptCount val="4"/>
                <c:pt idx="0">
                  <c:v>125</c:v>
                </c:pt>
                <c:pt idx="1">
                  <c:v>211</c:v>
                </c:pt>
                <c:pt idx="2">
                  <c:v>198</c:v>
                </c:pt>
                <c:pt idx="3">
                  <c:v>441</c:v>
                </c:pt>
              </c:numCache>
            </c:numRef>
          </c:val>
          <c:smooth val="0"/>
          <c:extLst>
            <c:ext xmlns:c16="http://schemas.microsoft.com/office/drawing/2014/chart" uri="{C3380CC4-5D6E-409C-BE32-E72D297353CC}">
              <c16:uniqueId val="{00000005-27D0-4989-80FC-9F4B9CE254E2}"/>
            </c:ext>
          </c:extLst>
        </c:ser>
        <c:dLbls>
          <c:showLegendKey val="0"/>
          <c:showVal val="0"/>
          <c:showCatName val="0"/>
          <c:showSerName val="0"/>
          <c:showPercent val="0"/>
          <c:showBubbleSize val="0"/>
        </c:dLbls>
        <c:marker val="1"/>
        <c:smooth val="0"/>
        <c:axId val="275527552"/>
        <c:axId val="275529088"/>
      </c:lineChart>
      <c:catAx>
        <c:axId val="275527552"/>
        <c:scaling>
          <c:orientation val="minMax"/>
        </c:scaling>
        <c:delete val="0"/>
        <c:axPos val="b"/>
        <c:numFmt formatCode="General" sourceLinked="0"/>
        <c:majorTickMark val="out"/>
        <c:minorTickMark val="none"/>
        <c:tickLblPos val="nextTo"/>
        <c:crossAx val="275529088"/>
        <c:crosses val="autoZero"/>
        <c:auto val="1"/>
        <c:lblAlgn val="ctr"/>
        <c:lblOffset val="100"/>
        <c:noMultiLvlLbl val="0"/>
      </c:catAx>
      <c:valAx>
        <c:axId val="275529088"/>
        <c:scaling>
          <c:orientation val="minMax"/>
        </c:scaling>
        <c:delete val="0"/>
        <c:axPos val="l"/>
        <c:majorGridlines/>
        <c:title>
          <c:tx>
            <c:rich>
              <a:bodyPr/>
              <a:lstStyle/>
              <a:p>
                <a:pPr>
                  <a:defRPr/>
                </a:pPr>
                <a:r>
                  <a:rPr lang="ar-EG"/>
                  <a:t>كمية الواردات </a:t>
                </a:r>
                <a:endParaRPr lang="en-US"/>
              </a:p>
            </c:rich>
          </c:tx>
          <c:overlay val="0"/>
        </c:title>
        <c:numFmt formatCode="General" sourceLinked="1"/>
        <c:majorTickMark val="none"/>
        <c:minorTickMark val="none"/>
        <c:tickLblPos val="nextTo"/>
        <c:crossAx val="275527552"/>
        <c:crosses val="autoZero"/>
        <c:crossBetween val="between"/>
      </c:valAx>
      <c:valAx>
        <c:axId val="275547648"/>
        <c:scaling>
          <c:orientation val="minMax"/>
        </c:scaling>
        <c:delete val="0"/>
        <c:axPos val="r"/>
        <c:numFmt formatCode="General" sourceLinked="1"/>
        <c:majorTickMark val="out"/>
        <c:minorTickMark val="none"/>
        <c:tickLblPos val="nextTo"/>
        <c:crossAx val="275549184"/>
        <c:crosses val="max"/>
        <c:crossBetween val="between"/>
      </c:valAx>
      <c:catAx>
        <c:axId val="275549184"/>
        <c:scaling>
          <c:orientation val="minMax"/>
        </c:scaling>
        <c:delete val="1"/>
        <c:axPos val="b"/>
        <c:numFmt formatCode="General" sourceLinked="1"/>
        <c:majorTickMark val="out"/>
        <c:minorTickMark val="none"/>
        <c:tickLblPos val="nextTo"/>
        <c:crossAx val="275547648"/>
        <c:crosses val="autoZero"/>
        <c:auto val="1"/>
        <c:lblAlgn val="ctr"/>
        <c:lblOffset val="100"/>
        <c:noMultiLvlLbl val="0"/>
      </c:catAx>
    </c:plotArea>
    <c:legend>
      <c:legendPos val="r"/>
      <c:layout>
        <c:manualLayout>
          <c:xMode val="edge"/>
          <c:yMode val="edge"/>
          <c:x val="0.15255912620889886"/>
          <c:y val="3.8936117281469944E-2"/>
          <c:w val="0.72258333333333336"/>
          <c:h val="8.4101049868766389E-2"/>
        </c:manualLayout>
      </c:layout>
      <c:overlay val="0"/>
    </c:legend>
    <c:plotVisOnly val="1"/>
    <c:dispBlanksAs val="zero"/>
    <c:showDLblsOverMax val="0"/>
  </c:chart>
  <c:spPr>
    <a:ln>
      <a:noFill/>
    </a:ln>
  </c:spPr>
  <c:txPr>
    <a:bodyPr/>
    <a:lstStyle/>
    <a:p>
      <a:pPr>
        <a:defRPr b="1"/>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134962805526036E-2"/>
          <c:y val="5.0691244239631339E-2"/>
          <c:w val="0.94686503719447401"/>
          <c:h val="0.53080749671916005"/>
        </c:manualLayout>
      </c:layout>
      <c:lineChart>
        <c:grouping val="standard"/>
        <c:varyColors val="0"/>
        <c:ser>
          <c:idx val="0"/>
          <c:order val="0"/>
          <c:tx>
            <c:strRef>
              <c:f>Sheet1!$B$1</c:f>
              <c:strCache>
                <c:ptCount val="1"/>
                <c:pt idx="0">
                  <c:v>معدل نمو الناتج المحلي الإجمالي بسعر السوق</c:v>
                </c:pt>
              </c:strCache>
            </c:strRef>
          </c:tx>
          <c:spPr>
            <a:ln w="28575" cap="rnd">
              <a:solidFill>
                <a:schemeClr val="accent1"/>
              </a:solidFill>
              <a:round/>
            </a:ln>
            <a:effectLst/>
          </c:spPr>
          <c:marker>
            <c:symbol val="none"/>
          </c:marker>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الربع الأول 2021/2020</c:v>
                </c:pt>
                <c:pt idx="1">
                  <c:v>الربع الثاني  2021/2020</c:v>
                </c:pt>
                <c:pt idx="2">
                  <c:v>الربع الثالث  2021/2020</c:v>
                </c:pt>
                <c:pt idx="3">
                  <c:v>الربع الرابع  2021/2020</c:v>
                </c:pt>
                <c:pt idx="4">
                  <c:v>الربع الأول 2022/2021</c:v>
                </c:pt>
                <c:pt idx="5">
                  <c:v>الربع الثاني  2022/2021</c:v>
                </c:pt>
                <c:pt idx="6">
                  <c:v>الربع الثالث  2022/2021</c:v>
                </c:pt>
                <c:pt idx="7">
                  <c:v>الربع الرابع  2022/2021</c:v>
                </c:pt>
              </c:strCache>
            </c:strRef>
          </c:cat>
          <c:val>
            <c:numRef>
              <c:f>Sheet1!$B$2:$B$9</c:f>
              <c:numCache>
                <c:formatCode>General</c:formatCode>
                <c:ptCount val="8"/>
                <c:pt idx="0">
                  <c:v>0.7</c:v>
                </c:pt>
                <c:pt idx="1">
                  <c:v>2</c:v>
                </c:pt>
                <c:pt idx="2">
                  <c:v>2.9</c:v>
                </c:pt>
                <c:pt idx="3">
                  <c:v>7.7</c:v>
                </c:pt>
                <c:pt idx="4">
                  <c:v>9.8000000000000007</c:v>
                </c:pt>
                <c:pt idx="5">
                  <c:v>8.3000000000000007</c:v>
                </c:pt>
                <c:pt idx="6">
                  <c:v>5.4</c:v>
                </c:pt>
                <c:pt idx="7">
                  <c:v>3.3</c:v>
                </c:pt>
              </c:numCache>
            </c:numRef>
          </c:val>
          <c:smooth val="0"/>
          <c:extLst>
            <c:ext xmlns:c16="http://schemas.microsoft.com/office/drawing/2014/chart" uri="{C3380CC4-5D6E-409C-BE32-E72D297353CC}">
              <c16:uniqueId val="{00000000-B753-4810-AACB-A94EB11587DB}"/>
            </c:ext>
          </c:extLst>
        </c:ser>
        <c:dLbls>
          <c:dLblPos val="ctr"/>
          <c:showLegendKey val="0"/>
          <c:showVal val="1"/>
          <c:showCatName val="0"/>
          <c:showSerName val="0"/>
          <c:showPercent val="0"/>
          <c:showBubbleSize val="0"/>
        </c:dLbls>
        <c:smooth val="0"/>
        <c:axId val="200945024"/>
        <c:axId val="201156864"/>
      </c:lineChart>
      <c:catAx>
        <c:axId val="200945024"/>
        <c:scaling>
          <c:orientation val="minMax"/>
        </c:scaling>
        <c:delete val="0"/>
        <c:axPos val="b"/>
        <c:numFmt formatCode="General"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156864"/>
        <c:crosses val="autoZero"/>
        <c:auto val="1"/>
        <c:lblAlgn val="ctr"/>
        <c:lblOffset val="100"/>
        <c:noMultiLvlLbl val="0"/>
      </c:catAx>
      <c:valAx>
        <c:axId val="201156864"/>
        <c:scaling>
          <c:orientation val="minMax"/>
        </c:scaling>
        <c:delete val="1"/>
        <c:axPos val="l"/>
        <c:numFmt formatCode="General" sourceLinked="1"/>
        <c:majorTickMark val="none"/>
        <c:minorTickMark val="none"/>
        <c:tickLblPos val="nextTo"/>
        <c:crossAx val="200945024"/>
        <c:crosses val="autoZero"/>
        <c:crossBetween val="between"/>
      </c:valAx>
      <c:spPr>
        <a:noFill/>
        <a:ln w="25400">
          <a:noFill/>
        </a:ln>
        <a:effectLst/>
      </c:spPr>
    </c:plotArea>
    <c:legend>
      <c:legendPos val="b"/>
      <c:layout>
        <c:manualLayout>
          <c:xMode val="edge"/>
          <c:yMode val="edge"/>
          <c:x val="0.29291268121686131"/>
          <c:y val="0.81805519455699105"/>
          <c:w val="0.41417446141379977"/>
          <c:h val="8.78912401574803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'السيناريو المتفائل والمتشائم نت'!$K$1</c:f>
              <c:strCache>
                <c:ptCount val="1"/>
                <c:pt idx="0">
                  <c:v>السيناريو المتشائم</c:v>
                </c:pt>
              </c:strCache>
            </c:strRef>
          </c:tx>
          <c:spPr>
            <a:ln w="22225" cap="rnd" cmpd="sng" algn="ctr">
              <a:solidFill>
                <a:schemeClr val="accent1"/>
              </a:solidFill>
              <a:round/>
            </a:ln>
            <a:effectLst/>
          </c:spPr>
          <c:marker>
            <c:symbol val="none"/>
          </c:marker>
          <c:cat>
            <c:numRef>
              <c:f>'السيناريو المتفائل والمتشائم نت'!$J$2:$J$9</c:f>
              <c:numCache>
                <c:formatCode>General</c:formatCode>
                <c:ptCount val="8"/>
                <c:pt idx="0">
                  <c:v>2020</c:v>
                </c:pt>
                <c:pt idx="1">
                  <c:v>2021</c:v>
                </c:pt>
                <c:pt idx="2">
                  <c:v>2022</c:v>
                </c:pt>
                <c:pt idx="3">
                  <c:v>2023</c:v>
                </c:pt>
                <c:pt idx="4">
                  <c:v>2024</c:v>
                </c:pt>
                <c:pt idx="5">
                  <c:v>2025</c:v>
                </c:pt>
                <c:pt idx="6">
                  <c:v>2026</c:v>
                </c:pt>
                <c:pt idx="7">
                  <c:v>2027</c:v>
                </c:pt>
              </c:numCache>
            </c:numRef>
          </c:cat>
          <c:val>
            <c:numRef>
              <c:f>'السيناريو المتفائل والمتشائم نت'!$K$2:$K$9</c:f>
              <c:numCache>
                <c:formatCode>0.0</c:formatCode>
                <c:ptCount val="8"/>
                <c:pt idx="0">
                  <c:v>18.2</c:v>
                </c:pt>
                <c:pt idx="1">
                  <c:v>18.634842350716937</c:v>
                </c:pt>
                <c:pt idx="2">
                  <c:v>18.074976787178109</c:v>
                </c:pt>
                <c:pt idx="3">
                  <c:v>12.916468360386594</c:v>
                </c:pt>
                <c:pt idx="4">
                  <c:v>12.46395546100339</c:v>
                </c:pt>
                <c:pt idx="5">
                  <c:v>12.533611639492069</c:v>
                </c:pt>
                <c:pt idx="6">
                  <c:v>11.034158242232397</c:v>
                </c:pt>
                <c:pt idx="7">
                  <c:v>9.6836582422324007</c:v>
                </c:pt>
              </c:numCache>
            </c:numRef>
          </c:val>
          <c:smooth val="0"/>
          <c:extLst>
            <c:ext xmlns:c16="http://schemas.microsoft.com/office/drawing/2014/chart" uri="{C3380CC4-5D6E-409C-BE32-E72D297353CC}">
              <c16:uniqueId val="{00000000-E279-42DF-9D13-D069434FA4D8}"/>
            </c:ext>
          </c:extLst>
        </c:ser>
        <c:ser>
          <c:idx val="1"/>
          <c:order val="1"/>
          <c:tx>
            <c:strRef>
              <c:f>'السيناريو المتفائل والمتشائم نت'!$L$1</c:f>
              <c:strCache>
                <c:ptCount val="1"/>
                <c:pt idx="0">
                  <c:v>السيناريو المتفائل</c:v>
                </c:pt>
              </c:strCache>
            </c:strRef>
          </c:tx>
          <c:spPr>
            <a:ln w="22225" cap="rnd" cmpd="sng" algn="ctr">
              <a:solidFill>
                <a:schemeClr val="accent2"/>
              </a:solidFill>
              <a:round/>
            </a:ln>
            <a:effectLst/>
          </c:spPr>
          <c:marker>
            <c:symbol val="none"/>
          </c:marker>
          <c:cat>
            <c:numRef>
              <c:f>'السيناريو المتفائل والمتشائم نت'!$J$2:$J$9</c:f>
              <c:numCache>
                <c:formatCode>General</c:formatCode>
                <c:ptCount val="8"/>
                <c:pt idx="0">
                  <c:v>2020</c:v>
                </c:pt>
                <c:pt idx="1">
                  <c:v>2021</c:v>
                </c:pt>
                <c:pt idx="2">
                  <c:v>2022</c:v>
                </c:pt>
                <c:pt idx="3">
                  <c:v>2023</c:v>
                </c:pt>
                <c:pt idx="4">
                  <c:v>2024</c:v>
                </c:pt>
                <c:pt idx="5">
                  <c:v>2025</c:v>
                </c:pt>
                <c:pt idx="6">
                  <c:v>2026</c:v>
                </c:pt>
                <c:pt idx="7">
                  <c:v>2027</c:v>
                </c:pt>
              </c:numCache>
            </c:numRef>
          </c:cat>
          <c:val>
            <c:numRef>
              <c:f>'السيناريو المتفائل والمتشائم نت'!$L$2:$L$9</c:f>
              <c:numCache>
                <c:formatCode>0.0</c:formatCode>
                <c:ptCount val="8"/>
                <c:pt idx="0">
                  <c:v>18.336107901640695</c:v>
                </c:pt>
                <c:pt idx="1">
                  <c:v>19.079234984652519</c:v>
                </c:pt>
                <c:pt idx="2">
                  <c:v>18.519369421113694</c:v>
                </c:pt>
                <c:pt idx="3">
                  <c:v>13.084444802425804</c:v>
                </c:pt>
                <c:pt idx="4">
                  <c:v>12.157684287407658</c:v>
                </c:pt>
                <c:pt idx="5">
                  <c:v>12.477156004557695</c:v>
                </c:pt>
                <c:pt idx="6">
                  <c:v>12.827909168038918</c:v>
                </c:pt>
                <c:pt idx="7">
                  <c:v>13.172932221313054</c:v>
                </c:pt>
              </c:numCache>
            </c:numRef>
          </c:val>
          <c:smooth val="0"/>
          <c:extLst>
            <c:ext xmlns:c16="http://schemas.microsoft.com/office/drawing/2014/chart" uri="{C3380CC4-5D6E-409C-BE32-E72D297353CC}">
              <c16:uniqueId val="{00000001-E279-42DF-9D13-D069434FA4D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303306624"/>
        <c:axId val="303308160"/>
      </c:lineChart>
      <c:catAx>
        <c:axId val="303306624"/>
        <c:scaling>
          <c:orientation val="maxMin"/>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03308160"/>
        <c:crosses val="autoZero"/>
        <c:auto val="1"/>
        <c:lblAlgn val="ctr"/>
        <c:lblOffset val="100"/>
        <c:noMultiLvlLbl val="0"/>
      </c:catAx>
      <c:valAx>
        <c:axId val="303308160"/>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0330662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Sheet6!$C$3:$C$10</c:f>
              <c:numCache>
                <c:formatCode>General</c:formatCode>
                <c:ptCount val="8"/>
                <c:pt idx="0">
                  <c:v>2020</c:v>
                </c:pt>
                <c:pt idx="1">
                  <c:v>2021</c:v>
                </c:pt>
                <c:pt idx="2">
                  <c:v>2022</c:v>
                </c:pt>
                <c:pt idx="3">
                  <c:v>2023</c:v>
                </c:pt>
                <c:pt idx="4">
                  <c:v>2024</c:v>
                </c:pt>
                <c:pt idx="5">
                  <c:v>2025</c:v>
                </c:pt>
                <c:pt idx="6">
                  <c:v>2026</c:v>
                </c:pt>
                <c:pt idx="7">
                  <c:v>2027</c:v>
                </c:pt>
              </c:numCache>
            </c:numRef>
          </c:cat>
          <c:val>
            <c:numRef>
              <c:f>Sheet6!$E$3:$E$10</c:f>
              <c:numCache>
                <c:formatCode>0.0</c:formatCode>
                <c:ptCount val="8"/>
                <c:pt idx="0">
                  <c:v>18.20439263393558</c:v>
                </c:pt>
                <c:pt idx="1">
                  <c:v>18.78923498465252</c:v>
                </c:pt>
                <c:pt idx="2">
                  <c:v>18.229369421113695</c:v>
                </c:pt>
                <c:pt idx="3">
                  <c:v>12.858490030714218</c:v>
                </c:pt>
                <c:pt idx="4">
                  <c:v>12.324442183458196</c:v>
                </c:pt>
                <c:pt idx="5">
                  <c:v>13.21039404745153</c:v>
                </c:pt>
                <c:pt idx="6">
                  <c:v>13.459120118092375</c:v>
                </c:pt>
                <c:pt idx="7">
                  <c:v>13.833734046837314</c:v>
                </c:pt>
              </c:numCache>
            </c:numRef>
          </c:val>
          <c:smooth val="0"/>
          <c:extLst>
            <c:ext xmlns:c16="http://schemas.microsoft.com/office/drawing/2014/chart" uri="{C3380CC4-5D6E-409C-BE32-E72D297353CC}">
              <c16:uniqueId val="{00000000-262A-B84F-8D92-CBF91ECA2FFA}"/>
            </c:ext>
          </c:extLst>
        </c:ser>
        <c:dLbls>
          <c:showLegendKey val="0"/>
          <c:showVal val="0"/>
          <c:showCatName val="0"/>
          <c:showSerName val="0"/>
          <c:showPercent val="0"/>
          <c:showBubbleSize val="0"/>
        </c:dLbls>
        <c:marker val="1"/>
        <c:smooth val="0"/>
        <c:axId val="303353856"/>
        <c:axId val="303355392"/>
      </c:lineChart>
      <c:catAx>
        <c:axId val="303353856"/>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355392"/>
        <c:crosses val="autoZero"/>
        <c:auto val="1"/>
        <c:lblAlgn val="ctr"/>
        <c:lblOffset val="100"/>
        <c:noMultiLvlLbl val="0"/>
      </c:catAx>
      <c:valAx>
        <c:axId val="303355392"/>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353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'الناتج المحلي الإجمالي (3)'!$D$30</c:f>
              <c:strCache>
                <c:ptCount val="1"/>
                <c:pt idx="0">
                  <c:v>استهلاك نهائي</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'الناتج المحلي الإجمالي (3)'!$E$29:$G$29</c:f>
              <c:strCache>
                <c:ptCount val="3"/>
                <c:pt idx="0">
                  <c:v>2019/2018</c:v>
                </c:pt>
                <c:pt idx="1">
                  <c:v>2020/2019</c:v>
                </c:pt>
                <c:pt idx="2">
                  <c:v>2021/2020</c:v>
                </c:pt>
              </c:strCache>
            </c:strRef>
          </c:cat>
          <c:val>
            <c:numRef>
              <c:f>'الناتج المحلي الإجمالي (3)'!$E$30:$G$30</c:f>
              <c:numCache>
                <c:formatCode>0%</c:formatCode>
                <c:ptCount val="3"/>
                <c:pt idx="0">
                  <c:v>-6.872087001553602E-2</c:v>
                </c:pt>
                <c:pt idx="1">
                  <c:v>-5.5999608907139869E-2</c:v>
                </c:pt>
                <c:pt idx="2">
                  <c:v>-2.918772691677949E-2</c:v>
                </c:pt>
              </c:numCache>
            </c:numRef>
          </c:val>
          <c:extLst>
            <c:ext xmlns:c16="http://schemas.microsoft.com/office/drawing/2014/chart" uri="{C3380CC4-5D6E-409C-BE32-E72D297353CC}">
              <c16:uniqueId val="{00000000-F9D2-4E6C-95E2-96AC659E93CE}"/>
            </c:ext>
          </c:extLst>
        </c:ser>
        <c:ser>
          <c:idx val="1"/>
          <c:order val="1"/>
          <c:tx>
            <c:strRef>
              <c:f>'الناتج المحلي الإجمالي (3)'!$D$31</c:f>
              <c:strCache>
                <c:ptCount val="1"/>
                <c:pt idx="0">
                  <c:v>استثمار و مخزون</c:v>
                </c:pt>
              </c:strCache>
            </c:strRef>
          </c:tx>
          <c:spPr>
            <a:solidFill>
              <a:schemeClr val="accent2"/>
            </a:solidFill>
            <a:ln>
              <a:noFill/>
            </a:ln>
            <a:effectLst/>
          </c:spPr>
          <c:invertIfNegative val="0"/>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'الناتج المحلي الإجمالي (3)'!$E$29:$G$29</c:f>
              <c:strCache>
                <c:ptCount val="3"/>
                <c:pt idx="0">
                  <c:v>2019/2018</c:v>
                </c:pt>
                <c:pt idx="1">
                  <c:v>2020/2019</c:v>
                </c:pt>
                <c:pt idx="2">
                  <c:v>2021/2020</c:v>
                </c:pt>
              </c:strCache>
            </c:strRef>
          </c:cat>
          <c:val>
            <c:numRef>
              <c:f>'الناتج المحلي الإجمالي (3)'!$E$31:$G$31</c:f>
              <c:numCache>
                <c:formatCode>0%</c:formatCode>
                <c:ptCount val="3"/>
                <c:pt idx="0">
                  <c:v>0.23120452708164915</c:v>
                </c:pt>
                <c:pt idx="1">
                  <c:v>1.9617540389053705E-2</c:v>
                </c:pt>
                <c:pt idx="2">
                  <c:v>-0.13773987206823024</c:v>
                </c:pt>
              </c:numCache>
            </c:numRef>
          </c:val>
          <c:extLst>
            <c:ext xmlns:c16="http://schemas.microsoft.com/office/drawing/2014/chart" uri="{C3380CC4-5D6E-409C-BE32-E72D297353CC}">
              <c16:uniqueId val="{00000001-F9D2-4E6C-95E2-96AC659E93CE}"/>
            </c:ext>
          </c:extLst>
        </c:ser>
        <c:ser>
          <c:idx val="2"/>
          <c:order val="2"/>
          <c:tx>
            <c:strRef>
              <c:f>'الناتج المحلي الإجمالي (3)'!$D$32</c:f>
              <c:strCache>
                <c:ptCount val="1"/>
                <c:pt idx="0">
                  <c:v>الصادرات السلعية والخدمية</c:v>
                </c:pt>
              </c:strCache>
            </c:strRef>
          </c:tx>
          <c:spPr>
            <a:solidFill>
              <a:schemeClr val="accent3"/>
            </a:solidFill>
            <a:ln>
              <a:noFill/>
            </a:ln>
            <a:effectLst/>
          </c:spPr>
          <c:invertIfNegative val="0"/>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'الناتج المحلي الإجمالي (3)'!$E$29:$G$29</c:f>
              <c:strCache>
                <c:ptCount val="3"/>
                <c:pt idx="0">
                  <c:v>2019/2018</c:v>
                </c:pt>
                <c:pt idx="1">
                  <c:v>2020/2019</c:v>
                </c:pt>
                <c:pt idx="2">
                  <c:v>2021/2020</c:v>
                </c:pt>
              </c:strCache>
            </c:strRef>
          </c:cat>
          <c:val>
            <c:numRef>
              <c:f>'الناتج المحلي الإجمالي (3)'!$E$32:$G$32</c:f>
              <c:numCache>
                <c:formatCode>0%</c:formatCode>
                <c:ptCount val="3"/>
                <c:pt idx="0">
                  <c:v>0.3099142750652254</c:v>
                </c:pt>
                <c:pt idx="1">
                  <c:v>0.16071814838849235</c:v>
                </c:pt>
                <c:pt idx="2">
                  <c:v>-0.36444872147374208</c:v>
                </c:pt>
              </c:numCache>
            </c:numRef>
          </c:val>
          <c:extLst>
            <c:ext xmlns:c16="http://schemas.microsoft.com/office/drawing/2014/chart" uri="{C3380CC4-5D6E-409C-BE32-E72D297353CC}">
              <c16:uniqueId val="{00000002-F9D2-4E6C-95E2-96AC659E93CE}"/>
            </c:ext>
          </c:extLst>
        </c:ser>
        <c:ser>
          <c:idx val="3"/>
          <c:order val="3"/>
          <c:tx>
            <c:strRef>
              <c:f>'الناتج المحلي الإجمالي (3)'!$D$33</c:f>
              <c:strCache>
                <c:ptCount val="1"/>
                <c:pt idx="0">
                  <c:v>الواردات السلعية والخدمية</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'الناتج المحلي الإجمالي (3)'!$E$29:$G$29</c:f>
              <c:strCache>
                <c:ptCount val="3"/>
                <c:pt idx="0">
                  <c:v>2019/2018</c:v>
                </c:pt>
                <c:pt idx="1">
                  <c:v>2020/2019</c:v>
                </c:pt>
                <c:pt idx="2">
                  <c:v>2021/2020</c:v>
                </c:pt>
              </c:strCache>
            </c:strRef>
          </c:cat>
          <c:val>
            <c:numRef>
              <c:f>'الناتج المحلي الإجمالي (3)'!$E$33:$G$33</c:f>
              <c:numCache>
                <c:formatCode>0%</c:formatCode>
                <c:ptCount val="3"/>
                <c:pt idx="0">
                  <c:v>0.23038005923000993</c:v>
                </c:pt>
                <c:pt idx="1">
                  <c:v>-4.6671579464505871E-3</c:v>
                </c:pt>
                <c:pt idx="2">
                  <c:v>-0.19545454545454541</c:v>
                </c:pt>
              </c:numCache>
            </c:numRef>
          </c:val>
          <c:extLst>
            <c:ext xmlns:c16="http://schemas.microsoft.com/office/drawing/2014/chart" uri="{C3380CC4-5D6E-409C-BE32-E72D297353CC}">
              <c16:uniqueId val="{00000003-F9D2-4E6C-95E2-96AC659E93CE}"/>
            </c:ext>
          </c:extLst>
        </c:ser>
        <c:dLbls>
          <c:showLegendKey val="0"/>
          <c:showVal val="1"/>
          <c:showCatName val="0"/>
          <c:showSerName val="0"/>
          <c:showPercent val="0"/>
          <c:showBubbleSize val="0"/>
        </c:dLbls>
        <c:gapWidth val="75"/>
        <c:axId val="201248128"/>
        <c:axId val="201254016"/>
      </c:barChart>
      <c:catAx>
        <c:axId val="20124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254016"/>
        <c:crosses val="autoZero"/>
        <c:auto val="1"/>
        <c:lblAlgn val="ctr"/>
        <c:lblOffset val="100"/>
        <c:noMultiLvlLbl val="0"/>
      </c:catAx>
      <c:valAx>
        <c:axId val="20125401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24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الزراعة</c:v>
                </c:pt>
              </c:strCache>
            </c:strRef>
          </c:tx>
          <c:spPr>
            <a:solidFill>
              <a:schemeClr val="accent1"/>
            </a:solidFill>
            <a:ln>
              <a:noFill/>
            </a:ln>
            <a:effectLst/>
          </c:spPr>
          <c:invertIfNegative val="0"/>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2017/2016</c:v>
                </c:pt>
                <c:pt idx="1">
                  <c:v>2018/2017</c:v>
                </c:pt>
                <c:pt idx="2">
                  <c:v>2019/2018</c:v>
                </c:pt>
                <c:pt idx="3">
                  <c:v>2020/2019</c:v>
                </c:pt>
                <c:pt idx="4">
                  <c:v>2021/2020</c:v>
                </c:pt>
                <c:pt idx="5">
                  <c:v>2022/2021	</c:v>
                </c:pt>
                <c:pt idx="6">
                  <c:v>الربع الأول 2023/2022</c:v>
                </c:pt>
              </c:strCache>
            </c:strRef>
          </c:cat>
          <c:val>
            <c:numRef>
              <c:f>Sheet1!$B$2:$B$8</c:f>
              <c:numCache>
                <c:formatCode>_(* #,##0_);_(* \(#,##0\);_(* "-"??_);_(@_)</c:formatCode>
                <c:ptCount val="7"/>
                <c:pt idx="0">
                  <c:v>401.65109000000001</c:v>
                </c:pt>
                <c:pt idx="1">
                  <c:v>505.36108000000002</c:v>
                </c:pt>
                <c:pt idx="2">
                  <c:v>598.61169999999993</c:v>
                </c:pt>
                <c:pt idx="3">
                  <c:v>687.05001000000004</c:v>
                </c:pt>
                <c:pt idx="4">
                  <c:v>762.05426</c:v>
                </c:pt>
                <c:pt idx="5">
                  <c:v>858.42071999999996</c:v>
                </c:pt>
                <c:pt idx="6">
                  <c:v>331.21070000000003</c:v>
                </c:pt>
              </c:numCache>
            </c:numRef>
          </c:val>
          <c:extLst>
            <c:ext xmlns:c16="http://schemas.microsoft.com/office/drawing/2014/chart" uri="{C3380CC4-5D6E-409C-BE32-E72D297353CC}">
              <c16:uniqueId val="{00000000-A0F7-4A3E-B6EA-38654197EF4C}"/>
            </c:ext>
          </c:extLst>
        </c:ser>
        <c:ser>
          <c:idx val="1"/>
          <c:order val="1"/>
          <c:tx>
            <c:strRef>
              <c:f>Sheet1!$C$1</c:f>
              <c:strCache>
                <c:ptCount val="1"/>
                <c:pt idx="0">
                  <c:v>الناتج المحلي الإجمالي</c:v>
                </c:pt>
              </c:strCache>
            </c:strRef>
          </c:tx>
          <c:spPr>
            <a:solidFill>
              <a:schemeClr val="accent2"/>
            </a:solidFill>
            <a:ln>
              <a:noFill/>
            </a:ln>
            <a:effectLst/>
          </c:spPr>
          <c:invertIfNegative val="0"/>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2017/2016</c:v>
                </c:pt>
                <c:pt idx="1">
                  <c:v>2018/2017</c:v>
                </c:pt>
                <c:pt idx="2">
                  <c:v>2019/2018</c:v>
                </c:pt>
                <c:pt idx="3">
                  <c:v>2020/2019</c:v>
                </c:pt>
                <c:pt idx="4">
                  <c:v>2021/2020</c:v>
                </c:pt>
                <c:pt idx="5">
                  <c:v>2022/2021	</c:v>
                </c:pt>
                <c:pt idx="6">
                  <c:v>الربع الأول 2023/2022</c:v>
                </c:pt>
              </c:strCache>
            </c:strRef>
          </c:cat>
          <c:val>
            <c:numRef>
              <c:f>Sheet1!$C$2:$C$8</c:f>
              <c:numCache>
                <c:formatCode>_(* #,##0_);_(* \(#,##0\);_(* "-"??_);_(@_)</c:formatCode>
                <c:ptCount val="7"/>
                <c:pt idx="0">
                  <c:v>3602.96985</c:v>
                </c:pt>
                <c:pt idx="1">
                  <c:v>4563.6541900000002</c:v>
                </c:pt>
                <c:pt idx="2">
                  <c:v>5444.0300999999999</c:v>
                </c:pt>
                <c:pt idx="3">
                  <c:v>5879.6323300000004</c:v>
                </c:pt>
                <c:pt idx="4">
                  <c:v>6336.7329200000004</c:v>
                </c:pt>
                <c:pt idx="5">
                  <c:v>7457.1222900000002</c:v>
                </c:pt>
                <c:pt idx="6">
                  <c:v>2304.7190000000001</c:v>
                </c:pt>
              </c:numCache>
            </c:numRef>
          </c:val>
          <c:extLst>
            <c:ext xmlns:c16="http://schemas.microsoft.com/office/drawing/2014/chart" uri="{C3380CC4-5D6E-409C-BE32-E72D297353CC}">
              <c16:uniqueId val="{00000001-A0F7-4A3E-B6EA-38654197EF4C}"/>
            </c:ext>
          </c:extLst>
        </c:ser>
        <c:dLbls>
          <c:showLegendKey val="0"/>
          <c:showVal val="1"/>
          <c:showCatName val="0"/>
          <c:showSerName val="0"/>
          <c:showPercent val="0"/>
          <c:showBubbleSize val="0"/>
        </c:dLbls>
        <c:gapWidth val="75"/>
        <c:axId val="201292800"/>
        <c:axId val="201302784"/>
      </c:barChart>
      <c:catAx>
        <c:axId val="20129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302784"/>
        <c:crosses val="autoZero"/>
        <c:auto val="1"/>
        <c:lblAlgn val="ctr"/>
        <c:lblOffset val="100"/>
        <c:noMultiLvlLbl val="0"/>
      </c:catAx>
      <c:valAx>
        <c:axId val="201302784"/>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9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Sheet1!$K$17</c:f>
              <c:strCache>
                <c:ptCount val="1"/>
                <c:pt idx="0">
                  <c:v>نسبة الزراعة إلى الناتج المحلي الإجمالي</c:v>
                </c:pt>
              </c:strCache>
            </c:strRef>
          </c:tx>
          <c:marker>
            <c:symbol val="triangle"/>
            <c:size val="5"/>
          </c:marker>
          <c:dLbls>
            <c:spPr>
              <a:noFill/>
              <a:ln>
                <a:solidFill>
                  <a:schemeClr val="bg2">
                    <a:lumMod val="25000"/>
                  </a:schemeClr>
                </a:solid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Sheet1!$H$18:$H$24</c:f>
              <c:strCache>
                <c:ptCount val="7"/>
                <c:pt idx="0">
                  <c:v>2017/2016</c:v>
                </c:pt>
                <c:pt idx="1">
                  <c:v>2018/2017</c:v>
                </c:pt>
                <c:pt idx="2">
                  <c:v>2019/2018</c:v>
                </c:pt>
                <c:pt idx="3">
                  <c:v>2020/2019</c:v>
                </c:pt>
                <c:pt idx="4">
                  <c:v>2021/2020</c:v>
                </c:pt>
                <c:pt idx="5">
                  <c:v>2022/2021</c:v>
                </c:pt>
                <c:pt idx="6">
                  <c:v>الربع الأول 2023/2022</c:v>
                </c:pt>
              </c:strCache>
            </c:strRef>
          </c:cat>
          <c:val>
            <c:numRef>
              <c:f>Sheet1!$K$18:$K$24</c:f>
              <c:numCache>
                <c:formatCode>0%</c:formatCode>
                <c:ptCount val="7"/>
                <c:pt idx="0">
                  <c:v>0.11</c:v>
                </c:pt>
                <c:pt idx="1">
                  <c:v>0.11</c:v>
                </c:pt>
                <c:pt idx="2">
                  <c:v>0.11</c:v>
                </c:pt>
                <c:pt idx="3">
                  <c:v>0.12</c:v>
                </c:pt>
                <c:pt idx="4">
                  <c:v>0.12</c:v>
                </c:pt>
                <c:pt idx="5">
                  <c:v>0.12</c:v>
                </c:pt>
                <c:pt idx="6">
                  <c:v>0.14000000000000001</c:v>
                </c:pt>
              </c:numCache>
            </c:numRef>
          </c:val>
          <c:smooth val="0"/>
          <c:extLst>
            <c:ext xmlns:c16="http://schemas.microsoft.com/office/drawing/2014/chart" uri="{C3380CC4-5D6E-409C-BE32-E72D297353CC}">
              <c16:uniqueId val="{00000000-9178-4986-A009-39DDE7960D50}"/>
            </c:ext>
          </c:extLst>
        </c:ser>
        <c:dLbls>
          <c:showLegendKey val="0"/>
          <c:showVal val="1"/>
          <c:showCatName val="0"/>
          <c:showSerName val="0"/>
          <c:showPercent val="0"/>
          <c:showBubbleSize val="0"/>
        </c:dLbls>
        <c:marker val="1"/>
        <c:smooth val="0"/>
        <c:axId val="201322880"/>
        <c:axId val="201325568"/>
      </c:lineChart>
      <c:catAx>
        <c:axId val="201322880"/>
        <c:scaling>
          <c:orientation val="minMax"/>
        </c:scaling>
        <c:delete val="0"/>
        <c:axPos val="b"/>
        <c:numFmt formatCode="General" sourceLinked="0"/>
        <c:majorTickMark val="none"/>
        <c:minorTickMark val="none"/>
        <c:tickLblPos val="nextTo"/>
        <c:crossAx val="201325568"/>
        <c:crosses val="autoZero"/>
        <c:auto val="1"/>
        <c:lblAlgn val="ctr"/>
        <c:lblOffset val="100"/>
        <c:noMultiLvlLbl val="0"/>
      </c:catAx>
      <c:valAx>
        <c:axId val="201325568"/>
        <c:scaling>
          <c:orientation val="minMax"/>
        </c:scaling>
        <c:delete val="1"/>
        <c:axPos val="l"/>
        <c:numFmt formatCode="0%" sourceLinked="1"/>
        <c:majorTickMark val="none"/>
        <c:minorTickMark val="none"/>
        <c:tickLblPos val="nextTo"/>
        <c:crossAx val="201322880"/>
        <c:crosses val="autoZero"/>
        <c:crossBetween val="between"/>
      </c:valAx>
    </c:plotArea>
    <c:legend>
      <c:legendPos val="t"/>
      <c:overlay val="0"/>
    </c:legend>
    <c:plotVisOnly val="1"/>
    <c:dispBlanksAs val="gap"/>
    <c:showDLblsOverMax val="0"/>
  </c:chart>
  <c:txPr>
    <a:bodyPr/>
    <a:lstStyle/>
    <a:p>
      <a:pPr>
        <a:defRPr lang="en-US"/>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'الاستثمارات العامة'!$D$1</c:f>
              <c:strCache>
                <c:ptCount val="1"/>
                <c:pt idx="0">
                  <c:v>نسبة الاستثمارات العامة في القطاع الزراعي إلى إجمالي الاستثمارات العامة</c:v>
                </c:pt>
              </c:strCache>
            </c:strRef>
          </c:tx>
          <c:spPr>
            <a:ln w="28575" cap="rnd">
              <a:solidFill>
                <a:schemeClr val="accent1"/>
              </a:solidFill>
              <a:round/>
            </a:ln>
            <a:effectLst/>
          </c:spPr>
          <c:marker>
            <c:symbol val="none"/>
          </c:marker>
          <c:dLbls>
            <c:spPr>
              <a:noFill/>
              <a:ln>
                <a:solidFill>
                  <a:schemeClr val="bg2">
                    <a:lumMod val="25000"/>
                  </a:schemeClr>
                </a:solidFill>
              </a:ln>
              <a:effectLst/>
            </c:spPr>
            <c:dLblPos val="t"/>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Ref>
              <c:f>'الاستثمارات العامة'!$A$2:$A$9</c:f>
              <c:strCache>
                <c:ptCount val="8"/>
                <c:pt idx="0">
                  <c:v>2016/2015</c:v>
                </c:pt>
                <c:pt idx="1">
                  <c:v>2017/2016</c:v>
                </c:pt>
                <c:pt idx="2">
                  <c:v>2018/2017</c:v>
                </c:pt>
                <c:pt idx="3">
                  <c:v>2019/2018</c:v>
                </c:pt>
                <c:pt idx="4">
                  <c:v>2020/2019</c:v>
                </c:pt>
                <c:pt idx="5">
                  <c:v>2021/2020</c:v>
                </c:pt>
                <c:pt idx="6">
                  <c:v>2022/2021</c:v>
                </c:pt>
                <c:pt idx="7">
                  <c:v>الربع الأول 2023/2022</c:v>
                </c:pt>
              </c:strCache>
            </c:strRef>
          </c:cat>
          <c:val>
            <c:numRef>
              <c:f>'الاستثمارات العامة'!$D$2:$D$9</c:f>
              <c:numCache>
                <c:formatCode>0%</c:formatCode>
                <c:ptCount val="8"/>
                <c:pt idx="0">
                  <c:v>2.7776124174576401E-2</c:v>
                </c:pt>
                <c:pt idx="1">
                  <c:v>1.9373750943802569E-2</c:v>
                </c:pt>
                <c:pt idx="2">
                  <c:v>6.5418009196921215E-2</c:v>
                </c:pt>
                <c:pt idx="3">
                  <c:v>5.9311816715934045E-2</c:v>
                </c:pt>
                <c:pt idx="4">
                  <c:v>5.3640112056571064E-2</c:v>
                </c:pt>
                <c:pt idx="5">
                  <c:v>4.5962993076600886E-2</c:v>
                </c:pt>
                <c:pt idx="6">
                  <c:v>4.4477013000804762E-2</c:v>
                </c:pt>
                <c:pt idx="7">
                  <c:v>0.11876548188902671</c:v>
                </c:pt>
              </c:numCache>
            </c:numRef>
          </c:val>
          <c:smooth val="0"/>
          <c:extLst>
            <c:ext xmlns:c16="http://schemas.microsoft.com/office/drawing/2014/chart" uri="{C3380CC4-5D6E-409C-BE32-E72D297353CC}">
              <c16:uniqueId val="{00000000-41B2-4149-8FFF-9D24788007FB}"/>
            </c:ext>
          </c:extLst>
        </c:ser>
        <c:dLbls>
          <c:showLegendKey val="0"/>
          <c:showVal val="1"/>
          <c:showCatName val="0"/>
          <c:showSerName val="0"/>
          <c:showPercent val="0"/>
          <c:showBubbleSize val="0"/>
        </c:dLbls>
        <c:smooth val="0"/>
        <c:axId val="201529984"/>
        <c:axId val="201532928"/>
      </c:lineChart>
      <c:catAx>
        <c:axId val="20152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532928"/>
        <c:crosses val="autoZero"/>
        <c:auto val="1"/>
        <c:lblAlgn val="ctr"/>
        <c:lblOffset val="100"/>
        <c:noMultiLvlLbl val="0"/>
      </c:catAx>
      <c:valAx>
        <c:axId val="201532928"/>
        <c:scaling>
          <c:orientation val="minMax"/>
        </c:scaling>
        <c:delete val="1"/>
        <c:axPos val="l"/>
        <c:numFmt formatCode="0%" sourceLinked="1"/>
        <c:majorTickMark val="none"/>
        <c:minorTickMark val="none"/>
        <c:tickLblPos val="nextTo"/>
        <c:crossAx val="201529984"/>
        <c:crosses val="autoZero"/>
        <c:crossBetween val="between"/>
      </c:valAx>
      <c:spPr>
        <a:noFill/>
        <a:ln>
          <a:noFill/>
        </a:ln>
        <a:effectLst/>
      </c:spPr>
    </c:plotArea>
    <c:legend>
      <c:legendPos val="t"/>
      <c:overlay val="0"/>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'Exchange Rates'!$E$1</c:f>
              <c:strCache>
                <c:ptCount val="1"/>
                <c:pt idx="0">
                  <c:v>متوسط سعر الشراء والبيع</c:v>
                </c:pt>
              </c:strCache>
            </c:strRef>
          </c:tx>
          <c:spPr>
            <a:ln w="28575" cap="rnd">
              <a:solidFill>
                <a:schemeClr val="accent1"/>
              </a:solidFill>
              <a:round/>
            </a:ln>
            <a:effectLst/>
          </c:spPr>
          <c:marker>
            <c:symbol val="none"/>
          </c:marker>
          <c:dLbls>
            <c:dLbl>
              <c:idx val="1194"/>
              <c:dLblPos val="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49D1-4DE1-82D1-43C6ABD1D22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'Exchange Rates'!$A$2:$A$1196</c:f>
              <c:numCache>
                <c:formatCode>m/d/yy</c:formatCode>
                <c:ptCount val="1195"/>
                <c:pt idx="0">
                  <c:v>43102</c:v>
                </c:pt>
                <c:pt idx="1">
                  <c:v>43103</c:v>
                </c:pt>
                <c:pt idx="2">
                  <c:v>43104</c:v>
                </c:pt>
                <c:pt idx="3">
                  <c:v>43108</c:v>
                </c:pt>
                <c:pt idx="4">
                  <c:v>43109</c:v>
                </c:pt>
                <c:pt idx="5">
                  <c:v>43110</c:v>
                </c:pt>
                <c:pt idx="6">
                  <c:v>43111</c:v>
                </c:pt>
                <c:pt idx="7">
                  <c:v>43114</c:v>
                </c:pt>
                <c:pt idx="8">
                  <c:v>43115</c:v>
                </c:pt>
                <c:pt idx="9">
                  <c:v>43116</c:v>
                </c:pt>
                <c:pt idx="10">
                  <c:v>43117</c:v>
                </c:pt>
                <c:pt idx="11">
                  <c:v>43118</c:v>
                </c:pt>
                <c:pt idx="12">
                  <c:v>43121</c:v>
                </c:pt>
                <c:pt idx="13">
                  <c:v>43122</c:v>
                </c:pt>
                <c:pt idx="14">
                  <c:v>43123</c:v>
                </c:pt>
                <c:pt idx="15">
                  <c:v>43124</c:v>
                </c:pt>
                <c:pt idx="16">
                  <c:v>43128</c:v>
                </c:pt>
                <c:pt idx="17">
                  <c:v>43129</c:v>
                </c:pt>
                <c:pt idx="18">
                  <c:v>43130</c:v>
                </c:pt>
                <c:pt idx="19">
                  <c:v>43131</c:v>
                </c:pt>
                <c:pt idx="20">
                  <c:v>43132</c:v>
                </c:pt>
                <c:pt idx="21">
                  <c:v>43135</c:v>
                </c:pt>
                <c:pt idx="22">
                  <c:v>43136</c:v>
                </c:pt>
                <c:pt idx="23">
                  <c:v>43137</c:v>
                </c:pt>
                <c:pt idx="24">
                  <c:v>43138</c:v>
                </c:pt>
                <c:pt idx="25">
                  <c:v>43139</c:v>
                </c:pt>
                <c:pt idx="26">
                  <c:v>43142</c:v>
                </c:pt>
                <c:pt idx="27">
                  <c:v>43143</c:v>
                </c:pt>
                <c:pt idx="28">
                  <c:v>43144</c:v>
                </c:pt>
                <c:pt idx="29">
                  <c:v>43145</c:v>
                </c:pt>
                <c:pt idx="30">
                  <c:v>43146</c:v>
                </c:pt>
                <c:pt idx="31">
                  <c:v>43149</c:v>
                </c:pt>
                <c:pt idx="32">
                  <c:v>43150</c:v>
                </c:pt>
                <c:pt idx="33">
                  <c:v>43151</c:v>
                </c:pt>
                <c:pt idx="34">
                  <c:v>43152</c:v>
                </c:pt>
                <c:pt idx="35">
                  <c:v>43153</c:v>
                </c:pt>
                <c:pt idx="36">
                  <c:v>43156</c:v>
                </c:pt>
                <c:pt idx="37">
                  <c:v>43157</c:v>
                </c:pt>
                <c:pt idx="38">
                  <c:v>43158</c:v>
                </c:pt>
                <c:pt idx="39">
                  <c:v>43159</c:v>
                </c:pt>
                <c:pt idx="40">
                  <c:v>43160</c:v>
                </c:pt>
                <c:pt idx="41">
                  <c:v>43163</c:v>
                </c:pt>
                <c:pt idx="42">
                  <c:v>43164</c:v>
                </c:pt>
                <c:pt idx="43">
                  <c:v>43165</c:v>
                </c:pt>
                <c:pt idx="44">
                  <c:v>43166</c:v>
                </c:pt>
                <c:pt idx="45">
                  <c:v>43167</c:v>
                </c:pt>
                <c:pt idx="46">
                  <c:v>43170</c:v>
                </c:pt>
                <c:pt idx="47">
                  <c:v>43171</c:v>
                </c:pt>
                <c:pt idx="48">
                  <c:v>43172</c:v>
                </c:pt>
                <c:pt idx="49">
                  <c:v>43173</c:v>
                </c:pt>
                <c:pt idx="50">
                  <c:v>43174</c:v>
                </c:pt>
                <c:pt idx="51">
                  <c:v>43177</c:v>
                </c:pt>
                <c:pt idx="52">
                  <c:v>43178</c:v>
                </c:pt>
                <c:pt idx="53">
                  <c:v>43179</c:v>
                </c:pt>
                <c:pt idx="54">
                  <c:v>43180</c:v>
                </c:pt>
                <c:pt idx="55">
                  <c:v>43181</c:v>
                </c:pt>
                <c:pt idx="56">
                  <c:v>43184</c:v>
                </c:pt>
                <c:pt idx="57">
                  <c:v>43185</c:v>
                </c:pt>
                <c:pt idx="58">
                  <c:v>43186</c:v>
                </c:pt>
                <c:pt idx="59">
                  <c:v>43187</c:v>
                </c:pt>
                <c:pt idx="60">
                  <c:v>43188</c:v>
                </c:pt>
                <c:pt idx="61">
                  <c:v>43191</c:v>
                </c:pt>
                <c:pt idx="62">
                  <c:v>43192</c:v>
                </c:pt>
                <c:pt idx="63">
                  <c:v>43193</c:v>
                </c:pt>
                <c:pt idx="64">
                  <c:v>43194</c:v>
                </c:pt>
                <c:pt idx="65">
                  <c:v>43195</c:v>
                </c:pt>
                <c:pt idx="66">
                  <c:v>43200</c:v>
                </c:pt>
                <c:pt idx="67">
                  <c:v>43201</c:v>
                </c:pt>
                <c:pt idx="68">
                  <c:v>43202</c:v>
                </c:pt>
                <c:pt idx="69">
                  <c:v>43205</c:v>
                </c:pt>
                <c:pt idx="70">
                  <c:v>43206</c:v>
                </c:pt>
                <c:pt idx="71">
                  <c:v>43207</c:v>
                </c:pt>
                <c:pt idx="72">
                  <c:v>43208</c:v>
                </c:pt>
                <c:pt idx="73">
                  <c:v>43209</c:v>
                </c:pt>
                <c:pt idx="74">
                  <c:v>43212</c:v>
                </c:pt>
                <c:pt idx="75">
                  <c:v>43213</c:v>
                </c:pt>
                <c:pt idx="76">
                  <c:v>43214</c:v>
                </c:pt>
                <c:pt idx="77">
                  <c:v>43216</c:v>
                </c:pt>
                <c:pt idx="78">
                  <c:v>43219</c:v>
                </c:pt>
                <c:pt idx="79">
                  <c:v>43220</c:v>
                </c:pt>
                <c:pt idx="80">
                  <c:v>43222</c:v>
                </c:pt>
                <c:pt idx="81">
                  <c:v>43223</c:v>
                </c:pt>
                <c:pt idx="82">
                  <c:v>43226</c:v>
                </c:pt>
                <c:pt idx="83">
                  <c:v>43227</c:v>
                </c:pt>
                <c:pt idx="84">
                  <c:v>43228</c:v>
                </c:pt>
                <c:pt idx="85">
                  <c:v>43229</c:v>
                </c:pt>
                <c:pt idx="86">
                  <c:v>43230</c:v>
                </c:pt>
                <c:pt idx="87">
                  <c:v>43233</c:v>
                </c:pt>
                <c:pt idx="88">
                  <c:v>43234</c:v>
                </c:pt>
                <c:pt idx="89">
                  <c:v>43235</c:v>
                </c:pt>
                <c:pt idx="90">
                  <c:v>43236</c:v>
                </c:pt>
                <c:pt idx="91">
                  <c:v>43237</c:v>
                </c:pt>
                <c:pt idx="92">
                  <c:v>43240</c:v>
                </c:pt>
                <c:pt idx="93">
                  <c:v>43241</c:v>
                </c:pt>
                <c:pt idx="94">
                  <c:v>43242</c:v>
                </c:pt>
                <c:pt idx="95">
                  <c:v>43243</c:v>
                </c:pt>
                <c:pt idx="96">
                  <c:v>43244</c:v>
                </c:pt>
                <c:pt idx="97">
                  <c:v>43247</c:v>
                </c:pt>
                <c:pt idx="98">
                  <c:v>43248</c:v>
                </c:pt>
                <c:pt idx="99">
                  <c:v>43249</c:v>
                </c:pt>
                <c:pt idx="100">
                  <c:v>43250</c:v>
                </c:pt>
                <c:pt idx="101">
                  <c:v>43251</c:v>
                </c:pt>
                <c:pt idx="102">
                  <c:v>43254</c:v>
                </c:pt>
                <c:pt idx="103">
                  <c:v>43255</c:v>
                </c:pt>
                <c:pt idx="104">
                  <c:v>43256</c:v>
                </c:pt>
                <c:pt idx="105">
                  <c:v>43257</c:v>
                </c:pt>
                <c:pt idx="106">
                  <c:v>43258</c:v>
                </c:pt>
                <c:pt idx="107">
                  <c:v>43261</c:v>
                </c:pt>
                <c:pt idx="108">
                  <c:v>43262</c:v>
                </c:pt>
                <c:pt idx="109">
                  <c:v>43263</c:v>
                </c:pt>
                <c:pt idx="110">
                  <c:v>43264</c:v>
                </c:pt>
                <c:pt idx="111">
                  <c:v>43265</c:v>
                </c:pt>
                <c:pt idx="112">
                  <c:v>43270</c:v>
                </c:pt>
                <c:pt idx="113">
                  <c:v>43271</c:v>
                </c:pt>
                <c:pt idx="114">
                  <c:v>43272</c:v>
                </c:pt>
                <c:pt idx="115">
                  <c:v>43275</c:v>
                </c:pt>
                <c:pt idx="116">
                  <c:v>43276</c:v>
                </c:pt>
                <c:pt idx="117">
                  <c:v>43277</c:v>
                </c:pt>
                <c:pt idx="118">
                  <c:v>43278</c:v>
                </c:pt>
                <c:pt idx="119">
                  <c:v>43279</c:v>
                </c:pt>
                <c:pt idx="120">
                  <c:v>43283</c:v>
                </c:pt>
                <c:pt idx="121">
                  <c:v>43284</c:v>
                </c:pt>
                <c:pt idx="122">
                  <c:v>43285</c:v>
                </c:pt>
                <c:pt idx="123">
                  <c:v>43286</c:v>
                </c:pt>
                <c:pt idx="124">
                  <c:v>43289</c:v>
                </c:pt>
                <c:pt idx="125">
                  <c:v>43290</c:v>
                </c:pt>
                <c:pt idx="126">
                  <c:v>43291</c:v>
                </c:pt>
                <c:pt idx="127">
                  <c:v>43292</c:v>
                </c:pt>
                <c:pt idx="128">
                  <c:v>43293</c:v>
                </c:pt>
                <c:pt idx="129">
                  <c:v>43296</c:v>
                </c:pt>
                <c:pt idx="130">
                  <c:v>43297</c:v>
                </c:pt>
                <c:pt idx="131">
                  <c:v>43298</c:v>
                </c:pt>
                <c:pt idx="132">
                  <c:v>43299</c:v>
                </c:pt>
                <c:pt idx="133">
                  <c:v>43300</c:v>
                </c:pt>
                <c:pt idx="134">
                  <c:v>43303</c:v>
                </c:pt>
                <c:pt idx="135">
                  <c:v>43305</c:v>
                </c:pt>
                <c:pt idx="136">
                  <c:v>43306</c:v>
                </c:pt>
                <c:pt idx="137">
                  <c:v>43307</c:v>
                </c:pt>
                <c:pt idx="138">
                  <c:v>43310</c:v>
                </c:pt>
                <c:pt idx="139">
                  <c:v>43311</c:v>
                </c:pt>
                <c:pt idx="140">
                  <c:v>43312</c:v>
                </c:pt>
                <c:pt idx="141">
                  <c:v>43313</c:v>
                </c:pt>
                <c:pt idx="142">
                  <c:v>43314</c:v>
                </c:pt>
                <c:pt idx="143">
                  <c:v>43317</c:v>
                </c:pt>
                <c:pt idx="144">
                  <c:v>43318</c:v>
                </c:pt>
                <c:pt idx="145">
                  <c:v>43319</c:v>
                </c:pt>
                <c:pt idx="146">
                  <c:v>43320</c:v>
                </c:pt>
                <c:pt idx="147">
                  <c:v>43321</c:v>
                </c:pt>
                <c:pt idx="148">
                  <c:v>43324</c:v>
                </c:pt>
                <c:pt idx="149">
                  <c:v>43325</c:v>
                </c:pt>
                <c:pt idx="150">
                  <c:v>43326</c:v>
                </c:pt>
                <c:pt idx="151">
                  <c:v>43327</c:v>
                </c:pt>
                <c:pt idx="152">
                  <c:v>43328</c:v>
                </c:pt>
                <c:pt idx="153">
                  <c:v>43331</c:v>
                </c:pt>
                <c:pt idx="154">
                  <c:v>43338</c:v>
                </c:pt>
                <c:pt idx="155">
                  <c:v>43339</c:v>
                </c:pt>
                <c:pt idx="156">
                  <c:v>43340</c:v>
                </c:pt>
                <c:pt idx="157">
                  <c:v>43341</c:v>
                </c:pt>
                <c:pt idx="158">
                  <c:v>43342</c:v>
                </c:pt>
                <c:pt idx="159">
                  <c:v>43345</c:v>
                </c:pt>
                <c:pt idx="160">
                  <c:v>43346</c:v>
                </c:pt>
                <c:pt idx="161">
                  <c:v>43347</c:v>
                </c:pt>
                <c:pt idx="162">
                  <c:v>43348</c:v>
                </c:pt>
                <c:pt idx="163">
                  <c:v>43349</c:v>
                </c:pt>
                <c:pt idx="164">
                  <c:v>43352</c:v>
                </c:pt>
                <c:pt idx="165">
                  <c:v>43353</c:v>
                </c:pt>
                <c:pt idx="166">
                  <c:v>43355</c:v>
                </c:pt>
                <c:pt idx="167">
                  <c:v>43356</c:v>
                </c:pt>
                <c:pt idx="168">
                  <c:v>43359</c:v>
                </c:pt>
                <c:pt idx="169">
                  <c:v>43360</c:v>
                </c:pt>
                <c:pt idx="170">
                  <c:v>43361</c:v>
                </c:pt>
                <c:pt idx="171">
                  <c:v>43362</c:v>
                </c:pt>
                <c:pt idx="172">
                  <c:v>43363</c:v>
                </c:pt>
                <c:pt idx="173">
                  <c:v>43366</c:v>
                </c:pt>
                <c:pt idx="174">
                  <c:v>43367</c:v>
                </c:pt>
                <c:pt idx="175">
                  <c:v>43368</c:v>
                </c:pt>
                <c:pt idx="176">
                  <c:v>43369</c:v>
                </c:pt>
                <c:pt idx="177">
                  <c:v>43370</c:v>
                </c:pt>
                <c:pt idx="178">
                  <c:v>43373</c:v>
                </c:pt>
                <c:pt idx="179">
                  <c:v>43374</c:v>
                </c:pt>
                <c:pt idx="180">
                  <c:v>43375</c:v>
                </c:pt>
                <c:pt idx="181">
                  <c:v>43376</c:v>
                </c:pt>
                <c:pt idx="182">
                  <c:v>43377</c:v>
                </c:pt>
                <c:pt idx="183">
                  <c:v>43381</c:v>
                </c:pt>
                <c:pt idx="184">
                  <c:v>43382</c:v>
                </c:pt>
                <c:pt idx="185">
                  <c:v>43383</c:v>
                </c:pt>
                <c:pt idx="186">
                  <c:v>43384</c:v>
                </c:pt>
                <c:pt idx="187">
                  <c:v>43387</c:v>
                </c:pt>
                <c:pt idx="188">
                  <c:v>43388</c:v>
                </c:pt>
                <c:pt idx="189">
                  <c:v>43389</c:v>
                </c:pt>
                <c:pt idx="190">
                  <c:v>43390</c:v>
                </c:pt>
                <c:pt idx="191">
                  <c:v>43391</c:v>
                </c:pt>
                <c:pt idx="192">
                  <c:v>43394</c:v>
                </c:pt>
                <c:pt idx="193">
                  <c:v>43395</c:v>
                </c:pt>
                <c:pt idx="194">
                  <c:v>43396</c:v>
                </c:pt>
                <c:pt idx="195">
                  <c:v>43397</c:v>
                </c:pt>
                <c:pt idx="196">
                  <c:v>43398</c:v>
                </c:pt>
                <c:pt idx="197">
                  <c:v>43401</c:v>
                </c:pt>
                <c:pt idx="198">
                  <c:v>43402</c:v>
                </c:pt>
                <c:pt idx="199">
                  <c:v>43403</c:v>
                </c:pt>
                <c:pt idx="200">
                  <c:v>43404</c:v>
                </c:pt>
                <c:pt idx="201">
                  <c:v>43405</c:v>
                </c:pt>
                <c:pt idx="202">
                  <c:v>43408</c:v>
                </c:pt>
                <c:pt idx="203">
                  <c:v>43409</c:v>
                </c:pt>
                <c:pt idx="204">
                  <c:v>43410</c:v>
                </c:pt>
                <c:pt idx="205">
                  <c:v>43411</c:v>
                </c:pt>
                <c:pt idx="206">
                  <c:v>43412</c:v>
                </c:pt>
                <c:pt idx="207">
                  <c:v>43415</c:v>
                </c:pt>
                <c:pt idx="208">
                  <c:v>43416</c:v>
                </c:pt>
                <c:pt idx="209">
                  <c:v>43417</c:v>
                </c:pt>
                <c:pt idx="210">
                  <c:v>43418</c:v>
                </c:pt>
                <c:pt idx="211">
                  <c:v>43419</c:v>
                </c:pt>
                <c:pt idx="212">
                  <c:v>43422</c:v>
                </c:pt>
                <c:pt idx="213">
                  <c:v>43423</c:v>
                </c:pt>
                <c:pt idx="214">
                  <c:v>43425</c:v>
                </c:pt>
                <c:pt idx="215">
                  <c:v>43426</c:v>
                </c:pt>
                <c:pt idx="216">
                  <c:v>43429</c:v>
                </c:pt>
                <c:pt idx="217">
                  <c:v>43430</c:v>
                </c:pt>
                <c:pt idx="218">
                  <c:v>43431</c:v>
                </c:pt>
                <c:pt idx="219">
                  <c:v>43432</c:v>
                </c:pt>
                <c:pt idx="220">
                  <c:v>43433</c:v>
                </c:pt>
                <c:pt idx="221">
                  <c:v>43436</c:v>
                </c:pt>
                <c:pt idx="222">
                  <c:v>43437</c:v>
                </c:pt>
                <c:pt idx="223">
                  <c:v>43438</c:v>
                </c:pt>
                <c:pt idx="224">
                  <c:v>43439</c:v>
                </c:pt>
                <c:pt idx="225">
                  <c:v>43440</c:v>
                </c:pt>
                <c:pt idx="226">
                  <c:v>43443</c:v>
                </c:pt>
                <c:pt idx="227">
                  <c:v>43444</c:v>
                </c:pt>
                <c:pt idx="228">
                  <c:v>43445</c:v>
                </c:pt>
                <c:pt idx="229">
                  <c:v>43446</c:v>
                </c:pt>
                <c:pt idx="230">
                  <c:v>43447</c:v>
                </c:pt>
                <c:pt idx="231">
                  <c:v>43450</c:v>
                </c:pt>
                <c:pt idx="232">
                  <c:v>43451</c:v>
                </c:pt>
                <c:pt idx="233">
                  <c:v>43452</c:v>
                </c:pt>
                <c:pt idx="234">
                  <c:v>43453</c:v>
                </c:pt>
                <c:pt idx="235">
                  <c:v>43454</c:v>
                </c:pt>
                <c:pt idx="236">
                  <c:v>43457</c:v>
                </c:pt>
                <c:pt idx="237">
                  <c:v>43458</c:v>
                </c:pt>
                <c:pt idx="238">
                  <c:v>43459</c:v>
                </c:pt>
                <c:pt idx="239">
                  <c:v>43460</c:v>
                </c:pt>
                <c:pt idx="240">
                  <c:v>43461</c:v>
                </c:pt>
                <c:pt idx="241">
                  <c:v>43464</c:v>
                </c:pt>
                <c:pt idx="242">
                  <c:v>43465</c:v>
                </c:pt>
                <c:pt idx="243">
                  <c:v>43467</c:v>
                </c:pt>
                <c:pt idx="244">
                  <c:v>43468</c:v>
                </c:pt>
                <c:pt idx="245">
                  <c:v>43471</c:v>
                </c:pt>
                <c:pt idx="246">
                  <c:v>43473</c:v>
                </c:pt>
                <c:pt idx="247">
                  <c:v>43474</c:v>
                </c:pt>
                <c:pt idx="248">
                  <c:v>43475</c:v>
                </c:pt>
                <c:pt idx="249">
                  <c:v>43478</c:v>
                </c:pt>
                <c:pt idx="250">
                  <c:v>43479</c:v>
                </c:pt>
                <c:pt idx="251">
                  <c:v>43480</c:v>
                </c:pt>
                <c:pt idx="252">
                  <c:v>43481</c:v>
                </c:pt>
                <c:pt idx="253">
                  <c:v>43482</c:v>
                </c:pt>
                <c:pt idx="254">
                  <c:v>43485</c:v>
                </c:pt>
                <c:pt idx="255">
                  <c:v>43486</c:v>
                </c:pt>
                <c:pt idx="256">
                  <c:v>43487</c:v>
                </c:pt>
                <c:pt idx="257">
                  <c:v>43488</c:v>
                </c:pt>
                <c:pt idx="258">
                  <c:v>43492</c:v>
                </c:pt>
                <c:pt idx="259">
                  <c:v>43493</c:v>
                </c:pt>
                <c:pt idx="260">
                  <c:v>43494</c:v>
                </c:pt>
                <c:pt idx="261">
                  <c:v>43495</c:v>
                </c:pt>
                <c:pt idx="262">
                  <c:v>43496</c:v>
                </c:pt>
                <c:pt idx="263">
                  <c:v>43499</c:v>
                </c:pt>
                <c:pt idx="264">
                  <c:v>43500</c:v>
                </c:pt>
                <c:pt idx="265">
                  <c:v>43501</c:v>
                </c:pt>
                <c:pt idx="266">
                  <c:v>43502</c:v>
                </c:pt>
                <c:pt idx="267">
                  <c:v>43503</c:v>
                </c:pt>
                <c:pt idx="268">
                  <c:v>43506</c:v>
                </c:pt>
                <c:pt idx="269">
                  <c:v>43507</c:v>
                </c:pt>
                <c:pt idx="270">
                  <c:v>43508</c:v>
                </c:pt>
                <c:pt idx="271">
                  <c:v>43509</c:v>
                </c:pt>
                <c:pt idx="272">
                  <c:v>43510</c:v>
                </c:pt>
                <c:pt idx="273">
                  <c:v>43513</c:v>
                </c:pt>
                <c:pt idx="274">
                  <c:v>43514</c:v>
                </c:pt>
                <c:pt idx="275">
                  <c:v>43515</c:v>
                </c:pt>
                <c:pt idx="276">
                  <c:v>43516</c:v>
                </c:pt>
                <c:pt idx="277">
                  <c:v>43517</c:v>
                </c:pt>
                <c:pt idx="278">
                  <c:v>43520</c:v>
                </c:pt>
                <c:pt idx="279">
                  <c:v>43521</c:v>
                </c:pt>
                <c:pt idx="280">
                  <c:v>43522</c:v>
                </c:pt>
                <c:pt idx="281">
                  <c:v>43523</c:v>
                </c:pt>
                <c:pt idx="282">
                  <c:v>43524</c:v>
                </c:pt>
                <c:pt idx="283">
                  <c:v>43527</c:v>
                </c:pt>
                <c:pt idx="284">
                  <c:v>43528</c:v>
                </c:pt>
                <c:pt idx="285">
                  <c:v>43529</c:v>
                </c:pt>
                <c:pt idx="286">
                  <c:v>43530</c:v>
                </c:pt>
                <c:pt idx="287">
                  <c:v>43531</c:v>
                </c:pt>
                <c:pt idx="288">
                  <c:v>43534</c:v>
                </c:pt>
                <c:pt idx="289">
                  <c:v>43535</c:v>
                </c:pt>
                <c:pt idx="290">
                  <c:v>43536</c:v>
                </c:pt>
                <c:pt idx="291">
                  <c:v>43537</c:v>
                </c:pt>
                <c:pt idx="292">
                  <c:v>43538</c:v>
                </c:pt>
                <c:pt idx="293">
                  <c:v>43541</c:v>
                </c:pt>
                <c:pt idx="294">
                  <c:v>43542</c:v>
                </c:pt>
                <c:pt idx="295">
                  <c:v>43543</c:v>
                </c:pt>
                <c:pt idx="296">
                  <c:v>43544</c:v>
                </c:pt>
                <c:pt idx="297">
                  <c:v>43545</c:v>
                </c:pt>
                <c:pt idx="298">
                  <c:v>43548</c:v>
                </c:pt>
                <c:pt idx="299">
                  <c:v>43549</c:v>
                </c:pt>
                <c:pt idx="300">
                  <c:v>43550</c:v>
                </c:pt>
                <c:pt idx="301">
                  <c:v>43551</c:v>
                </c:pt>
                <c:pt idx="302">
                  <c:v>43552</c:v>
                </c:pt>
                <c:pt idx="303">
                  <c:v>43555</c:v>
                </c:pt>
                <c:pt idx="304">
                  <c:v>43556</c:v>
                </c:pt>
                <c:pt idx="305">
                  <c:v>43557</c:v>
                </c:pt>
                <c:pt idx="306">
                  <c:v>43558</c:v>
                </c:pt>
                <c:pt idx="307">
                  <c:v>43559</c:v>
                </c:pt>
                <c:pt idx="308">
                  <c:v>43562</c:v>
                </c:pt>
                <c:pt idx="309">
                  <c:v>43563</c:v>
                </c:pt>
                <c:pt idx="310">
                  <c:v>43564</c:v>
                </c:pt>
                <c:pt idx="311">
                  <c:v>43565</c:v>
                </c:pt>
                <c:pt idx="312">
                  <c:v>43566</c:v>
                </c:pt>
                <c:pt idx="313">
                  <c:v>43569</c:v>
                </c:pt>
                <c:pt idx="314">
                  <c:v>43570</c:v>
                </c:pt>
                <c:pt idx="315">
                  <c:v>43571</c:v>
                </c:pt>
                <c:pt idx="316">
                  <c:v>43572</c:v>
                </c:pt>
                <c:pt idx="317">
                  <c:v>43573</c:v>
                </c:pt>
                <c:pt idx="318">
                  <c:v>43576</c:v>
                </c:pt>
                <c:pt idx="319">
                  <c:v>43577</c:v>
                </c:pt>
                <c:pt idx="320">
                  <c:v>43578</c:v>
                </c:pt>
                <c:pt idx="321">
                  <c:v>43579</c:v>
                </c:pt>
                <c:pt idx="322">
                  <c:v>43585</c:v>
                </c:pt>
                <c:pt idx="323">
                  <c:v>43587</c:v>
                </c:pt>
                <c:pt idx="324">
                  <c:v>43590</c:v>
                </c:pt>
                <c:pt idx="325">
                  <c:v>43591</c:v>
                </c:pt>
                <c:pt idx="326">
                  <c:v>43592</c:v>
                </c:pt>
                <c:pt idx="327">
                  <c:v>43593</c:v>
                </c:pt>
                <c:pt idx="328">
                  <c:v>43594</c:v>
                </c:pt>
                <c:pt idx="329">
                  <c:v>43597</c:v>
                </c:pt>
                <c:pt idx="330">
                  <c:v>43598</c:v>
                </c:pt>
                <c:pt idx="331">
                  <c:v>43599</c:v>
                </c:pt>
                <c:pt idx="332">
                  <c:v>43600</c:v>
                </c:pt>
                <c:pt idx="333">
                  <c:v>43601</c:v>
                </c:pt>
                <c:pt idx="334">
                  <c:v>43604</c:v>
                </c:pt>
                <c:pt idx="335">
                  <c:v>43605</c:v>
                </c:pt>
                <c:pt idx="336">
                  <c:v>43606</c:v>
                </c:pt>
                <c:pt idx="337">
                  <c:v>43607</c:v>
                </c:pt>
                <c:pt idx="338">
                  <c:v>43608</c:v>
                </c:pt>
                <c:pt idx="339">
                  <c:v>43611</c:v>
                </c:pt>
                <c:pt idx="340">
                  <c:v>43612</c:v>
                </c:pt>
                <c:pt idx="341">
                  <c:v>43613</c:v>
                </c:pt>
                <c:pt idx="342">
                  <c:v>43614</c:v>
                </c:pt>
                <c:pt idx="343">
                  <c:v>43615</c:v>
                </c:pt>
                <c:pt idx="344">
                  <c:v>43618</c:v>
                </c:pt>
                <c:pt idx="345">
                  <c:v>43619</c:v>
                </c:pt>
                <c:pt idx="346">
                  <c:v>43625</c:v>
                </c:pt>
                <c:pt idx="347">
                  <c:v>43626</c:v>
                </c:pt>
                <c:pt idx="348">
                  <c:v>43627</c:v>
                </c:pt>
                <c:pt idx="349">
                  <c:v>43628</c:v>
                </c:pt>
                <c:pt idx="350">
                  <c:v>43629</c:v>
                </c:pt>
                <c:pt idx="351">
                  <c:v>43632</c:v>
                </c:pt>
                <c:pt idx="352">
                  <c:v>43633</c:v>
                </c:pt>
                <c:pt idx="353">
                  <c:v>43634</c:v>
                </c:pt>
                <c:pt idx="354">
                  <c:v>43635</c:v>
                </c:pt>
                <c:pt idx="355">
                  <c:v>43636</c:v>
                </c:pt>
                <c:pt idx="356">
                  <c:v>43639</c:v>
                </c:pt>
                <c:pt idx="357">
                  <c:v>43640</c:v>
                </c:pt>
                <c:pt idx="358">
                  <c:v>43641</c:v>
                </c:pt>
                <c:pt idx="359">
                  <c:v>43642</c:v>
                </c:pt>
                <c:pt idx="360">
                  <c:v>43643</c:v>
                </c:pt>
                <c:pt idx="361">
                  <c:v>43648</c:v>
                </c:pt>
                <c:pt idx="362">
                  <c:v>43649</c:v>
                </c:pt>
                <c:pt idx="363">
                  <c:v>43650</c:v>
                </c:pt>
                <c:pt idx="364">
                  <c:v>43653</c:v>
                </c:pt>
                <c:pt idx="365">
                  <c:v>43654</c:v>
                </c:pt>
                <c:pt idx="366">
                  <c:v>43655</c:v>
                </c:pt>
                <c:pt idx="367">
                  <c:v>43656</c:v>
                </c:pt>
                <c:pt idx="368">
                  <c:v>43657</c:v>
                </c:pt>
                <c:pt idx="369">
                  <c:v>43660</c:v>
                </c:pt>
                <c:pt idx="370">
                  <c:v>43661</c:v>
                </c:pt>
                <c:pt idx="371">
                  <c:v>43662</c:v>
                </c:pt>
                <c:pt idx="372">
                  <c:v>43663</c:v>
                </c:pt>
                <c:pt idx="373">
                  <c:v>43664</c:v>
                </c:pt>
                <c:pt idx="374">
                  <c:v>43667</c:v>
                </c:pt>
                <c:pt idx="375">
                  <c:v>43668</c:v>
                </c:pt>
                <c:pt idx="376">
                  <c:v>43670</c:v>
                </c:pt>
                <c:pt idx="377">
                  <c:v>43671</c:v>
                </c:pt>
                <c:pt idx="378">
                  <c:v>43674</c:v>
                </c:pt>
                <c:pt idx="379">
                  <c:v>43675</c:v>
                </c:pt>
                <c:pt idx="380">
                  <c:v>43676</c:v>
                </c:pt>
                <c:pt idx="381">
                  <c:v>43677</c:v>
                </c:pt>
                <c:pt idx="382">
                  <c:v>43678</c:v>
                </c:pt>
                <c:pt idx="383">
                  <c:v>43681</c:v>
                </c:pt>
                <c:pt idx="384">
                  <c:v>43682</c:v>
                </c:pt>
                <c:pt idx="385">
                  <c:v>43683</c:v>
                </c:pt>
                <c:pt idx="386">
                  <c:v>43684</c:v>
                </c:pt>
                <c:pt idx="387">
                  <c:v>43685</c:v>
                </c:pt>
                <c:pt idx="388">
                  <c:v>43691</c:v>
                </c:pt>
                <c:pt idx="389">
                  <c:v>43692</c:v>
                </c:pt>
                <c:pt idx="390">
                  <c:v>43695</c:v>
                </c:pt>
                <c:pt idx="391">
                  <c:v>43696</c:v>
                </c:pt>
                <c:pt idx="392">
                  <c:v>43697</c:v>
                </c:pt>
                <c:pt idx="393">
                  <c:v>43698</c:v>
                </c:pt>
                <c:pt idx="394">
                  <c:v>43699</c:v>
                </c:pt>
                <c:pt idx="395">
                  <c:v>43702</c:v>
                </c:pt>
                <c:pt idx="396">
                  <c:v>43703</c:v>
                </c:pt>
                <c:pt idx="397">
                  <c:v>43704</c:v>
                </c:pt>
                <c:pt idx="398">
                  <c:v>43705</c:v>
                </c:pt>
                <c:pt idx="399">
                  <c:v>43706</c:v>
                </c:pt>
                <c:pt idx="400">
                  <c:v>43709</c:v>
                </c:pt>
                <c:pt idx="401">
                  <c:v>43710</c:v>
                </c:pt>
                <c:pt idx="402">
                  <c:v>43711</c:v>
                </c:pt>
                <c:pt idx="403">
                  <c:v>43712</c:v>
                </c:pt>
                <c:pt idx="404">
                  <c:v>43713</c:v>
                </c:pt>
                <c:pt idx="405">
                  <c:v>43716</c:v>
                </c:pt>
                <c:pt idx="406">
                  <c:v>43717</c:v>
                </c:pt>
                <c:pt idx="407">
                  <c:v>43718</c:v>
                </c:pt>
                <c:pt idx="408">
                  <c:v>43719</c:v>
                </c:pt>
                <c:pt idx="409">
                  <c:v>43720</c:v>
                </c:pt>
                <c:pt idx="410">
                  <c:v>43723</c:v>
                </c:pt>
                <c:pt idx="411">
                  <c:v>43724</c:v>
                </c:pt>
                <c:pt idx="412">
                  <c:v>43725</c:v>
                </c:pt>
                <c:pt idx="413">
                  <c:v>43726</c:v>
                </c:pt>
                <c:pt idx="414">
                  <c:v>43727</c:v>
                </c:pt>
                <c:pt idx="415">
                  <c:v>43730</c:v>
                </c:pt>
                <c:pt idx="416">
                  <c:v>43731</c:v>
                </c:pt>
                <c:pt idx="417">
                  <c:v>43732</c:v>
                </c:pt>
                <c:pt idx="418">
                  <c:v>43733</c:v>
                </c:pt>
                <c:pt idx="419">
                  <c:v>43734</c:v>
                </c:pt>
                <c:pt idx="420">
                  <c:v>43737</c:v>
                </c:pt>
                <c:pt idx="421">
                  <c:v>43738</c:v>
                </c:pt>
                <c:pt idx="422">
                  <c:v>43739</c:v>
                </c:pt>
                <c:pt idx="423">
                  <c:v>43740</c:v>
                </c:pt>
                <c:pt idx="424">
                  <c:v>43741</c:v>
                </c:pt>
                <c:pt idx="425">
                  <c:v>43745</c:v>
                </c:pt>
                <c:pt idx="426">
                  <c:v>43746</c:v>
                </c:pt>
                <c:pt idx="427">
                  <c:v>43747</c:v>
                </c:pt>
                <c:pt idx="428">
                  <c:v>43748</c:v>
                </c:pt>
                <c:pt idx="429">
                  <c:v>43751</c:v>
                </c:pt>
                <c:pt idx="430">
                  <c:v>43752</c:v>
                </c:pt>
                <c:pt idx="431">
                  <c:v>43753</c:v>
                </c:pt>
                <c:pt idx="432">
                  <c:v>43754</c:v>
                </c:pt>
                <c:pt idx="433">
                  <c:v>43755</c:v>
                </c:pt>
                <c:pt idx="434">
                  <c:v>43758</c:v>
                </c:pt>
                <c:pt idx="435">
                  <c:v>43759</c:v>
                </c:pt>
                <c:pt idx="436">
                  <c:v>43760</c:v>
                </c:pt>
                <c:pt idx="437">
                  <c:v>43761</c:v>
                </c:pt>
                <c:pt idx="438">
                  <c:v>43762</c:v>
                </c:pt>
                <c:pt idx="439">
                  <c:v>43765</c:v>
                </c:pt>
                <c:pt idx="440">
                  <c:v>43766</c:v>
                </c:pt>
                <c:pt idx="441">
                  <c:v>43767</c:v>
                </c:pt>
                <c:pt idx="442">
                  <c:v>43768</c:v>
                </c:pt>
                <c:pt idx="443">
                  <c:v>43769</c:v>
                </c:pt>
                <c:pt idx="444">
                  <c:v>43772</c:v>
                </c:pt>
                <c:pt idx="445">
                  <c:v>43773</c:v>
                </c:pt>
                <c:pt idx="446">
                  <c:v>43774</c:v>
                </c:pt>
                <c:pt idx="447">
                  <c:v>43775</c:v>
                </c:pt>
                <c:pt idx="448">
                  <c:v>43776</c:v>
                </c:pt>
                <c:pt idx="449">
                  <c:v>43780</c:v>
                </c:pt>
                <c:pt idx="450">
                  <c:v>43781</c:v>
                </c:pt>
                <c:pt idx="451">
                  <c:v>43782</c:v>
                </c:pt>
                <c:pt idx="452">
                  <c:v>43783</c:v>
                </c:pt>
                <c:pt idx="453">
                  <c:v>43786</c:v>
                </c:pt>
                <c:pt idx="454">
                  <c:v>43787</c:v>
                </c:pt>
                <c:pt idx="455">
                  <c:v>43788</c:v>
                </c:pt>
                <c:pt idx="456">
                  <c:v>43789</c:v>
                </c:pt>
                <c:pt idx="457">
                  <c:v>43790</c:v>
                </c:pt>
                <c:pt idx="458">
                  <c:v>43793</c:v>
                </c:pt>
                <c:pt idx="459">
                  <c:v>43794</c:v>
                </c:pt>
                <c:pt idx="460">
                  <c:v>43795</c:v>
                </c:pt>
                <c:pt idx="461">
                  <c:v>43796</c:v>
                </c:pt>
                <c:pt idx="462">
                  <c:v>43797</c:v>
                </c:pt>
                <c:pt idx="463">
                  <c:v>43800</c:v>
                </c:pt>
                <c:pt idx="464">
                  <c:v>43801</c:v>
                </c:pt>
                <c:pt idx="465">
                  <c:v>43802</c:v>
                </c:pt>
                <c:pt idx="466">
                  <c:v>43803</c:v>
                </c:pt>
                <c:pt idx="467">
                  <c:v>43804</c:v>
                </c:pt>
                <c:pt idx="468">
                  <c:v>43807</c:v>
                </c:pt>
                <c:pt idx="469">
                  <c:v>43808</c:v>
                </c:pt>
                <c:pt idx="470">
                  <c:v>43809</c:v>
                </c:pt>
                <c:pt idx="471">
                  <c:v>43810</c:v>
                </c:pt>
                <c:pt idx="472">
                  <c:v>43811</c:v>
                </c:pt>
                <c:pt idx="473">
                  <c:v>43814</c:v>
                </c:pt>
                <c:pt idx="474">
                  <c:v>43815</c:v>
                </c:pt>
                <c:pt idx="475">
                  <c:v>43816</c:v>
                </c:pt>
                <c:pt idx="476">
                  <c:v>43817</c:v>
                </c:pt>
                <c:pt idx="477">
                  <c:v>43818</c:v>
                </c:pt>
                <c:pt idx="478">
                  <c:v>43821</c:v>
                </c:pt>
                <c:pt idx="479">
                  <c:v>43822</c:v>
                </c:pt>
                <c:pt idx="480">
                  <c:v>43823</c:v>
                </c:pt>
                <c:pt idx="481">
                  <c:v>43824</c:v>
                </c:pt>
                <c:pt idx="482">
                  <c:v>43825</c:v>
                </c:pt>
                <c:pt idx="483">
                  <c:v>43828</c:v>
                </c:pt>
                <c:pt idx="484">
                  <c:v>43829</c:v>
                </c:pt>
                <c:pt idx="485">
                  <c:v>43830</c:v>
                </c:pt>
                <c:pt idx="486">
                  <c:v>43832</c:v>
                </c:pt>
                <c:pt idx="487">
                  <c:v>43835</c:v>
                </c:pt>
                <c:pt idx="488">
                  <c:v>43836</c:v>
                </c:pt>
                <c:pt idx="489">
                  <c:v>43838</c:v>
                </c:pt>
                <c:pt idx="490">
                  <c:v>43839</c:v>
                </c:pt>
                <c:pt idx="491">
                  <c:v>43842</c:v>
                </c:pt>
                <c:pt idx="492">
                  <c:v>43843</c:v>
                </c:pt>
                <c:pt idx="493">
                  <c:v>43844</c:v>
                </c:pt>
                <c:pt idx="494">
                  <c:v>43845</c:v>
                </c:pt>
                <c:pt idx="495">
                  <c:v>43846</c:v>
                </c:pt>
                <c:pt idx="496">
                  <c:v>43849</c:v>
                </c:pt>
                <c:pt idx="497">
                  <c:v>43850</c:v>
                </c:pt>
                <c:pt idx="498">
                  <c:v>43851</c:v>
                </c:pt>
                <c:pt idx="499">
                  <c:v>43852</c:v>
                </c:pt>
                <c:pt idx="500">
                  <c:v>43853</c:v>
                </c:pt>
                <c:pt idx="501">
                  <c:v>43856</c:v>
                </c:pt>
                <c:pt idx="502">
                  <c:v>43857</c:v>
                </c:pt>
                <c:pt idx="503">
                  <c:v>43858</c:v>
                </c:pt>
                <c:pt idx="504">
                  <c:v>43859</c:v>
                </c:pt>
                <c:pt idx="505">
                  <c:v>43860</c:v>
                </c:pt>
                <c:pt idx="506">
                  <c:v>43863</c:v>
                </c:pt>
                <c:pt idx="507">
                  <c:v>43864</c:v>
                </c:pt>
                <c:pt idx="508">
                  <c:v>43865</c:v>
                </c:pt>
                <c:pt idx="509">
                  <c:v>43866</c:v>
                </c:pt>
                <c:pt idx="510">
                  <c:v>43867</c:v>
                </c:pt>
                <c:pt idx="511">
                  <c:v>43870</c:v>
                </c:pt>
                <c:pt idx="512">
                  <c:v>43871</c:v>
                </c:pt>
                <c:pt idx="513">
                  <c:v>43872</c:v>
                </c:pt>
                <c:pt idx="514">
                  <c:v>43873</c:v>
                </c:pt>
                <c:pt idx="515">
                  <c:v>43874</c:v>
                </c:pt>
                <c:pt idx="516">
                  <c:v>43877</c:v>
                </c:pt>
                <c:pt idx="517">
                  <c:v>43878</c:v>
                </c:pt>
                <c:pt idx="518">
                  <c:v>43879</c:v>
                </c:pt>
                <c:pt idx="519">
                  <c:v>43880</c:v>
                </c:pt>
                <c:pt idx="520">
                  <c:v>43881</c:v>
                </c:pt>
                <c:pt idx="521">
                  <c:v>43884</c:v>
                </c:pt>
                <c:pt idx="522">
                  <c:v>43885</c:v>
                </c:pt>
                <c:pt idx="523">
                  <c:v>43886</c:v>
                </c:pt>
                <c:pt idx="524">
                  <c:v>43887</c:v>
                </c:pt>
                <c:pt idx="525">
                  <c:v>43888</c:v>
                </c:pt>
                <c:pt idx="526">
                  <c:v>43891</c:v>
                </c:pt>
                <c:pt idx="527">
                  <c:v>43892</c:v>
                </c:pt>
                <c:pt idx="528">
                  <c:v>43893</c:v>
                </c:pt>
                <c:pt idx="529">
                  <c:v>43894</c:v>
                </c:pt>
                <c:pt idx="530">
                  <c:v>43895</c:v>
                </c:pt>
                <c:pt idx="531">
                  <c:v>43898</c:v>
                </c:pt>
                <c:pt idx="532">
                  <c:v>43899</c:v>
                </c:pt>
                <c:pt idx="533">
                  <c:v>43900</c:v>
                </c:pt>
                <c:pt idx="534">
                  <c:v>43901</c:v>
                </c:pt>
                <c:pt idx="535">
                  <c:v>43905</c:v>
                </c:pt>
                <c:pt idx="536">
                  <c:v>43906</c:v>
                </c:pt>
                <c:pt idx="537">
                  <c:v>43907</c:v>
                </c:pt>
                <c:pt idx="538">
                  <c:v>43908</c:v>
                </c:pt>
                <c:pt idx="539">
                  <c:v>43909</c:v>
                </c:pt>
                <c:pt idx="540">
                  <c:v>43912</c:v>
                </c:pt>
                <c:pt idx="541">
                  <c:v>43913</c:v>
                </c:pt>
                <c:pt idx="542">
                  <c:v>43914</c:v>
                </c:pt>
                <c:pt idx="543">
                  <c:v>43915</c:v>
                </c:pt>
                <c:pt idx="544">
                  <c:v>43916</c:v>
                </c:pt>
                <c:pt idx="545">
                  <c:v>43919</c:v>
                </c:pt>
                <c:pt idx="546">
                  <c:v>43920</c:v>
                </c:pt>
                <c:pt idx="547">
                  <c:v>43921</c:v>
                </c:pt>
                <c:pt idx="548">
                  <c:v>43922</c:v>
                </c:pt>
                <c:pt idx="549">
                  <c:v>43923</c:v>
                </c:pt>
                <c:pt idx="550">
                  <c:v>43926</c:v>
                </c:pt>
                <c:pt idx="551">
                  <c:v>43927</c:v>
                </c:pt>
                <c:pt idx="552">
                  <c:v>43928</c:v>
                </c:pt>
                <c:pt idx="553">
                  <c:v>43929</c:v>
                </c:pt>
                <c:pt idx="554">
                  <c:v>43930</c:v>
                </c:pt>
                <c:pt idx="555">
                  <c:v>43933</c:v>
                </c:pt>
                <c:pt idx="556">
                  <c:v>43934</c:v>
                </c:pt>
                <c:pt idx="557">
                  <c:v>43935</c:v>
                </c:pt>
                <c:pt idx="558">
                  <c:v>43936</c:v>
                </c:pt>
                <c:pt idx="559">
                  <c:v>43937</c:v>
                </c:pt>
                <c:pt idx="560">
                  <c:v>43942</c:v>
                </c:pt>
                <c:pt idx="561">
                  <c:v>43943</c:v>
                </c:pt>
                <c:pt idx="562">
                  <c:v>43944</c:v>
                </c:pt>
                <c:pt idx="563">
                  <c:v>43947</c:v>
                </c:pt>
                <c:pt idx="564">
                  <c:v>43948</c:v>
                </c:pt>
                <c:pt idx="565">
                  <c:v>43949</c:v>
                </c:pt>
                <c:pt idx="566">
                  <c:v>43950</c:v>
                </c:pt>
                <c:pt idx="567">
                  <c:v>43951</c:v>
                </c:pt>
                <c:pt idx="568">
                  <c:v>43954</c:v>
                </c:pt>
                <c:pt idx="569">
                  <c:v>43955</c:v>
                </c:pt>
                <c:pt idx="570">
                  <c:v>43956</c:v>
                </c:pt>
                <c:pt idx="571">
                  <c:v>43957</c:v>
                </c:pt>
                <c:pt idx="572">
                  <c:v>43958</c:v>
                </c:pt>
                <c:pt idx="573">
                  <c:v>43961</c:v>
                </c:pt>
                <c:pt idx="574">
                  <c:v>43962</c:v>
                </c:pt>
                <c:pt idx="575">
                  <c:v>43963</c:v>
                </c:pt>
                <c:pt idx="576">
                  <c:v>43964</c:v>
                </c:pt>
                <c:pt idx="577">
                  <c:v>43965</c:v>
                </c:pt>
                <c:pt idx="578">
                  <c:v>43968</c:v>
                </c:pt>
                <c:pt idx="579">
                  <c:v>43969</c:v>
                </c:pt>
                <c:pt idx="580">
                  <c:v>43970</c:v>
                </c:pt>
                <c:pt idx="581">
                  <c:v>43971</c:v>
                </c:pt>
                <c:pt idx="582">
                  <c:v>43972</c:v>
                </c:pt>
                <c:pt idx="583">
                  <c:v>43982</c:v>
                </c:pt>
                <c:pt idx="584">
                  <c:v>43983</c:v>
                </c:pt>
                <c:pt idx="585">
                  <c:v>43984</c:v>
                </c:pt>
                <c:pt idx="586">
                  <c:v>43985</c:v>
                </c:pt>
                <c:pt idx="587">
                  <c:v>43986</c:v>
                </c:pt>
                <c:pt idx="588">
                  <c:v>43989</c:v>
                </c:pt>
                <c:pt idx="589">
                  <c:v>43990</c:v>
                </c:pt>
                <c:pt idx="590">
                  <c:v>43991</c:v>
                </c:pt>
                <c:pt idx="591">
                  <c:v>43992</c:v>
                </c:pt>
                <c:pt idx="592">
                  <c:v>43993</c:v>
                </c:pt>
                <c:pt idx="593">
                  <c:v>43996</c:v>
                </c:pt>
                <c:pt idx="594">
                  <c:v>43997</c:v>
                </c:pt>
                <c:pt idx="595">
                  <c:v>43998</c:v>
                </c:pt>
                <c:pt idx="596">
                  <c:v>43999</c:v>
                </c:pt>
                <c:pt idx="597">
                  <c:v>44000</c:v>
                </c:pt>
                <c:pt idx="598">
                  <c:v>44003</c:v>
                </c:pt>
                <c:pt idx="599">
                  <c:v>44004</c:v>
                </c:pt>
                <c:pt idx="600">
                  <c:v>44005</c:v>
                </c:pt>
                <c:pt idx="601">
                  <c:v>44006</c:v>
                </c:pt>
                <c:pt idx="602">
                  <c:v>44007</c:v>
                </c:pt>
                <c:pt idx="603">
                  <c:v>44010</c:v>
                </c:pt>
                <c:pt idx="604">
                  <c:v>44011</c:v>
                </c:pt>
                <c:pt idx="605">
                  <c:v>44012</c:v>
                </c:pt>
                <c:pt idx="606">
                  <c:v>44017</c:v>
                </c:pt>
                <c:pt idx="607">
                  <c:v>44018</c:v>
                </c:pt>
                <c:pt idx="608">
                  <c:v>44019</c:v>
                </c:pt>
                <c:pt idx="609">
                  <c:v>44020</c:v>
                </c:pt>
                <c:pt idx="610">
                  <c:v>44021</c:v>
                </c:pt>
                <c:pt idx="611">
                  <c:v>44024</c:v>
                </c:pt>
                <c:pt idx="612">
                  <c:v>44025</c:v>
                </c:pt>
                <c:pt idx="613">
                  <c:v>44026</c:v>
                </c:pt>
                <c:pt idx="614">
                  <c:v>44027</c:v>
                </c:pt>
                <c:pt idx="615">
                  <c:v>44028</c:v>
                </c:pt>
                <c:pt idx="616">
                  <c:v>44031</c:v>
                </c:pt>
                <c:pt idx="617">
                  <c:v>44032</c:v>
                </c:pt>
                <c:pt idx="618">
                  <c:v>44033</c:v>
                </c:pt>
                <c:pt idx="619">
                  <c:v>44034</c:v>
                </c:pt>
                <c:pt idx="620">
                  <c:v>44038</c:v>
                </c:pt>
                <c:pt idx="621">
                  <c:v>44040</c:v>
                </c:pt>
                <c:pt idx="622">
                  <c:v>44041</c:v>
                </c:pt>
                <c:pt idx="623">
                  <c:v>44047</c:v>
                </c:pt>
                <c:pt idx="624">
                  <c:v>44048</c:v>
                </c:pt>
                <c:pt idx="625">
                  <c:v>44049</c:v>
                </c:pt>
                <c:pt idx="626">
                  <c:v>44052</c:v>
                </c:pt>
                <c:pt idx="627">
                  <c:v>44053</c:v>
                </c:pt>
                <c:pt idx="628">
                  <c:v>44054</c:v>
                </c:pt>
                <c:pt idx="629">
                  <c:v>44055</c:v>
                </c:pt>
                <c:pt idx="630">
                  <c:v>44056</c:v>
                </c:pt>
                <c:pt idx="631">
                  <c:v>44059</c:v>
                </c:pt>
                <c:pt idx="632">
                  <c:v>44060</c:v>
                </c:pt>
                <c:pt idx="633">
                  <c:v>44061</c:v>
                </c:pt>
                <c:pt idx="634">
                  <c:v>44062</c:v>
                </c:pt>
                <c:pt idx="635">
                  <c:v>44066</c:v>
                </c:pt>
                <c:pt idx="636">
                  <c:v>44067</c:v>
                </c:pt>
                <c:pt idx="637">
                  <c:v>44068</c:v>
                </c:pt>
                <c:pt idx="638">
                  <c:v>44069</c:v>
                </c:pt>
                <c:pt idx="639">
                  <c:v>44070</c:v>
                </c:pt>
                <c:pt idx="640">
                  <c:v>44073</c:v>
                </c:pt>
                <c:pt idx="641">
                  <c:v>44074</c:v>
                </c:pt>
                <c:pt idx="642">
                  <c:v>44075</c:v>
                </c:pt>
                <c:pt idx="643">
                  <c:v>44076</c:v>
                </c:pt>
                <c:pt idx="644">
                  <c:v>44077</c:v>
                </c:pt>
                <c:pt idx="645">
                  <c:v>44080</c:v>
                </c:pt>
                <c:pt idx="646">
                  <c:v>44081</c:v>
                </c:pt>
                <c:pt idx="647">
                  <c:v>44082</c:v>
                </c:pt>
                <c:pt idx="648">
                  <c:v>44083</c:v>
                </c:pt>
                <c:pt idx="649">
                  <c:v>44084</c:v>
                </c:pt>
                <c:pt idx="650">
                  <c:v>44087</c:v>
                </c:pt>
                <c:pt idx="651">
                  <c:v>44088</c:v>
                </c:pt>
                <c:pt idx="652">
                  <c:v>44089</c:v>
                </c:pt>
                <c:pt idx="653">
                  <c:v>44090</c:v>
                </c:pt>
                <c:pt idx="654">
                  <c:v>44091</c:v>
                </c:pt>
                <c:pt idx="655">
                  <c:v>44094</c:v>
                </c:pt>
                <c:pt idx="656">
                  <c:v>44095</c:v>
                </c:pt>
                <c:pt idx="657">
                  <c:v>44096</c:v>
                </c:pt>
                <c:pt idx="658">
                  <c:v>44097</c:v>
                </c:pt>
                <c:pt idx="659">
                  <c:v>44098</c:v>
                </c:pt>
                <c:pt idx="660">
                  <c:v>44101</c:v>
                </c:pt>
                <c:pt idx="661">
                  <c:v>44102</c:v>
                </c:pt>
                <c:pt idx="662">
                  <c:v>44103</c:v>
                </c:pt>
                <c:pt idx="663">
                  <c:v>44104</c:v>
                </c:pt>
                <c:pt idx="664">
                  <c:v>44105</c:v>
                </c:pt>
                <c:pt idx="665">
                  <c:v>44108</c:v>
                </c:pt>
                <c:pt idx="666">
                  <c:v>44109</c:v>
                </c:pt>
                <c:pt idx="667">
                  <c:v>44110</c:v>
                </c:pt>
                <c:pt idx="668">
                  <c:v>44111</c:v>
                </c:pt>
                <c:pt idx="669">
                  <c:v>44115</c:v>
                </c:pt>
                <c:pt idx="670">
                  <c:v>44116</c:v>
                </c:pt>
                <c:pt idx="671">
                  <c:v>44117</c:v>
                </c:pt>
                <c:pt idx="672">
                  <c:v>44118</c:v>
                </c:pt>
                <c:pt idx="673">
                  <c:v>44119</c:v>
                </c:pt>
                <c:pt idx="674">
                  <c:v>44122</c:v>
                </c:pt>
                <c:pt idx="675">
                  <c:v>44123</c:v>
                </c:pt>
                <c:pt idx="676">
                  <c:v>44124</c:v>
                </c:pt>
                <c:pt idx="677">
                  <c:v>44125</c:v>
                </c:pt>
                <c:pt idx="678">
                  <c:v>44126</c:v>
                </c:pt>
                <c:pt idx="679">
                  <c:v>44129</c:v>
                </c:pt>
                <c:pt idx="680">
                  <c:v>44130</c:v>
                </c:pt>
                <c:pt idx="681">
                  <c:v>44131</c:v>
                </c:pt>
                <c:pt idx="682">
                  <c:v>44132</c:v>
                </c:pt>
                <c:pt idx="683">
                  <c:v>44136</c:v>
                </c:pt>
                <c:pt idx="684">
                  <c:v>44137</c:v>
                </c:pt>
                <c:pt idx="685">
                  <c:v>44138</c:v>
                </c:pt>
                <c:pt idx="686">
                  <c:v>44139</c:v>
                </c:pt>
                <c:pt idx="687">
                  <c:v>44140</c:v>
                </c:pt>
                <c:pt idx="688">
                  <c:v>44143</c:v>
                </c:pt>
                <c:pt idx="689">
                  <c:v>44144</c:v>
                </c:pt>
                <c:pt idx="690">
                  <c:v>44145</c:v>
                </c:pt>
                <c:pt idx="691">
                  <c:v>44146</c:v>
                </c:pt>
                <c:pt idx="692">
                  <c:v>44147</c:v>
                </c:pt>
                <c:pt idx="693">
                  <c:v>44150</c:v>
                </c:pt>
                <c:pt idx="694">
                  <c:v>44151</c:v>
                </c:pt>
                <c:pt idx="695">
                  <c:v>44152</c:v>
                </c:pt>
                <c:pt idx="696">
                  <c:v>44153</c:v>
                </c:pt>
                <c:pt idx="697">
                  <c:v>44154</c:v>
                </c:pt>
                <c:pt idx="698">
                  <c:v>44157</c:v>
                </c:pt>
                <c:pt idx="699">
                  <c:v>44158</c:v>
                </c:pt>
                <c:pt idx="700">
                  <c:v>44159</c:v>
                </c:pt>
                <c:pt idx="701">
                  <c:v>44160</c:v>
                </c:pt>
                <c:pt idx="702">
                  <c:v>44161</c:v>
                </c:pt>
                <c:pt idx="703">
                  <c:v>44164</c:v>
                </c:pt>
                <c:pt idx="704">
                  <c:v>44165</c:v>
                </c:pt>
                <c:pt idx="705">
                  <c:v>44166</c:v>
                </c:pt>
                <c:pt idx="706">
                  <c:v>44167</c:v>
                </c:pt>
                <c:pt idx="707">
                  <c:v>44168</c:v>
                </c:pt>
                <c:pt idx="708">
                  <c:v>44171</c:v>
                </c:pt>
                <c:pt idx="709">
                  <c:v>44172</c:v>
                </c:pt>
                <c:pt idx="710">
                  <c:v>44173</c:v>
                </c:pt>
                <c:pt idx="711">
                  <c:v>44174</c:v>
                </c:pt>
                <c:pt idx="712">
                  <c:v>44175</c:v>
                </c:pt>
                <c:pt idx="713">
                  <c:v>44178</c:v>
                </c:pt>
                <c:pt idx="714">
                  <c:v>44179</c:v>
                </c:pt>
                <c:pt idx="715">
                  <c:v>44180</c:v>
                </c:pt>
                <c:pt idx="716">
                  <c:v>44181</c:v>
                </c:pt>
                <c:pt idx="717">
                  <c:v>44182</c:v>
                </c:pt>
                <c:pt idx="718">
                  <c:v>44185</c:v>
                </c:pt>
                <c:pt idx="719">
                  <c:v>44186</c:v>
                </c:pt>
                <c:pt idx="720">
                  <c:v>44187</c:v>
                </c:pt>
                <c:pt idx="721">
                  <c:v>44188</c:v>
                </c:pt>
                <c:pt idx="722">
                  <c:v>44189</c:v>
                </c:pt>
                <c:pt idx="723">
                  <c:v>44192</c:v>
                </c:pt>
                <c:pt idx="724">
                  <c:v>44193</c:v>
                </c:pt>
                <c:pt idx="725">
                  <c:v>44194</c:v>
                </c:pt>
                <c:pt idx="726">
                  <c:v>44195</c:v>
                </c:pt>
                <c:pt idx="727">
                  <c:v>44196</c:v>
                </c:pt>
                <c:pt idx="728">
                  <c:v>44199</c:v>
                </c:pt>
                <c:pt idx="729">
                  <c:v>44200</c:v>
                </c:pt>
                <c:pt idx="730">
                  <c:v>44201</c:v>
                </c:pt>
                <c:pt idx="731">
                  <c:v>44202</c:v>
                </c:pt>
                <c:pt idx="732">
                  <c:v>44206</c:v>
                </c:pt>
                <c:pt idx="733">
                  <c:v>44207</c:v>
                </c:pt>
                <c:pt idx="734">
                  <c:v>44208</c:v>
                </c:pt>
                <c:pt idx="735">
                  <c:v>44209</c:v>
                </c:pt>
                <c:pt idx="736">
                  <c:v>44210</c:v>
                </c:pt>
                <c:pt idx="737">
                  <c:v>44213</c:v>
                </c:pt>
                <c:pt idx="738">
                  <c:v>44214</c:v>
                </c:pt>
                <c:pt idx="739">
                  <c:v>44215</c:v>
                </c:pt>
                <c:pt idx="740">
                  <c:v>44216</c:v>
                </c:pt>
                <c:pt idx="741">
                  <c:v>44217</c:v>
                </c:pt>
                <c:pt idx="742">
                  <c:v>44220</c:v>
                </c:pt>
                <c:pt idx="743">
                  <c:v>44221</c:v>
                </c:pt>
                <c:pt idx="744">
                  <c:v>44222</c:v>
                </c:pt>
                <c:pt idx="745">
                  <c:v>44223</c:v>
                </c:pt>
                <c:pt idx="746">
                  <c:v>44227</c:v>
                </c:pt>
                <c:pt idx="747">
                  <c:v>44228</c:v>
                </c:pt>
                <c:pt idx="748">
                  <c:v>44229</c:v>
                </c:pt>
                <c:pt idx="749">
                  <c:v>44230</c:v>
                </c:pt>
                <c:pt idx="750">
                  <c:v>44231</c:v>
                </c:pt>
                <c:pt idx="751">
                  <c:v>44234</c:v>
                </c:pt>
                <c:pt idx="752">
                  <c:v>44235</c:v>
                </c:pt>
                <c:pt idx="753">
                  <c:v>44236</c:v>
                </c:pt>
                <c:pt idx="754">
                  <c:v>44237</c:v>
                </c:pt>
                <c:pt idx="755">
                  <c:v>44238</c:v>
                </c:pt>
                <c:pt idx="756">
                  <c:v>44241</c:v>
                </c:pt>
                <c:pt idx="757">
                  <c:v>44242</c:v>
                </c:pt>
                <c:pt idx="758">
                  <c:v>44243</c:v>
                </c:pt>
                <c:pt idx="759">
                  <c:v>44244</c:v>
                </c:pt>
                <c:pt idx="760">
                  <c:v>44245</c:v>
                </c:pt>
                <c:pt idx="761">
                  <c:v>44248</c:v>
                </c:pt>
                <c:pt idx="762">
                  <c:v>44249</c:v>
                </c:pt>
                <c:pt idx="763">
                  <c:v>44250</c:v>
                </c:pt>
                <c:pt idx="764">
                  <c:v>44251</c:v>
                </c:pt>
                <c:pt idx="765">
                  <c:v>44252</c:v>
                </c:pt>
                <c:pt idx="766">
                  <c:v>44255</c:v>
                </c:pt>
                <c:pt idx="767">
                  <c:v>44256</c:v>
                </c:pt>
                <c:pt idx="768">
                  <c:v>44257</c:v>
                </c:pt>
                <c:pt idx="769">
                  <c:v>44258</c:v>
                </c:pt>
                <c:pt idx="770">
                  <c:v>44259</c:v>
                </c:pt>
                <c:pt idx="771">
                  <c:v>44262</c:v>
                </c:pt>
                <c:pt idx="772">
                  <c:v>44263</c:v>
                </c:pt>
                <c:pt idx="773">
                  <c:v>44264</c:v>
                </c:pt>
                <c:pt idx="774">
                  <c:v>44265</c:v>
                </c:pt>
                <c:pt idx="775">
                  <c:v>44266</c:v>
                </c:pt>
                <c:pt idx="776">
                  <c:v>44269</c:v>
                </c:pt>
                <c:pt idx="777">
                  <c:v>44270</c:v>
                </c:pt>
                <c:pt idx="778">
                  <c:v>44271</c:v>
                </c:pt>
                <c:pt idx="779">
                  <c:v>44272</c:v>
                </c:pt>
                <c:pt idx="780">
                  <c:v>44273</c:v>
                </c:pt>
                <c:pt idx="781">
                  <c:v>44276</c:v>
                </c:pt>
                <c:pt idx="782">
                  <c:v>44277</c:v>
                </c:pt>
                <c:pt idx="783">
                  <c:v>44278</c:v>
                </c:pt>
                <c:pt idx="784">
                  <c:v>44279</c:v>
                </c:pt>
                <c:pt idx="785">
                  <c:v>44280</c:v>
                </c:pt>
                <c:pt idx="786">
                  <c:v>44283</c:v>
                </c:pt>
                <c:pt idx="787">
                  <c:v>44284</c:v>
                </c:pt>
                <c:pt idx="788">
                  <c:v>44285</c:v>
                </c:pt>
                <c:pt idx="789">
                  <c:v>44286</c:v>
                </c:pt>
                <c:pt idx="790">
                  <c:v>44287</c:v>
                </c:pt>
                <c:pt idx="791">
                  <c:v>44290</c:v>
                </c:pt>
                <c:pt idx="792">
                  <c:v>44291</c:v>
                </c:pt>
                <c:pt idx="793">
                  <c:v>44292</c:v>
                </c:pt>
                <c:pt idx="794">
                  <c:v>44293</c:v>
                </c:pt>
                <c:pt idx="795">
                  <c:v>44294</c:v>
                </c:pt>
                <c:pt idx="796">
                  <c:v>44297</c:v>
                </c:pt>
                <c:pt idx="797">
                  <c:v>44298</c:v>
                </c:pt>
                <c:pt idx="798">
                  <c:v>44299</c:v>
                </c:pt>
                <c:pt idx="799">
                  <c:v>44300</c:v>
                </c:pt>
                <c:pt idx="800">
                  <c:v>44301</c:v>
                </c:pt>
                <c:pt idx="801">
                  <c:v>44304</c:v>
                </c:pt>
                <c:pt idx="802">
                  <c:v>44305</c:v>
                </c:pt>
                <c:pt idx="803">
                  <c:v>44306</c:v>
                </c:pt>
                <c:pt idx="804">
                  <c:v>44307</c:v>
                </c:pt>
                <c:pt idx="805">
                  <c:v>44308</c:v>
                </c:pt>
                <c:pt idx="806">
                  <c:v>44311</c:v>
                </c:pt>
                <c:pt idx="807">
                  <c:v>44312</c:v>
                </c:pt>
                <c:pt idx="808">
                  <c:v>44313</c:v>
                </c:pt>
                <c:pt idx="809">
                  <c:v>44314</c:v>
                </c:pt>
                <c:pt idx="810">
                  <c:v>44320</c:v>
                </c:pt>
                <c:pt idx="811">
                  <c:v>44321</c:v>
                </c:pt>
                <c:pt idx="812">
                  <c:v>44322</c:v>
                </c:pt>
                <c:pt idx="813">
                  <c:v>44325</c:v>
                </c:pt>
                <c:pt idx="814">
                  <c:v>44326</c:v>
                </c:pt>
                <c:pt idx="815">
                  <c:v>44327</c:v>
                </c:pt>
                <c:pt idx="816">
                  <c:v>44333</c:v>
                </c:pt>
                <c:pt idx="817">
                  <c:v>44334</c:v>
                </c:pt>
                <c:pt idx="818">
                  <c:v>44335</c:v>
                </c:pt>
                <c:pt idx="819">
                  <c:v>44336</c:v>
                </c:pt>
                <c:pt idx="820">
                  <c:v>44339</c:v>
                </c:pt>
                <c:pt idx="821">
                  <c:v>44340</c:v>
                </c:pt>
                <c:pt idx="822">
                  <c:v>44341</c:v>
                </c:pt>
                <c:pt idx="823">
                  <c:v>44342</c:v>
                </c:pt>
                <c:pt idx="824">
                  <c:v>44343</c:v>
                </c:pt>
                <c:pt idx="825">
                  <c:v>44346</c:v>
                </c:pt>
                <c:pt idx="826">
                  <c:v>44347</c:v>
                </c:pt>
                <c:pt idx="827">
                  <c:v>44348</c:v>
                </c:pt>
                <c:pt idx="828">
                  <c:v>44349</c:v>
                </c:pt>
                <c:pt idx="829">
                  <c:v>44350</c:v>
                </c:pt>
                <c:pt idx="830">
                  <c:v>44353</c:v>
                </c:pt>
                <c:pt idx="831">
                  <c:v>44354</c:v>
                </c:pt>
                <c:pt idx="832">
                  <c:v>44355</c:v>
                </c:pt>
                <c:pt idx="833">
                  <c:v>44356</c:v>
                </c:pt>
                <c:pt idx="834">
                  <c:v>44357</c:v>
                </c:pt>
                <c:pt idx="835">
                  <c:v>44360</c:v>
                </c:pt>
                <c:pt idx="836">
                  <c:v>44361</c:v>
                </c:pt>
                <c:pt idx="837">
                  <c:v>44362</c:v>
                </c:pt>
                <c:pt idx="838">
                  <c:v>44363</c:v>
                </c:pt>
                <c:pt idx="839">
                  <c:v>44364</c:v>
                </c:pt>
                <c:pt idx="840">
                  <c:v>44367</c:v>
                </c:pt>
                <c:pt idx="841">
                  <c:v>44368</c:v>
                </c:pt>
                <c:pt idx="842">
                  <c:v>44369</c:v>
                </c:pt>
                <c:pt idx="843">
                  <c:v>44370</c:v>
                </c:pt>
                <c:pt idx="844">
                  <c:v>44371</c:v>
                </c:pt>
                <c:pt idx="845">
                  <c:v>44374</c:v>
                </c:pt>
                <c:pt idx="846">
                  <c:v>44375</c:v>
                </c:pt>
                <c:pt idx="847">
                  <c:v>44376</c:v>
                </c:pt>
                <c:pt idx="848">
                  <c:v>44377</c:v>
                </c:pt>
                <c:pt idx="849">
                  <c:v>44381</c:v>
                </c:pt>
                <c:pt idx="850">
                  <c:v>44382</c:v>
                </c:pt>
                <c:pt idx="851">
                  <c:v>44383</c:v>
                </c:pt>
                <c:pt idx="852">
                  <c:v>44384</c:v>
                </c:pt>
                <c:pt idx="853">
                  <c:v>44385</c:v>
                </c:pt>
                <c:pt idx="854">
                  <c:v>44388</c:v>
                </c:pt>
                <c:pt idx="855">
                  <c:v>44389</c:v>
                </c:pt>
                <c:pt idx="856">
                  <c:v>44390</c:v>
                </c:pt>
                <c:pt idx="857">
                  <c:v>44391</c:v>
                </c:pt>
                <c:pt idx="858">
                  <c:v>44392</c:v>
                </c:pt>
                <c:pt idx="859">
                  <c:v>44395</c:v>
                </c:pt>
                <c:pt idx="860">
                  <c:v>44402</c:v>
                </c:pt>
                <c:pt idx="861">
                  <c:v>44403</c:v>
                </c:pt>
                <c:pt idx="862">
                  <c:v>44404</c:v>
                </c:pt>
                <c:pt idx="863">
                  <c:v>44405</c:v>
                </c:pt>
                <c:pt idx="864">
                  <c:v>44406</c:v>
                </c:pt>
                <c:pt idx="865">
                  <c:v>44409</c:v>
                </c:pt>
                <c:pt idx="866">
                  <c:v>44410</c:v>
                </c:pt>
                <c:pt idx="867">
                  <c:v>44411</c:v>
                </c:pt>
                <c:pt idx="868">
                  <c:v>44412</c:v>
                </c:pt>
                <c:pt idx="869">
                  <c:v>44413</c:v>
                </c:pt>
                <c:pt idx="870">
                  <c:v>44416</c:v>
                </c:pt>
                <c:pt idx="871">
                  <c:v>44417</c:v>
                </c:pt>
                <c:pt idx="872">
                  <c:v>44418</c:v>
                </c:pt>
                <c:pt idx="873">
                  <c:v>44419</c:v>
                </c:pt>
                <c:pt idx="874">
                  <c:v>44423</c:v>
                </c:pt>
                <c:pt idx="875">
                  <c:v>44424</c:v>
                </c:pt>
                <c:pt idx="876">
                  <c:v>44425</c:v>
                </c:pt>
                <c:pt idx="877">
                  <c:v>44426</c:v>
                </c:pt>
                <c:pt idx="878">
                  <c:v>44427</c:v>
                </c:pt>
                <c:pt idx="879">
                  <c:v>44430</c:v>
                </c:pt>
                <c:pt idx="880">
                  <c:v>44431</c:v>
                </c:pt>
                <c:pt idx="881">
                  <c:v>44432</c:v>
                </c:pt>
                <c:pt idx="882">
                  <c:v>44433</c:v>
                </c:pt>
                <c:pt idx="883">
                  <c:v>44434</c:v>
                </c:pt>
                <c:pt idx="884">
                  <c:v>44437</c:v>
                </c:pt>
                <c:pt idx="885">
                  <c:v>44438</c:v>
                </c:pt>
                <c:pt idx="886">
                  <c:v>44439</c:v>
                </c:pt>
                <c:pt idx="887">
                  <c:v>44440</c:v>
                </c:pt>
                <c:pt idx="888">
                  <c:v>44441</c:v>
                </c:pt>
                <c:pt idx="889">
                  <c:v>44444</c:v>
                </c:pt>
                <c:pt idx="890">
                  <c:v>44445</c:v>
                </c:pt>
                <c:pt idx="891">
                  <c:v>44446</c:v>
                </c:pt>
                <c:pt idx="892">
                  <c:v>44447</c:v>
                </c:pt>
                <c:pt idx="893">
                  <c:v>44448</c:v>
                </c:pt>
                <c:pt idx="894">
                  <c:v>44451</c:v>
                </c:pt>
                <c:pt idx="895">
                  <c:v>44452</c:v>
                </c:pt>
                <c:pt idx="896">
                  <c:v>44453</c:v>
                </c:pt>
                <c:pt idx="897">
                  <c:v>44454</c:v>
                </c:pt>
                <c:pt idx="898">
                  <c:v>44455</c:v>
                </c:pt>
                <c:pt idx="899">
                  <c:v>44458</c:v>
                </c:pt>
                <c:pt idx="900">
                  <c:v>44459</c:v>
                </c:pt>
                <c:pt idx="901">
                  <c:v>44460</c:v>
                </c:pt>
                <c:pt idx="902">
                  <c:v>44461</c:v>
                </c:pt>
                <c:pt idx="903">
                  <c:v>44462</c:v>
                </c:pt>
                <c:pt idx="904">
                  <c:v>44465</c:v>
                </c:pt>
                <c:pt idx="905">
                  <c:v>44466</c:v>
                </c:pt>
                <c:pt idx="906">
                  <c:v>44467</c:v>
                </c:pt>
                <c:pt idx="907">
                  <c:v>44468</c:v>
                </c:pt>
                <c:pt idx="908">
                  <c:v>44469</c:v>
                </c:pt>
                <c:pt idx="909">
                  <c:v>44472</c:v>
                </c:pt>
                <c:pt idx="910">
                  <c:v>44473</c:v>
                </c:pt>
                <c:pt idx="911">
                  <c:v>44474</c:v>
                </c:pt>
                <c:pt idx="912">
                  <c:v>44475</c:v>
                </c:pt>
                <c:pt idx="913">
                  <c:v>44479</c:v>
                </c:pt>
                <c:pt idx="914">
                  <c:v>44480</c:v>
                </c:pt>
                <c:pt idx="915">
                  <c:v>44481</c:v>
                </c:pt>
                <c:pt idx="916">
                  <c:v>44482</c:v>
                </c:pt>
                <c:pt idx="917">
                  <c:v>44483</c:v>
                </c:pt>
                <c:pt idx="918">
                  <c:v>44486</c:v>
                </c:pt>
                <c:pt idx="919">
                  <c:v>44487</c:v>
                </c:pt>
                <c:pt idx="920">
                  <c:v>44488</c:v>
                </c:pt>
                <c:pt idx="921">
                  <c:v>44489</c:v>
                </c:pt>
                <c:pt idx="922">
                  <c:v>44493</c:v>
                </c:pt>
                <c:pt idx="923">
                  <c:v>44494</c:v>
                </c:pt>
                <c:pt idx="924">
                  <c:v>44495</c:v>
                </c:pt>
                <c:pt idx="925">
                  <c:v>44496</c:v>
                </c:pt>
                <c:pt idx="926">
                  <c:v>44497</c:v>
                </c:pt>
                <c:pt idx="927">
                  <c:v>44500</c:v>
                </c:pt>
                <c:pt idx="928">
                  <c:v>44501</c:v>
                </c:pt>
                <c:pt idx="929">
                  <c:v>44502</c:v>
                </c:pt>
                <c:pt idx="930">
                  <c:v>44503</c:v>
                </c:pt>
                <c:pt idx="931">
                  <c:v>44504</c:v>
                </c:pt>
                <c:pt idx="932">
                  <c:v>44507</c:v>
                </c:pt>
                <c:pt idx="933">
                  <c:v>44508</c:v>
                </c:pt>
                <c:pt idx="934">
                  <c:v>44509</c:v>
                </c:pt>
                <c:pt idx="935">
                  <c:v>44510</c:v>
                </c:pt>
                <c:pt idx="936">
                  <c:v>44511</c:v>
                </c:pt>
                <c:pt idx="937">
                  <c:v>44514</c:v>
                </c:pt>
                <c:pt idx="938">
                  <c:v>44515</c:v>
                </c:pt>
                <c:pt idx="939">
                  <c:v>44516</c:v>
                </c:pt>
                <c:pt idx="940">
                  <c:v>44517</c:v>
                </c:pt>
                <c:pt idx="941">
                  <c:v>44518</c:v>
                </c:pt>
                <c:pt idx="942">
                  <c:v>44521</c:v>
                </c:pt>
                <c:pt idx="943">
                  <c:v>44522</c:v>
                </c:pt>
                <c:pt idx="944">
                  <c:v>44523</c:v>
                </c:pt>
                <c:pt idx="945">
                  <c:v>44524</c:v>
                </c:pt>
                <c:pt idx="946">
                  <c:v>44525</c:v>
                </c:pt>
                <c:pt idx="947">
                  <c:v>44528</c:v>
                </c:pt>
                <c:pt idx="948">
                  <c:v>44529</c:v>
                </c:pt>
                <c:pt idx="949">
                  <c:v>44530</c:v>
                </c:pt>
                <c:pt idx="950">
                  <c:v>44531</c:v>
                </c:pt>
                <c:pt idx="951">
                  <c:v>44532</c:v>
                </c:pt>
                <c:pt idx="952">
                  <c:v>44535</c:v>
                </c:pt>
                <c:pt idx="953">
                  <c:v>44536</c:v>
                </c:pt>
                <c:pt idx="954">
                  <c:v>44537</c:v>
                </c:pt>
                <c:pt idx="955">
                  <c:v>44538</c:v>
                </c:pt>
                <c:pt idx="956">
                  <c:v>44539</c:v>
                </c:pt>
                <c:pt idx="957">
                  <c:v>44542</c:v>
                </c:pt>
                <c:pt idx="958">
                  <c:v>44543</c:v>
                </c:pt>
                <c:pt idx="959">
                  <c:v>44544</c:v>
                </c:pt>
                <c:pt idx="960">
                  <c:v>44545</c:v>
                </c:pt>
                <c:pt idx="961">
                  <c:v>44546</c:v>
                </c:pt>
                <c:pt idx="962">
                  <c:v>44549</c:v>
                </c:pt>
                <c:pt idx="963">
                  <c:v>44550</c:v>
                </c:pt>
                <c:pt idx="964">
                  <c:v>44551</c:v>
                </c:pt>
                <c:pt idx="965">
                  <c:v>44552</c:v>
                </c:pt>
                <c:pt idx="966">
                  <c:v>44553</c:v>
                </c:pt>
                <c:pt idx="967">
                  <c:v>44556</c:v>
                </c:pt>
                <c:pt idx="968">
                  <c:v>44557</c:v>
                </c:pt>
                <c:pt idx="969">
                  <c:v>44558</c:v>
                </c:pt>
                <c:pt idx="970">
                  <c:v>44559</c:v>
                </c:pt>
                <c:pt idx="971">
                  <c:v>44560</c:v>
                </c:pt>
                <c:pt idx="972">
                  <c:v>44563</c:v>
                </c:pt>
                <c:pt idx="973">
                  <c:v>44564</c:v>
                </c:pt>
                <c:pt idx="974">
                  <c:v>44565</c:v>
                </c:pt>
                <c:pt idx="975">
                  <c:v>44566</c:v>
                </c:pt>
                <c:pt idx="976">
                  <c:v>44570</c:v>
                </c:pt>
                <c:pt idx="977">
                  <c:v>44571</c:v>
                </c:pt>
                <c:pt idx="978">
                  <c:v>44572</c:v>
                </c:pt>
                <c:pt idx="979">
                  <c:v>44573</c:v>
                </c:pt>
                <c:pt idx="980">
                  <c:v>44574</c:v>
                </c:pt>
                <c:pt idx="981">
                  <c:v>44577</c:v>
                </c:pt>
                <c:pt idx="982">
                  <c:v>44578</c:v>
                </c:pt>
                <c:pt idx="983">
                  <c:v>44579</c:v>
                </c:pt>
                <c:pt idx="984">
                  <c:v>44580</c:v>
                </c:pt>
                <c:pt idx="985">
                  <c:v>44581</c:v>
                </c:pt>
                <c:pt idx="986">
                  <c:v>44584</c:v>
                </c:pt>
                <c:pt idx="987">
                  <c:v>44585</c:v>
                </c:pt>
                <c:pt idx="988">
                  <c:v>44586</c:v>
                </c:pt>
                <c:pt idx="989">
                  <c:v>44587</c:v>
                </c:pt>
                <c:pt idx="990">
                  <c:v>44591</c:v>
                </c:pt>
                <c:pt idx="991">
                  <c:v>44592</c:v>
                </c:pt>
                <c:pt idx="992">
                  <c:v>44593</c:v>
                </c:pt>
                <c:pt idx="993">
                  <c:v>44594</c:v>
                </c:pt>
                <c:pt idx="994">
                  <c:v>44595</c:v>
                </c:pt>
                <c:pt idx="995">
                  <c:v>44598</c:v>
                </c:pt>
                <c:pt idx="996">
                  <c:v>44599</c:v>
                </c:pt>
                <c:pt idx="997">
                  <c:v>44600</c:v>
                </c:pt>
                <c:pt idx="998">
                  <c:v>44601</c:v>
                </c:pt>
                <c:pt idx="999">
                  <c:v>44602</c:v>
                </c:pt>
                <c:pt idx="1000">
                  <c:v>44605</c:v>
                </c:pt>
                <c:pt idx="1001">
                  <c:v>44606</c:v>
                </c:pt>
                <c:pt idx="1002">
                  <c:v>44607</c:v>
                </c:pt>
                <c:pt idx="1003">
                  <c:v>44608</c:v>
                </c:pt>
                <c:pt idx="1004">
                  <c:v>44609</c:v>
                </c:pt>
                <c:pt idx="1005">
                  <c:v>44612</c:v>
                </c:pt>
                <c:pt idx="1006">
                  <c:v>44613</c:v>
                </c:pt>
                <c:pt idx="1007">
                  <c:v>44614</c:v>
                </c:pt>
                <c:pt idx="1008">
                  <c:v>44615</c:v>
                </c:pt>
                <c:pt idx="1009">
                  <c:v>44616</c:v>
                </c:pt>
                <c:pt idx="1010">
                  <c:v>44619</c:v>
                </c:pt>
                <c:pt idx="1011">
                  <c:v>44620</c:v>
                </c:pt>
                <c:pt idx="1012">
                  <c:v>44621</c:v>
                </c:pt>
                <c:pt idx="1013">
                  <c:v>44622</c:v>
                </c:pt>
                <c:pt idx="1014">
                  <c:v>44623</c:v>
                </c:pt>
                <c:pt idx="1015">
                  <c:v>44626</c:v>
                </c:pt>
                <c:pt idx="1016">
                  <c:v>44627</c:v>
                </c:pt>
                <c:pt idx="1017">
                  <c:v>44628</c:v>
                </c:pt>
                <c:pt idx="1018">
                  <c:v>44629</c:v>
                </c:pt>
                <c:pt idx="1019">
                  <c:v>44630</c:v>
                </c:pt>
                <c:pt idx="1020">
                  <c:v>44633</c:v>
                </c:pt>
                <c:pt idx="1021">
                  <c:v>44634</c:v>
                </c:pt>
                <c:pt idx="1022">
                  <c:v>44635</c:v>
                </c:pt>
                <c:pt idx="1023">
                  <c:v>44636</c:v>
                </c:pt>
                <c:pt idx="1024">
                  <c:v>44637</c:v>
                </c:pt>
                <c:pt idx="1025">
                  <c:v>44640</c:v>
                </c:pt>
                <c:pt idx="1026">
                  <c:v>44641</c:v>
                </c:pt>
                <c:pt idx="1027">
                  <c:v>44642</c:v>
                </c:pt>
                <c:pt idx="1028">
                  <c:v>44643</c:v>
                </c:pt>
                <c:pt idx="1029">
                  <c:v>44644</c:v>
                </c:pt>
                <c:pt idx="1030">
                  <c:v>44647</c:v>
                </c:pt>
                <c:pt idx="1031">
                  <c:v>44648</c:v>
                </c:pt>
                <c:pt idx="1032">
                  <c:v>44649</c:v>
                </c:pt>
                <c:pt idx="1033">
                  <c:v>44650</c:v>
                </c:pt>
                <c:pt idx="1034">
                  <c:v>44651</c:v>
                </c:pt>
                <c:pt idx="1035">
                  <c:v>44654</c:v>
                </c:pt>
                <c:pt idx="1036">
                  <c:v>44655</c:v>
                </c:pt>
                <c:pt idx="1037">
                  <c:v>44656</c:v>
                </c:pt>
                <c:pt idx="1038">
                  <c:v>44657</c:v>
                </c:pt>
                <c:pt idx="1039">
                  <c:v>44658</c:v>
                </c:pt>
                <c:pt idx="1040">
                  <c:v>44661</c:v>
                </c:pt>
                <c:pt idx="1041">
                  <c:v>44662</c:v>
                </c:pt>
                <c:pt idx="1042">
                  <c:v>44663</c:v>
                </c:pt>
                <c:pt idx="1043">
                  <c:v>44664</c:v>
                </c:pt>
                <c:pt idx="1044">
                  <c:v>44665</c:v>
                </c:pt>
                <c:pt idx="1045">
                  <c:v>44668</c:v>
                </c:pt>
                <c:pt idx="1046">
                  <c:v>44669</c:v>
                </c:pt>
                <c:pt idx="1047">
                  <c:v>44670</c:v>
                </c:pt>
                <c:pt idx="1048">
                  <c:v>44671</c:v>
                </c:pt>
                <c:pt idx="1049">
                  <c:v>44672</c:v>
                </c:pt>
                <c:pt idx="1050">
                  <c:v>44677</c:v>
                </c:pt>
                <c:pt idx="1051">
                  <c:v>44678</c:v>
                </c:pt>
                <c:pt idx="1052">
                  <c:v>44679</c:v>
                </c:pt>
                <c:pt idx="1053">
                  <c:v>44689</c:v>
                </c:pt>
                <c:pt idx="1054">
                  <c:v>44690</c:v>
                </c:pt>
                <c:pt idx="1055">
                  <c:v>44691</c:v>
                </c:pt>
                <c:pt idx="1056">
                  <c:v>44692</c:v>
                </c:pt>
                <c:pt idx="1057">
                  <c:v>44693</c:v>
                </c:pt>
                <c:pt idx="1058">
                  <c:v>44696</c:v>
                </c:pt>
                <c:pt idx="1059">
                  <c:v>44697</c:v>
                </c:pt>
                <c:pt idx="1060">
                  <c:v>44698</c:v>
                </c:pt>
                <c:pt idx="1061">
                  <c:v>44699</c:v>
                </c:pt>
                <c:pt idx="1062">
                  <c:v>44700</c:v>
                </c:pt>
                <c:pt idx="1063">
                  <c:v>44703</c:v>
                </c:pt>
                <c:pt idx="1064">
                  <c:v>44704</c:v>
                </c:pt>
                <c:pt idx="1065">
                  <c:v>44705</c:v>
                </c:pt>
                <c:pt idx="1066">
                  <c:v>44706</c:v>
                </c:pt>
                <c:pt idx="1067">
                  <c:v>44707</c:v>
                </c:pt>
                <c:pt idx="1068">
                  <c:v>44710</c:v>
                </c:pt>
                <c:pt idx="1069">
                  <c:v>44711</c:v>
                </c:pt>
                <c:pt idx="1070">
                  <c:v>44712</c:v>
                </c:pt>
                <c:pt idx="1071">
                  <c:v>44713</c:v>
                </c:pt>
                <c:pt idx="1072">
                  <c:v>44714</c:v>
                </c:pt>
                <c:pt idx="1073">
                  <c:v>44717</c:v>
                </c:pt>
                <c:pt idx="1074">
                  <c:v>44718</c:v>
                </c:pt>
                <c:pt idx="1075">
                  <c:v>44719</c:v>
                </c:pt>
                <c:pt idx="1076">
                  <c:v>44720</c:v>
                </c:pt>
                <c:pt idx="1077">
                  <c:v>44721</c:v>
                </c:pt>
                <c:pt idx="1078">
                  <c:v>44724</c:v>
                </c:pt>
                <c:pt idx="1079">
                  <c:v>44725</c:v>
                </c:pt>
                <c:pt idx="1080">
                  <c:v>44726</c:v>
                </c:pt>
                <c:pt idx="1081">
                  <c:v>44727</c:v>
                </c:pt>
                <c:pt idx="1082">
                  <c:v>44728</c:v>
                </c:pt>
                <c:pt idx="1083">
                  <c:v>44731</c:v>
                </c:pt>
                <c:pt idx="1084">
                  <c:v>44732</c:v>
                </c:pt>
                <c:pt idx="1085">
                  <c:v>44733</c:v>
                </c:pt>
                <c:pt idx="1086">
                  <c:v>44734</c:v>
                </c:pt>
                <c:pt idx="1087">
                  <c:v>44735</c:v>
                </c:pt>
                <c:pt idx="1088">
                  <c:v>44738</c:v>
                </c:pt>
                <c:pt idx="1089">
                  <c:v>44739</c:v>
                </c:pt>
                <c:pt idx="1090">
                  <c:v>44740</c:v>
                </c:pt>
                <c:pt idx="1091">
                  <c:v>44741</c:v>
                </c:pt>
                <c:pt idx="1092">
                  <c:v>44745</c:v>
                </c:pt>
                <c:pt idx="1093">
                  <c:v>44746</c:v>
                </c:pt>
                <c:pt idx="1094">
                  <c:v>44747</c:v>
                </c:pt>
                <c:pt idx="1095">
                  <c:v>44748</c:v>
                </c:pt>
                <c:pt idx="1096">
                  <c:v>44749</c:v>
                </c:pt>
                <c:pt idx="1097">
                  <c:v>44759</c:v>
                </c:pt>
                <c:pt idx="1098">
                  <c:v>44760</c:v>
                </c:pt>
                <c:pt idx="1099">
                  <c:v>44761</c:v>
                </c:pt>
                <c:pt idx="1100">
                  <c:v>44762</c:v>
                </c:pt>
                <c:pt idx="1101">
                  <c:v>44763</c:v>
                </c:pt>
                <c:pt idx="1102">
                  <c:v>44766</c:v>
                </c:pt>
                <c:pt idx="1103">
                  <c:v>44767</c:v>
                </c:pt>
                <c:pt idx="1104">
                  <c:v>44768</c:v>
                </c:pt>
                <c:pt idx="1105">
                  <c:v>44769</c:v>
                </c:pt>
                <c:pt idx="1106">
                  <c:v>44770</c:v>
                </c:pt>
                <c:pt idx="1107">
                  <c:v>44773</c:v>
                </c:pt>
                <c:pt idx="1108">
                  <c:v>44774</c:v>
                </c:pt>
                <c:pt idx="1109">
                  <c:v>44775</c:v>
                </c:pt>
                <c:pt idx="1110">
                  <c:v>44776</c:v>
                </c:pt>
                <c:pt idx="1111">
                  <c:v>44777</c:v>
                </c:pt>
                <c:pt idx="1112">
                  <c:v>44780</c:v>
                </c:pt>
                <c:pt idx="1113">
                  <c:v>44781</c:v>
                </c:pt>
                <c:pt idx="1114">
                  <c:v>44782</c:v>
                </c:pt>
                <c:pt idx="1115">
                  <c:v>44783</c:v>
                </c:pt>
                <c:pt idx="1116">
                  <c:v>44784</c:v>
                </c:pt>
                <c:pt idx="1117">
                  <c:v>44787</c:v>
                </c:pt>
                <c:pt idx="1118">
                  <c:v>44788</c:v>
                </c:pt>
                <c:pt idx="1119">
                  <c:v>44789</c:v>
                </c:pt>
                <c:pt idx="1120">
                  <c:v>44790</c:v>
                </c:pt>
                <c:pt idx="1121">
                  <c:v>44791</c:v>
                </c:pt>
                <c:pt idx="1122">
                  <c:v>44794</c:v>
                </c:pt>
                <c:pt idx="1123">
                  <c:v>44795</c:v>
                </c:pt>
                <c:pt idx="1124">
                  <c:v>44796</c:v>
                </c:pt>
                <c:pt idx="1125">
                  <c:v>44797</c:v>
                </c:pt>
                <c:pt idx="1126">
                  <c:v>44798</c:v>
                </c:pt>
                <c:pt idx="1127">
                  <c:v>44801</c:v>
                </c:pt>
                <c:pt idx="1128">
                  <c:v>44802</c:v>
                </c:pt>
                <c:pt idx="1129">
                  <c:v>44803</c:v>
                </c:pt>
                <c:pt idx="1130">
                  <c:v>44804</c:v>
                </c:pt>
                <c:pt idx="1131">
                  <c:v>44805</c:v>
                </c:pt>
                <c:pt idx="1132">
                  <c:v>44808</c:v>
                </c:pt>
                <c:pt idx="1133">
                  <c:v>44809</c:v>
                </c:pt>
                <c:pt idx="1134">
                  <c:v>44810</c:v>
                </c:pt>
                <c:pt idx="1135">
                  <c:v>44811</c:v>
                </c:pt>
                <c:pt idx="1136">
                  <c:v>44812</c:v>
                </c:pt>
                <c:pt idx="1137">
                  <c:v>44815</c:v>
                </c:pt>
                <c:pt idx="1138">
                  <c:v>44816</c:v>
                </c:pt>
                <c:pt idx="1139">
                  <c:v>44817</c:v>
                </c:pt>
                <c:pt idx="1140">
                  <c:v>44818</c:v>
                </c:pt>
                <c:pt idx="1141">
                  <c:v>44819</c:v>
                </c:pt>
                <c:pt idx="1142">
                  <c:v>44822</c:v>
                </c:pt>
                <c:pt idx="1143">
                  <c:v>44823</c:v>
                </c:pt>
                <c:pt idx="1144">
                  <c:v>44824</c:v>
                </c:pt>
                <c:pt idx="1145">
                  <c:v>44825</c:v>
                </c:pt>
                <c:pt idx="1146">
                  <c:v>44826</c:v>
                </c:pt>
                <c:pt idx="1147">
                  <c:v>44829</c:v>
                </c:pt>
                <c:pt idx="1148">
                  <c:v>44830</c:v>
                </c:pt>
                <c:pt idx="1149">
                  <c:v>44831</c:v>
                </c:pt>
                <c:pt idx="1150">
                  <c:v>44832</c:v>
                </c:pt>
                <c:pt idx="1151">
                  <c:v>44833</c:v>
                </c:pt>
                <c:pt idx="1152">
                  <c:v>44836</c:v>
                </c:pt>
                <c:pt idx="1153">
                  <c:v>44837</c:v>
                </c:pt>
                <c:pt idx="1154">
                  <c:v>44838</c:v>
                </c:pt>
                <c:pt idx="1155">
                  <c:v>44839</c:v>
                </c:pt>
                <c:pt idx="1156">
                  <c:v>44843</c:v>
                </c:pt>
                <c:pt idx="1157">
                  <c:v>44844</c:v>
                </c:pt>
                <c:pt idx="1158">
                  <c:v>44845</c:v>
                </c:pt>
                <c:pt idx="1159">
                  <c:v>44846</c:v>
                </c:pt>
                <c:pt idx="1160">
                  <c:v>44847</c:v>
                </c:pt>
                <c:pt idx="1161">
                  <c:v>44850</c:v>
                </c:pt>
                <c:pt idx="1162">
                  <c:v>44851</c:v>
                </c:pt>
                <c:pt idx="1163">
                  <c:v>44852</c:v>
                </c:pt>
                <c:pt idx="1164">
                  <c:v>44853</c:v>
                </c:pt>
                <c:pt idx="1165">
                  <c:v>44854</c:v>
                </c:pt>
                <c:pt idx="1166">
                  <c:v>44857</c:v>
                </c:pt>
                <c:pt idx="1167">
                  <c:v>44858</c:v>
                </c:pt>
                <c:pt idx="1168">
                  <c:v>44859</c:v>
                </c:pt>
                <c:pt idx="1169">
                  <c:v>44860</c:v>
                </c:pt>
                <c:pt idx="1170">
                  <c:v>44861</c:v>
                </c:pt>
                <c:pt idx="1171">
                  <c:v>44864</c:v>
                </c:pt>
                <c:pt idx="1172">
                  <c:v>44865</c:v>
                </c:pt>
                <c:pt idx="1173">
                  <c:v>44866</c:v>
                </c:pt>
                <c:pt idx="1174">
                  <c:v>44867</c:v>
                </c:pt>
                <c:pt idx="1175">
                  <c:v>44868</c:v>
                </c:pt>
                <c:pt idx="1176">
                  <c:v>44871</c:v>
                </c:pt>
                <c:pt idx="1177">
                  <c:v>44872</c:v>
                </c:pt>
                <c:pt idx="1178">
                  <c:v>44873</c:v>
                </c:pt>
                <c:pt idx="1179">
                  <c:v>44874</c:v>
                </c:pt>
                <c:pt idx="1180">
                  <c:v>44875</c:v>
                </c:pt>
                <c:pt idx="1181">
                  <c:v>44878</c:v>
                </c:pt>
                <c:pt idx="1182">
                  <c:v>44879</c:v>
                </c:pt>
                <c:pt idx="1183">
                  <c:v>44880</c:v>
                </c:pt>
                <c:pt idx="1184">
                  <c:v>44881</c:v>
                </c:pt>
                <c:pt idx="1185">
                  <c:v>44882</c:v>
                </c:pt>
                <c:pt idx="1186">
                  <c:v>44885</c:v>
                </c:pt>
                <c:pt idx="1187">
                  <c:v>44886</c:v>
                </c:pt>
                <c:pt idx="1188">
                  <c:v>44887</c:v>
                </c:pt>
                <c:pt idx="1189">
                  <c:v>44888</c:v>
                </c:pt>
                <c:pt idx="1190">
                  <c:v>44889</c:v>
                </c:pt>
                <c:pt idx="1191">
                  <c:v>44892</c:v>
                </c:pt>
                <c:pt idx="1192">
                  <c:v>44893</c:v>
                </c:pt>
                <c:pt idx="1193">
                  <c:v>44894</c:v>
                </c:pt>
                <c:pt idx="1194">
                  <c:v>44895</c:v>
                </c:pt>
              </c:numCache>
            </c:numRef>
          </c:cat>
          <c:val>
            <c:numRef>
              <c:f>'Exchange Rates'!$E$2:$E$1196</c:f>
              <c:numCache>
                <c:formatCode>#,##0.0000</c:formatCode>
                <c:ptCount val="1195"/>
                <c:pt idx="0">
                  <c:v>17.7242</c:v>
                </c:pt>
                <c:pt idx="1">
                  <c:v>17.718049999999998</c:v>
                </c:pt>
                <c:pt idx="2">
                  <c:v>17.71</c:v>
                </c:pt>
                <c:pt idx="3">
                  <c:v>17.695599999999999</c:v>
                </c:pt>
                <c:pt idx="4">
                  <c:v>17.688299999999998</c:v>
                </c:pt>
                <c:pt idx="5">
                  <c:v>17.6983</c:v>
                </c:pt>
                <c:pt idx="6">
                  <c:v>17.7057</c:v>
                </c:pt>
                <c:pt idx="7">
                  <c:v>17.7088</c:v>
                </c:pt>
                <c:pt idx="8">
                  <c:v>17.7151</c:v>
                </c:pt>
                <c:pt idx="9">
                  <c:v>17.7178</c:v>
                </c:pt>
                <c:pt idx="10">
                  <c:v>17.707999999999998</c:v>
                </c:pt>
                <c:pt idx="11">
                  <c:v>17.706699999999998</c:v>
                </c:pt>
                <c:pt idx="12">
                  <c:v>17.706900000000001</c:v>
                </c:pt>
                <c:pt idx="13">
                  <c:v>17.708600000000001</c:v>
                </c:pt>
                <c:pt idx="14">
                  <c:v>17.710999999999999</c:v>
                </c:pt>
                <c:pt idx="15">
                  <c:v>17.7118</c:v>
                </c:pt>
                <c:pt idx="16">
                  <c:v>17.696400000000001</c:v>
                </c:pt>
                <c:pt idx="17">
                  <c:v>17.677799999999998</c:v>
                </c:pt>
                <c:pt idx="18">
                  <c:v>17.6751</c:v>
                </c:pt>
                <c:pt idx="19">
                  <c:v>17.676099999999998</c:v>
                </c:pt>
                <c:pt idx="20">
                  <c:v>17.6736</c:v>
                </c:pt>
                <c:pt idx="21">
                  <c:v>17.671399999999998</c:v>
                </c:pt>
                <c:pt idx="22">
                  <c:v>17.670500000000001</c:v>
                </c:pt>
                <c:pt idx="23">
                  <c:v>17.654199999999999</c:v>
                </c:pt>
                <c:pt idx="24">
                  <c:v>17.652999999999999</c:v>
                </c:pt>
                <c:pt idx="25">
                  <c:v>17.659199999999998</c:v>
                </c:pt>
                <c:pt idx="26">
                  <c:v>17.668500000000002</c:v>
                </c:pt>
                <c:pt idx="27">
                  <c:v>17.680599999999998</c:v>
                </c:pt>
                <c:pt idx="28">
                  <c:v>17.694299999999998</c:v>
                </c:pt>
                <c:pt idx="29">
                  <c:v>17.697600000000001</c:v>
                </c:pt>
                <c:pt idx="30">
                  <c:v>17.697099999999999</c:v>
                </c:pt>
                <c:pt idx="31">
                  <c:v>17.681899999999999</c:v>
                </c:pt>
                <c:pt idx="32">
                  <c:v>17.685000000000002</c:v>
                </c:pt>
                <c:pt idx="33">
                  <c:v>17.686799999999998</c:v>
                </c:pt>
                <c:pt idx="34">
                  <c:v>17.689999999999998</c:v>
                </c:pt>
                <c:pt idx="35">
                  <c:v>17.6874</c:v>
                </c:pt>
                <c:pt idx="36">
                  <c:v>17.6678</c:v>
                </c:pt>
                <c:pt idx="37">
                  <c:v>17.665599999999998</c:v>
                </c:pt>
                <c:pt idx="38">
                  <c:v>17.643599999999999</c:v>
                </c:pt>
                <c:pt idx="39">
                  <c:v>17.6417</c:v>
                </c:pt>
                <c:pt idx="40">
                  <c:v>17.6403</c:v>
                </c:pt>
                <c:pt idx="41">
                  <c:v>17.624400000000001</c:v>
                </c:pt>
                <c:pt idx="42">
                  <c:v>17.6129</c:v>
                </c:pt>
                <c:pt idx="43">
                  <c:v>17.616250000000001</c:v>
                </c:pt>
                <c:pt idx="44">
                  <c:v>17.616900000000001</c:v>
                </c:pt>
                <c:pt idx="45">
                  <c:v>17.616099999999999</c:v>
                </c:pt>
                <c:pt idx="46">
                  <c:v>17.616099999999999</c:v>
                </c:pt>
                <c:pt idx="47">
                  <c:v>17.6175</c:v>
                </c:pt>
                <c:pt idx="48">
                  <c:v>17.618499999999997</c:v>
                </c:pt>
                <c:pt idx="49">
                  <c:v>17.61985</c:v>
                </c:pt>
                <c:pt idx="50">
                  <c:v>17.621099999999998</c:v>
                </c:pt>
                <c:pt idx="51">
                  <c:v>17.619050000000001</c:v>
                </c:pt>
                <c:pt idx="52">
                  <c:v>17.621649999999999</c:v>
                </c:pt>
                <c:pt idx="53">
                  <c:v>17.622799999999998</c:v>
                </c:pt>
                <c:pt idx="54">
                  <c:v>17.63</c:v>
                </c:pt>
                <c:pt idx="55">
                  <c:v>17.634450000000001</c:v>
                </c:pt>
                <c:pt idx="56">
                  <c:v>17.634050000000002</c:v>
                </c:pt>
                <c:pt idx="57">
                  <c:v>17.6342</c:v>
                </c:pt>
                <c:pt idx="58">
                  <c:v>17.6371</c:v>
                </c:pt>
                <c:pt idx="59">
                  <c:v>17.642499999999998</c:v>
                </c:pt>
                <c:pt idx="60">
                  <c:v>17.6447</c:v>
                </c:pt>
                <c:pt idx="61">
                  <c:v>17.641399999999997</c:v>
                </c:pt>
                <c:pt idx="62">
                  <c:v>17.64695</c:v>
                </c:pt>
                <c:pt idx="63">
                  <c:v>17.655799999999999</c:v>
                </c:pt>
                <c:pt idx="64">
                  <c:v>17.66705</c:v>
                </c:pt>
                <c:pt idx="65">
                  <c:v>17.678100000000001</c:v>
                </c:pt>
                <c:pt idx="66">
                  <c:v>17.677199999999999</c:v>
                </c:pt>
                <c:pt idx="67">
                  <c:v>17.68</c:v>
                </c:pt>
                <c:pt idx="68">
                  <c:v>17.682949999999998</c:v>
                </c:pt>
                <c:pt idx="69">
                  <c:v>17.683900000000001</c:v>
                </c:pt>
                <c:pt idx="70">
                  <c:v>17.689700000000002</c:v>
                </c:pt>
                <c:pt idx="71">
                  <c:v>17.697400000000002</c:v>
                </c:pt>
                <c:pt idx="72">
                  <c:v>17.69905</c:v>
                </c:pt>
                <c:pt idx="73">
                  <c:v>17.700299999999999</c:v>
                </c:pt>
                <c:pt idx="74">
                  <c:v>17.698599999999999</c:v>
                </c:pt>
                <c:pt idx="75">
                  <c:v>17.700800000000001</c:v>
                </c:pt>
                <c:pt idx="76">
                  <c:v>17.697800000000001</c:v>
                </c:pt>
                <c:pt idx="77">
                  <c:v>17.700600000000001</c:v>
                </c:pt>
                <c:pt idx="78">
                  <c:v>17.680900000000001</c:v>
                </c:pt>
                <c:pt idx="79">
                  <c:v>17.6662</c:v>
                </c:pt>
                <c:pt idx="80">
                  <c:v>17.658899999999999</c:v>
                </c:pt>
                <c:pt idx="81">
                  <c:v>17.664200000000001</c:v>
                </c:pt>
                <c:pt idx="82">
                  <c:v>17.675599999999999</c:v>
                </c:pt>
                <c:pt idx="83">
                  <c:v>17.691699999999997</c:v>
                </c:pt>
                <c:pt idx="84">
                  <c:v>17.727200000000003</c:v>
                </c:pt>
                <c:pt idx="85">
                  <c:v>17.748049999999999</c:v>
                </c:pt>
                <c:pt idx="86">
                  <c:v>17.780450000000002</c:v>
                </c:pt>
                <c:pt idx="87">
                  <c:v>17.795749999999998</c:v>
                </c:pt>
                <c:pt idx="88">
                  <c:v>17.822849999999999</c:v>
                </c:pt>
                <c:pt idx="89">
                  <c:v>17.831849999999999</c:v>
                </c:pt>
                <c:pt idx="90">
                  <c:v>17.911099999999998</c:v>
                </c:pt>
                <c:pt idx="91">
                  <c:v>17.897549999999999</c:v>
                </c:pt>
                <c:pt idx="92">
                  <c:v>17.902149999999999</c:v>
                </c:pt>
                <c:pt idx="93">
                  <c:v>17.906750000000002</c:v>
                </c:pt>
                <c:pt idx="94">
                  <c:v>17.90935</c:v>
                </c:pt>
                <c:pt idx="95">
                  <c:v>17.911499999999997</c:v>
                </c:pt>
                <c:pt idx="96">
                  <c:v>17.911950000000001</c:v>
                </c:pt>
                <c:pt idx="97">
                  <c:v>17.913899999999998</c:v>
                </c:pt>
                <c:pt idx="98">
                  <c:v>17.917949999999998</c:v>
                </c:pt>
                <c:pt idx="99">
                  <c:v>17.916600000000003</c:v>
                </c:pt>
                <c:pt idx="100">
                  <c:v>17.9163</c:v>
                </c:pt>
                <c:pt idx="101">
                  <c:v>17.9072</c:v>
                </c:pt>
                <c:pt idx="102">
                  <c:v>17.901699999999998</c:v>
                </c:pt>
                <c:pt idx="103">
                  <c:v>17.900300000000001</c:v>
                </c:pt>
                <c:pt idx="104">
                  <c:v>17.8996</c:v>
                </c:pt>
                <c:pt idx="105">
                  <c:v>17.888100000000001</c:v>
                </c:pt>
                <c:pt idx="106">
                  <c:v>17.874299999999998</c:v>
                </c:pt>
                <c:pt idx="107">
                  <c:v>17.8612</c:v>
                </c:pt>
                <c:pt idx="108">
                  <c:v>17.859300000000001</c:v>
                </c:pt>
                <c:pt idx="109">
                  <c:v>17.851550000000003</c:v>
                </c:pt>
                <c:pt idx="110">
                  <c:v>17.851300000000002</c:v>
                </c:pt>
                <c:pt idx="111">
                  <c:v>17.858150000000002</c:v>
                </c:pt>
                <c:pt idx="112">
                  <c:v>17.859400000000001</c:v>
                </c:pt>
                <c:pt idx="113">
                  <c:v>17.864650000000001</c:v>
                </c:pt>
                <c:pt idx="114">
                  <c:v>17.873350000000002</c:v>
                </c:pt>
                <c:pt idx="115">
                  <c:v>17.879300000000001</c:v>
                </c:pt>
                <c:pt idx="116">
                  <c:v>17.881</c:v>
                </c:pt>
                <c:pt idx="117">
                  <c:v>17.880200000000002</c:v>
                </c:pt>
                <c:pt idx="118">
                  <c:v>17.883099999999999</c:v>
                </c:pt>
                <c:pt idx="119">
                  <c:v>17.884550000000001</c:v>
                </c:pt>
                <c:pt idx="120">
                  <c:v>17.8855</c:v>
                </c:pt>
                <c:pt idx="121">
                  <c:v>17.885750000000002</c:v>
                </c:pt>
                <c:pt idx="122">
                  <c:v>17.882400000000001</c:v>
                </c:pt>
                <c:pt idx="123">
                  <c:v>17.8843</c:v>
                </c:pt>
                <c:pt idx="124">
                  <c:v>17.885100000000001</c:v>
                </c:pt>
                <c:pt idx="125">
                  <c:v>17.889200000000002</c:v>
                </c:pt>
                <c:pt idx="126">
                  <c:v>17.893650000000001</c:v>
                </c:pt>
                <c:pt idx="127">
                  <c:v>17.890599999999999</c:v>
                </c:pt>
                <c:pt idx="128">
                  <c:v>17.892749999999999</c:v>
                </c:pt>
                <c:pt idx="129">
                  <c:v>17.884499999999999</c:v>
                </c:pt>
                <c:pt idx="130">
                  <c:v>17.891100000000002</c:v>
                </c:pt>
                <c:pt idx="131">
                  <c:v>17.892199999999999</c:v>
                </c:pt>
                <c:pt idx="132">
                  <c:v>17.893599999999999</c:v>
                </c:pt>
                <c:pt idx="133">
                  <c:v>17.894400000000001</c:v>
                </c:pt>
                <c:pt idx="134">
                  <c:v>17.895049999999998</c:v>
                </c:pt>
                <c:pt idx="135">
                  <c:v>17.8948</c:v>
                </c:pt>
                <c:pt idx="136">
                  <c:v>17.895350000000001</c:v>
                </c:pt>
                <c:pt idx="137">
                  <c:v>17.895350000000001</c:v>
                </c:pt>
                <c:pt idx="138">
                  <c:v>17.895350000000001</c:v>
                </c:pt>
                <c:pt idx="139">
                  <c:v>17.893149999999999</c:v>
                </c:pt>
                <c:pt idx="140">
                  <c:v>17.869199999999999</c:v>
                </c:pt>
                <c:pt idx="141">
                  <c:v>17.87</c:v>
                </c:pt>
                <c:pt idx="142">
                  <c:v>17.8719</c:v>
                </c:pt>
                <c:pt idx="143">
                  <c:v>17.8721</c:v>
                </c:pt>
                <c:pt idx="144">
                  <c:v>17.8733</c:v>
                </c:pt>
                <c:pt idx="145">
                  <c:v>17.874299999999998</c:v>
                </c:pt>
                <c:pt idx="146">
                  <c:v>17.873750000000001</c:v>
                </c:pt>
                <c:pt idx="147">
                  <c:v>17.874299999999998</c:v>
                </c:pt>
                <c:pt idx="148">
                  <c:v>17.875999999999998</c:v>
                </c:pt>
                <c:pt idx="149">
                  <c:v>17.882199999999997</c:v>
                </c:pt>
                <c:pt idx="150">
                  <c:v>17.888550000000002</c:v>
                </c:pt>
                <c:pt idx="151">
                  <c:v>17.891750000000002</c:v>
                </c:pt>
                <c:pt idx="152">
                  <c:v>17.893349999999998</c:v>
                </c:pt>
                <c:pt idx="153">
                  <c:v>17.892499999999998</c:v>
                </c:pt>
                <c:pt idx="154">
                  <c:v>17.891249999999999</c:v>
                </c:pt>
                <c:pt idx="155">
                  <c:v>17.891200000000001</c:v>
                </c:pt>
                <c:pt idx="156">
                  <c:v>17.895050000000001</c:v>
                </c:pt>
                <c:pt idx="157">
                  <c:v>17.8992</c:v>
                </c:pt>
                <c:pt idx="158">
                  <c:v>17.897750000000002</c:v>
                </c:pt>
                <c:pt idx="159">
                  <c:v>17.899650000000001</c:v>
                </c:pt>
                <c:pt idx="160">
                  <c:v>17.900300000000001</c:v>
                </c:pt>
                <c:pt idx="161">
                  <c:v>17.903599999999997</c:v>
                </c:pt>
                <c:pt idx="162">
                  <c:v>17.904600000000002</c:v>
                </c:pt>
                <c:pt idx="163">
                  <c:v>17.905149999999999</c:v>
                </c:pt>
                <c:pt idx="164">
                  <c:v>17.904600000000002</c:v>
                </c:pt>
                <c:pt idx="165">
                  <c:v>17.904899999999998</c:v>
                </c:pt>
                <c:pt idx="166">
                  <c:v>17.905000000000001</c:v>
                </c:pt>
                <c:pt idx="167">
                  <c:v>17.904600000000002</c:v>
                </c:pt>
                <c:pt idx="168">
                  <c:v>17.904899999999998</c:v>
                </c:pt>
                <c:pt idx="169">
                  <c:v>17.9057</c:v>
                </c:pt>
                <c:pt idx="170">
                  <c:v>17.9057</c:v>
                </c:pt>
                <c:pt idx="171">
                  <c:v>17.9057</c:v>
                </c:pt>
                <c:pt idx="172">
                  <c:v>17.90625</c:v>
                </c:pt>
                <c:pt idx="173">
                  <c:v>17.90625</c:v>
                </c:pt>
                <c:pt idx="174">
                  <c:v>17.906400000000001</c:v>
                </c:pt>
                <c:pt idx="175">
                  <c:v>17.90645</c:v>
                </c:pt>
                <c:pt idx="176">
                  <c:v>17.906400000000001</c:v>
                </c:pt>
                <c:pt idx="177">
                  <c:v>17.907499999999999</c:v>
                </c:pt>
                <c:pt idx="178">
                  <c:v>17.906400000000001</c:v>
                </c:pt>
                <c:pt idx="179">
                  <c:v>17.90625</c:v>
                </c:pt>
                <c:pt idx="180">
                  <c:v>17.906400000000001</c:v>
                </c:pt>
                <c:pt idx="181">
                  <c:v>17.906400000000001</c:v>
                </c:pt>
                <c:pt idx="182">
                  <c:v>17.906600000000001</c:v>
                </c:pt>
                <c:pt idx="183">
                  <c:v>17.906700000000001</c:v>
                </c:pt>
                <c:pt idx="184">
                  <c:v>17.906700000000001</c:v>
                </c:pt>
                <c:pt idx="185">
                  <c:v>17.9068</c:v>
                </c:pt>
                <c:pt idx="186">
                  <c:v>17.906700000000001</c:v>
                </c:pt>
                <c:pt idx="187">
                  <c:v>17.906950000000002</c:v>
                </c:pt>
                <c:pt idx="188">
                  <c:v>17.906750000000002</c:v>
                </c:pt>
                <c:pt idx="189">
                  <c:v>17.907400000000003</c:v>
                </c:pt>
                <c:pt idx="190">
                  <c:v>17.907499999999999</c:v>
                </c:pt>
                <c:pt idx="191">
                  <c:v>17.907699999999998</c:v>
                </c:pt>
                <c:pt idx="192">
                  <c:v>17.90765</c:v>
                </c:pt>
                <c:pt idx="193">
                  <c:v>17.907600000000002</c:v>
                </c:pt>
                <c:pt idx="194">
                  <c:v>17.907699999999998</c:v>
                </c:pt>
                <c:pt idx="195">
                  <c:v>17.907800000000002</c:v>
                </c:pt>
                <c:pt idx="196">
                  <c:v>17.9084</c:v>
                </c:pt>
                <c:pt idx="197">
                  <c:v>17.907550000000001</c:v>
                </c:pt>
                <c:pt idx="198">
                  <c:v>17.908349999999999</c:v>
                </c:pt>
                <c:pt idx="199">
                  <c:v>17.908450000000002</c:v>
                </c:pt>
                <c:pt idx="200">
                  <c:v>17.908349999999999</c:v>
                </c:pt>
                <c:pt idx="201">
                  <c:v>17.908200000000001</c:v>
                </c:pt>
                <c:pt idx="202">
                  <c:v>17.908200000000001</c:v>
                </c:pt>
                <c:pt idx="203">
                  <c:v>17.90795</c:v>
                </c:pt>
                <c:pt idx="204">
                  <c:v>17.90795</c:v>
                </c:pt>
                <c:pt idx="205">
                  <c:v>17.90775</c:v>
                </c:pt>
                <c:pt idx="206">
                  <c:v>17.90775</c:v>
                </c:pt>
                <c:pt idx="207">
                  <c:v>17.90775</c:v>
                </c:pt>
                <c:pt idx="208">
                  <c:v>17.908149999999999</c:v>
                </c:pt>
                <c:pt idx="209">
                  <c:v>17.908450000000002</c:v>
                </c:pt>
                <c:pt idx="210">
                  <c:v>17.90935</c:v>
                </c:pt>
                <c:pt idx="211">
                  <c:v>17.908650000000002</c:v>
                </c:pt>
                <c:pt idx="212">
                  <c:v>17.908650000000002</c:v>
                </c:pt>
                <c:pt idx="213">
                  <c:v>17.908749999999998</c:v>
                </c:pt>
                <c:pt idx="214">
                  <c:v>17.909100000000002</c:v>
                </c:pt>
                <c:pt idx="215">
                  <c:v>17.909100000000002</c:v>
                </c:pt>
                <c:pt idx="216">
                  <c:v>17.908850000000001</c:v>
                </c:pt>
                <c:pt idx="217">
                  <c:v>17.909749999999999</c:v>
                </c:pt>
                <c:pt idx="218">
                  <c:v>17.909800000000001</c:v>
                </c:pt>
                <c:pt idx="219">
                  <c:v>17.909399999999998</c:v>
                </c:pt>
                <c:pt idx="220">
                  <c:v>17.909599999999998</c:v>
                </c:pt>
                <c:pt idx="221">
                  <c:v>17.909300000000002</c:v>
                </c:pt>
                <c:pt idx="222">
                  <c:v>17.90915</c:v>
                </c:pt>
                <c:pt idx="223">
                  <c:v>17.909599999999998</c:v>
                </c:pt>
                <c:pt idx="224">
                  <c:v>17.909549999999999</c:v>
                </c:pt>
                <c:pt idx="225">
                  <c:v>17.91</c:v>
                </c:pt>
                <c:pt idx="226">
                  <c:v>17.910150000000002</c:v>
                </c:pt>
                <c:pt idx="227">
                  <c:v>17.909549999999999</c:v>
                </c:pt>
                <c:pt idx="228">
                  <c:v>17.909549999999999</c:v>
                </c:pt>
                <c:pt idx="229">
                  <c:v>17.910150000000002</c:v>
                </c:pt>
                <c:pt idx="230">
                  <c:v>17.910299999999999</c:v>
                </c:pt>
                <c:pt idx="231">
                  <c:v>17.9099</c:v>
                </c:pt>
                <c:pt idx="232">
                  <c:v>17.909800000000001</c:v>
                </c:pt>
                <c:pt idx="233">
                  <c:v>17.910350000000001</c:v>
                </c:pt>
                <c:pt idx="234">
                  <c:v>17.910600000000002</c:v>
                </c:pt>
                <c:pt idx="235">
                  <c:v>17.910600000000002</c:v>
                </c:pt>
                <c:pt idx="236">
                  <c:v>17.910600000000002</c:v>
                </c:pt>
                <c:pt idx="237">
                  <c:v>17.910450000000001</c:v>
                </c:pt>
                <c:pt idx="238">
                  <c:v>17.910450000000001</c:v>
                </c:pt>
                <c:pt idx="239">
                  <c:v>17.910450000000001</c:v>
                </c:pt>
                <c:pt idx="240">
                  <c:v>17.912199999999999</c:v>
                </c:pt>
                <c:pt idx="241">
                  <c:v>17.912649999999999</c:v>
                </c:pt>
                <c:pt idx="242">
                  <c:v>17.912599999999998</c:v>
                </c:pt>
                <c:pt idx="243">
                  <c:v>17.913599999999999</c:v>
                </c:pt>
                <c:pt idx="244">
                  <c:v>17.914000000000001</c:v>
                </c:pt>
                <c:pt idx="245">
                  <c:v>17.91405</c:v>
                </c:pt>
                <c:pt idx="246">
                  <c:v>17.913449999999997</c:v>
                </c:pt>
                <c:pt idx="247">
                  <c:v>17.914650000000002</c:v>
                </c:pt>
                <c:pt idx="248">
                  <c:v>17.915399999999998</c:v>
                </c:pt>
                <c:pt idx="249">
                  <c:v>17.915099999999999</c:v>
                </c:pt>
                <c:pt idx="250">
                  <c:v>17.914249999999999</c:v>
                </c:pt>
                <c:pt idx="251">
                  <c:v>17.915500000000002</c:v>
                </c:pt>
                <c:pt idx="252">
                  <c:v>17.915399999999998</c:v>
                </c:pt>
                <c:pt idx="253">
                  <c:v>17.9162</c:v>
                </c:pt>
                <c:pt idx="254">
                  <c:v>17.916049999999998</c:v>
                </c:pt>
                <c:pt idx="255">
                  <c:v>17.9161</c:v>
                </c:pt>
                <c:pt idx="256">
                  <c:v>17.915700000000001</c:v>
                </c:pt>
                <c:pt idx="257">
                  <c:v>17.909700000000001</c:v>
                </c:pt>
                <c:pt idx="258">
                  <c:v>17.700800000000001</c:v>
                </c:pt>
                <c:pt idx="259">
                  <c:v>17.62875</c:v>
                </c:pt>
                <c:pt idx="260">
                  <c:v>17.630800000000001</c:v>
                </c:pt>
                <c:pt idx="261">
                  <c:v>17.633099999999999</c:v>
                </c:pt>
                <c:pt idx="262">
                  <c:v>17.654699999999998</c:v>
                </c:pt>
                <c:pt idx="263">
                  <c:v>17.66545</c:v>
                </c:pt>
                <c:pt idx="264">
                  <c:v>17.670549999999999</c:v>
                </c:pt>
                <c:pt idx="265">
                  <c:v>17.6203</c:v>
                </c:pt>
                <c:pt idx="266">
                  <c:v>17.6067</c:v>
                </c:pt>
                <c:pt idx="267">
                  <c:v>17.606400000000001</c:v>
                </c:pt>
                <c:pt idx="268">
                  <c:v>17.609200000000001</c:v>
                </c:pt>
                <c:pt idx="269">
                  <c:v>17.6111</c:v>
                </c:pt>
                <c:pt idx="270">
                  <c:v>17.610150000000001</c:v>
                </c:pt>
                <c:pt idx="271">
                  <c:v>17.610099999999999</c:v>
                </c:pt>
                <c:pt idx="272">
                  <c:v>17.551400000000001</c:v>
                </c:pt>
                <c:pt idx="273">
                  <c:v>17.552500000000002</c:v>
                </c:pt>
                <c:pt idx="274">
                  <c:v>17.560000000000002</c:v>
                </c:pt>
                <c:pt idx="275">
                  <c:v>17.5639</c:v>
                </c:pt>
                <c:pt idx="276">
                  <c:v>17.565449999999998</c:v>
                </c:pt>
                <c:pt idx="277">
                  <c:v>17.540800000000001</c:v>
                </c:pt>
                <c:pt idx="278">
                  <c:v>17.535299999999999</c:v>
                </c:pt>
                <c:pt idx="279">
                  <c:v>17.524999999999999</c:v>
                </c:pt>
                <c:pt idx="280">
                  <c:v>17.527799999999999</c:v>
                </c:pt>
                <c:pt idx="281">
                  <c:v>17.528600000000001</c:v>
                </c:pt>
                <c:pt idx="282">
                  <c:v>17.529399999999999</c:v>
                </c:pt>
                <c:pt idx="283">
                  <c:v>17.5275</c:v>
                </c:pt>
                <c:pt idx="284">
                  <c:v>17.521699999999999</c:v>
                </c:pt>
                <c:pt idx="285">
                  <c:v>17.493299999999998</c:v>
                </c:pt>
                <c:pt idx="286">
                  <c:v>17.4892</c:v>
                </c:pt>
                <c:pt idx="287">
                  <c:v>17.4483</c:v>
                </c:pt>
                <c:pt idx="288">
                  <c:v>17.438600000000001</c:v>
                </c:pt>
                <c:pt idx="289">
                  <c:v>17.436399999999999</c:v>
                </c:pt>
                <c:pt idx="290">
                  <c:v>17.438600000000001</c:v>
                </c:pt>
                <c:pt idx="291">
                  <c:v>17.423299999999998</c:v>
                </c:pt>
                <c:pt idx="292">
                  <c:v>17.398600000000002</c:v>
                </c:pt>
                <c:pt idx="293">
                  <c:v>17.3886</c:v>
                </c:pt>
                <c:pt idx="294">
                  <c:v>17.3325</c:v>
                </c:pt>
                <c:pt idx="295">
                  <c:v>17.2989</c:v>
                </c:pt>
                <c:pt idx="296">
                  <c:v>17.295000000000002</c:v>
                </c:pt>
                <c:pt idx="297">
                  <c:v>17.293099999999999</c:v>
                </c:pt>
                <c:pt idx="298">
                  <c:v>17.284700000000001</c:v>
                </c:pt>
                <c:pt idx="299">
                  <c:v>17.292200000000001</c:v>
                </c:pt>
                <c:pt idx="300">
                  <c:v>17.296700000000001</c:v>
                </c:pt>
                <c:pt idx="301">
                  <c:v>17.3169</c:v>
                </c:pt>
                <c:pt idx="302">
                  <c:v>17.322800000000001</c:v>
                </c:pt>
                <c:pt idx="303">
                  <c:v>17.3233</c:v>
                </c:pt>
                <c:pt idx="304">
                  <c:v>17.323500000000003</c:v>
                </c:pt>
                <c:pt idx="305">
                  <c:v>17.324999999999999</c:v>
                </c:pt>
                <c:pt idx="306">
                  <c:v>17.325600000000001</c:v>
                </c:pt>
                <c:pt idx="307">
                  <c:v>17.324999999999999</c:v>
                </c:pt>
                <c:pt idx="308">
                  <c:v>17.324199999999998</c:v>
                </c:pt>
                <c:pt idx="309">
                  <c:v>17.324400000000001</c:v>
                </c:pt>
                <c:pt idx="310">
                  <c:v>17.324999999999999</c:v>
                </c:pt>
                <c:pt idx="311">
                  <c:v>17.3264</c:v>
                </c:pt>
                <c:pt idx="312">
                  <c:v>17.3264</c:v>
                </c:pt>
                <c:pt idx="313">
                  <c:v>17.311900000000001</c:v>
                </c:pt>
                <c:pt idx="314">
                  <c:v>17.315999999999999</c:v>
                </c:pt>
                <c:pt idx="315">
                  <c:v>17.318100000000001</c:v>
                </c:pt>
                <c:pt idx="316">
                  <c:v>17.261400000000002</c:v>
                </c:pt>
                <c:pt idx="317">
                  <c:v>17.194200000000002</c:v>
                </c:pt>
                <c:pt idx="318">
                  <c:v>17.174199999999999</c:v>
                </c:pt>
                <c:pt idx="319">
                  <c:v>17.1675</c:v>
                </c:pt>
                <c:pt idx="320">
                  <c:v>17.1675</c:v>
                </c:pt>
                <c:pt idx="321">
                  <c:v>17.174199999999999</c:v>
                </c:pt>
                <c:pt idx="322">
                  <c:v>17.174399999999999</c:v>
                </c:pt>
                <c:pt idx="323">
                  <c:v>17.1739</c:v>
                </c:pt>
                <c:pt idx="324">
                  <c:v>17.154699999999998</c:v>
                </c:pt>
                <c:pt idx="325">
                  <c:v>17.154600000000002</c:v>
                </c:pt>
                <c:pt idx="326">
                  <c:v>17.156700000000001</c:v>
                </c:pt>
                <c:pt idx="327">
                  <c:v>17.157499999999999</c:v>
                </c:pt>
                <c:pt idx="328">
                  <c:v>17.130299999999998</c:v>
                </c:pt>
                <c:pt idx="329">
                  <c:v>17.127800000000001</c:v>
                </c:pt>
                <c:pt idx="330">
                  <c:v>17.081099999999999</c:v>
                </c:pt>
                <c:pt idx="331">
                  <c:v>17.0806</c:v>
                </c:pt>
                <c:pt idx="332">
                  <c:v>17.076900000000002</c:v>
                </c:pt>
                <c:pt idx="333">
                  <c:v>17.048299999999998</c:v>
                </c:pt>
                <c:pt idx="334">
                  <c:v>17.043300000000002</c:v>
                </c:pt>
                <c:pt idx="335">
                  <c:v>17.028300000000002</c:v>
                </c:pt>
                <c:pt idx="336">
                  <c:v>17.0242</c:v>
                </c:pt>
                <c:pt idx="337">
                  <c:v>17</c:v>
                </c:pt>
                <c:pt idx="338">
                  <c:v>16.882400000000001</c:v>
                </c:pt>
                <c:pt idx="339">
                  <c:v>16.862500000000001</c:v>
                </c:pt>
                <c:pt idx="340">
                  <c:v>16.837199999999999</c:v>
                </c:pt>
                <c:pt idx="341">
                  <c:v>16.8294</c:v>
                </c:pt>
                <c:pt idx="342">
                  <c:v>16.828600000000002</c:v>
                </c:pt>
                <c:pt idx="343">
                  <c:v>16.783300000000001</c:v>
                </c:pt>
                <c:pt idx="344">
                  <c:v>16.7742</c:v>
                </c:pt>
                <c:pt idx="345">
                  <c:v>16.761400000000002</c:v>
                </c:pt>
                <c:pt idx="346">
                  <c:v>16.761699999999998</c:v>
                </c:pt>
                <c:pt idx="347">
                  <c:v>16.741700000000002</c:v>
                </c:pt>
                <c:pt idx="348">
                  <c:v>16.743099999999998</c:v>
                </c:pt>
                <c:pt idx="349">
                  <c:v>16.7422</c:v>
                </c:pt>
                <c:pt idx="350">
                  <c:v>16.746700000000001</c:v>
                </c:pt>
                <c:pt idx="351">
                  <c:v>16.74765</c:v>
                </c:pt>
                <c:pt idx="352">
                  <c:v>16.752499999999998</c:v>
                </c:pt>
                <c:pt idx="353">
                  <c:v>16.764699999999998</c:v>
                </c:pt>
                <c:pt idx="354">
                  <c:v>16.7439</c:v>
                </c:pt>
                <c:pt idx="355">
                  <c:v>16.697499999999998</c:v>
                </c:pt>
                <c:pt idx="356">
                  <c:v>16.696100000000001</c:v>
                </c:pt>
                <c:pt idx="357">
                  <c:v>16.698599999999999</c:v>
                </c:pt>
                <c:pt idx="358">
                  <c:v>16.699400000000001</c:v>
                </c:pt>
                <c:pt idx="359">
                  <c:v>16.703099999999999</c:v>
                </c:pt>
                <c:pt idx="360">
                  <c:v>16.7028</c:v>
                </c:pt>
                <c:pt idx="361">
                  <c:v>16.6358</c:v>
                </c:pt>
                <c:pt idx="362">
                  <c:v>16.619399999999999</c:v>
                </c:pt>
                <c:pt idx="363">
                  <c:v>16.614699999999999</c:v>
                </c:pt>
                <c:pt idx="364">
                  <c:v>16.615299999999998</c:v>
                </c:pt>
                <c:pt idx="365">
                  <c:v>16.610599999999998</c:v>
                </c:pt>
                <c:pt idx="366">
                  <c:v>16.6111</c:v>
                </c:pt>
                <c:pt idx="367">
                  <c:v>16.6128</c:v>
                </c:pt>
                <c:pt idx="368">
                  <c:v>16.613599999999998</c:v>
                </c:pt>
                <c:pt idx="369">
                  <c:v>16.6069</c:v>
                </c:pt>
                <c:pt idx="370">
                  <c:v>16.604700000000001</c:v>
                </c:pt>
                <c:pt idx="371">
                  <c:v>16.605800000000002</c:v>
                </c:pt>
                <c:pt idx="372">
                  <c:v>16.608600000000003</c:v>
                </c:pt>
                <c:pt idx="373">
                  <c:v>16.611699999999999</c:v>
                </c:pt>
                <c:pt idx="374">
                  <c:v>16.613900000000001</c:v>
                </c:pt>
                <c:pt idx="375">
                  <c:v>16.615299999999998</c:v>
                </c:pt>
                <c:pt idx="376">
                  <c:v>16.602800000000002</c:v>
                </c:pt>
                <c:pt idx="377">
                  <c:v>16.5928</c:v>
                </c:pt>
                <c:pt idx="378">
                  <c:v>16.589700000000001</c:v>
                </c:pt>
                <c:pt idx="379">
                  <c:v>16.588900000000002</c:v>
                </c:pt>
                <c:pt idx="380">
                  <c:v>16.569700000000001</c:v>
                </c:pt>
                <c:pt idx="381">
                  <c:v>16.56765</c:v>
                </c:pt>
                <c:pt idx="382">
                  <c:v>16.5656</c:v>
                </c:pt>
                <c:pt idx="383">
                  <c:v>16.547499999999999</c:v>
                </c:pt>
                <c:pt idx="384">
                  <c:v>16.545300000000001</c:v>
                </c:pt>
                <c:pt idx="385">
                  <c:v>16.556100000000001</c:v>
                </c:pt>
                <c:pt idx="386">
                  <c:v>16.554200000000002</c:v>
                </c:pt>
                <c:pt idx="387">
                  <c:v>16.559200000000001</c:v>
                </c:pt>
                <c:pt idx="388">
                  <c:v>16.583100000000002</c:v>
                </c:pt>
                <c:pt idx="389">
                  <c:v>16.588100000000001</c:v>
                </c:pt>
                <c:pt idx="390">
                  <c:v>16.589199999999998</c:v>
                </c:pt>
                <c:pt idx="391">
                  <c:v>16.591899999999999</c:v>
                </c:pt>
                <c:pt idx="392">
                  <c:v>16.592500000000001</c:v>
                </c:pt>
                <c:pt idx="393">
                  <c:v>16.5947</c:v>
                </c:pt>
                <c:pt idx="394">
                  <c:v>16.5947</c:v>
                </c:pt>
                <c:pt idx="395">
                  <c:v>16.575600000000001</c:v>
                </c:pt>
                <c:pt idx="396">
                  <c:v>16.546900000000001</c:v>
                </c:pt>
                <c:pt idx="397">
                  <c:v>16.553100000000001</c:v>
                </c:pt>
                <c:pt idx="398">
                  <c:v>16.554200000000002</c:v>
                </c:pt>
                <c:pt idx="399">
                  <c:v>16.554400000000001</c:v>
                </c:pt>
                <c:pt idx="400">
                  <c:v>16.555799999999998</c:v>
                </c:pt>
                <c:pt idx="401">
                  <c:v>16.556699999999999</c:v>
                </c:pt>
                <c:pt idx="402">
                  <c:v>16.559550000000002</c:v>
                </c:pt>
                <c:pt idx="403">
                  <c:v>16.533899999999999</c:v>
                </c:pt>
                <c:pt idx="404">
                  <c:v>16.492799999999999</c:v>
                </c:pt>
                <c:pt idx="405">
                  <c:v>16.479700000000001</c:v>
                </c:pt>
                <c:pt idx="406">
                  <c:v>16.4742</c:v>
                </c:pt>
                <c:pt idx="407">
                  <c:v>16.454999999999998</c:v>
                </c:pt>
                <c:pt idx="408">
                  <c:v>16.445549999999997</c:v>
                </c:pt>
                <c:pt idx="409">
                  <c:v>16.4206</c:v>
                </c:pt>
                <c:pt idx="410">
                  <c:v>16.386900000000001</c:v>
                </c:pt>
                <c:pt idx="411">
                  <c:v>16.3614</c:v>
                </c:pt>
                <c:pt idx="412">
                  <c:v>16.353899999999999</c:v>
                </c:pt>
                <c:pt idx="413">
                  <c:v>16.331099999999999</c:v>
                </c:pt>
                <c:pt idx="414">
                  <c:v>16.296099999999999</c:v>
                </c:pt>
                <c:pt idx="415">
                  <c:v>16.286899999999999</c:v>
                </c:pt>
                <c:pt idx="416">
                  <c:v>16.2989</c:v>
                </c:pt>
                <c:pt idx="417">
                  <c:v>16.303000000000001</c:v>
                </c:pt>
                <c:pt idx="418">
                  <c:v>16.314700000000002</c:v>
                </c:pt>
                <c:pt idx="419">
                  <c:v>16.3169</c:v>
                </c:pt>
                <c:pt idx="420">
                  <c:v>16.268599999999999</c:v>
                </c:pt>
                <c:pt idx="421">
                  <c:v>16.27</c:v>
                </c:pt>
                <c:pt idx="422">
                  <c:v>16.2728</c:v>
                </c:pt>
                <c:pt idx="423">
                  <c:v>16.2942</c:v>
                </c:pt>
                <c:pt idx="424">
                  <c:v>16.299399999999999</c:v>
                </c:pt>
                <c:pt idx="425">
                  <c:v>16.3003</c:v>
                </c:pt>
                <c:pt idx="426">
                  <c:v>16.3017</c:v>
                </c:pt>
                <c:pt idx="427">
                  <c:v>16.300599999999999</c:v>
                </c:pt>
                <c:pt idx="428">
                  <c:v>16.281399999999998</c:v>
                </c:pt>
                <c:pt idx="429">
                  <c:v>16.2636</c:v>
                </c:pt>
                <c:pt idx="430">
                  <c:v>16.255800000000001</c:v>
                </c:pt>
                <c:pt idx="431">
                  <c:v>16.232800000000001</c:v>
                </c:pt>
                <c:pt idx="432">
                  <c:v>16.225000000000001</c:v>
                </c:pt>
                <c:pt idx="433">
                  <c:v>16.2272</c:v>
                </c:pt>
                <c:pt idx="434">
                  <c:v>16.2272</c:v>
                </c:pt>
                <c:pt idx="435">
                  <c:v>16.212800000000001</c:v>
                </c:pt>
                <c:pt idx="436">
                  <c:v>16.2011</c:v>
                </c:pt>
                <c:pt idx="437">
                  <c:v>16.1858</c:v>
                </c:pt>
                <c:pt idx="438">
                  <c:v>16.1417</c:v>
                </c:pt>
                <c:pt idx="439">
                  <c:v>16.1386</c:v>
                </c:pt>
                <c:pt idx="440">
                  <c:v>16.134999999999998</c:v>
                </c:pt>
                <c:pt idx="441">
                  <c:v>16.136400000000002</c:v>
                </c:pt>
                <c:pt idx="442">
                  <c:v>16.14</c:v>
                </c:pt>
                <c:pt idx="443">
                  <c:v>16.140799999999999</c:v>
                </c:pt>
                <c:pt idx="444">
                  <c:v>16.132200000000001</c:v>
                </c:pt>
                <c:pt idx="445">
                  <c:v>16.134700000000002</c:v>
                </c:pt>
                <c:pt idx="446">
                  <c:v>16.1356</c:v>
                </c:pt>
                <c:pt idx="447">
                  <c:v>16.135550000000002</c:v>
                </c:pt>
                <c:pt idx="448">
                  <c:v>16.1417</c:v>
                </c:pt>
                <c:pt idx="449">
                  <c:v>16.144199999999998</c:v>
                </c:pt>
                <c:pt idx="450">
                  <c:v>16.145299999999999</c:v>
                </c:pt>
                <c:pt idx="451">
                  <c:v>16.138300000000001</c:v>
                </c:pt>
                <c:pt idx="452">
                  <c:v>16.122799999999998</c:v>
                </c:pt>
                <c:pt idx="453">
                  <c:v>16.1206</c:v>
                </c:pt>
                <c:pt idx="454">
                  <c:v>16.1233</c:v>
                </c:pt>
                <c:pt idx="455">
                  <c:v>16.102800000000002</c:v>
                </c:pt>
                <c:pt idx="456">
                  <c:v>16.103300000000001</c:v>
                </c:pt>
                <c:pt idx="457">
                  <c:v>16.105800000000002</c:v>
                </c:pt>
                <c:pt idx="458">
                  <c:v>16.1067</c:v>
                </c:pt>
                <c:pt idx="459">
                  <c:v>16.107800000000001</c:v>
                </c:pt>
                <c:pt idx="460">
                  <c:v>16.113900000000001</c:v>
                </c:pt>
                <c:pt idx="461">
                  <c:v>16.115000000000002</c:v>
                </c:pt>
                <c:pt idx="462">
                  <c:v>16.115000000000002</c:v>
                </c:pt>
                <c:pt idx="463">
                  <c:v>16.115000000000002</c:v>
                </c:pt>
                <c:pt idx="464">
                  <c:v>16.115000000000002</c:v>
                </c:pt>
                <c:pt idx="465">
                  <c:v>16.115299999999998</c:v>
                </c:pt>
                <c:pt idx="466">
                  <c:v>16.115299999999998</c:v>
                </c:pt>
                <c:pt idx="467">
                  <c:v>16.124700000000001</c:v>
                </c:pt>
                <c:pt idx="468">
                  <c:v>16.124700000000001</c:v>
                </c:pt>
                <c:pt idx="469">
                  <c:v>16.133900000000001</c:v>
                </c:pt>
                <c:pt idx="470">
                  <c:v>16.135300000000001</c:v>
                </c:pt>
                <c:pt idx="471">
                  <c:v>16.1356</c:v>
                </c:pt>
                <c:pt idx="472">
                  <c:v>16.1356</c:v>
                </c:pt>
                <c:pt idx="473">
                  <c:v>16.1008</c:v>
                </c:pt>
                <c:pt idx="474">
                  <c:v>16.0411</c:v>
                </c:pt>
                <c:pt idx="475">
                  <c:v>16.0319</c:v>
                </c:pt>
                <c:pt idx="476">
                  <c:v>16.040800000000001</c:v>
                </c:pt>
                <c:pt idx="477">
                  <c:v>16.035</c:v>
                </c:pt>
                <c:pt idx="478">
                  <c:v>16.0364</c:v>
                </c:pt>
                <c:pt idx="479">
                  <c:v>16.0381</c:v>
                </c:pt>
                <c:pt idx="480">
                  <c:v>16.043299999999999</c:v>
                </c:pt>
                <c:pt idx="481">
                  <c:v>16.0456</c:v>
                </c:pt>
                <c:pt idx="482">
                  <c:v>16.045300000000001</c:v>
                </c:pt>
                <c:pt idx="483">
                  <c:v>16.044450000000001</c:v>
                </c:pt>
                <c:pt idx="484">
                  <c:v>16.043900000000001</c:v>
                </c:pt>
                <c:pt idx="485">
                  <c:v>16.043099999999999</c:v>
                </c:pt>
                <c:pt idx="486">
                  <c:v>16.041699999999999</c:v>
                </c:pt>
                <c:pt idx="487">
                  <c:v>16.040800000000001</c:v>
                </c:pt>
                <c:pt idx="488">
                  <c:v>16.047249999999998</c:v>
                </c:pt>
                <c:pt idx="489">
                  <c:v>16.050850000000001</c:v>
                </c:pt>
                <c:pt idx="490">
                  <c:v>15.988099999999999</c:v>
                </c:pt>
                <c:pt idx="491">
                  <c:v>15.946400000000001</c:v>
                </c:pt>
                <c:pt idx="492">
                  <c:v>15.917200000000001</c:v>
                </c:pt>
                <c:pt idx="493">
                  <c:v>15.885300000000001</c:v>
                </c:pt>
                <c:pt idx="494">
                  <c:v>15.8614</c:v>
                </c:pt>
                <c:pt idx="495">
                  <c:v>15.8294</c:v>
                </c:pt>
                <c:pt idx="496">
                  <c:v>15.820599999999999</c:v>
                </c:pt>
                <c:pt idx="497">
                  <c:v>15.791699999999999</c:v>
                </c:pt>
                <c:pt idx="498">
                  <c:v>15.7919</c:v>
                </c:pt>
                <c:pt idx="499">
                  <c:v>15.8</c:v>
                </c:pt>
                <c:pt idx="500">
                  <c:v>15.799399999999999</c:v>
                </c:pt>
                <c:pt idx="501">
                  <c:v>15.7864</c:v>
                </c:pt>
                <c:pt idx="502">
                  <c:v>15.787800000000001</c:v>
                </c:pt>
                <c:pt idx="503">
                  <c:v>15.796700000000001</c:v>
                </c:pt>
                <c:pt idx="504">
                  <c:v>15.797499999999999</c:v>
                </c:pt>
                <c:pt idx="505">
                  <c:v>15.799399999999999</c:v>
                </c:pt>
                <c:pt idx="506">
                  <c:v>15.8011</c:v>
                </c:pt>
                <c:pt idx="507">
                  <c:v>15.803100000000001</c:v>
                </c:pt>
                <c:pt idx="508">
                  <c:v>15.803899999999999</c:v>
                </c:pt>
                <c:pt idx="509">
                  <c:v>15.791699999999999</c:v>
                </c:pt>
                <c:pt idx="510">
                  <c:v>15.7706</c:v>
                </c:pt>
                <c:pt idx="511">
                  <c:v>15.751899999999999</c:v>
                </c:pt>
                <c:pt idx="512">
                  <c:v>15.728300000000001</c:v>
                </c:pt>
                <c:pt idx="513">
                  <c:v>15.718900000000001</c:v>
                </c:pt>
                <c:pt idx="514">
                  <c:v>15.719200000000001</c:v>
                </c:pt>
                <c:pt idx="515">
                  <c:v>15.6944</c:v>
                </c:pt>
                <c:pt idx="516">
                  <c:v>15.6553</c:v>
                </c:pt>
                <c:pt idx="517">
                  <c:v>15.647500000000001</c:v>
                </c:pt>
                <c:pt idx="518">
                  <c:v>15.625299999999999</c:v>
                </c:pt>
                <c:pt idx="519">
                  <c:v>15.608899999999998</c:v>
                </c:pt>
                <c:pt idx="520">
                  <c:v>15.566400000000002</c:v>
                </c:pt>
                <c:pt idx="521">
                  <c:v>15.546399999999998</c:v>
                </c:pt>
                <c:pt idx="522">
                  <c:v>15.5564</c:v>
                </c:pt>
                <c:pt idx="523">
                  <c:v>15.5733</c:v>
                </c:pt>
                <c:pt idx="524">
                  <c:v>15.5944</c:v>
                </c:pt>
                <c:pt idx="525">
                  <c:v>15.612500000000001</c:v>
                </c:pt>
                <c:pt idx="526">
                  <c:v>15.635300000000001</c:v>
                </c:pt>
                <c:pt idx="527">
                  <c:v>15.6456</c:v>
                </c:pt>
                <c:pt idx="528">
                  <c:v>15.646100000000001</c:v>
                </c:pt>
                <c:pt idx="529">
                  <c:v>15.645800000000001</c:v>
                </c:pt>
                <c:pt idx="530">
                  <c:v>15.633600000000001</c:v>
                </c:pt>
                <c:pt idx="531">
                  <c:v>15.644400000000001</c:v>
                </c:pt>
                <c:pt idx="532">
                  <c:v>15.706900000000001</c:v>
                </c:pt>
                <c:pt idx="533">
                  <c:v>15.718299999999999</c:v>
                </c:pt>
                <c:pt idx="534">
                  <c:v>15.718299999999999</c:v>
                </c:pt>
                <c:pt idx="535">
                  <c:v>15.7483</c:v>
                </c:pt>
                <c:pt idx="536">
                  <c:v>15.748899999999999</c:v>
                </c:pt>
                <c:pt idx="537">
                  <c:v>15.748899999999999</c:v>
                </c:pt>
                <c:pt idx="538">
                  <c:v>15.748899999999999</c:v>
                </c:pt>
                <c:pt idx="539">
                  <c:v>15.748899999999999</c:v>
                </c:pt>
                <c:pt idx="540">
                  <c:v>15.748899999999999</c:v>
                </c:pt>
                <c:pt idx="541">
                  <c:v>15.748899999999999</c:v>
                </c:pt>
                <c:pt idx="542">
                  <c:v>15.748899999999999</c:v>
                </c:pt>
                <c:pt idx="543">
                  <c:v>15.748899999999999</c:v>
                </c:pt>
                <c:pt idx="544">
                  <c:v>15.748899999999999</c:v>
                </c:pt>
                <c:pt idx="545">
                  <c:v>15.748899999999999</c:v>
                </c:pt>
                <c:pt idx="546">
                  <c:v>15.748899999999999</c:v>
                </c:pt>
                <c:pt idx="547">
                  <c:v>15.748899999999999</c:v>
                </c:pt>
                <c:pt idx="548">
                  <c:v>15.7486</c:v>
                </c:pt>
                <c:pt idx="549">
                  <c:v>15.7486</c:v>
                </c:pt>
                <c:pt idx="550">
                  <c:v>15.7486</c:v>
                </c:pt>
                <c:pt idx="551">
                  <c:v>15.7486</c:v>
                </c:pt>
                <c:pt idx="552">
                  <c:v>15.7486</c:v>
                </c:pt>
                <c:pt idx="553">
                  <c:v>15.7486</c:v>
                </c:pt>
                <c:pt idx="554">
                  <c:v>15.7486</c:v>
                </c:pt>
                <c:pt idx="555">
                  <c:v>15.7486</c:v>
                </c:pt>
                <c:pt idx="556">
                  <c:v>15.7486</c:v>
                </c:pt>
                <c:pt idx="557">
                  <c:v>15.7486</c:v>
                </c:pt>
                <c:pt idx="558">
                  <c:v>15.7486</c:v>
                </c:pt>
                <c:pt idx="559">
                  <c:v>15.7486</c:v>
                </c:pt>
                <c:pt idx="560">
                  <c:v>15.7486</c:v>
                </c:pt>
                <c:pt idx="561">
                  <c:v>15.7486</c:v>
                </c:pt>
                <c:pt idx="562">
                  <c:v>15.7486</c:v>
                </c:pt>
                <c:pt idx="563">
                  <c:v>15.7486</c:v>
                </c:pt>
                <c:pt idx="564">
                  <c:v>15.7486</c:v>
                </c:pt>
                <c:pt idx="565">
                  <c:v>15.7486</c:v>
                </c:pt>
                <c:pt idx="566">
                  <c:v>15.7486</c:v>
                </c:pt>
                <c:pt idx="567">
                  <c:v>15.7486</c:v>
                </c:pt>
                <c:pt idx="568">
                  <c:v>15.7486</c:v>
                </c:pt>
                <c:pt idx="569">
                  <c:v>15.7486</c:v>
                </c:pt>
                <c:pt idx="570">
                  <c:v>15.7486</c:v>
                </c:pt>
                <c:pt idx="571">
                  <c:v>15.7486</c:v>
                </c:pt>
                <c:pt idx="572">
                  <c:v>15.7486</c:v>
                </c:pt>
                <c:pt idx="573">
                  <c:v>15.7486</c:v>
                </c:pt>
                <c:pt idx="574">
                  <c:v>15.7486</c:v>
                </c:pt>
                <c:pt idx="575">
                  <c:v>15.7486</c:v>
                </c:pt>
                <c:pt idx="576">
                  <c:v>15.7486</c:v>
                </c:pt>
                <c:pt idx="577">
                  <c:v>15.7486</c:v>
                </c:pt>
                <c:pt idx="578">
                  <c:v>15.750299999999999</c:v>
                </c:pt>
                <c:pt idx="579">
                  <c:v>15.787500000000001</c:v>
                </c:pt>
                <c:pt idx="580">
                  <c:v>15.7883</c:v>
                </c:pt>
                <c:pt idx="581">
                  <c:v>15.818300000000001</c:v>
                </c:pt>
                <c:pt idx="582">
                  <c:v>15.8583</c:v>
                </c:pt>
                <c:pt idx="583">
                  <c:v>15.888300000000001</c:v>
                </c:pt>
                <c:pt idx="584">
                  <c:v>15.928100000000001</c:v>
                </c:pt>
                <c:pt idx="585">
                  <c:v>15.977799999999998</c:v>
                </c:pt>
                <c:pt idx="586">
                  <c:v>16.078600000000002</c:v>
                </c:pt>
                <c:pt idx="587">
                  <c:v>16.198900000000002</c:v>
                </c:pt>
                <c:pt idx="588">
                  <c:v>16.218299999999999</c:v>
                </c:pt>
                <c:pt idx="589">
                  <c:v>16.192799999999998</c:v>
                </c:pt>
                <c:pt idx="590">
                  <c:v>16.1831</c:v>
                </c:pt>
                <c:pt idx="591">
                  <c:v>16.183900000000001</c:v>
                </c:pt>
                <c:pt idx="592">
                  <c:v>16.176099999999998</c:v>
                </c:pt>
                <c:pt idx="593">
                  <c:v>16.177500000000002</c:v>
                </c:pt>
                <c:pt idx="594">
                  <c:v>16.177799999999998</c:v>
                </c:pt>
                <c:pt idx="595">
                  <c:v>16.177799999999998</c:v>
                </c:pt>
                <c:pt idx="596">
                  <c:v>16.178100000000001</c:v>
                </c:pt>
                <c:pt idx="597">
                  <c:v>16.177199999999999</c:v>
                </c:pt>
                <c:pt idx="598">
                  <c:v>16.170000000000002</c:v>
                </c:pt>
                <c:pt idx="599">
                  <c:v>16.1769</c:v>
                </c:pt>
                <c:pt idx="600">
                  <c:v>16.169699999999999</c:v>
                </c:pt>
                <c:pt idx="601">
                  <c:v>16.1675</c:v>
                </c:pt>
                <c:pt idx="602">
                  <c:v>16.1678</c:v>
                </c:pt>
                <c:pt idx="603">
                  <c:v>16.168099999999999</c:v>
                </c:pt>
                <c:pt idx="604">
                  <c:v>16.157800000000002</c:v>
                </c:pt>
                <c:pt idx="605">
                  <c:v>16.136900000000001</c:v>
                </c:pt>
                <c:pt idx="606">
                  <c:v>16.0989</c:v>
                </c:pt>
                <c:pt idx="607">
                  <c:v>16.066700000000001</c:v>
                </c:pt>
                <c:pt idx="608">
                  <c:v>16.041399999999999</c:v>
                </c:pt>
                <c:pt idx="609">
                  <c:v>16.0214</c:v>
                </c:pt>
                <c:pt idx="610">
                  <c:v>15.992799999999999</c:v>
                </c:pt>
                <c:pt idx="611">
                  <c:v>15.972200000000001</c:v>
                </c:pt>
                <c:pt idx="612">
                  <c:v>15.952199999999999</c:v>
                </c:pt>
                <c:pt idx="613">
                  <c:v>15.956099999999999</c:v>
                </c:pt>
                <c:pt idx="614">
                  <c:v>15.9636</c:v>
                </c:pt>
                <c:pt idx="615">
                  <c:v>15.968599999999999</c:v>
                </c:pt>
                <c:pt idx="616">
                  <c:v>15.9697</c:v>
                </c:pt>
                <c:pt idx="617">
                  <c:v>15.969999999999999</c:v>
                </c:pt>
                <c:pt idx="618">
                  <c:v>15.976399999999998</c:v>
                </c:pt>
                <c:pt idx="619">
                  <c:v>15.984999999999999</c:v>
                </c:pt>
                <c:pt idx="620">
                  <c:v>15.9864</c:v>
                </c:pt>
                <c:pt idx="621">
                  <c:v>15.984999999999999</c:v>
                </c:pt>
                <c:pt idx="622">
                  <c:v>15.983599999999999</c:v>
                </c:pt>
                <c:pt idx="623">
                  <c:v>15.9856</c:v>
                </c:pt>
                <c:pt idx="624">
                  <c:v>15.986699999999999</c:v>
                </c:pt>
                <c:pt idx="625">
                  <c:v>15.9694</c:v>
                </c:pt>
                <c:pt idx="626">
                  <c:v>15.9725</c:v>
                </c:pt>
                <c:pt idx="627">
                  <c:v>15.974699999999999</c:v>
                </c:pt>
                <c:pt idx="628">
                  <c:v>15.976399999999998</c:v>
                </c:pt>
                <c:pt idx="629">
                  <c:v>15.965599999999998</c:v>
                </c:pt>
                <c:pt idx="630">
                  <c:v>15.937799999999999</c:v>
                </c:pt>
                <c:pt idx="631">
                  <c:v>15.925799999999999</c:v>
                </c:pt>
                <c:pt idx="632">
                  <c:v>15.928100000000001</c:v>
                </c:pt>
                <c:pt idx="633">
                  <c:v>15.9322</c:v>
                </c:pt>
                <c:pt idx="634">
                  <c:v>15.9322</c:v>
                </c:pt>
                <c:pt idx="635">
                  <c:v>15.933599999999998</c:v>
                </c:pt>
                <c:pt idx="636">
                  <c:v>15.892199999999999</c:v>
                </c:pt>
                <c:pt idx="637">
                  <c:v>15.8947</c:v>
                </c:pt>
                <c:pt idx="638">
                  <c:v>15.878599999999999</c:v>
                </c:pt>
                <c:pt idx="639">
                  <c:v>15.8672</c:v>
                </c:pt>
                <c:pt idx="640">
                  <c:v>15.862200000000001</c:v>
                </c:pt>
                <c:pt idx="641">
                  <c:v>15.860800000000001</c:v>
                </c:pt>
                <c:pt idx="642">
                  <c:v>15.863900000000001</c:v>
                </c:pt>
                <c:pt idx="643">
                  <c:v>15.8492</c:v>
                </c:pt>
                <c:pt idx="644">
                  <c:v>15.819199999999999</c:v>
                </c:pt>
                <c:pt idx="645">
                  <c:v>15.808599999999998</c:v>
                </c:pt>
                <c:pt idx="646">
                  <c:v>15.7942</c:v>
                </c:pt>
                <c:pt idx="647">
                  <c:v>15.792200000000001</c:v>
                </c:pt>
                <c:pt idx="648">
                  <c:v>15.791699999999999</c:v>
                </c:pt>
                <c:pt idx="649">
                  <c:v>15.759399999999999</c:v>
                </c:pt>
                <c:pt idx="650">
                  <c:v>15.756699999999999</c:v>
                </c:pt>
                <c:pt idx="651">
                  <c:v>15.7592</c:v>
                </c:pt>
                <c:pt idx="652">
                  <c:v>15.757200000000001</c:v>
                </c:pt>
                <c:pt idx="653">
                  <c:v>15.758099999999999</c:v>
                </c:pt>
                <c:pt idx="654">
                  <c:v>15.7483</c:v>
                </c:pt>
                <c:pt idx="655">
                  <c:v>15.736699999999999</c:v>
                </c:pt>
                <c:pt idx="656">
                  <c:v>15.7347</c:v>
                </c:pt>
                <c:pt idx="657">
                  <c:v>15.7547</c:v>
                </c:pt>
                <c:pt idx="658">
                  <c:v>15.756699999999999</c:v>
                </c:pt>
                <c:pt idx="659">
                  <c:v>15.758299999999998</c:v>
                </c:pt>
                <c:pt idx="660">
                  <c:v>15.7575</c:v>
                </c:pt>
                <c:pt idx="661">
                  <c:v>15.758600000000001</c:v>
                </c:pt>
                <c:pt idx="662">
                  <c:v>15.758299999999998</c:v>
                </c:pt>
                <c:pt idx="663">
                  <c:v>15.7578</c:v>
                </c:pt>
                <c:pt idx="664">
                  <c:v>15.7514</c:v>
                </c:pt>
                <c:pt idx="665">
                  <c:v>15.734100000000002</c:v>
                </c:pt>
                <c:pt idx="666">
                  <c:v>15.734100000000002</c:v>
                </c:pt>
                <c:pt idx="667">
                  <c:v>15.734100000000002</c:v>
                </c:pt>
                <c:pt idx="668">
                  <c:v>15.7111</c:v>
                </c:pt>
                <c:pt idx="669">
                  <c:v>15.697800000000001</c:v>
                </c:pt>
                <c:pt idx="670">
                  <c:v>15.6892</c:v>
                </c:pt>
                <c:pt idx="671">
                  <c:v>15.686900000000001</c:v>
                </c:pt>
                <c:pt idx="672">
                  <c:v>15.6861</c:v>
                </c:pt>
                <c:pt idx="673">
                  <c:v>15.688600000000001</c:v>
                </c:pt>
                <c:pt idx="674">
                  <c:v>15.6875</c:v>
                </c:pt>
                <c:pt idx="675">
                  <c:v>15.6922</c:v>
                </c:pt>
                <c:pt idx="676">
                  <c:v>15.6967</c:v>
                </c:pt>
                <c:pt idx="677">
                  <c:v>15.699200000000001</c:v>
                </c:pt>
                <c:pt idx="678">
                  <c:v>15.7028</c:v>
                </c:pt>
                <c:pt idx="679">
                  <c:v>15.704699999999999</c:v>
                </c:pt>
                <c:pt idx="680">
                  <c:v>15.7058</c:v>
                </c:pt>
                <c:pt idx="681">
                  <c:v>15.706099999999999</c:v>
                </c:pt>
                <c:pt idx="682">
                  <c:v>15.706099999999999</c:v>
                </c:pt>
                <c:pt idx="683">
                  <c:v>15.706900000000001</c:v>
                </c:pt>
                <c:pt idx="684">
                  <c:v>15.714700000000001</c:v>
                </c:pt>
                <c:pt idx="685">
                  <c:v>15.716699999999999</c:v>
                </c:pt>
                <c:pt idx="686">
                  <c:v>15.716899999999999</c:v>
                </c:pt>
                <c:pt idx="687">
                  <c:v>15.6875</c:v>
                </c:pt>
                <c:pt idx="688">
                  <c:v>15.6692</c:v>
                </c:pt>
                <c:pt idx="689">
                  <c:v>15.6578</c:v>
                </c:pt>
                <c:pt idx="690">
                  <c:v>15.6494</c:v>
                </c:pt>
                <c:pt idx="691">
                  <c:v>15.653600000000001</c:v>
                </c:pt>
                <c:pt idx="692">
                  <c:v>15.643599999999999</c:v>
                </c:pt>
                <c:pt idx="693">
                  <c:v>15.639700000000001</c:v>
                </c:pt>
                <c:pt idx="694">
                  <c:v>15.6447</c:v>
                </c:pt>
                <c:pt idx="695">
                  <c:v>15.631699999999999</c:v>
                </c:pt>
                <c:pt idx="696">
                  <c:v>15.6294</c:v>
                </c:pt>
                <c:pt idx="697">
                  <c:v>15.6267</c:v>
                </c:pt>
                <c:pt idx="698">
                  <c:v>15.629999999999999</c:v>
                </c:pt>
                <c:pt idx="699">
                  <c:v>15.6403</c:v>
                </c:pt>
                <c:pt idx="700">
                  <c:v>15.646899999999999</c:v>
                </c:pt>
                <c:pt idx="701">
                  <c:v>15.656400000000001</c:v>
                </c:pt>
                <c:pt idx="702">
                  <c:v>15.6572</c:v>
                </c:pt>
                <c:pt idx="703">
                  <c:v>15.6572</c:v>
                </c:pt>
                <c:pt idx="704">
                  <c:v>15.6572</c:v>
                </c:pt>
                <c:pt idx="705">
                  <c:v>15.657499999999999</c:v>
                </c:pt>
                <c:pt idx="706">
                  <c:v>15.657499999999999</c:v>
                </c:pt>
                <c:pt idx="707">
                  <c:v>15.667200000000001</c:v>
                </c:pt>
                <c:pt idx="708">
                  <c:v>15.667200000000001</c:v>
                </c:pt>
                <c:pt idx="709">
                  <c:v>15.6675</c:v>
                </c:pt>
                <c:pt idx="710">
                  <c:v>15.678100000000001</c:v>
                </c:pt>
                <c:pt idx="711">
                  <c:v>15.687200000000001</c:v>
                </c:pt>
                <c:pt idx="712">
                  <c:v>15.704699999999999</c:v>
                </c:pt>
                <c:pt idx="713">
                  <c:v>15.7075</c:v>
                </c:pt>
                <c:pt idx="714">
                  <c:v>15.7194</c:v>
                </c:pt>
                <c:pt idx="715">
                  <c:v>15.7264</c:v>
                </c:pt>
                <c:pt idx="716">
                  <c:v>15.7014</c:v>
                </c:pt>
                <c:pt idx="717">
                  <c:v>15.706700000000001</c:v>
                </c:pt>
                <c:pt idx="718">
                  <c:v>15.6669</c:v>
                </c:pt>
                <c:pt idx="719">
                  <c:v>15.662199999999999</c:v>
                </c:pt>
                <c:pt idx="720">
                  <c:v>15.684999999999999</c:v>
                </c:pt>
                <c:pt idx="721">
                  <c:v>15.692499999999999</c:v>
                </c:pt>
                <c:pt idx="722">
                  <c:v>15.703099999999999</c:v>
                </c:pt>
                <c:pt idx="723">
                  <c:v>15.7058</c:v>
                </c:pt>
                <c:pt idx="724">
                  <c:v>15.715</c:v>
                </c:pt>
                <c:pt idx="725">
                  <c:v>15.7264</c:v>
                </c:pt>
                <c:pt idx="726">
                  <c:v>15.737200000000001</c:v>
                </c:pt>
                <c:pt idx="727">
                  <c:v>15.734200000000001</c:v>
                </c:pt>
                <c:pt idx="728">
                  <c:v>15.727799999999998</c:v>
                </c:pt>
                <c:pt idx="729">
                  <c:v>15.7264</c:v>
                </c:pt>
                <c:pt idx="730">
                  <c:v>15.7014</c:v>
                </c:pt>
                <c:pt idx="731">
                  <c:v>15.6883</c:v>
                </c:pt>
                <c:pt idx="732">
                  <c:v>15.668099999999999</c:v>
                </c:pt>
                <c:pt idx="733">
                  <c:v>15.649699999999999</c:v>
                </c:pt>
                <c:pt idx="734">
                  <c:v>15.6647</c:v>
                </c:pt>
                <c:pt idx="735">
                  <c:v>15.6761</c:v>
                </c:pt>
                <c:pt idx="736">
                  <c:v>15.676400000000001</c:v>
                </c:pt>
                <c:pt idx="737">
                  <c:v>15.677499999999998</c:v>
                </c:pt>
                <c:pt idx="738">
                  <c:v>15.697800000000001</c:v>
                </c:pt>
                <c:pt idx="739">
                  <c:v>15.7075</c:v>
                </c:pt>
                <c:pt idx="740">
                  <c:v>15.728100000000001</c:v>
                </c:pt>
                <c:pt idx="741">
                  <c:v>15.728300000000001</c:v>
                </c:pt>
                <c:pt idx="742">
                  <c:v>15.726900000000001</c:v>
                </c:pt>
                <c:pt idx="743">
                  <c:v>15.727499999999999</c:v>
                </c:pt>
                <c:pt idx="744">
                  <c:v>15.727499999999999</c:v>
                </c:pt>
                <c:pt idx="745">
                  <c:v>15.726900000000001</c:v>
                </c:pt>
                <c:pt idx="746">
                  <c:v>15.7272</c:v>
                </c:pt>
                <c:pt idx="747">
                  <c:v>15.7272</c:v>
                </c:pt>
                <c:pt idx="748">
                  <c:v>15.726900000000001</c:v>
                </c:pt>
                <c:pt idx="749">
                  <c:v>15.7242</c:v>
                </c:pt>
                <c:pt idx="750">
                  <c:v>15.679400000000001</c:v>
                </c:pt>
                <c:pt idx="751">
                  <c:v>15.66</c:v>
                </c:pt>
                <c:pt idx="752">
                  <c:v>15.649699999999999</c:v>
                </c:pt>
                <c:pt idx="753">
                  <c:v>15.6517</c:v>
                </c:pt>
                <c:pt idx="754">
                  <c:v>15.649999999999999</c:v>
                </c:pt>
                <c:pt idx="755">
                  <c:v>15.621400000000001</c:v>
                </c:pt>
                <c:pt idx="756">
                  <c:v>15.6075</c:v>
                </c:pt>
                <c:pt idx="757">
                  <c:v>15.611699999999999</c:v>
                </c:pt>
                <c:pt idx="758">
                  <c:v>15.614699999999999</c:v>
                </c:pt>
                <c:pt idx="759">
                  <c:v>15.636900000000001</c:v>
                </c:pt>
                <c:pt idx="760">
                  <c:v>15.6568</c:v>
                </c:pt>
                <c:pt idx="761">
                  <c:v>15.656549999999999</c:v>
                </c:pt>
                <c:pt idx="762">
                  <c:v>15.676400000000001</c:v>
                </c:pt>
                <c:pt idx="763">
                  <c:v>15.677350000000001</c:v>
                </c:pt>
                <c:pt idx="764">
                  <c:v>15.677350000000001</c:v>
                </c:pt>
                <c:pt idx="765">
                  <c:v>15.695599999999999</c:v>
                </c:pt>
                <c:pt idx="766">
                  <c:v>15.7075</c:v>
                </c:pt>
                <c:pt idx="767">
                  <c:v>15.727499999999999</c:v>
                </c:pt>
                <c:pt idx="768">
                  <c:v>15.68805</c:v>
                </c:pt>
                <c:pt idx="769">
                  <c:v>15.671949999999999</c:v>
                </c:pt>
                <c:pt idx="770">
                  <c:v>15.684200000000001</c:v>
                </c:pt>
                <c:pt idx="771">
                  <c:v>15.6975</c:v>
                </c:pt>
                <c:pt idx="772">
                  <c:v>15.7272</c:v>
                </c:pt>
                <c:pt idx="773">
                  <c:v>15.728300000000001</c:v>
                </c:pt>
                <c:pt idx="774">
                  <c:v>15.728200000000001</c:v>
                </c:pt>
                <c:pt idx="775">
                  <c:v>15.6953</c:v>
                </c:pt>
                <c:pt idx="776">
                  <c:v>15.684200000000001</c:v>
                </c:pt>
                <c:pt idx="777">
                  <c:v>15.706099999999999</c:v>
                </c:pt>
                <c:pt idx="778">
                  <c:v>15.70805</c:v>
                </c:pt>
                <c:pt idx="779">
                  <c:v>15.707750000000001</c:v>
                </c:pt>
                <c:pt idx="780">
                  <c:v>15.701650000000001</c:v>
                </c:pt>
                <c:pt idx="781">
                  <c:v>15.6975</c:v>
                </c:pt>
                <c:pt idx="782">
                  <c:v>15.728349999999999</c:v>
                </c:pt>
                <c:pt idx="783">
                  <c:v>15.757899999999999</c:v>
                </c:pt>
                <c:pt idx="784">
                  <c:v>15.758050000000001</c:v>
                </c:pt>
                <c:pt idx="785">
                  <c:v>15.7361</c:v>
                </c:pt>
                <c:pt idx="786">
                  <c:v>15.7256</c:v>
                </c:pt>
                <c:pt idx="787">
                  <c:v>15.715599999999998</c:v>
                </c:pt>
                <c:pt idx="788">
                  <c:v>15.71705</c:v>
                </c:pt>
                <c:pt idx="789">
                  <c:v>15.705300000000001</c:v>
                </c:pt>
                <c:pt idx="790">
                  <c:v>15.706800000000001</c:v>
                </c:pt>
                <c:pt idx="791">
                  <c:v>15.70805</c:v>
                </c:pt>
                <c:pt idx="792">
                  <c:v>15.708349999999999</c:v>
                </c:pt>
                <c:pt idx="793">
                  <c:v>15.7087</c:v>
                </c:pt>
                <c:pt idx="794">
                  <c:v>15.70805</c:v>
                </c:pt>
                <c:pt idx="795">
                  <c:v>15.708</c:v>
                </c:pt>
                <c:pt idx="796">
                  <c:v>15.6861</c:v>
                </c:pt>
                <c:pt idx="797">
                  <c:v>15.68695</c:v>
                </c:pt>
                <c:pt idx="798">
                  <c:v>15.688600000000001</c:v>
                </c:pt>
                <c:pt idx="799">
                  <c:v>15.6875</c:v>
                </c:pt>
                <c:pt idx="800">
                  <c:v>15.675699999999999</c:v>
                </c:pt>
                <c:pt idx="801">
                  <c:v>15.677899999999999</c:v>
                </c:pt>
                <c:pt idx="802">
                  <c:v>15.67775</c:v>
                </c:pt>
                <c:pt idx="803">
                  <c:v>15.678850000000001</c:v>
                </c:pt>
                <c:pt idx="804">
                  <c:v>15.67835</c:v>
                </c:pt>
                <c:pt idx="805">
                  <c:v>15.678650000000001</c:v>
                </c:pt>
                <c:pt idx="806">
                  <c:v>15.678850000000001</c:v>
                </c:pt>
                <c:pt idx="807">
                  <c:v>15.678650000000001</c:v>
                </c:pt>
                <c:pt idx="808">
                  <c:v>15.678650000000001</c:v>
                </c:pt>
                <c:pt idx="809">
                  <c:v>15.678049999999999</c:v>
                </c:pt>
                <c:pt idx="810">
                  <c:v>15.666650000000001</c:v>
                </c:pt>
                <c:pt idx="811">
                  <c:v>15.667200000000001</c:v>
                </c:pt>
                <c:pt idx="812">
                  <c:v>15.66695</c:v>
                </c:pt>
                <c:pt idx="813">
                  <c:v>15.6675</c:v>
                </c:pt>
                <c:pt idx="814">
                  <c:v>15.66775</c:v>
                </c:pt>
                <c:pt idx="815">
                  <c:v>15.676349999999999</c:v>
                </c:pt>
                <c:pt idx="816">
                  <c:v>15.67775</c:v>
                </c:pt>
                <c:pt idx="817">
                  <c:v>15.6778</c:v>
                </c:pt>
                <c:pt idx="818">
                  <c:v>15.677199999999999</c:v>
                </c:pt>
                <c:pt idx="819">
                  <c:v>15.677900000000001</c:v>
                </c:pt>
                <c:pt idx="820">
                  <c:v>15.66865</c:v>
                </c:pt>
                <c:pt idx="821">
                  <c:v>15.668749999999999</c:v>
                </c:pt>
                <c:pt idx="822">
                  <c:v>15.668749999999999</c:v>
                </c:pt>
                <c:pt idx="823">
                  <c:v>15.669</c:v>
                </c:pt>
                <c:pt idx="824">
                  <c:v>15.6785</c:v>
                </c:pt>
                <c:pt idx="825">
                  <c:v>15.6782</c:v>
                </c:pt>
                <c:pt idx="826">
                  <c:v>15.677900000000001</c:v>
                </c:pt>
                <c:pt idx="827">
                  <c:v>15.679</c:v>
                </c:pt>
                <c:pt idx="828">
                  <c:v>15.687100000000001</c:v>
                </c:pt>
                <c:pt idx="829">
                  <c:v>15.6874</c:v>
                </c:pt>
                <c:pt idx="830">
                  <c:v>15.6882</c:v>
                </c:pt>
                <c:pt idx="831">
                  <c:v>15.6889</c:v>
                </c:pt>
                <c:pt idx="832">
                  <c:v>15.66765</c:v>
                </c:pt>
                <c:pt idx="833">
                  <c:v>15.668749999999999</c:v>
                </c:pt>
                <c:pt idx="834">
                  <c:v>15.647650000000001</c:v>
                </c:pt>
                <c:pt idx="835">
                  <c:v>15.648199999999999</c:v>
                </c:pt>
                <c:pt idx="836">
                  <c:v>15.6485</c:v>
                </c:pt>
                <c:pt idx="837">
                  <c:v>15.6493</c:v>
                </c:pt>
                <c:pt idx="838">
                  <c:v>15.64875</c:v>
                </c:pt>
                <c:pt idx="839">
                  <c:v>15.649000000000001</c:v>
                </c:pt>
                <c:pt idx="840">
                  <c:v>15.64875</c:v>
                </c:pt>
                <c:pt idx="841">
                  <c:v>15.659600000000001</c:v>
                </c:pt>
                <c:pt idx="842">
                  <c:v>15.659600000000001</c:v>
                </c:pt>
                <c:pt idx="843">
                  <c:v>15.659700000000001</c:v>
                </c:pt>
                <c:pt idx="844">
                  <c:v>15.668749999999999</c:v>
                </c:pt>
                <c:pt idx="845">
                  <c:v>15.669049999999999</c:v>
                </c:pt>
                <c:pt idx="846">
                  <c:v>15.669149999999998</c:v>
                </c:pt>
                <c:pt idx="847">
                  <c:v>15.669149999999998</c:v>
                </c:pt>
                <c:pt idx="848">
                  <c:v>15.678750000000001</c:v>
                </c:pt>
                <c:pt idx="849">
                  <c:v>15.679550000000001</c:v>
                </c:pt>
                <c:pt idx="850">
                  <c:v>15.67905</c:v>
                </c:pt>
                <c:pt idx="851">
                  <c:v>15.688750000000001</c:v>
                </c:pt>
                <c:pt idx="852">
                  <c:v>15.689550000000001</c:v>
                </c:pt>
                <c:pt idx="853">
                  <c:v>15.689550000000001</c:v>
                </c:pt>
                <c:pt idx="854">
                  <c:v>15.6892</c:v>
                </c:pt>
                <c:pt idx="855">
                  <c:v>15.6892</c:v>
                </c:pt>
                <c:pt idx="856">
                  <c:v>15.689450000000001</c:v>
                </c:pt>
                <c:pt idx="857">
                  <c:v>15.6897</c:v>
                </c:pt>
                <c:pt idx="858">
                  <c:v>15.689450000000001</c:v>
                </c:pt>
                <c:pt idx="859">
                  <c:v>15.68905</c:v>
                </c:pt>
                <c:pt idx="860">
                  <c:v>15.689150000000001</c:v>
                </c:pt>
                <c:pt idx="861">
                  <c:v>15.689150000000001</c:v>
                </c:pt>
                <c:pt idx="862">
                  <c:v>15.689550000000001</c:v>
                </c:pt>
                <c:pt idx="863">
                  <c:v>15.69905</c:v>
                </c:pt>
                <c:pt idx="864">
                  <c:v>15.69875</c:v>
                </c:pt>
                <c:pt idx="865">
                  <c:v>15.69905</c:v>
                </c:pt>
                <c:pt idx="866">
                  <c:v>15.69905</c:v>
                </c:pt>
                <c:pt idx="867">
                  <c:v>15.69875</c:v>
                </c:pt>
                <c:pt idx="868">
                  <c:v>15.6989</c:v>
                </c:pt>
                <c:pt idx="869">
                  <c:v>15.699200000000001</c:v>
                </c:pt>
                <c:pt idx="870">
                  <c:v>15.6989</c:v>
                </c:pt>
                <c:pt idx="871">
                  <c:v>15.699200000000001</c:v>
                </c:pt>
                <c:pt idx="872">
                  <c:v>15.6989</c:v>
                </c:pt>
                <c:pt idx="873">
                  <c:v>15.699200000000001</c:v>
                </c:pt>
                <c:pt idx="874">
                  <c:v>15.6989</c:v>
                </c:pt>
                <c:pt idx="875">
                  <c:v>15.69905</c:v>
                </c:pt>
                <c:pt idx="876">
                  <c:v>15.69875</c:v>
                </c:pt>
                <c:pt idx="877">
                  <c:v>15.69875</c:v>
                </c:pt>
                <c:pt idx="878">
                  <c:v>15.699100000000001</c:v>
                </c:pt>
                <c:pt idx="879">
                  <c:v>15.69885</c:v>
                </c:pt>
                <c:pt idx="880">
                  <c:v>15.69885</c:v>
                </c:pt>
                <c:pt idx="881">
                  <c:v>15.69885</c:v>
                </c:pt>
                <c:pt idx="882">
                  <c:v>15.69885</c:v>
                </c:pt>
                <c:pt idx="883">
                  <c:v>15.699349999999999</c:v>
                </c:pt>
                <c:pt idx="884">
                  <c:v>15.699100000000001</c:v>
                </c:pt>
                <c:pt idx="885">
                  <c:v>15.699100000000001</c:v>
                </c:pt>
                <c:pt idx="886">
                  <c:v>15.698550000000001</c:v>
                </c:pt>
                <c:pt idx="887">
                  <c:v>15.69885</c:v>
                </c:pt>
                <c:pt idx="888">
                  <c:v>15.69885</c:v>
                </c:pt>
                <c:pt idx="889">
                  <c:v>15.699100000000001</c:v>
                </c:pt>
                <c:pt idx="890">
                  <c:v>15.69885</c:v>
                </c:pt>
                <c:pt idx="891">
                  <c:v>15.708549999999999</c:v>
                </c:pt>
                <c:pt idx="892">
                  <c:v>15.70885</c:v>
                </c:pt>
                <c:pt idx="893">
                  <c:v>15.70885</c:v>
                </c:pt>
                <c:pt idx="894">
                  <c:v>15.70885</c:v>
                </c:pt>
                <c:pt idx="895">
                  <c:v>15.709099999999999</c:v>
                </c:pt>
                <c:pt idx="896">
                  <c:v>15.709099999999999</c:v>
                </c:pt>
                <c:pt idx="897">
                  <c:v>15.70885</c:v>
                </c:pt>
                <c:pt idx="898">
                  <c:v>15.709099999999999</c:v>
                </c:pt>
                <c:pt idx="899">
                  <c:v>15.70885</c:v>
                </c:pt>
                <c:pt idx="900">
                  <c:v>15.709700000000002</c:v>
                </c:pt>
                <c:pt idx="901">
                  <c:v>15.7094</c:v>
                </c:pt>
                <c:pt idx="902">
                  <c:v>15.7094</c:v>
                </c:pt>
                <c:pt idx="903">
                  <c:v>15.70885</c:v>
                </c:pt>
                <c:pt idx="904">
                  <c:v>15.709099999999999</c:v>
                </c:pt>
                <c:pt idx="905">
                  <c:v>15.709099999999999</c:v>
                </c:pt>
                <c:pt idx="906">
                  <c:v>15.709099999999999</c:v>
                </c:pt>
                <c:pt idx="907">
                  <c:v>15.709199999999999</c:v>
                </c:pt>
                <c:pt idx="908">
                  <c:v>15.7089</c:v>
                </c:pt>
                <c:pt idx="909">
                  <c:v>15.709199999999999</c:v>
                </c:pt>
                <c:pt idx="910">
                  <c:v>15.709099999999999</c:v>
                </c:pt>
                <c:pt idx="911">
                  <c:v>15.709099999999999</c:v>
                </c:pt>
                <c:pt idx="912">
                  <c:v>15.70885</c:v>
                </c:pt>
                <c:pt idx="913">
                  <c:v>15.709099999999999</c:v>
                </c:pt>
                <c:pt idx="914">
                  <c:v>15.709099999999999</c:v>
                </c:pt>
                <c:pt idx="915">
                  <c:v>15.709099999999999</c:v>
                </c:pt>
                <c:pt idx="916">
                  <c:v>15.709099999999999</c:v>
                </c:pt>
                <c:pt idx="917">
                  <c:v>15.709099999999999</c:v>
                </c:pt>
                <c:pt idx="918">
                  <c:v>15.709099999999999</c:v>
                </c:pt>
                <c:pt idx="919">
                  <c:v>15.709099999999999</c:v>
                </c:pt>
                <c:pt idx="920">
                  <c:v>15.709099999999999</c:v>
                </c:pt>
                <c:pt idx="921">
                  <c:v>15.70825</c:v>
                </c:pt>
                <c:pt idx="922">
                  <c:v>15.709099999999999</c:v>
                </c:pt>
                <c:pt idx="923">
                  <c:v>15.709199999999999</c:v>
                </c:pt>
                <c:pt idx="924">
                  <c:v>15.709199999999999</c:v>
                </c:pt>
                <c:pt idx="925">
                  <c:v>15.709199999999999</c:v>
                </c:pt>
                <c:pt idx="926">
                  <c:v>15.70945</c:v>
                </c:pt>
                <c:pt idx="927">
                  <c:v>15.70945</c:v>
                </c:pt>
                <c:pt idx="928">
                  <c:v>15.70945</c:v>
                </c:pt>
                <c:pt idx="929">
                  <c:v>15.709199999999999</c:v>
                </c:pt>
                <c:pt idx="930">
                  <c:v>15.709199999999999</c:v>
                </c:pt>
                <c:pt idx="931">
                  <c:v>15.709199999999999</c:v>
                </c:pt>
                <c:pt idx="932">
                  <c:v>15.709199999999999</c:v>
                </c:pt>
                <c:pt idx="933">
                  <c:v>15.709199999999999</c:v>
                </c:pt>
                <c:pt idx="934">
                  <c:v>15.709199999999999</c:v>
                </c:pt>
                <c:pt idx="935">
                  <c:v>15.709199999999999</c:v>
                </c:pt>
                <c:pt idx="936">
                  <c:v>15.709199999999999</c:v>
                </c:pt>
                <c:pt idx="937">
                  <c:v>15.709199999999999</c:v>
                </c:pt>
                <c:pt idx="938">
                  <c:v>15.709199999999999</c:v>
                </c:pt>
                <c:pt idx="939">
                  <c:v>15.709199999999999</c:v>
                </c:pt>
                <c:pt idx="940">
                  <c:v>15.70945</c:v>
                </c:pt>
                <c:pt idx="941">
                  <c:v>15.7097</c:v>
                </c:pt>
                <c:pt idx="942">
                  <c:v>15.7097</c:v>
                </c:pt>
                <c:pt idx="943">
                  <c:v>15.7097</c:v>
                </c:pt>
                <c:pt idx="944">
                  <c:v>15.7097</c:v>
                </c:pt>
                <c:pt idx="945">
                  <c:v>15.7097</c:v>
                </c:pt>
                <c:pt idx="946">
                  <c:v>15.709849999999999</c:v>
                </c:pt>
                <c:pt idx="947">
                  <c:v>15.709849999999999</c:v>
                </c:pt>
                <c:pt idx="948">
                  <c:v>15.709849999999999</c:v>
                </c:pt>
                <c:pt idx="949">
                  <c:v>15.709849999999999</c:v>
                </c:pt>
                <c:pt idx="950">
                  <c:v>15.709849999999999</c:v>
                </c:pt>
                <c:pt idx="951">
                  <c:v>15.710149999999999</c:v>
                </c:pt>
                <c:pt idx="952">
                  <c:v>15.710149999999999</c:v>
                </c:pt>
                <c:pt idx="953">
                  <c:v>15.710149999999999</c:v>
                </c:pt>
                <c:pt idx="954">
                  <c:v>15.710149999999999</c:v>
                </c:pt>
                <c:pt idx="955">
                  <c:v>15.710149999999999</c:v>
                </c:pt>
                <c:pt idx="956">
                  <c:v>15.709849999999999</c:v>
                </c:pt>
                <c:pt idx="957">
                  <c:v>15.710149999999999</c:v>
                </c:pt>
                <c:pt idx="958">
                  <c:v>15.710149999999999</c:v>
                </c:pt>
                <c:pt idx="959">
                  <c:v>15.710149999999999</c:v>
                </c:pt>
                <c:pt idx="960">
                  <c:v>15.710149999999999</c:v>
                </c:pt>
                <c:pt idx="961">
                  <c:v>15.709849999999999</c:v>
                </c:pt>
                <c:pt idx="962">
                  <c:v>15.710149999999999</c:v>
                </c:pt>
                <c:pt idx="963">
                  <c:v>15.71</c:v>
                </c:pt>
                <c:pt idx="964">
                  <c:v>15.71</c:v>
                </c:pt>
                <c:pt idx="965">
                  <c:v>15.71</c:v>
                </c:pt>
                <c:pt idx="966">
                  <c:v>15.71</c:v>
                </c:pt>
                <c:pt idx="967">
                  <c:v>15.71</c:v>
                </c:pt>
                <c:pt idx="968">
                  <c:v>15.71</c:v>
                </c:pt>
                <c:pt idx="969">
                  <c:v>15.71</c:v>
                </c:pt>
                <c:pt idx="970">
                  <c:v>15.71</c:v>
                </c:pt>
                <c:pt idx="971">
                  <c:v>15.7097</c:v>
                </c:pt>
                <c:pt idx="972">
                  <c:v>15.71</c:v>
                </c:pt>
                <c:pt idx="973">
                  <c:v>15.71</c:v>
                </c:pt>
                <c:pt idx="974">
                  <c:v>15.710149999999999</c:v>
                </c:pt>
                <c:pt idx="975">
                  <c:v>15.709849999999999</c:v>
                </c:pt>
                <c:pt idx="976">
                  <c:v>15.71</c:v>
                </c:pt>
                <c:pt idx="977">
                  <c:v>15.71</c:v>
                </c:pt>
                <c:pt idx="978">
                  <c:v>15.71</c:v>
                </c:pt>
                <c:pt idx="979">
                  <c:v>15.71</c:v>
                </c:pt>
                <c:pt idx="980">
                  <c:v>15.70905</c:v>
                </c:pt>
                <c:pt idx="981">
                  <c:v>15.7089</c:v>
                </c:pt>
                <c:pt idx="982">
                  <c:v>15.70945</c:v>
                </c:pt>
                <c:pt idx="983">
                  <c:v>15.7097</c:v>
                </c:pt>
                <c:pt idx="984">
                  <c:v>15.7097</c:v>
                </c:pt>
                <c:pt idx="985">
                  <c:v>15.7097</c:v>
                </c:pt>
                <c:pt idx="986">
                  <c:v>15.7097</c:v>
                </c:pt>
                <c:pt idx="987">
                  <c:v>15.7097</c:v>
                </c:pt>
                <c:pt idx="988">
                  <c:v>15.7097</c:v>
                </c:pt>
                <c:pt idx="989">
                  <c:v>15.7097</c:v>
                </c:pt>
                <c:pt idx="990">
                  <c:v>15.7097</c:v>
                </c:pt>
                <c:pt idx="991">
                  <c:v>15.7097</c:v>
                </c:pt>
                <c:pt idx="992">
                  <c:v>15.7097</c:v>
                </c:pt>
                <c:pt idx="993">
                  <c:v>15.709849999999999</c:v>
                </c:pt>
                <c:pt idx="994">
                  <c:v>15.7097</c:v>
                </c:pt>
                <c:pt idx="995">
                  <c:v>15.7097</c:v>
                </c:pt>
                <c:pt idx="996">
                  <c:v>15.7097</c:v>
                </c:pt>
                <c:pt idx="997">
                  <c:v>15.7097</c:v>
                </c:pt>
                <c:pt idx="998">
                  <c:v>15.7097</c:v>
                </c:pt>
                <c:pt idx="999">
                  <c:v>15.70945</c:v>
                </c:pt>
                <c:pt idx="1000">
                  <c:v>15.7097</c:v>
                </c:pt>
                <c:pt idx="1001">
                  <c:v>15.7097</c:v>
                </c:pt>
                <c:pt idx="1002">
                  <c:v>15.7097</c:v>
                </c:pt>
                <c:pt idx="1003">
                  <c:v>15.7097</c:v>
                </c:pt>
                <c:pt idx="1004">
                  <c:v>15.7097</c:v>
                </c:pt>
                <c:pt idx="1005">
                  <c:v>15.7097</c:v>
                </c:pt>
                <c:pt idx="1006">
                  <c:v>15.7097</c:v>
                </c:pt>
                <c:pt idx="1007">
                  <c:v>15.7097</c:v>
                </c:pt>
                <c:pt idx="1008">
                  <c:v>15.7097</c:v>
                </c:pt>
                <c:pt idx="1009">
                  <c:v>15.7097</c:v>
                </c:pt>
                <c:pt idx="1010">
                  <c:v>15.71</c:v>
                </c:pt>
                <c:pt idx="1011">
                  <c:v>15.71</c:v>
                </c:pt>
                <c:pt idx="1012">
                  <c:v>15.71</c:v>
                </c:pt>
                <c:pt idx="1013">
                  <c:v>15.71</c:v>
                </c:pt>
                <c:pt idx="1014">
                  <c:v>15.71</c:v>
                </c:pt>
                <c:pt idx="1015">
                  <c:v>15.71</c:v>
                </c:pt>
                <c:pt idx="1016">
                  <c:v>15.71</c:v>
                </c:pt>
                <c:pt idx="1017">
                  <c:v>15.71</c:v>
                </c:pt>
                <c:pt idx="1018">
                  <c:v>15.71</c:v>
                </c:pt>
                <c:pt idx="1019">
                  <c:v>15.71</c:v>
                </c:pt>
                <c:pt idx="1020">
                  <c:v>15.71</c:v>
                </c:pt>
                <c:pt idx="1021">
                  <c:v>15.71</c:v>
                </c:pt>
                <c:pt idx="1022">
                  <c:v>15.71</c:v>
                </c:pt>
                <c:pt idx="1023">
                  <c:v>15.71</c:v>
                </c:pt>
                <c:pt idx="1024">
                  <c:v>15.71</c:v>
                </c:pt>
                <c:pt idx="1025">
                  <c:v>15.71</c:v>
                </c:pt>
                <c:pt idx="1026">
                  <c:v>18.219549999999998</c:v>
                </c:pt>
                <c:pt idx="1027">
                  <c:v>18.499549999999999</c:v>
                </c:pt>
                <c:pt idx="1028">
                  <c:v>18.3706</c:v>
                </c:pt>
                <c:pt idx="1029">
                  <c:v>18.311700000000002</c:v>
                </c:pt>
                <c:pt idx="1030">
                  <c:v>18.312799999999999</c:v>
                </c:pt>
                <c:pt idx="1031">
                  <c:v>18.322499999999998</c:v>
                </c:pt>
                <c:pt idx="1032">
                  <c:v>18.324199999999998</c:v>
                </c:pt>
                <c:pt idx="1033">
                  <c:v>18.283300000000001</c:v>
                </c:pt>
                <c:pt idx="1034">
                  <c:v>18.267800000000001</c:v>
                </c:pt>
                <c:pt idx="1035">
                  <c:v>18.2608</c:v>
                </c:pt>
                <c:pt idx="1036">
                  <c:v>18.261900000000001</c:v>
                </c:pt>
                <c:pt idx="1037">
                  <c:v>18.269300000000001</c:v>
                </c:pt>
                <c:pt idx="1038">
                  <c:v>18.30545</c:v>
                </c:pt>
                <c:pt idx="1039">
                  <c:v>18.338049999999999</c:v>
                </c:pt>
                <c:pt idx="1040">
                  <c:v>18.349299999999999</c:v>
                </c:pt>
                <c:pt idx="1041">
                  <c:v>18.420400000000001</c:v>
                </c:pt>
                <c:pt idx="1042">
                  <c:v>18.501249999999999</c:v>
                </c:pt>
                <c:pt idx="1043">
                  <c:v>18.412100000000002</c:v>
                </c:pt>
                <c:pt idx="1044">
                  <c:v>18.388500000000001</c:v>
                </c:pt>
                <c:pt idx="1045">
                  <c:v>18.392900000000001</c:v>
                </c:pt>
                <c:pt idx="1046">
                  <c:v>18.423650000000002</c:v>
                </c:pt>
                <c:pt idx="1047">
                  <c:v>18.4543</c:v>
                </c:pt>
                <c:pt idx="1048">
                  <c:v>18.474450000000001</c:v>
                </c:pt>
                <c:pt idx="1049">
                  <c:v>18.555549999999997</c:v>
                </c:pt>
                <c:pt idx="1050">
                  <c:v>18.504999999999999</c:v>
                </c:pt>
                <c:pt idx="1051">
                  <c:v>18.485399999999998</c:v>
                </c:pt>
                <c:pt idx="1052">
                  <c:v>18.484549999999999</c:v>
                </c:pt>
                <c:pt idx="1053">
                  <c:v>18.484549999999999</c:v>
                </c:pt>
                <c:pt idx="1054">
                  <c:v>18.484450000000002</c:v>
                </c:pt>
                <c:pt idx="1055">
                  <c:v>18.485250000000001</c:v>
                </c:pt>
                <c:pt idx="1056">
                  <c:v>18.3736</c:v>
                </c:pt>
                <c:pt idx="1057">
                  <c:v>18.315999999999999</c:v>
                </c:pt>
                <c:pt idx="1058">
                  <c:v>18.295000000000002</c:v>
                </c:pt>
                <c:pt idx="1059">
                  <c:v>18.274999999999999</c:v>
                </c:pt>
                <c:pt idx="1060">
                  <c:v>18.266249999999999</c:v>
                </c:pt>
                <c:pt idx="1061">
                  <c:v>18.2654</c:v>
                </c:pt>
                <c:pt idx="1062">
                  <c:v>18.2654</c:v>
                </c:pt>
                <c:pt idx="1063">
                  <c:v>18.2654</c:v>
                </c:pt>
                <c:pt idx="1064">
                  <c:v>18.396500000000003</c:v>
                </c:pt>
                <c:pt idx="1065">
                  <c:v>18.506250000000001</c:v>
                </c:pt>
                <c:pt idx="1066">
                  <c:v>18.586950000000002</c:v>
                </c:pt>
                <c:pt idx="1067">
                  <c:v>18.587499999999999</c:v>
                </c:pt>
                <c:pt idx="1068">
                  <c:v>18.587600000000002</c:v>
                </c:pt>
                <c:pt idx="1069">
                  <c:v>18.587899999999998</c:v>
                </c:pt>
                <c:pt idx="1070">
                  <c:v>18.587899999999998</c:v>
                </c:pt>
                <c:pt idx="1071">
                  <c:v>18.618299999999998</c:v>
                </c:pt>
                <c:pt idx="1072">
                  <c:v>18.638750000000002</c:v>
                </c:pt>
                <c:pt idx="1073">
                  <c:v>18.638849999999998</c:v>
                </c:pt>
                <c:pt idx="1074">
                  <c:v>18.638849999999998</c:v>
                </c:pt>
                <c:pt idx="1075">
                  <c:v>18.668849999999999</c:v>
                </c:pt>
                <c:pt idx="1076">
                  <c:v>18.688850000000002</c:v>
                </c:pt>
                <c:pt idx="1077">
                  <c:v>18.688850000000002</c:v>
                </c:pt>
                <c:pt idx="1078">
                  <c:v>18.688299999999998</c:v>
                </c:pt>
                <c:pt idx="1079">
                  <c:v>18.708849999999998</c:v>
                </c:pt>
                <c:pt idx="1080">
                  <c:v>18.739699999999999</c:v>
                </c:pt>
                <c:pt idx="1081">
                  <c:v>18.749000000000002</c:v>
                </c:pt>
                <c:pt idx="1082">
                  <c:v>18.749000000000002</c:v>
                </c:pt>
                <c:pt idx="1083">
                  <c:v>18.749000000000002</c:v>
                </c:pt>
                <c:pt idx="1084">
                  <c:v>18.74915</c:v>
                </c:pt>
                <c:pt idx="1085">
                  <c:v>18.74915</c:v>
                </c:pt>
                <c:pt idx="1086">
                  <c:v>18.74915</c:v>
                </c:pt>
                <c:pt idx="1087">
                  <c:v>18.74915</c:v>
                </c:pt>
                <c:pt idx="1088">
                  <c:v>18.74915</c:v>
                </c:pt>
                <c:pt idx="1089">
                  <c:v>18.74915</c:v>
                </c:pt>
                <c:pt idx="1090">
                  <c:v>18.76885</c:v>
                </c:pt>
                <c:pt idx="1091">
                  <c:v>18.786650000000002</c:v>
                </c:pt>
                <c:pt idx="1092">
                  <c:v>18.818849999999998</c:v>
                </c:pt>
                <c:pt idx="1093">
                  <c:v>18.848600000000001</c:v>
                </c:pt>
                <c:pt idx="1094">
                  <c:v>18.869149999999998</c:v>
                </c:pt>
                <c:pt idx="1095">
                  <c:v>18.868850000000002</c:v>
                </c:pt>
                <c:pt idx="1096">
                  <c:v>18.869300000000003</c:v>
                </c:pt>
                <c:pt idx="1097">
                  <c:v>18.868600000000001</c:v>
                </c:pt>
                <c:pt idx="1098">
                  <c:v>18.888449999999999</c:v>
                </c:pt>
                <c:pt idx="1099">
                  <c:v>18.917899999999999</c:v>
                </c:pt>
                <c:pt idx="1100">
                  <c:v>18.918750000000003</c:v>
                </c:pt>
                <c:pt idx="1101">
                  <c:v>18.928750000000001</c:v>
                </c:pt>
                <c:pt idx="1102">
                  <c:v>18.928649999999998</c:v>
                </c:pt>
                <c:pt idx="1103">
                  <c:v>18.928750000000001</c:v>
                </c:pt>
                <c:pt idx="1104">
                  <c:v>18.928849999999997</c:v>
                </c:pt>
                <c:pt idx="1105">
                  <c:v>18.928849999999997</c:v>
                </c:pt>
                <c:pt idx="1106">
                  <c:v>18.929000000000002</c:v>
                </c:pt>
                <c:pt idx="1107">
                  <c:v>18.94885</c:v>
                </c:pt>
                <c:pt idx="1108">
                  <c:v>18.949149999999999</c:v>
                </c:pt>
                <c:pt idx="1109">
                  <c:v>19.028750000000002</c:v>
                </c:pt>
                <c:pt idx="1110">
                  <c:v>19.0883</c:v>
                </c:pt>
                <c:pt idx="1111">
                  <c:v>19.119</c:v>
                </c:pt>
                <c:pt idx="1112">
                  <c:v>19.118850000000002</c:v>
                </c:pt>
                <c:pt idx="1113">
                  <c:v>19.1386</c:v>
                </c:pt>
                <c:pt idx="1114">
                  <c:v>19.138849999999998</c:v>
                </c:pt>
                <c:pt idx="1115">
                  <c:v>19.138849999999998</c:v>
                </c:pt>
                <c:pt idx="1116">
                  <c:v>19.138849999999998</c:v>
                </c:pt>
                <c:pt idx="1117">
                  <c:v>19.138750000000002</c:v>
                </c:pt>
                <c:pt idx="1118">
                  <c:v>19.138999999999999</c:v>
                </c:pt>
                <c:pt idx="1119">
                  <c:v>19.139299999999999</c:v>
                </c:pt>
                <c:pt idx="1120">
                  <c:v>19.139299999999999</c:v>
                </c:pt>
                <c:pt idx="1121">
                  <c:v>19.13955</c:v>
                </c:pt>
                <c:pt idx="1122">
                  <c:v>19.13955</c:v>
                </c:pt>
                <c:pt idx="1123">
                  <c:v>19.13955</c:v>
                </c:pt>
                <c:pt idx="1124">
                  <c:v>19.158999999999999</c:v>
                </c:pt>
                <c:pt idx="1125">
                  <c:v>19.169550000000001</c:v>
                </c:pt>
                <c:pt idx="1126">
                  <c:v>19.18</c:v>
                </c:pt>
                <c:pt idx="1127">
                  <c:v>19.179549999999999</c:v>
                </c:pt>
                <c:pt idx="1128">
                  <c:v>19.199300000000001</c:v>
                </c:pt>
                <c:pt idx="1129">
                  <c:v>19.219299999999997</c:v>
                </c:pt>
                <c:pt idx="1130">
                  <c:v>19.219549999999998</c:v>
                </c:pt>
                <c:pt idx="1131">
                  <c:v>19.219549999999998</c:v>
                </c:pt>
                <c:pt idx="1132">
                  <c:v>19.219549999999998</c:v>
                </c:pt>
                <c:pt idx="1133">
                  <c:v>19.219850000000001</c:v>
                </c:pt>
                <c:pt idx="1134">
                  <c:v>19.229849999999999</c:v>
                </c:pt>
                <c:pt idx="1135">
                  <c:v>19.260249999999999</c:v>
                </c:pt>
                <c:pt idx="1136">
                  <c:v>19.300249999999998</c:v>
                </c:pt>
                <c:pt idx="1137">
                  <c:v>19.330249999999999</c:v>
                </c:pt>
                <c:pt idx="1138">
                  <c:v>19.350000000000001</c:v>
                </c:pt>
                <c:pt idx="1139">
                  <c:v>19.350250000000003</c:v>
                </c:pt>
                <c:pt idx="1140">
                  <c:v>19.379849999999998</c:v>
                </c:pt>
                <c:pt idx="1141">
                  <c:v>19.4101</c:v>
                </c:pt>
                <c:pt idx="1142">
                  <c:v>19.4101</c:v>
                </c:pt>
                <c:pt idx="1143">
                  <c:v>19.4101</c:v>
                </c:pt>
                <c:pt idx="1144">
                  <c:v>19.43055</c:v>
                </c:pt>
                <c:pt idx="1145">
                  <c:v>19.4801</c:v>
                </c:pt>
                <c:pt idx="1146">
                  <c:v>19.480249999999998</c:v>
                </c:pt>
                <c:pt idx="1147">
                  <c:v>19.480249999999998</c:v>
                </c:pt>
                <c:pt idx="1148">
                  <c:v>19.500250000000001</c:v>
                </c:pt>
                <c:pt idx="1149">
                  <c:v>19.500250000000001</c:v>
                </c:pt>
                <c:pt idx="1150">
                  <c:v>19.520249999999997</c:v>
                </c:pt>
                <c:pt idx="1151">
                  <c:v>19.549149999999997</c:v>
                </c:pt>
                <c:pt idx="1152">
                  <c:v>19.550249999999998</c:v>
                </c:pt>
                <c:pt idx="1153">
                  <c:v>19.630099999999999</c:v>
                </c:pt>
                <c:pt idx="1154">
                  <c:v>19.650400000000001</c:v>
                </c:pt>
                <c:pt idx="1155">
                  <c:v>19.650400000000001</c:v>
                </c:pt>
                <c:pt idx="1156">
                  <c:v>19.650700000000001</c:v>
                </c:pt>
                <c:pt idx="1157">
                  <c:v>19.650700000000001</c:v>
                </c:pt>
                <c:pt idx="1158">
                  <c:v>19.66985</c:v>
                </c:pt>
                <c:pt idx="1159">
                  <c:v>19.6707</c:v>
                </c:pt>
                <c:pt idx="1160">
                  <c:v>19.6707</c:v>
                </c:pt>
                <c:pt idx="1161">
                  <c:v>19.6707</c:v>
                </c:pt>
                <c:pt idx="1162">
                  <c:v>19.671250000000001</c:v>
                </c:pt>
                <c:pt idx="1163">
                  <c:v>19.670950000000001</c:v>
                </c:pt>
                <c:pt idx="1164">
                  <c:v>19.670950000000001</c:v>
                </c:pt>
                <c:pt idx="1165">
                  <c:v>19.670950000000001</c:v>
                </c:pt>
                <c:pt idx="1166">
                  <c:v>19.671250000000001</c:v>
                </c:pt>
                <c:pt idx="1167">
                  <c:v>19.671250000000001</c:v>
                </c:pt>
                <c:pt idx="1168">
                  <c:v>19.690550000000002</c:v>
                </c:pt>
                <c:pt idx="1169">
                  <c:v>19.71</c:v>
                </c:pt>
                <c:pt idx="1170">
                  <c:v>22.905149999999999</c:v>
                </c:pt>
                <c:pt idx="1171">
                  <c:v>24.052</c:v>
                </c:pt>
                <c:pt idx="1172">
                  <c:v>24.12115</c:v>
                </c:pt>
                <c:pt idx="1173">
                  <c:v>24.1723</c:v>
                </c:pt>
                <c:pt idx="1174">
                  <c:v>24.174849999999999</c:v>
                </c:pt>
                <c:pt idx="1175">
                  <c:v>24.24925</c:v>
                </c:pt>
                <c:pt idx="1176">
                  <c:v>24.2499</c:v>
                </c:pt>
                <c:pt idx="1177">
                  <c:v>24.298749999999998</c:v>
                </c:pt>
                <c:pt idx="1178">
                  <c:v>24.355399999999999</c:v>
                </c:pt>
                <c:pt idx="1179">
                  <c:v>24.375250000000001</c:v>
                </c:pt>
                <c:pt idx="1180">
                  <c:v>24.402000000000001</c:v>
                </c:pt>
                <c:pt idx="1181">
                  <c:v>24.404900000000001</c:v>
                </c:pt>
                <c:pt idx="1182">
                  <c:v>24.41695</c:v>
                </c:pt>
                <c:pt idx="1183">
                  <c:v>24.436149999999998</c:v>
                </c:pt>
                <c:pt idx="1184">
                  <c:v>24.4664</c:v>
                </c:pt>
                <c:pt idx="1185">
                  <c:v>24.478200000000001</c:v>
                </c:pt>
                <c:pt idx="1186">
                  <c:v>24.480699999999999</c:v>
                </c:pt>
                <c:pt idx="1187">
                  <c:v>24.508200000000002</c:v>
                </c:pt>
                <c:pt idx="1188">
                  <c:v>24.521100000000001</c:v>
                </c:pt>
                <c:pt idx="1189">
                  <c:v>24.54</c:v>
                </c:pt>
                <c:pt idx="1190">
                  <c:v>24.54</c:v>
                </c:pt>
                <c:pt idx="1191">
                  <c:v>24.540399999999998</c:v>
                </c:pt>
                <c:pt idx="1192">
                  <c:v>24.558900000000001</c:v>
                </c:pt>
                <c:pt idx="1193">
                  <c:v>24.561</c:v>
                </c:pt>
                <c:pt idx="1194">
                  <c:v>24.561399999999999</c:v>
                </c:pt>
              </c:numCache>
            </c:numRef>
          </c:val>
          <c:smooth val="0"/>
          <c:extLst>
            <c:ext xmlns:c16="http://schemas.microsoft.com/office/drawing/2014/chart" uri="{C3380CC4-5D6E-409C-BE32-E72D297353CC}">
              <c16:uniqueId val="{00000001-49D1-4DE1-82D1-43C6ABD1D229}"/>
            </c:ext>
          </c:extLst>
        </c:ser>
        <c:dLbls>
          <c:showLegendKey val="0"/>
          <c:showVal val="0"/>
          <c:showCatName val="0"/>
          <c:showSerName val="0"/>
          <c:showPercent val="0"/>
          <c:showBubbleSize val="0"/>
        </c:dLbls>
        <c:smooth val="0"/>
        <c:axId val="201607808"/>
        <c:axId val="201748864"/>
      </c:lineChart>
      <c:dateAx>
        <c:axId val="201607808"/>
        <c:scaling>
          <c:orientation val="minMax"/>
        </c:scaling>
        <c:delete val="0"/>
        <c:axPos val="b"/>
        <c:numFmt formatCode="m/d/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748864"/>
        <c:crosses val="autoZero"/>
        <c:auto val="1"/>
        <c:lblOffset val="100"/>
        <c:baseTimeUnit val="days"/>
      </c:dateAx>
      <c:valAx>
        <c:axId val="201748864"/>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60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'الاحتياطات الدولية'!$A$2</c:f>
              <c:strCache>
                <c:ptCount val="1"/>
                <c:pt idx="0">
                  <c:v>الاحتياطات الدولية (بالمليون دولار)</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'الاحتياطات الدولية'!$B$1:$N$1</c:f>
              <c:strCache>
                <c:ptCount val="13"/>
                <c:pt idx="0">
                  <c:v>2017 يونيو</c:v>
                </c:pt>
                <c:pt idx="1">
                  <c:v>2018 يونيو</c:v>
                </c:pt>
                <c:pt idx="2">
                  <c:v>2019 يونيو</c:v>
                </c:pt>
                <c:pt idx="3">
                  <c:v>2020 يونيو</c:v>
                </c:pt>
                <c:pt idx="4">
                  <c:v>يونيو 2021</c:v>
                </c:pt>
                <c:pt idx="5">
                  <c:v>2022 مارس</c:v>
                </c:pt>
                <c:pt idx="6">
                  <c:v>ابريل 2022</c:v>
                </c:pt>
                <c:pt idx="7">
                  <c:v>مايو 2022</c:v>
                </c:pt>
                <c:pt idx="8">
                  <c:v>يونيو 2022</c:v>
                </c:pt>
                <c:pt idx="9">
                  <c:v>يوليو 2022</c:v>
                </c:pt>
                <c:pt idx="10">
                  <c:v>أغسطس 2022</c:v>
                </c:pt>
                <c:pt idx="11">
                  <c:v>سبتمبر 2022</c:v>
                </c:pt>
                <c:pt idx="12">
                  <c:v>أكتوبر 2022</c:v>
                </c:pt>
              </c:strCache>
            </c:strRef>
          </c:cat>
          <c:val>
            <c:numRef>
              <c:f>'الاحتياطات الدولية'!$B$2:$N$2</c:f>
              <c:numCache>
                <c:formatCode>General</c:formatCode>
                <c:ptCount val="13"/>
                <c:pt idx="0">
                  <c:v>31305</c:v>
                </c:pt>
                <c:pt idx="1">
                  <c:v>44259</c:v>
                </c:pt>
                <c:pt idx="2">
                  <c:v>44481</c:v>
                </c:pt>
                <c:pt idx="3">
                  <c:v>38176</c:v>
                </c:pt>
                <c:pt idx="4">
                  <c:v>40584</c:v>
                </c:pt>
                <c:pt idx="5">
                  <c:v>37082</c:v>
                </c:pt>
                <c:pt idx="6">
                  <c:v>37124</c:v>
                </c:pt>
                <c:pt idx="7">
                  <c:v>35495</c:v>
                </c:pt>
                <c:pt idx="8">
                  <c:v>33380</c:v>
                </c:pt>
                <c:pt idx="9">
                  <c:v>33158</c:v>
                </c:pt>
                <c:pt idx="10">
                  <c:v>33142</c:v>
                </c:pt>
                <c:pt idx="11">
                  <c:v>33198</c:v>
                </c:pt>
                <c:pt idx="12">
                  <c:v>33411</c:v>
                </c:pt>
              </c:numCache>
            </c:numRef>
          </c:val>
          <c:extLst>
            <c:ext xmlns:c16="http://schemas.microsoft.com/office/drawing/2014/chart" uri="{C3380CC4-5D6E-409C-BE32-E72D297353CC}">
              <c16:uniqueId val="{00000000-536E-498C-B891-8EFC84A41309}"/>
            </c:ext>
          </c:extLst>
        </c:ser>
        <c:dLbls>
          <c:showLegendKey val="0"/>
          <c:showVal val="1"/>
          <c:showCatName val="0"/>
          <c:showSerName val="0"/>
          <c:showPercent val="0"/>
          <c:showBubbleSize val="0"/>
        </c:dLbls>
        <c:gapWidth val="75"/>
        <c:axId val="201961472"/>
        <c:axId val="201926912"/>
      </c:barChart>
      <c:lineChart>
        <c:grouping val="stacked"/>
        <c:varyColors val="0"/>
        <c:ser>
          <c:idx val="1"/>
          <c:order val="1"/>
          <c:tx>
            <c:strRef>
              <c:f>'الاحتياطات الدولية'!$A$3</c:f>
              <c:strCache>
                <c:ptCount val="1"/>
                <c:pt idx="0">
                  <c:v>عدد شهور الوادرات السعلية التي يغطيها صافي الاحتياطات الدولية</c:v>
                </c:pt>
              </c:strCache>
            </c:strRef>
          </c:tx>
          <c:spPr>
            <a:ln w="28575" cap="rnd">
              <a:solidFill>
                <a:schemeClr val="accent2"/>
              </a:solidFill>
              <a:round/>
            </a:ln>
            <a:effectLst/>
          </c:spPr>
          <c:marker>
            <c:symbol val="none"/>
          </c:marker>
          <c:dLbls>
            <c:spPr>
              <a:noFill/>
              <a:ln>
                <a:solidFill>
                  <a:schemeClr val="bg2">
                    <a:lumMod val="2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'الاحتياطات الدولية'!$B$1:$N$1</c:f>
              <c:strCache>
                <c:ptCount val="13"/>
                <c:pt idx="0">
                  <c:v>2017 يونيو</c:v>
                </c:pt>
                <c:pt idx="1">
                  <c:v>2018 يونيو</c:v>
                </c:pt>
                <c:pt idx="2">
                  <c:v>2019 يونيو</c:v>
                </c:pt>
                <c:pt idx="3">
                  <c:v>2020 يونيو</c:v>
                </c:pt>
                <c:pt idx="4">
                  <c:v>يونيو 2021</c:v>
                </c:pt>
                <c:pt idx="5">
                  <c:v>2022 مارس</c:v>
                </c:pt>
                <c:pt idx="6">
                  <c:v>ابريل 2022</c:v>
                </c:pt>
                <c:pt idx="7">
                  <c:v>مايو 2022</c:v>
                </c:pt>
                <c:pt idx="8">
                  <c:v>يونيو 2022</c:v>
                </c:pt>
                <c:pt idx="9">
                  <c:v>يوليو 2022</c:v>
                </c:pt>
                <c:pt idx="10">
                  <c:v>أغسطس 2022</c:v>
                </c:pt>
                <c:pt idx="11">
                  <c:v>سبتمبر 2022</c:v>
                </c:pt>
                <c:pt idx="12">
                  <c:v>أكتوبر 2022</c:v>
                </c:pt>
              </c:strCache>
            </c:strRef>
          </c:cat>
          <c:val>
            <c:numRef>
              <c:f>'الاحتياطات الدولية'!$B$3:$N$3</c:f>
              <c:numCache>
                <c:formatCode>General</c:formatCode>
                <c:ptCount val="13"/>
                <c:pt idx="0">
                  <c:v>6.4</c:v>
                </c:pt>
                <c:pt idx="1">
                  <c:v>8.4</c:v>
                </c:pt>
                <c:pt idx="2">
                  <c:v>8</c:v>
                </c:pt>
                <c:pt idx="3">
                  <c:v>7.3</c:v>
                </c:pt>
                <c:pt idx="4">
                  <c:v>6.9</c:v>
                </c:pt>
                <c:pt idx="5">
                  <c:v>5.0999999999999996</c:v>
                </c:pt>
                <c:pt idx="6">
                  <c:v>5.0999999999999996</c:v>
                </c:pt>
                <c:pt idx="7">
                  <c:v>4.9000000000000004</c:v>
                </c:pt>
                <c:pt idx="8">
                  <c:v>4.5999999999999996</c:v>
                </c:pt>
                <c:pt idx="9">
                  <c:v>4.5999999999999996</c:v>
                </c:pt>
                <c:pt idx="10">
                  <c:v>4.5999999999999996</c:v>
                </c:pt>
                <c:pt idx="11">
                  <c:v>4.5999999999999996</c:v>
                </c:pt>
                <c:pt idx="12">
                  <c:v>4.5999999999999996</c:v>
                </c:pt>
              </c:numCache>
            </c:numRef>
          </c:val>
          <c:smooth val="0"/>
          <c:extLst>
            <c:ext xmlns:c16="http://schemas.microsoft.com/office/drawing/2014/chart" uri="{C3380CC4-5D6E-409C-BE32-E72D297353CC}">
              <c16:uniqueId val="{00000001-536E-498C-B891-8EFC84A41309}"/>
            </c:ext>
          </c:extLst>
        </c:ser>
        <c:dLbls>
          <c:showLegendKey val="0"/>
          <c:showVal val="1"/>
          <c:showCatName val="0"/>
          <c:showSerName val="0"/>
          <c:showPercent val="0"/>
          <c:showBubbleSize val="0"/>
        </c:dLbls>
        <c:marker val="1"/>
        <c:smooth val="0"/>
        <c:axId val="201922432"/>
        <c:axId val="201925376"/>
      </c:lineChart>
      <c:catAx>
        <c:axId val="20192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925376"/>
        <c:crosses val="autoZero"/>
        <c:auto val="1"/>
        <c:lblAlgn val="ctr"/>
        <c:lblOffset val="100"/>
        <c:noMultiLvlLbl val="0"/>
      </c:catAx>
      <c:valAx>
        <c:axId val="2019253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922432"/>
        <c:crosses val="autoZero"/>
        <c:crossBetween val="between"/>
      </c:valAx>
      <c:valAx>
        <c:axId val="20192691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961472"/>
        <c:crosses val="max"/>
        <c:crossBetween val="between"/>
      </c:valAx>
      <c:catAx>
        <c:axId val="201961472"/>
        <c:scaling>
          <c:orientation val="minMax"/>
        </c:scaling>
        <c:delete val="1"/>
        <c:axPos val="b"/>
        <c:numFmt formatCode="General" sourceLinked="1"/>
        <c:majorTickMark val="none"/>
        <c:minorTickMark val="none"/>
        <c:tickLblPos val="nextTo"/>
        <c:crossAx val="2019269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التضخم!$B$1</c:f>
              <c:strCache>
                <c:ptCount val="1"/>
                <c:pt idx="0">
                  <c:v>الرقم العام (إجمالي الجمهورية)</c:v>
                </c:pt>
              </c:strCache>
            </c:strRef>
          </c:tx>
          <c:spPr>
            <a:ln w="28575" cap="rnd">
              <a:solidFill>
                <a:schemeClr val="accent1"/>
              </a:solidFill>
              <a:round/>
            </a:ln>
            <a:effectLst/>
          </c:spPr>
          <c:marker>
            <c:symbol val="square"/>
            <c:size val="5"/>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التضخم!$A$2:$A$16</c:f>
              <c:strCache>
                <c:ptCount val="15"/>
                <c:pt idx="0">
                  <c:v>ديسمبر 2021</c:v>
                </c:pt>
                <c:pt idx="1">
                  <c:v>يناير 2022</c:v>
                </c:pt>
                <c:pt idx="2">
                  <c:v>فبراير 2022</c:v>
                </c:pt>
                <c:pt idx="3">
                  <c:v>مارس 2022</c:v>
                </c:pt>
                <c:pt idx="4">
                  <c:v>ابريل 2022</c:v>
                </c:pt>
                <c:pt idx="5">
                  <c:v>مايو 2022</c:v>
                </c:pt>
                <c:pt idx="6">
                  <c:v>يونيو 2022</c:v>
                </c:pt>
                <c:pt idx="7">
                  <c:v>يوليو 2022</c:v>
                </c:pt>
                <c:pt idx="8">
                  <c:v>أغسطس 2022</c:v>
                </c:pt>
                <c:pt idx="9">
                  <c:v>سبتمبر 2022</c:v>
                </c:pt>
                <c:pt idx="10">
                  <c:v>اكتوبر 2022</c:v>
                </c:pt>
                <c:pt idx="11">
                  <c:v>نوفمبر 2022</c:v>
                </c:pt>
                <c:pt idx="12">
                  <c:v>ديسمبر 2022</c:v>
                </c:pt>
                <c:pt idx="13">
                  <c:v>يناير 2023</c:v>
                </c:pt>
                <c:pt idx="14">
                  <c:v>فبراير 2023</c:v>
                </c:pt>
              </c:strCache>
            </c:strRef>
          </c:cat>
          <c:val>
            <c:numRef>
              <c:f>التضخم!$B$2:$B$16</c:f>
              <c:numCache>
                <c:formatCode>General</c:formatCode>
                <c:ptCount val="15"/>
                <c:pt idx="0">
                  <c:v>117.8</c:v>
                </c:pt>
                <c:pt idx="1">
                  <c:v>119.1</c:v>
                </c:pt>
                <c:pt idx="2">
                  <c:v>121.4</c:v>
                </c:pt>
                <c:pt idx="3">
                  <c:v>124.4</c:v>
                </c:pt>
                <c:pt idx="4">
                  <c:v>129</c:v>
                </c:pt>
                <c:pt idx="5">
                  <c:v>130.19999999999999</c:v>
                </c:pt>
                <c:pt idx="6">
                  <c:v>129.80000000000001</c:v>
                </c:pt>
                <c:pt idx="7">
                  <c:v>131</c:v>
                </c:pt>
                <c:pt idx="8">
                  <c:v>131.69999999999999</c:v>
                </c:pt>
                <c:pt idx="9">
                  <c:v>133.80000000000001</c:v>
                </c:pt>
                <c:pt idx="10">
                  <c:v>137.19999999999999</c:v>
                </c:pt>
                <c:pt idx="11">
                  <c:v>140.69999999999999</c:v>
                </c:pt>
                <c:pt idx="12">
                  <c:v>143.6</c:v>
                </c:pt>
                <c:pt idx="13">
                  <c:v>150.6</c:v>
                </c:pt>
                <c:pt idx="14">
                  <c:v>161.30000000000001</c:v>
                </c:pt>
              </c:numCache>
            </c:numRef>
          </c:val>
          <c:smooth val="0"/>
          <c:extLst>
            <c:ext xmlns:c16="http://schemas.microsoft.com/office/drawing/2014/chart" uri="{C3380CC4-5D6E-409C-BE32-E72D297353CC}">
              <c16:uniqueId val="{00000000-E2C2-B143-9EC2-6CC35A8794D0}"/>
            </c:ext>
          </c:extLst>
        </c:ser>
        <c:ser>
          <c:idx val="1"/>
          <c:order val="1"/>
          <c:tx>
            <c:strRef>
              <c:f>التضخم!$C$1</c:f>
              <c:strCache>
                <c:ptCount val="1"/>
                <c:pt idx="0">
                  <c:v>الرقم العام للطعام والمشروبات (إجمالي الجمهورية)</c:v>
                </c:pt>
              </c:strCache>
            </c:strRef>
          </c:tx>
          <c:spPr>
            <a:ln w="28575" cap="rnd">
              <a:solidFill>
                <a:schemeClr val="accent2"/>
              </a:solidFill>
              <a:round/>
            </a:ln>
            <a:effectLst/>
          </c:spPr>
          <c:marker>
            <c:symbol val="triangle"/>
            <c:size val="5"/>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التضخم!$A$2:$A$16</c:f>
              <c:strCache>
                <c:ptCount val="15"/>
                <c:pt idx="0">
                  <c:v>ديسمبر 2021</c:v>
                </c:pt>
                <c:pt idx="1">
                  <c:v>يناير 2022</c:v>
                </c:pt>
                <c:pt idx="2">
                  <c:v>فبراير 2022</c:v>
                </c:pt>
                <c:pt idx="3">
                  <c:v>مارس 2022</c:v>
                </c:pt>
                <c:pt idx="4">
                  <c:v>ابريل 2022</c:v>
                </c:pt>
                <c:pt idx="5">
                  <c:v>مايو 2022</c:v>
                </c:pt>
                <c:pt idx="6">
                  <c:v>يونيو 2022</c:v>
                </c:pt>
                <c:pt idx="7">
                  <c:v>يوليو 2022</c:v>
                </c:pt>
                <c:pt idx="8">
                  <c:v>أغسطس 2022</c:v>
                </c:pt>
                <c:pt idx="9">
                  <c:v>سبتمبر 2022</c:v>
                </c:pt>
                <c:pt idx="10">
                  <c:v>اكتوبر 2022</c:v>
                </c:pt>
                <c:pt idx="11">
                  <c:v>نوفمبر 2022</c:v>
                </c:pt>
                <c:pt idx="12">
                  <c:v>ديسمبر 2022</c:v>
                </c:pt>
                <c:pt idx="13">
                  <c:v>يناير 2023</c:v>
                </c:pt>
                <c:pt idx="14">
                  <c:v>فبراير 2023</c:v>
                </c:pt>
              </c:strCache>
            </c:strRef>
          </c:cat>
          <c:val>
            <c:numRef>
              <c:f>التضخم!$C$2:$C$16</c:f>
              <c:numCache>
                <c:formatCode>General</c:formatCode>
                <c:ptCount val="15"/>
                <c:pt idx="0">
                  <c:v>108.6</c:v>
                </c:pt>
                <c:pt idx="1">
                  <c:v>111.4</c:v>
                </c:pt>
                <c:pt idx="2">
                  <c:v>117.4</c:v>
                </c:pt>
                <c:pt idx="3">
                  <c:v>122.6</c:v>
                </c:pt>
                <c:pt idx="4">
                  <c:v>132.6</c:v>
                </c:pt>
                <c:pt idx="5">
                  <c:v>132.9</c:v>
                </c:pt>
                <c:pt idx="6">
                  <c:v>129.9</c:v>
                </c:pt>
                <c:pt idx="7">
                  <c:v>130.30000000000001</c:v>
                </c:pt>
                <c:pt idx="8">
                  <c:v>130.19999999999999</c:v>
                </c:pt>
                <c:pt idx="9">
                  <c:v>133</c:v>
                </c:pt>
                <c:pt idx="10">
                  <c:v>137.19999999999999</c:v>
                </c:pt>
                <c:pt idx="11">
                  <c:v>143.9</c:v>
                </c:pt>
                <c:pt idx="12">
                  <c:v>149.69999999999999</c:v>
                </c:pt>
                <c:pt idx="13">
                  <c:v>165</c:v>
                </c:pt>
                <c:pt idx="14">
                  <c:v>189.5</c:v>
                </c:pt>
              </c:numCache>
            </c:numRef>
          </c:val>
          <c:smooth val="0"/>
          <c:extLst>
            <c:ext xmlns:c16="http://schemas.microsoft.com/office/drawing/2014/chart" uri="{C3380CC4-5D6E-409C-BE32-E72D297353CC}">
              <c16:uniqueId val="{00000002-E2C2-B143-9EC2-6CC35A8794D0}"/>
            </c:ext>
          </c:extLst>
        </c:ser>
        <c:dLbls>
          <c:showLegendKey val="0"/>
          <c:showVal val="1"/>
          <c:showCatName val="0"/>
          <c:showSerName val="0"/>
          <c:showPercent val="0"/>
          <c:showBubbleSize val="0"/>
        </c:dLbls>
        <c:marker val="1"/>
        <c:smooth val="0"/>
        <c:axId val="201976064"/>
        <c:axId val="215556096"/>
      </c:lineChart>
      <c:catAx>
        <c:axId val="20197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556096"/>
        <c:crossesAt val="0"/>
        <c:auto val="1"/>
        <c:lblAlgn val="ctr"/>
        <c:lblOffset val="100"/>
        <c:noMultiLvlLbl val="0"/>
      </c:catAx>
      <c:valAx>
        <c:axId val="215556096"/>
        <c:scaling>
          <c:orientation val="minMax"/>
          <c:min val="100"/>
        </c:scaling>
        <c:delete val="1"/>
        <c:axPos val="l"/>
        <c:numFmt formatCode="General" sourceLinked="1"/>
        <c:majorTickMark val="none"/>
        <c:minorTickMark val="none"/>
        <c:tickLblPos val="nextTo"/>
        <c:crossAx val="201976064"/>
        <c:crosses val="autoZero"/>
        <c:crossBetween val="between"/>
      </c:valAx>
      <c:spPr>
        <a:noFill/>
        <a:ln>
          <a:noFill/>
        </a:ln>
        <a:effectLst/>
      </c:spPr>
    </c:plotArea>
    <c:legend>
      <c:legendPos val="t"/>
      <c:overlay val="0"/>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0.9222</cdr:x>
      <cdr:y>0.2691</cdr:y>
    </cdr:from>
    <cdr:to>
      <cdr:x>0.97533</cdr:x>
      <cdr:y>0.66146</cdr:y>
    </cdr:to>
    <cdr:sp macro="" textlink="">
      <cdr:nvSpPr>
        <cdr:cNvPr id="2" name="TextBox 1"/>
        <cdr:cNvSpPr txBox="1"/>
      </cdr:nvSpPr>
      <cdr:spPr>
        <a:xfrm xmlns:a="http://schemas.openxmlformats.org/drawingml/2006/main">
          <a:off x="4629150" y="738188"/>
          <a:ext cx="266700" cy="1076325"/>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0.92321</cdr:x>
      <cdr:y>0.2691</cdr:y>
    </cdr:from>
    <cdr:to>
      <cdr:x>0.97533</cdr:x>
      <cdr:y>0.66146</cdr:y>
    </cdr:to>
    <cdr:sp macro="" textlink="">
      <cdr:nvSpPr>
        <cdr:cNvPr id="3" name="TextBox 1"/>
        <cdr:cNvSpPr txBox="1"/>
      </cdr:nvSpPr>
      <cdr:spPr>
        <a:xfrm xmlns:a="http://schemas.openxmlformats.org/drawingml/2006/main">
          <a:off x="4924425" y="980416"/>
          <a:ext cx="277986" cy="1429490"/>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0.43585</cdr:x>
      <cdr:y>0.94949</cdr:y>
    </cdr:from>
    <cdr:to>
      <cdr:x>0.55539</cdr:x>
      <cdr:y>0.99116</cdr:y>
    </cdr:to>
    <cdr:sp macro="" textlink="">
      <cdr:nvSpPr>
        <cdr:cNvPr id="4" name="TextBox 3"/>
        <cdr:cNvSpPr txBox="1"/>
      </cdr:nvSpPr>
      <cdr:spPr>
        <a:xfrm xmlns:a="http://schemas.openxmlformats.org/drawingml/2006/main">
          <a:off x="2298801" y="2423755"/>
          <a:ext cx="630491" cy="106371"/>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ar-EG" sz="1100" b="1"/>
            <a:t>السنوات</a:t>
          </a:r>
          <a:endParaRPr lang="en-US" sz="1100" b="1"/>
        </a:p>
      </cdr:txBody>
    </cdr:sp>
  </cdr:relSizeAnchor>
</c:userShapes>
</file>

<file path=word/drawings/drawing2.xml><?xml version="1.0" encoding="utf-8"?>
<c:userShapes xmlns:c="http://schemas.openxmlformats.org/drawingml/2006/chart">
  <cdr:relSizeAnchor xmlns:cdr="http://schemas.openxmlformats.org/drawingml/2006/chartDrawing">
    <cdr:from>
      <cdr:x>0.9222</cdr:x>
      <cdr:y>0.2691</cdr:y>
    </cdr:from>
    <cdr:to>
      <cdr:x>0.97533</cdr:x>
      <cdr:y>0.66146</cdr:y>
    </cdr:to>
    <cdr:sp macro="" textlink="">
      <cdr:nvSpPr>
        <cdr:cNvPr id="2" name="TextBox 1"/>
        <cdr:cNvSpPr txBox="1"/>
      </cdr:nvSpPr>
      <cdr:spPr>
        <a:xfrm xmlns:a="http://schemas.openxmlformats.org/drawingml/2006/main">
          <a:off x="4629150" y="738188"/>
          <a:ext cx="266700" cy="1076325"/>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0.92321</cdr:x>
      <cdr:y>0.2691</cdr:y>
    </cdr:from>
    <cdr:to>
      <cdr:x>0.97533</cdr:x>
      <cdr:y>0.66146</cdr:y>
    </cdr:to>
    <cdr:sp macro="" textlink="">
      <cdr:nvSpPr>
        <cdr:cNvPr id="3" name="TextBox 1"/>
        <cdr:cNvSpPr txBox="1"/>
      </cdr:nvSpPr>
      <cdr:spPr>
        <a:xfrm xmlns:a="http://schemas.openxmlformats.org/drawingml/2006/main">
          <a:off x="4924425" y="980416"/>
          <a:ext cx="277986" cy="1429490"/>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0.43665</cdr:x>
      <cdr:y>0.88164</cdr:y>
    </cdr:from>
    <cdr:to>
      <cdr:x>0.55619</cdr:x>
      <cdr:y>0.96839</cdr:y>
    </cdr:to>
    <cdr:sp macro="" textlink="">
      <cdr:nvSpPr>
        <cdr:cNvPr id="4" name="TextBox 3"/>
        <cdr:cNvSpPr txBox="1"/>
      </cdr:nvSpPr>
      <cdr:spPr>
        <a:xfrm xmlns:a="http://schemas.openxmlformats.org/drawingml/2006/main">
          <a:off x="2174932" y="1804929"/>
          <a:ext cx="595422" cy="17760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ar-EG" sz="1100" b="1"/>
            <a:t>السنوات</a:t>
          </a:r>
          <a:endParaRPr lang="en-US" sz="1100" b="1"/>
        </a:p>
      </cdr:txBody>
    </cdr:sp>
  </cdr:relSizeAnchor>
</c:userShapes>
</file>

<file path=word/drawings/drawing3.xml><?xml version="1.0" encoding="utf-8"?>
<c:userShapes xmlns:c="http://schemas.openxmlformats.org/drawingml/2006/chart">
  <cdr:relSizeAnchor xmlns:cdr="http://schemas.openxmlformats.org/drawingml/2006/chartDrawing">
    <cdr:from>
      <cdr:x>0.9222</cdr:x>
      <cdr:y>0.2691</cdr:y>
    </cdr:from>
    <cdr:to>
      <cdr:x>0.97533</cdr:x>
      <cdr:y>0.66146</cdr:y>
    </cdr:to>
    <cdr:sp macro="" textlink="">
      <cdr:nvSpPr>
        <cdr:cNvPr id="2" name="TextBox 1"/>
        <cdr:cNvSpPr txBox="1"/>
      </cdr:nvSpPr>
      <cdr:spPr>
        <a:xfrm xmlns:a="http://schemas.openxmlformats.org/drawingml/2006/main">
          <a:off x="4629150" y="738188"/>
          <a:ext cx="266700" cy="1076325"/>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0.92321</cdr:x>
      <cdr:y>0.2691</cdr:y>
    </cdr:from>
    <cdr:to>
      <cdr:x>0.97533</cdr:x>
      <cdr:y>0.66146</cdr:y>
    </cdr:to>
    <cdr:sp macro="" textlink="">
      <cdr:nvSpPr>
        <cdr:cNvPr id="3" name="TextBox 1"/>
        <cdr:cNvSpPr txBox="1"/>
      </cdr:nvSpPr>
      <cdr:spPr>
        <a:xfrm xmlns:a="http://schemas.openxmlformats.org/drawingml/2006/main">
          <a:off x="4924425" y="980416"/>
          <a:ext cx="277986" cy="1429490"/>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0.41958</cdr:x>
      <cdr:y>0.90797</cdr:y>
    </cdr:from>
    <cdr:to>
      <cdr:x>0.53912</cdr:x>
      <cdr:y>1</cdr:y>
    </cdr:to>
    <cdr:sp macro="" textlink="">
      <cdr:nvSpPr>
        <cdr:cNvPr id="4" name="TextBox 3"/>
        <cdr:cNvSpPr txBox="1"/>
      </cdr:nvSpPr>
      <cdr:spPr>
        <a:xfrm xmlns:a="http://schemas.openxmlformats.org/drawingml/2006/main">
          <a:off x="2246566" y="2179400"/>
          <a:ext cx="640056" cy="22090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ar-EG" sz="1100" b="1"/>
            <a:t>السنوات</a:t>
          </a:r>
          <a:endParaRPr lang="en-US" sz="1100" b="1"/>
        </a:p>
      </cdr:txBody>
    </cdr:sp>
  </cdr:relSizeAnchor>
</c:userShapes>
</file>

<file path=word/drawings/drawing4.xml><?xml version="1.0" encoding="utf-8"?>
<c:userShapes xmlns:c="http://schemas.openxmlformats.org/drawingml/2006/chart">
  <cdr:relSizeAnchor xmlns:cdr="http://schemas.openxmlformats.org/drawingml/2006/chartDrawing">
    <cdr:from>
      <cdr:x>0.9222</cdr:x>
      <cdr:y>0.2691</cdr:y>
    </cdr:from>
    <cdr:to>
      <cdr:x>0.97533</cdr:x>
      <cdr:y>0.66146</cdr:y>
    </cdr:to>
    <cdr:sp macro="" textlink="">
      <cdr:nvSpPr>
        <cdr:cNvPr id="2" name="TextBox 1"/>
        <cdr:cNvSpPr txBox="1"/>
      </cdr:nvSpPr>
      <cdr:spPr>
        <a:xfrm xmlns:a="http://schemas.openxmlformats.org/drawingml/2006/main">
          <a:off x="4629150" y="738188"/>
          <a:ext cx="266700" cy="1076325"/>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0.92321</cdr:x>
      <cdr:y>0.2691</cdr:y>
    </cdr:from>
    <cdr:to>
      <cdr:x>0.97533</cdr:x>
      <cdr:y>0.66146</cdr:y>
    </cdr:to>
    <cdr:sp macro="" textlink="">
      <cdr:nvSpPr>
        <cdr:cNvPr id="3" name="TextBox 1"/>
        <cdr:cNvSpPr txBox="1"/>
      </cdr:nvSpPr>
      <cdr:spPr>
        <a:xfrm xmlns:a="http://schemas.openxmlformats.org/drawingml/2006/main">
          <a:off x="4924425" y="980416"/>
          <a:ext cx="277986" cy="1429490"/>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0.45091</cdr:x>
      <cdr:y>0.91393</cdr:y>
    </cdr:from>
    <cdr:to>
      <cdr:x>0.57045</cdr:x>
      <cdr:y>0.9556</cdr:y>
    </cdr:to>
    <cdr:sp macro="" textlink="">
      <cdr:nvSpPr>
        <cdr:cNvPr id="4" name="TextBox 3"/>
        <cdr:cNvSpPr txBox="1"/>
      </cdr:nvSpPr>
      <cdr:spPr>
        <a:xfrm xmlns:a="http://schemas.openxmlformats.org/drawingml/2006/main">
          <a:off x="2521416" y="2353892"/>
          <a:ext cx="668445" cy="107323"/>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ar-EG" sz="1100" b="1"/>
            <a:t>السنوات</a:t>
          </a:r>
          <a:endParaRPr lang="en-US" sz="1100" b="1"/>
        </a:p>
      </cdr:txBody>
    </cdr:sp>
  </cdr:relSizeAnchor>
</c:userShapes>
</file>

<file path=word/drawings/drawing5.xml><?xml version="1.0" encoding="utf-8"?>
<c:userShapes xmlns:c="http://schemas.openxmlformats.org/drawingml/2006/chart">
  <cdr:relSizeAnchor xmlns:cdr="http://schemas.openxmlformats.org/drawingml/2006/chartDrawing">
    <cdr:from>
      <cdr:x>0.9222</cdr:x>
      <cdr:y>0.2691</cdr:y>
    </cdr:from>
    <cdr:to>
      <cdr:x>0.97533</cdr:x>
      <cdr:y>0.66146</cdr:y>
    </cdr:to>
    <cdr:sp macro="" textlink="">
      <cdr:nvSpPr>
        <cdr:cNvPr id="2" name="TextBox 1"/>
        <cdr:cNvSpPr txBox="1"/>
      </cdr:nvSpPr>
      <cdr:spPr>
        <a:xfrm xmlns:a="http://schemas.openxmlformats.org/drawingml/2006/main">
          <a:off x="4629150" y="738188"/>
          <a:ext cx="266700" cy="1076325"/>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0.92321</cdr:x>
      <cdr:y>0.2691</cdr:y>
    </cdr:from>
    <cdr:to>
      <cdr:x>0.97533</cdr:x>
      <cdr:y>0.66146</cdr:y>
    </cdr:to>
    <cdr:sp macro="" textlink="">
      <cdr:nvSpPr>
        <cdr:cNvPr id="3" name="TextBox 1"/>
        <cdr:cNvSpPr txBox="1"/>
      </cdr:nvSpPr>
      <cdr:spPr>
        <a:xfrm xmlns:a="http://schemas.openxmlformats.org/drawingml/2006/main">
          <a:off x="4924425" y="980416"/>
          <a:ext cx="277986" cy="1429490"/>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0.47607</cdr:x>
      <cdr:y>0.8559</cdr:y>
    </cdr:from>
    <cdr:to>
      <cdr:x>0.59561</cdr:x>
      <cdr:y>0.89757</cdr:y>
    </cdr:to>
    <cdr:sp macro="" textlink="">
      <cdr:nvSpPr>
        <cdr:cNvPr id="4" name="TextBox 3"/>
        <cdr:cNvSpPr txBox="1"/>
      </cdr:nvSpPr>
      <cdr:spPr>
        <a:xfrm xmlns:a="http://schemas.openxmlformats.org/drawingml/2006/main">
          <a:off x="2539343" y="3118324"/>
          <a:ext cx="637651" cy="151804"/>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ar-EG" sz="1100" b="1"/>
            <a:t>السنوات</a:t>
          </a:r>
          <a:endParaRPr lang="en-US" sz="1100" b="1"/>
        </a:p>
      </cdr:txBody>
    </cdr:sp>
  </cdr:relSizeAnchor>
</c:userShapes>
</file>

<file path=word/drawings/drawing6.xml><?xml version="1.0" encoding="utf-8"?>
<c:userShapes xmlns:c="http://schemas.openxmlformats.org/drawingml/2006/chart">
  <cdr:relSizeAnchor xmlns:cdr="http://schemas.openxmlformats.org/drawingml/2006/chartDrawing">
    <cdr:from>
      <cdr:x>0.9222</cdr:x>
      <cdr:y>0.2691</cdr:y>
    </cdr:from>
    <cdr:to>
      <cdr:x>0.97533</cdr:x>
      <cdr:y>0.66146</cdr:y>
    </cdr:to>
    <cdr:sp macro="" textlink="">
      <cdr:nvSpPr>
        <cdr:cNvPr id="2" name="TextBox 1"/>
        <cdr:cNvSpPr txBox="1"/>
      </cdr:nvSpPr>
      <cdr:spPr>
        <a:xfrm xmlns:a="http://schemas.openxmlformats.org/drawingml/2006/main">
          <a:off x="4629150" y="738188"/>
          <a:ext cx="266700" cy="1076325"/>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0.92321</cdr:x>
      <cdr:y>0.2691</cdr:y>
    </cdr:from>
    <cdr:to>
      <cdr:x>0.97533</cdr:x>
      <cdr:y>0.66146</cdr:y>
    </cdr:to>
    <cdr:sp macro="" textlink="">
      <cdr:nvSpPr>
        <cdr:cNvPr id="3" name="TextBox 1"/>
        <cdr:cNvSpPr txBox="1"/>
      </cdr:nvSpPr>
      <cdr:spPr>
        <a:xfrm xmlns:a="http://schemas.openxmlformats.org/drawingml/2006/main">
          <a:off x="4924425" y="980416"/>
          <a:ext cx="277986" cy="1429490"/>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0.46033</cdr:x>
      <cdr:y>0.90177</cdr:y>
    </cdr:from>
    <cdr:to>
      <cdr:x>0.57987</cdr:x>
      <cdr:y>0.94344</cdr:y>
    </cdr:to>
    <cdr:sp macro="" textlink="">
      <cdr:nvSpPr>
        <cdr:cNvPr id="4" name="TextBox 3"/>
        <cdr:cNvSpPr txBox="1"/>
      </cdr:nvSpPr>
      <cdr:spPr>
        <a:xfrm xmlns:a="http://schemas.openxmlformats.org/drawingml/2006/main">
          <a:off x="2139112" y="2157079"/>
          <a:ext cx="555494" cy="99677"/>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ar-EG" sz="1100" b="1"/>
            <a:t>السنوات</a:t>
          </a:r>
          <a:endParaRPr lang="en-US" sz="1100" b="1"/>
        </a:p>
      </cdr:txBody>
    </cdr:sp>
  </cdr:relSizeAnchor>
</c:userShapes>
</file>

<file path=word/drawings/drawing7.xml><?xml version="1.0" encoding="utf-8"?>
<c:userShapes xmlns:c="http://schemas.openxmlformats.org/drawingml/2006/chart">
  <cdr:relSizeAnchor xmlns:cdr="http://schemas.openxmlformats.org/drawingml/2006/chartDrawing">
    <cdr:from>
      <cdr:x>0.9222</cdr:x>
      <cdr:y>0.2691</cdr:y>
    </cdr:from>
    <cdr:to>
      <cdr:x>0.97533</cdr:x>
      <cdr:y>0.66146</cdr:y>
    </cdr:to>
    <cdr:sp macro="" textlink="">
      <cdr:nvSpPr>
        <cdr:cNvPr id="2" name="TextBox 1"/>
        <cdr:cNvSpPr txBox="1"/>
      </cdr:nvSpPr>
      <cdr:spPr>
        <a:xfrm xmlns:a="http://schemas.openxmlformats.org/drawingml/2006/main">
          <a:off x="4629150" y="738188"/>
          <a:ext cx="266700" cy="1076325"/>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0.92321</cdr:x>
      <cdr:y>0.2691</cdr:y>
    </cdr:from>
    <cdr:to>
      <cdr:x>0.97533</cdr:x>
      <cdr:y>0.66146</cdr:y>
    </cdr:to>
    <cdr:sp macro="" textlink="">
      <cdr:nvSpPr>
        <cdr:cNvPr id="3" name="TextBox 1"/>
        <cdr:cNvSpPr txBox="1"/>
      </cdr:nvSpPr>
      <cdr:spPr>
        <a:xfrm xmlns:a="http://schemas.openxmlformats.org/drawingml/2006/main">
          <a:off x="4924425" y="980416"/>
          <a:ext cx="277986" cy="1429490"/>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ar-EG" sz="1000" b="1">
              <a:cs typeface="+mj-cs"/>
            </a:rPr>
            <a:t>نسبة </a:t>
          </a:r>
          <a:r>
            <a:rPr lang="ar-EG" sz="1000" b="1">
              <a:latin typeface="+mn-lt"/>
              <a:ea typeface="+mn-ea"/>
              <a:cs typeface="+mj-cs"/>
            </a:rPr>
            <a:t>الاكتفاء </a:t>
          </a:r>
          <a:r>
            <a:rPr lang="ar-EG" sz="1000" b="1">
              <a:cs typeface="+mj-cs"/>
            </a:rPr>
            <a:t>الذاتي </a:t>
          </a:r>
          <a:endParaRPr lang="en-US" sz="1000" b="1">
            <a:cs typeface="+mj-cs"/>
          </a:endParaRPr>
        </a:p>
      </cdr:txBody>
    </cdr:sp>
  </cdr:relSizeAnchor>
  <cdr:relSizeAnchor xmlns:cdr="http://schemas.openxmlformats.org/drawingml/2006/chartDrawing">
    <cdr:from>
      <cdr:x>0.45107</cdr:x>
      <cdr:y>0.92321</cdr:y>
    </cdr:from>
    <cdr:to>
      <cdr:x>0.57061</cdr:x>
      <cdr:y>0.96488</cdr:y>
    </cdr:to>
    <cdr:sp macro="" textlink="">
      <cdr:nvSpPr>
        <cdr:cNvPr id="4" name="TextBox 3"/>
        <cdr:cNvSpPr txBox="1"/>
      </cdr:nvSpPr>
      <cdr:spPr>
        <a:xfrm xmlns:a="http://schemas.openxmlformats.org/drawingml/2006/main">
          <a:off x="2379358" y="2532543"/>
          <a:ext cx="630567" cy="114309"/>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ar-EG" sz="1100" b="1"/>
            <a:t>السنوات</a:t>
          </a:r>
          <a:endParaRPr lang="en-US"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ياس21</b:Tag>
    <b:SourceType>Book</b:SourceType>
    <b:Guid>{899BFB8D-1FBE-4898-90F8-6A72323238E9}</b:Guid>
    <b:Title>تفشي النقص التغذوي</b:Title>
    <b:Year>2021</b:Year>
    <b:LCID>ar-EG</b:LCID>
    <b:Publisher>منظمة ا لغذية والزراعة</b:Publisher>
    <b:Author>
      <b:Author>
        <b:NameList>
          <b:Person>
            <b:Last>ياسين</b:Last>
            <b:First>فراس </b:First>
          </b:Person>
        </b:NameList>
      </b:Author>
    </b:Author>
    <b:RefOrder>5</b:RefOrder>
  </b:Source>
  <b:Source>
    <b:Tag>منظ13</b:Tag>
    <b:SourceType>Report</b:SourceType>
    <b:Guid>{0D675D84-0EAD-48B4-9E90-CE9F13BE857A}</b:Guid>
    <b:Title>حالة إنعدام األمن الغذائي في العالم</b:Title>
    <b:Year>2013</b:Year>
    <b:City>روما</b:City>
    <b:Publisher>منظمة الأغذية والزراعة للأمم المتحدة</b:Publisher>
    <b:LCID>ar-EG</b:LCID>
    <b:Author>
      <b:Author>
        <b:NameList>
          <b:Person>
            <b:Last>منظمة الأغذية والزراعة </b:Last>
          </b:Person>
        </b:NameList>
      </b:Author>
    </b:Author>
    <b:URL>https://www.fao.org/3/i3434a/i3434a.pdf</b:URL>
    <b:RefOrder>6</b:RefOrder>
  </b:Source>
  <b:Source>
    <b:Tag>Wie15</b:Tag>
    <b:SourceType>Book</b:SourceType>
    <b:Guid>{B06700B3-14F3-4308-8B5F-EBC9238F1205}</b:Guid>
    <b:Title>Methodological Review and Revision of the Global Hunger Index</b:Title>
    <b:Year>2015</b:Year>
    <b:City>Germany </b:City>
    <b:Publisher>Center for Development Research, University of Bonn</b:Publisher>
    <b:LCID>en-US</b:LCID>
    <b:Author>
      <b:Author>
        <b:NameList>
          <b:Person>
            <b:Last>Wiesmann</b:Last>
            <b:First>Doris </b:First>
          </b:Person>
          <b:Person>
            <b:Last>Biesalski</b:Last>
            <b:First>Hans Konrad</b:First>
          </b:Person>
          <b:Person>
            <b:Last>Grebmer</b:Last>
            <b:First>Klaus von</b:First>
          </b:Person>
          <b:Person>
            <b:Last> Bernstein </b:Last>
            <b:First> Jill</b:First>
          </b:Person>
        </b:NameList>
      </b:Author>
      <b:Editor>
        <b:NameList>
          <b:Person>
            <b:Last> Braun</b:Last>
            <b:First> Joachim von</b:First>
          </b:Person>
          <b:Person>
            <b:Last>Denich</b:Last>
            <b:First>Manfred </b:First>
          </b:Person>
          <b:Person>
            <b:Last> Gerke</b:Last>
            <b:First>Solvay </b:First>
          </b:Person>
          <b:Person>
            <b:Last> Hornidge</b:Last>
            <b:First>Anna-Katharina</b:First>
          </b:Person>
          <b:Person>
            <b:Last>Schetter </b:Last>
            <b:First>Conrad</b:First>
          </b:Person>
        </b:NameList>
      </b:Editor>
    </b:Author>
    <b:DOI>10.2139/ssrn.2673491</b:DOI>
    <b:RefOrder>3</b:RefOrder>
  </b:Source>
  <b:Source>
    <b:Tag>حنف19</b:Tag>
    <b:SourceType>JournalArticle</b:SourceType>
    <b:Guid>{962BBCD9-546B-4B92-BF14-71AEFEF82730}</b:Guid>
    <b:Title>تقدير أثر المتغيرات الاقتصادية الكلية على الأمن الغذائي في مصر</b:Title>
    <b:Year>2019</b:Year>
    <b:LCID>ar-EG</b:LCID>
    <b:JournalName>مجلة العلوم الاقتصادية والتسيير والعلوم التجارية</b:JournalName>
    <b:Pages>1-16</b:Pages>
    <b:Author>
      <b:Author>
        <b:NameList>
          <b:Person>
            <b:Last>حنفي</b:Last>
            <b:First>شيماء</b:First>
          </b:Person>
        </b:NameList>
      </b:Author>
    </b:Author>
    <b:Volume>12</b:Volume>
    <b:Issue>2</b:Issue>
    <b:URL>https://www.asjp.cerist.dz/en/article/104165</b:URL>
    <b:RefOrder>2</b:RefOrder>
  </b:Source>
  <b:Source>
    <b:Tag>Sin21</b:Tag>
    <b:SourceType>JournalArticle</b:SourceType>
    <b:Guid>{2C766FF7-DF58-4D4C-B6AB-896D7213DC40}</b:Guid>
    <b:Title>Global Hunger Index does not really measure hunger - An Indian perspective</b:Title>
    <b:Year>2021</b:Year>
    <b:LCID>en-US</b:LCID>
    <b:JournalName>Indian Journal of Medical Research</b:JournalName>
    <b:Pages>455-460</b:Pages>
    <b:Author>
      <b:Author>
        <b:NameList>
          <b:Person>
            <b:Last>Singh</b:Last>
            <b:First>Padam</b:First>
          </b:Person>
          <b:Person>
            <b:Last>V. Kurpad</b:Last>
            <b:First>Anura</b:First>
          </b:Person>
          <b:Person>
            <b:Last>Verma</b:Last>
            <b:First> Davendra </b:First>
          </b:Person>
          <b:Person>
            <b:Last> K. Nigam</b:Last>
            <b:First>Arun</b:First>
          </b:Person>
          <b:Person>
            <b:Last>S. Sachdev</b:Last>
            <b:First>Harshpal</b:First>
          </b:Person>
          <b:Person>
            <b:Last>Pande</b:Last>
            <b:First>Arvind </b:First>
          </b:Person>
          <b:Person>
            <b:Last> Hemalatha</b:Last>
            <b:First>Rajkumar</b:First>
          </b:Person>
          <b:Person>
            <b:Last> Deb</b:Last>
            <b:First> Sila</b:First>
          </b:Person>
          <b:Person>
            <b:Last>Khanna</b:Last>
            <b:First>Kumud </b:First>
          </b:Person>
          <b:Person>
            <b:Last>Awasthi</b:Last>
            <b:First>Shally </b:First>
          </b:Person>
          <b:Person>
            <b:Last> Toteja</b:Last>
            <b:Middle>Singh</b:Middle>
            <b:First>Gurudayal </b:First>
          </b:Person>
        </b:NameList>
      </b:Author>
    </b:Author>
    <b:Volume>154</b:Volume>
    <b:Issue>3</b:Issue>
    <b:URL>https://journals.lww.com/ijmr/fulltext/2021/09000/global_hunger_index_does_not_really_measure_hunger.10.aspx</b:URL>
    <b:RefOrder>5</b:RefOrder>
  </b:Source>
  <b:Source>
    <b:Tag>لجن20</b:Tag>
    <b:SourceType>Book</b:SourceType>
    <b:Guid>{7637289F-8F51-43B0-A9EB-07C43DAE804A}</b:Guid>
    <b:Title>رصد الأمن الغذائي في المنطقة العربية</b:Title>
    <b:Year>2020</b:Year>
    <b:Publisher>الأمم المتحدة</b:Publisher>
    <b:LCID>ar-EG</b:LCID>
    <b:Author>
      <b:Author>
        <b:NameList>
          <b:Person>
            <b:Last>اللجنة الاقتصادية والاجتماعية لغربي آسيا (الإسكوا)</b:Last>
          </b:Person>
        </b:NameList>
      </b:Author>
    </b:Author>
    <b:CountryRegion>بيروت</b:CountryRegion>
    <b:RefOrder>7</b:RefOrder>
  </b:Source>
  <b:Source>
    <b:Tag>Tho17</b:Tag>
    <b:SourceType>Book</b:SourceType>
    <b:Guid>{3651262C-753F-4DEC-80A3-013A2D304AC8}</b:Guid>
    <b:Title>The use of the Global Food Security Index to inform the situation in food insecure countries</b:Title>
    <b:Year>2017</b:Year>
    <b:Publisher>JRC Science Hub, European Union</b:Publisher>
    <b:Author>
      <b:Author>
        <b:NameList>
          <b:Person>
            <b:Last>Thomas </b:Last>
            <b:First>A.C</b:First>
          </b:Person>
          <b:Person>
            <b:Last>Casubolo</b:Last>
            <b:First>C</b:First>
          </b:Person>
          <b:Person>
            <b:Last>D’Hombres </b:Last>
            <b:First>B</b:First>
          </b:Person>
          <b:Person>
            <b:Last>Kayitakire</b:Last>
            <b:First> F</b:First>
          </b:Person>
          <b:Person>
            <b:Last> Saisana </b:Last>
            <b:First>M</b:First>
          </b:Person>
        </b:NameList>
      </b:Author>
    </b:Author>
    <b:LCID>en-US</b:LCID>
    <b:URL>https://core.ac.uk/download/pdf/146996521.pdf</b:URL>
    <b:RefOrder>7</b:RefOrder>
  </b:Source>
  <b:Source>
    <b:Tag>Boz22</b:Tag>
    <b:SourceType>JournalArticle</b:SourceType>
    <b:Guid>{C8A99D34-806C-4F83-82DD-1BABD27402D0}</b:Guid>
    <b:LCID>en-US</b:LCID>
    <b:Title>Food security management in developing countries: Influence of economic factors ontheir food availability and access</b:Title>
    <b:Year>2022</b:Year>
    <b:JournalName>PLOS ONE</b:JournalName>
    <b:Pages>1-24</b:Pages>
    <b:Author>
      <b:Author>
        <b:NameList>
          <b:Person>
            <b:Last>Bozsik</b:Last>
            <b:First>Norbert </b:First>
          </b:Person>
          <b:Person>
            <b:Last>Julieth</b:Last>
            <b:First> P</b:First>
          </b:Person>
          <b:Person>
            <b:Last>Cubillos</b:Last>
            <b:First> T</b:First>
          </b:Person>
          <b:Person>
            <b:Last> Stalbek</b:Last>
            <b:First>Bopushev</b:First>
          </b:Person>
          <b:Person>
            <b:Last>Laszlo</b:Last>
            <b:First>Vasa</b:First>
          </b:Person>
          <b:Person>
            <b:Last>Magda</b:Last>
            <b:First>Robert</b:First>
          </b:Person>
        </b:NameList>
      </b:Author>
    </b:Author>
    <b:Volume>17</b:Volume>
    <b:Issue>7</b:Issue>
    <b:DOI> https://doi.org/10.1371/journal.pone.0271696</b:DOI>
    <b:RefOrder>8</b:RefOrder>
  </b:Source>
</b:Sources>
</file>

<file path=customXml/itemProps1.xml><?xml version="1.0" encoding="utf-8"?>
<ds:datastoreItem xmlns:ds="http://schemas.openxmlformats.org/officeDocument/2006/customXml" ds:itemID="{139A7A55-1642-48EB-A0D1-2963B8751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171</Pages>
  <Words>42712</Words>
  <Characters>243464</Characters>
  <Application>Microsoft Office Word</Application>
  <DocSecurity>0</DocSecurity>
  <Lines>2028</Lines>
  <Paragraphs>571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285605</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Ghada</cp:lastModifiedBy>
  <cp:revision>39</cp:revision>
  <cp:lastPrinted>2023-10-12T07:56:00Z</cp:lastPrinted>
  <dcterms:created xsi:type="dcterms:W3CDTF">2023-07-25T09:29:00Z</dcterms:created>
  <dcterms:modified xsi:type="dcterms:W3CDTF">2023-10-12T07:57:00Z</dcterms:modified>
</cp:coreProperties>
</file>