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1"/>
      </w:pPr>
      <w:r>
        <mc:AlternateContent>
          <mc:Choice Requires="wps">
            <w:drawing xmlns:a="http://schemas.openxmlformats.org/drawingml/2006/main">
              <wp:anchor distT="0" distB="0" distL="0" distR="0" simplePos="0" relativeHeight="251661312" behindDoc="0" locked="0" layoutInCell="1" allowOverlap="1">
                <wp:simplePos x="0" y="0"/>
                <wp:positionH relativeFrom="margin">
                  <wp:posOffset>-615593</wp:posOffset>
                </wp:positionH>
                <wp:positionV relativeFrom="page">
                  <wp:posOffset>424158</wp:posOffset>
                </wp:positionV>
                <wp:extent cx="7169764" cy="641601"/>
                <wp:effectExtent l="0" t="0" r="0" b="0"/>
                <wp:wrapNone/>
                <wp:docPr id="1073741829" name="officeArt object" descr="Rectangle 4"/>
                <wp:cNvGraphicFramePr/>
                <a:graphic xmlns:a="http://schemas.openxmlformats.org/drawingml/2006/main">
                  <a:graphicData uri="http://schemas.microsoft.com/office/word/2010/wordprocessingShape">
                    <wps:wsp>
                      <wps:cNvSpPr/>
                      <wps:spPr>
                        <a:xfrm>
                          <a:off x="0" y="0"/>
                          <a:ext cx="7169764" cy="641601"/>
                        </a:xfrm>
                        <a:prstGeom prst="rect">
                          <a:avLst/>
                        </a:prstGeom>
                        <a:solidFill>
                          <a:srgbClr val="CEB966"/>
                        </a:solidFill>
                        <a:ln w="12700" cap="flat">
                          <a:noFill/>
                          <a:miter lim="400000"/>
                        </a:ln>
                        <a:effectLst/>
                      </wps:spPr>
                      <wps:bodyPr/>
                    </wps:wsp>
                  </a:graphicData>
                </a:graphic>
              </wp:anchor>
            </w:drawing>
          </mc:Choice>
          <mc:Fallback>
            <w:pict>
              <v:rect id="_x0000_s1026" style="visibility:visible;position:absolute;margin-left:-48.5pt;margin-top:33.4pt;width:564.5pt;height:50.5pt;z-index:251661312;mso-position-horizontal:absolute;mso-position-horizontal-relative:margin;mso-position-vertical:absolute;mso-position-vertical-relative:page;mso-wrap-distance-left:0.0pt;mso-wrap-distance-top:0.0pt;mso-wrap-distance-right:0.0pt;mso-wrap-distance-bottom:0.0pt;">
                <v:fill color="#CEB966" opacity="100.0%" type="solid"/>
                <v:stroke on="f" weight="1.0pt" dashstyle="solid" endcap="flat" miterlimit="400.0%" joinstyle="miter" linestyle="single" startarrow="none" startarrowwidth="medium" startarrowlength="medium" endarrow="none" endarrowwidth="medium" endarrowlength="medium"/>
                <w10:wrap type="none" side="bothSides" anchorx="margin" anchory="page"/>
              </v:rect>
            </w:pict>
          </mc:Fallback>
        </mc:AlternateContent>
      </w:r>
      <w:r>
        <mc:AlternateContent>
          <mc:Choice Requires="wps">
            <w:drawing xmlns:a="http://schemas.openxmlformats.org/drawingml/2006/main">
              <wp:anchor distT="0" distB="0" distL="0" distR="0" simplePos="0" relativeHeight="251665408" behindDoc="0" locked="0" layoutInCell="1" allowOverlap="1">
                <wp:simplePos x="0" y="0"/>
                <wp:positionH relativeFrom="margin">
                  <wp:posOffset>665300</wp:posOffset>
                </wp:positionH>
                <wp:positionV relativeFrom="line">
                  <wp:posOffset>189737</wp:posOffset>
                </wp:positionV>
                <wp:extent cx="1222694" cy="1109922"/>
                <wp:effectExtent l="0" t="0" r="0" b="0"/>
                <wp:wrapNone/>
                <wp:docPr id="1073741830" name="officeArt object" descr="Rectangle 17"/>
                <wp:cNvGraphicFramePr/>
                <a:graphic xmlns:a="http://schemas.openxmlformats.org/drawingml/2006/main">
                  <a:graphicData uri="http://schemas.microsoft.com/office/word/2010/wordprocessingShape">
                    <wps:wsp>
                      <wps:cNvSpPr/>
                      <wps:spPr>
                        <a:xfrm>
                          <a:off x="0" y="0"/>
                          <a:ext cx="1222694" cy="1109922"/>
                        </a:xfrm>
                        <a:prstGeom prst="rect">
                          <a:avLst/>
                        </a:prstGeom>
                        <a:solidFill>
                          <a:srgbClr val="CEB966"/>
                        </a:solidFill>
                        <a:ln w="50800" cap="flat">
                          <a:solidFill>
                            <a:srgbClr val="FFFFFF"/>
                          </a:solidFill>
                          <a:prstDash val="solid"/>
                          <a:round/>
                        </a:ln>
                        <a:effectLst/>
                      </wps:spPr>
                      <wps:txbx>
                        <w:txbxContent>
                          <w:p>
                            <w:pPr>
                              <w:pStyle w:val="Body"/>
                              <w:jc w:val="center"/>
                            </w:pPr>
                            <w:r>
                              <w:rPr>
                                <w:rFonts w:ascii="Arial Unicode MS" w:cs="Times New Roman" w:hAnsi="Arial Unicode MS" w:eastAsia="Arial Unicode MS" w:hint="cs"/>
                                <w:b w:val="1"/>
                                <w:bCs w:val="1"/>
                                <w:outline w:val="0"/>
                                <w:color w:val="000000"/>
                                <w:sz w:val="52"/>
                                <w:szCs w:val="52"/>
                                <w:u w:color="000000"/>
                                <w:rtl w:val="1"/>
                                <w:lang w:val="ar-SA" w:bidi="ar-SA"/>
                                <w14:textFill>
                                  <w14:solidFill>
                                    <w14:srgbClr w14:val="000000"/>
                                  </w14:solidFill>
                                </w14:textFill>
                              </w:rPr>
                              <w:t>البحث التطبيقي</w:t>
                            </w:r>
                          </w:p>
                        </w:txbxContent>
                      </wps:txbx>
                      <wps:bodyPr wrap="square" lIns="45719" tIns="45719" rIns="45719" bIns="45719" numCol="1" anchor="ctr">
                        <a:noAutofit/>
                      </wps:bodyPr>
                    </wps:wsp>
                  </a:graphicData>
                </a:graphic>
              </wp:anchor>
            </w:drawing>
          </mc:Choice>
          <mc:Fallback>
            <w:pict>
              <v:rect id="_x0000_s1027" style="visibility:visible;position:absolute;margin-left:52.4pt;margin-top:14.9pt;width:96.3pt;height:87.4pt;z-index:251665408;mso-position-horizontal:absolute;mso-position-horizontal-relative:margin;mso-position-vertical:absolute;mso-position-vertical-relative:line;mso-wrap-distance-left:0.0pt;mso-wrap-distance-top:0.0pt;mso-wrap-distance-right:0.0pt;mso-wrap-distance-bottom:0.0pt;">
                <v:fill color="#CEB966" opacity="100.0%" type="solid"/>
                <v:stroke filltype="solid" color="#FFFFFF" opacity="100.0%" weight="4.0pt" dashstyle="solid" endcap="flat" joinstyle="round" linestyle="single" startarrow="none" startarrowwidth="medium" startarrowlength="medium" endarrow="none" endarrowwidth="medium" endarrowlength="medium"/>
                <v:textbox>
                  <w:txbxContent>
                    <w:p>
                      <w:pPr>
                        <w:pStyle w:val="Body"/>
                        <w:jc w:val="center"/>
                      </w:pPr>
                      <w:r>
                        <w:rPr>
                          <w:rFonts w:ascii="Arial Unicode MS" w:cs="Times New Roman" w:hAnsi="Arial Unicode MS" w:eastAsia="Arial Unicode MS" w:hint="cs"/>
                          <w:b w:val="1"/>
                          <w:bCs w:val="1"/>
                          <w:outline w:val="0"/>
                          <w:color w:val="000000"/>
                          <w:sz w:val="52"/>
                          <w:szCs w:val="52"/>
                          <w:u w:color="000000"/>
                          <w:rtl w:val="1"/>
                          <w:lang w:val="ar-SA" w:bidi="ar-SA"/>
                          <w14:textFill>
                            <w14:solidFill>
                              <w14:srgbClr w14:val="000000"/>
                            </w14:solidFill>
                          </w14:textFill>
                        </w:rPr>
                        <w:t>البحث التطبيقي</w:t>
                      </w:r>
                    </w:p>
                  </w:txbxContent>
                </v:textbox>
                <w10:wrap type="none" side="bothSides" anchorx="margin"/>
              </v:rect>
            </w:pict>
          </mc:Fallback>
        </mc:AlternateContent>
      </w:r>
      <w:r>
        <mc:AlternateContent>
          <mc:Choice Requires="wps">
            <w:drawing xmlns:a="http://schemas.openxmlformats.org/drawingml/2006/main">
              <wp:anchor distT="0" distB="0" distL="0" distR="0" simplePos="0" relativeHeight="251662336" behindDoc="0" locked="0" layoutInCell="1" allowOverlap="1">
                <wp:simplePos x="0" y="0"/>
                <wp:positionH relativeFrom="margin">
                  <wp:posOffset>-688545</wp:posOffset>
                </wp:positionH>
                <wp:positionV relativeFrom="line">
                  <wp:posOffset>189152</wp:posOffset>
                </wp:positionV>
                <wp:extent cx="7295170" cy="117666"/>
                <wp:effectExtent l="0" t="0" r="0" b="0"/>
                <wp:wrapNone/>
                <wp:docPr id="1073741831" name="officeArt object" descr="Rectangle 8"/>
                <wp:cNvGraphicFramePr/>
                <a:graphic xmlns:a="http://schemas.openxmlformats.org/drawingml/2006/main">
                  <a:graphicData uri="http://schemas.microsoft.com/office/word/2010/wordprocessingShape">
                    <wps:wsp>
                      <wps:cNvSpPr/>
                      <wps:spPr>
                        <a:xfrm>
                          <a:off x="0" y="0"/>
                          <a:ext cx="7295170" cy="117666"/>
                        </a:xfrm>
                        <a:prstGeom prst="rect">
                          <a:avLst/>
                        </a:prstGeom>
                        <a:solidFill>
                          <a:srgbClr val="FFFFFF"/>
                        </a:solidFill>
                        <a:ln w="12700" cap="flat">
                          <a:noFill/>
                          <a:miter lim="400000"/>
                        </a:ln>
                        <a:effectLst/>
                      </wps:spPr>
                      <wps:bodyPr/>
                    </wps:wsp>
                  </a:graphicData>
                </a:graphic>
              </wp:anchor>
            </w:drawing>
          </mc:Choice>
          <mc:Fallback>
            <w:pict>
              <v:rect id="_x0000_s1028" style="visibility:visible;position:absolute;margin-left:-54.2pt;margin-top:14.9pt;width:574.4pt;height:9.3pt;z-index:251662336;mso-position-horizontal:absolute;mso-position-horizontal-relative:margin;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margin"/>
              </v:rect>
            </w:pict>
          </mc:Fallback>
        </mc:AlternateContent>
      </w:r>
      <w:r>
        <mc:AlternateContent>
          <mc:Choice Requires="wps">
            <w:drawing xmlns:a="http://schemas.openxmlformats.org/drawingml/2006/main">
              <wp:anchor distT="0" distB="0" distL="0" distR="0" simplePos="0" relativeHeight="251663360" behindDoc="0" locked="0" layoutInCell="1" allowOverlap="1">
                <wp:simplePos x="0" y="0"/>
                <wp:positionH relativeFrom="margin">
                  <wp:posOffset>3212260</wp:posOffset>
                </wp:positionH>
                <wp:positionV relativeFrom="page">
                  <wp:posOffset>286985</wp:posOffset>
                </wp:positionV>
                <wp:extent cx="1690550" cy="1243393"/>
                <wp:effectExtent l="0" t="0" r="0" b="0"/>
                <wp:wrapNone/>
                <wp:docPr id="1073741832" name="officeArt object" descr="Text Box 5"/>
                <wp:cNvGraphicFramePr/>
                <a:graphic xmlns:a="http://schemas.openxmlformats.org/drawingml/2006/main">
                  <a:graphicData uri="http://schemas.microsoft.com/office/word/2010/wordprocessingShape">
                    <wps:wsp>
                      <wps:cNvSpPr txBox="1"/>
                      <wps:spPr>
                        <a:xfrm>
                          <a:off x="0" y="0"/>
                          <a:ext cx="1690550" cy="1243393"/>
                        </a:xfrm>
                        <a:prstGeom prst="rect">
                          <a:avLst/>
                        </a:prstGeom>
                        <a:solidFill>
                          <a:srgbClr val="FFFFFF"/>
                        </a:solidFill>
                        <a:ln w="12700" cap="flat">
                          <a:noFill/>
                          <a:miter lim="400000"/>
                        </a:ln>
                        <a:effectLst/>
                      </wps:spPr>
                      <wps:txbx>
                        <w:txbxContent>
                          <w:p>
                            <w:pPr>
                              <w:pStyle w:val="Body"/>
                              <w:jc w:val="center"/>
                            </w:pPr>
                            <w:r>
                              <w:rPr>
                                <w:rFonts w:ascii="Times New Roman" w:cs="Times New Roman" w:hAnsi="Times New Roman" w:eastAsia="Times New Roman"/>
                                <w:u w:color="c00000"/>
                              </w:rPr>
                              <w:drawing xmlns:a="http://schemas.openxmlformats.org/drawingml/2006/main">
                                <wp:inline distT="0" distB="0" distL="0" distR="0">
                                  <wp:extent cx="903249" cy="1063636"/>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
                                          <pic:cNvPicPr>
                                            <a:picLocks noChangeAspect="0"/>
                                          </pic:cNvPicPr>
                                        </pic:nvPicPr>
                                        <pic:blipFill>
                                          <a:blip r:embed="rId4">
                                            <a:extLst/>
                                          </a:blip>
                                          <a:stretch>
                                            <a:fillRect/>
                                          </a:stretch>
                                        </pic:blipFill>
                                        <pic:spPr>
                                          <a:xfrm>
                                            <a:off x="0" y="0"/>
                                            <a:ext cx="903249" cy="1063636"/>
                                          </a:xfrm>
                                          <a:prstGeom prst="rect">
                                            <a:avLst/>
                                          </a:prstGeom>
                                        </pic:spPr>
                                      </pic:pic>
                                    </a:graphicData>
                                  </a:graphic>
                                </wp:inline>
                              </w:drawing>
                            </w:r>
                          </w:p>
                        </w:txbxContent>
                      </wps:txbx>
                      <wps:bodyPr wrap="square" lIns="45719" tIns="45719" rIns="45719" bIns="45719" numCol="1" anchor="t">
                        <a:noAutofit/>
                      </wps:bodyPr>
                    </wps:wsp>
                  </a:graphicData>
                </a:graphic>
              </wp:anchor>
            </w:drawing>
          </mc:Choice>
          <mc:Fallback>
            <w:pict>
              <v:shape id="_x0000_s1029" type="#_x0000_t202" style="visibility:visible;position:absolute;margin-left:252.9pt;margin-top:22.6pt;width:133.1pt;height:97.9pt;z-index:251663360;mso-position-horizontal:absolute;mso-position-horizontal-relative:margin;mso-position-vertical:absolute;mso-position-vertical-relative:pag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rFonts w:ascii="Times New Roman" w:cs="Times New Roman" w:hAnsi="Times New Roman" w:eastAsia="Times New Roman"/>
                          <w:u w:color="c00000"/>
                        </w:rPr>
                        <w:drawing xmlns:a="http://schemas.openxmlformats.org/drawingml/2006/main">
                          <wp:inline distT="0" distB="0" distL="0" distR="0">
                            <wp:extent cx="903249" cy="1063636"/>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
                                    <pic:cNvPicPr>
                                      <a:picLocks noChangeAspect="0"/>
                                    </pic:cNvPicPr>
                                  </pic:nvPicPr>
                                  <pic:blipFill>
                                    <a:blip r:embed="rId4">
                                      <a:extLst/>
                                    </a:blip>
                                    <a:stretch>
                                      <a:fillRect/>
                                    </a:stretch>
                                  </pic:blipFill>
                                  <pic:spPr>
                                    <a:xfrm>
                                      <a:off x="0" y="0"/>
                                      <a:ext cx="903249" cy="1063636"/>
                                    </a:xfrm>
                                    <a:prstGeom prst="rect">
                                      <a:avLst/>
                                    </a:prstGeom>
                                  </pic:spPr>
                                </pic:pic>
                              </a:graphicData>
                            </a:graphic>
                          </wp:inline>
                        </w:drawing>
                      </w:r>
                    </w:p>
                  </w:txbxContent>
                </v:textbox>
                <w10:wrap type="none" side="bothSides" anchorx="margin" anchory="page"/>
              </v:shape>
            </w:pict>
          </mc:Fallback>
        </mc:AlternateContent>
      </w:r>
    </w:p>
    <w:p>
      <w:pPr>
        <w:pStyle w:val="Body"/>
        <w:bidi w:val="0"/>
      </w:pPr>
    </w:p>
    <w:p>
      <w:pPr>
        <w:pStyle w:val="Body"/>
        <w:bidi w:val="1"/>
        <w:ind w:left="0" w:right="0" w:firstLine="0"/>
        <w:jc w:val="center"/>
        <w:rPr>
          <w:sz w:val="36"/>
          <w:szCs w:val="36"/>
          <w:rtl w:val="1"/>
        </w:rPr>
      </w:pPr>
      <w:r>
        <w:rPr>
          <w:sz w:val="36"/>
          <w:szCs w:val="36"/>
        </w:rPr>
        <mc:AlternateContent>
          <mc:Choice Requires="wps">
            <w:drawing xmlns:a="http://schemas.openxmlformats.org/drawingml/2006/main">
              <wp:anchor distT="0" distB="0" distL="0" distR="0" simplePos="0" relativeHeight="251664384" behindDoc="0" locked="0" layoutInCell="1" allowOverlap="1">
                <wp:simplePos x="0" y="0"/>
                <wp:positionH relativeFrom="margin">
                  <wp:posOffset>3211054</wp:posOffset>
                </wp:positionH>
                <wp:positionV relativeFrom="line">
                  <wp:posOffset>545123</wp:posOffset>
                </wp:positionV>
                <wp:extent cx="1691756" cy="824830"/>
                <wp:effectExtent l="0" t="0" r="0" b="0"/>
                <wp:wrapNone/>
                <wp:docPr id="1073741834" name="officeArt object" descr="Text Box 7"/>
                <wp:cNvGraphicFramePr/>
                <a:graphic xmlns:a="http://schemas.openxmlformats.org/drawingml/2006/main">
                  <a:graphicData uri="http://schemas.microsoft.com/office/word/2010/wordprocessingShape">
                    <wps:wsp>
                      <wps:cNvSpPr txBox="1"/>
                      <wps:spPr>
                        <a:xfrm>
                          <a:off x="0" y="0"/>
                          <a:ext cx="1691756" cy="824830"/>
                        </a:xfrm>
                        <a:prstGeom prst="rect">
                          <a:avLst/>
                        </a:prstGeom>
                        <a:noFill/>
                        <a:ln w="12700" cap="flat">
                          <a:noFill/>
                          <a:miter lim="400000"/>
                        </a:ln>
                        <a:effectLst/>
                      </wps:spPr>
                      <wps:txbx>
                        <w:txbxContent>
                          <w:p>
                            <w:pPr>
                              <w:pStyle w:val="Body"/>
                              <w:jc w:val="center"/>
                              <w:rPr>
                                <w:b w:val="1"/>
                                <w:bCs w:val="1"/>
                                <w:sz w:val="28"/>
                                <w:szCs w:val="28"/>
                                <w:u w:color="c00000"/>
                              </w:rPr>
                            </w:pPr>
                            <w:r>
                              <w:rPr>
                                <w:rFonts w:ascii="Arial Unicode MS" w:cs="Calibri" w:hAnsi="Arial Unicode MS" w:eastAsia="Arial Unicode MS" w:hint="cs"/>
                                <w:b w:val="1"/>
                                <w:bCs w:val="1"/>
                                <w:sz w:val="28"/>
                                <w:szCs w:val="28"/>
                                <w:u w:color="c00000"/>
                                <w:rtl w:val="1"/>
                                <w:lang w:val="ar-SA" w:bidi="ar-SA"/>
                              </w:rPr>
                              <w:t>جمهورية مصر العربية</w:t>
                            </w:r>
                          </w:p>
                          <w:p>
                            <w:pPr>
                              <w:pStyle w:val="Body"/>
                              <w:jc w:val="center"/>
                              <w:rPr>
                                <w:b w:val="1"/>
                                <w:bCs w:val="1"/>
                                <w:sz w:val="28"/>
                                <w:szCs w:val="28"/>
                                <w:u w:color="c00000"/>
                              </w:rPr>
                            </w:pPr>
                            <w:r>
                              <w:rPr>
                                <w:rFonts w:ascii="Arial Unicode MS" w:cs="Calibri" w:hAnsi="Arial Unicode MS" w:eastAsia="Arial Unicode MS" w:hint="cs"/>
                                <w:b w:val="1"/>
                                <w:bCs w:val="1"/>
                                <w:sz w:val="28"/>
                                <w:szCs w:val="28"/>
                                <w:u w:color="c00000"/>
                                <w:rtl w:val="1"/>
                                <w:lang w:val="ar-SA" w:bidi="ar-SA"/>
                              </w:rPr>
                              <w:t>معهد التخطيط القومي</w:t>
                            </w:r>
                          </w:p>
                          <w:p>
                            <w:pPr>
                              <w:pStyle w:val="Body"/>
                              <w:jc w:val="center"/>
                            </w:pPr>
                            <w:r>
                              <w:rPr>
                                <w:rFonts w:ascii="Arial Unicode MS" w:cs="Calibri" w:hAnsi="Arial Unicode MS" w:eastAsia="Arial Unicode MS" w:hint="cs"/>
                                <w:b w:val="1"/>
                                <w:bCs w:val="1"/>
                                <w:sz w:val="28"/>
                                <w:szCs w:val="28"/>
                                <w:u w:color="c00000"/>
                                <w:rtl w:val="1"/>
                                <w:lang w:val="ar-SA" w:bidi="ar-SA"/>
                              </w:rPr>
                              <w:t>الدراسات العليا</w:t>
                            </w:r>
                          </w:p>
                        </w:txbxContent>
                      </wps:txbx>
                      <wps:bodyPr wrap="square" lIns="45719" tIns="45719" rIns="45719" bIns="45719" numCol="1" anchor="t">
                        <a:noAutofit/>
                      </wps:bodyPr>
                    </wps:wsp>
                  </a:graphicData>
                </a:graphic>
              </wp:anchor>
            </w:drawing>
          </mc:Choice>
          <mc:Fallback>
            <w:pict>
              <v:shape id="_x0000_s1030" type="#_x0000_t202" style="visibility:visible;position:absolute;margin-left:252.8pt;margin-top:42.9pt;width:133.2pt;height:64.9pt;z-index:251664384;mso-position-horizontal:absolute;mso-position-horizontal-relative:margin;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rPr>
                          <w:b w:val="1"/>
                          <w:bCs w:val="1"/>
                          <w:sz w:val="28"/>
                          <w:szCs w:val="28"/>
                          <w:u w:color="c00000"/>
                        </w:rPr>
                      </w:pPr>
                      <w:r>
                        <w:rPr>
                          <w:rFonts w:ascii="Arial Unicode MS" w:cs="Calibri" w:hAnsi="Arial Unicode MS" w:eastAsia="Arial Unicode MS" w:hint="cs"/>
                          <w:b w:val="1"/>
                          <w:bCs w:val="1"/>
                          <w:sz w:val="28"/>
                          <w:szCs w:val="28"/>
                          <w:u w:color="c00000"/>
                          <w:rtl w:val="1"/>
                          <w:lang w:val="ar-SA" w:bidi="ar-SA"/>
                        </w:rPr>
                        <w:t>جمهورية مصر العربية</w:t>
                      </w:r>
                    </w:p>
                    <w:p>
                      <w:pPr>
                        <w:pStyle w:val="Body"/>
                        <w:jc w:val="center"/>
                        <w:rPr>
                          <w:b w:val="1"/>
                          <w:bCs w:val="1"/>
                          <w:sz w:val="28"/>
                          <w:szCs w:val="28"/>
                          <w:u w:color="c00000"/>
                        </w:rPr>
                      </w:pPr>
                      <w:r>
                        <w:rPr>
                          <w:rFonts w:ascii="Arial Unicode MS" w:cs="Calibri" w:hAnsi="Arial Unicode MS" w:eastAsia="Arial Unicode MS" w:hint="cs"/>
                          <w:b w:val="1"/>
                          <w:bCs w:val="1"/>
                          <w:sz w:val="28"/>
                          <w:szCs w:val="28"/>
                          <w:u w:color="c00000"/>
                          <w:rtl w:val="1"/>
                          <w:lang w:val="ar-SA" w:bidi="ar-SA"/>
                        </w:rPr>
                        <w:t>معهد التخطيط القومي</w:t>
                      </w:r>
                    </w:p>
                    <w:p>
                      <w:pPr>
                        <w:pStyle w:val="Body"/>
                        <w:jc w:val="center"/>
                      </w:pPr>
                      <w:r>
                        <w:rPr>
                          <w:rFonts w:ascii="Arial Unicode MS" w:cs="Calibri" w:hAnsi="Arial Unicode MS" w:eastAsia="Arial Unicode MS" w:hint="cs"/>
                          <w:b w:val="1"/>
                          <w:bCs w:val="1"/>
                          <w:sz w:val="28"/>
                          <w:szCs w:val="28"/>
                          <w:u w:color="c00000"/>
                          <w:rtl w:val="1"/>
                          <w:lang w:val="ar-SA" w:bidi="ar-SA"/>
                        </w:rPr>
                        <w:t>الدراسات العليا</w:t>
                      </w:r>
                    </w:p>
                  </w:txbxContent>
                </v:textbox>
                <w10:wrap type="none" side="bothSides" anchorx="margin"/>
              </v:shape>
            </w:pict>
          </mc:Fallback>
        </mc:AlternateContent>
      </w:r>
    </w:p>
    <w:p>
      <w:pPr>
        <w:pStyle w:val="Body"/>
        <w:bidi w:val="1"/>
        <w:ind w:left="0" w:right="0" w:firstLine="0"/>
        <w:jc w:val="center"/>
        <w:rPr>
          <w:sz w:val="36"/>
          <w:szCs w:val="36"/>
          <w:rtl w:val="1"/>
        </w:rPr>
      </w:pPr>
    </w:p>
    <w:p>
      <w:pPr>
        <w:pStyle w:val="Default"/>
        <w:suppressAutoHyphens w:val="1"/>
        <w:bidi w:val="1"/>
        <w:spacing w:before="0" w:after="240" w:line="240" w:lineRule="auto"/>
        <w:ind w:left="0" w:right="0" w:firstLine="0"/>
        <w:jc w:val="center"/>
        <w:rPr>
          <w:rFonts w:ascii="Simplified Arabic" w:cs="Simplified Arabic" w:hAnsi="Simplified Arabic" w:eastAsia="Simplified Arabic"/>
          <w:rtl w:val="1"/>
        </w:rPr>
      </w:pPr>
    </w:p>
    <w:p>
      <w:pPr>
        <w:pStyle w:val="Default"/>
        <w:suppressAutoHyphens w:val="1"/>
        <w:bidi w:val="1"/>
        <w:spacing w:before="0" w:after="240" w:line="240" w:lineRule="auto"/>
        <w:ind w:left="0" w:right="0" w:firstLine="0"/>
        <w:jc w:val="center"/>
        <w:rPr>
          <w:rFonts w:ascii="Simplified Arabic" w:cs="Simplified Arabic" w:hAnsi="Simplified Arabic" w:eastAsia="Simplified Arabic"/>
          <w:rtl w:val="1"/>
        </w:rPr>
      </w:pPr>
    </w:p>
    <w:p>
      <w:pPr>
        <w:pStyle w:val="Default"/>
        <w:suppressAutoHyphens w:val="1"/>
        <w:bidi w:val="1"/>
        <w:spacing w:before="0" w:after="240" w:line="240" w:lineRule="auto"/>
        <w:ind w:left="0" w:right="0" w:firstLine="0"/>
        <w:jc w:val="center"/>
        <w:rPr>
          <w:rFonts w:ascii="Simplified Arabic" w:cs="Simplified Arabic" w:hAnsi="Simplified Arabic" w:eastAsia="Simplified Arabic"/>
          <w:rtl w:val="1"/>
        </w:rPr>
      </w:pPr>
    </w:p>
    <w:p>
      <w:pPr>
        <w:pStyle w:val="Default"/>
        <w:suppressAutoHyphens w:val="1"/>
        <w:spacing w:before="0" w:after="240" w:line="240" w:lineRule="auto"/>
        <w:jc w:val="center"/>
        <w:rPr>
          <w:rFonts w:ascii="Simplified Arabic" w:cs="Simplified Arabic" w:hAnsi="Simplified Arabic" w:eastAsia="Simplified Arabic"/>
        </w:rPr>
      </w:pPr>
    </w:p>
    <w:p>
      <w:pPr>
        <w:pStyle w:val="Default"/>
        <w:suppressAutoHyphens w:val="1"/>
        <w:bidi w:val="1"/>
        <w:spacing w:before="0" w:after="240" w:line="240" w:lineRule="auto"/>
        <w:ind w:left="0" w:right="0" w:firstLine="0"/>
        <w:jc w:val="center"/>
        <w:rPr>
          <w:rFonts w:ascii="Simplified Arabic" w:cs="Simplified Arabic" w:hAnsi="Simplified Arabic" w:eastAsia="Simplified Arabic"/>
          <w:rtl w:val="1"/>
        </w:rPr>
      </w:pPr>
    </w:p>
    <w:tbl>
      <w:tblPr>
        <w:bidiVisual w:val="on"/>
        <w:tblW w:w="10192" w:type="dxa"/>
        <w:jc w:val="center"/>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838"/>
        <w:gridCol w:w="7354"/>
      </w:tblGrid>
      <w:tr>
        <w:tblPrEx>
          <w:shd w:val="clear" w:color="auto" w:fill="auto"/>
        </w:tblPrEx>
        <w:trPr>
          <w:trHeight w:val="1488" w:hRule="atLeast"/>
        </w:trPr>
        <w:tc>
          <w:tcPr>
            <w:tcW w:type="dxa" w:w="2838"/>
            <w:tcBorders>
              <w:top w:val="single" w:color="000000" w:sz="16" w:space="0" w:shadow="0" w:frame="0"/>
              <w:left w:val="single" w:color="000000" w:sz="16" w:space="0" w:shadow="0" w:frame="0"/>
              <w:bottom w:val="single" w:color="000000" w:sz="2" w:space="0" w:shadow="0" w:frame="0"/>
              <w:right w:val="single" w:color="000000" w:sz="16" w:space="0" w:shadow="0" w:frame="0"/>
            </w:tcBorders>
            <w:shd w:val="clear" w:color="auto" w:fill="f2f2f2"/>
            <w:tcMar>
              <w:top w:type="dxa" w:w="80"/>
              <w:left w:type="dxa" w:w="80"/>
              <w:bottom w:type="dxa" w:w="80"/>
              <w:right w:type="dxa" w:w="80"/>
            </w:tcMar>
            <w:vAlign w:val="center"/>
          </w:tcPr>
          <w:p>
            <w:pPr>
              <w:pStyle w:val="Table Style 2"/>
              <w:bidi w:val="1"/>
              <w:ind w:left="0" w:right="0" w:firstLine="0"/>
              <w:jc w:val="center"/>
              <w:rPr>
                <w:rtl w:val="1"/>
              </w:rPr>
            </w:pPr>
            <w:r>
              <w:rPr>
                <w:rFonts w:ascii="Arial Unicode MS" w:cs="Calibri" w:hAnsi="Arial Unicode MS" w:eastAsia="Arial Unicode MS" w:hint="cs"/>
                <w:b w:val="1"/>
                <w:bCs w:val="1"/>
                <w:sz w:val="28"/>
                <w:szCs w:val="28"/>
                <w:rtl w:val="1"/>
              </w:rPr>
              <w:t>عنوان البحث باللغة العربية</w:t>
            </w:r>
          </w:p>
        </w:tc>
        <w:tc>
          <w:tcPr>
            <w:tcW w:type="dxa" w:w="7353"/>
            <w:tcBorders>
              <w:top w:val="single" w:color="000000" w:sz="16" w:space="0" w:shadow="0" w:frame="0"/>
              <w:left w:val="single" w:color="000000" w:sz="16" w:space="0" w:shadow="0" w:frame="0"/>
              <w:bottom w:val="single" w:color="000000" w:sz="2" w:space="0" w:shadow="0" w:frame="0"/>
              <w:right w:val="single" w:color="000000" w:sz="16" w:space="0" w:shadow="0" w:frame="0"/>
            </w:tcBorders>
            <w:shd w:val="clear" w:color="auto" w:fill="fefffe"/>
            <w:tcMar>
              <w:top w:type="dxa" w:w="80"/>
              <w:left w:type="dxa" w:w="80"/>
              <w:bottom w:type="dxa" w:w="80"/>
              <w:right w:type="dxa" w:w="80"/>
            </w:tcMar>
            <w:vAlign w:val="center"/>
          </w:tcPr>
          <w:p>
            <w:pPr>
              <w:pStyle w:val="Title"/>
              <w:bidi w:val="1"/>
              <w:ind w:left="0" w:right="0" w:firstLine="0"/>
              <w:jc w:val="center"/>
              <w:rPr>
                <w:rtl w:val="1"/>
              </w:rPr>
            </w:pPr>
            <w:r>
              <w:rPr>
                <w:rFonts w:ascii="Arial Unicode MS" w:cs="Calibri" w:hAnsi="Arial Unicode MS" w:eastAsia="Arial Unicode MS" w:hint="cs"/>
                <w:rtl w:val="1"/>
              </w:rPr>
              <w:t>نحو بناء ذكاء اصطناعي سيادي في مصر</w:t>
            </w:r>
            <w:r>
              <w:rPr>
                <w:rFonts w:ascii="Calibri" w:hAnsi="Calibri"/>
                <w:rtl w:val="1"/>
              </w:rPr>
              <w:t xml:space="preserve">: </w:t>
            </w:r>
            <w:r>
              <w:rPr>
                <w:rFonts w:ascii="Arial Unicode MS" w:cs="Calibri" w:hAnsi="Arial Unicode MS" w:eastAsia="Arial Unicode MS" w:hint="cs"/>
                <w:rtl w:val="1"/>
              </w:rPr>
              <w:t>تحليل الفجوة</w:t>
            </w:r>
          </w:p>
        </w:tc>
      </w:tr>
      <w:tr>
        <w:tblPrEx>
          <w:shd w:val="clear" w:color="auto" w:fill="auto"/>
        </w:tblPrEx>
        <w:trPr>
          <w:trHeight w:val="1649" w:hRule="atLeast"/>
        </w:trPr>
        <w:tc>
          <w:tcPr>
            <w:tcW w:type="dxa" w:w="2838"/>
            <w:tcBorders>
              <w:top w:val="single" w:color="000000" w:sz="2" w:space="0" w:shadow="0" w:frame="0"/>
              <w:left w:val="single" w:color="000000" w:sz="16" w:space="0" w:shadow="0" w:frame="0"/>
              <w:bottom w:val="single" w:color="000000" w:sz="2" w:space="0" w:shadow="0" w:frame="0"/>
              <w:right w:val="single" w:color="000000" w:sz="16" w:space="0" w:shadow="0" w:frame="0"/>
            </w:tcBorders>
            <w:shd w:val="clear" w:color="auto" w:fill="f2f2f2"/>
            <w:tcMar>
              <w:top w:type="dxa" w:w="80"/>
              <w:left w:type="dxa" w:w="80"/>
              <w:bottom w:type="dxa" w:w="80"/>
              <w:right w:type="dxa" w:w="80"/>
            </w:tcMar>
            <w:vAlign w:val="center"/>
          </w:tcPr>
          <w:p>
            <w:pPr>
              <w:pStyle w:val="Table Style 2"/>
              <w:bidi w:val="1"/>
              <w:ind w:left="0" w:right="0" w:firstLine="0"/>
              <w:jc w:val="center"/>
              <w:rPr>
                <w:rtl w:val="1"/>
              </w:rPr>
            </w:pPr>
            <w:r>
              <w:rPr>
                <w:rFonts w:ascii="Arial Unicode MS" w:cs="Calibri" w:hAnsi="Arial Unicode MS" w:eastAsia="Arial Unicode MS" w:hint="cs"/>
                <w:b w:val="1"/>
                <w:bCs w:val="1"/>
                <w:sz w:val="28"/>
                <w:szCs w:val="28"/>
                <w:rtl w:val="1"/>
              </w:rPr>
              <w:t>عنوان البحث باللغة الانجليزية</w:t>
            </w:r>
          </w:p>
        </w:tc>
        <w:tc>
          <w:tcPr>
            <w:tcW w:type="dxa" w:w="7353"/>
            <w:tcBorders>
              <w:top w:val="single" w:color="000000" w:sz="2" w:space="0" w:shadow="0" w:frame="0"/>
              <w:left w:val="single" w:color="000000" w:sz="16" w:space="0" w:shadow="0" w:frame="0"/>
              <w:bottom w:val="single" w:color="000000" w:sz="2" w:space="0" w:shadow="0" w:frame="0"/>
              <w:right w:val="single" w:color="000000" w:sz="16" w:space="0" w:shadow="0" w:frame="0"/>
            </w:tcBorders>
            <w:shd w:val="clear" w:color="auto" w:fill="fefffe"/>
            <w:tcMar>
              <w:top w:type="dxa" w:w="80"/>
              <w:left w:type="dxa" w:w="80"/>
              <w:bottom w:type="dxa" w:w="80"/>
              <w:right w:type="dxa" w:w="80"/>
            </w:tcMar>
            <w:vAlign w:val="center"/>
          </w:tcPr>
          <w:p>
            <w:pPr>
              <w:pStyle w:val="Title"/>
              <w:bidi w:val="0"/>
              <w:ind w:left="0" w:right="0" w:firstLine="0"/>
              <w:jc w:val="center"/>
              <w:rPr>
                <w:rtl w:val="0"/>
              </w:rPr>
            </w:pPr>
            <w:r>
              <w:rPr>
                <w:rFonts w:ascii="Calibri" w:hAnsi="Calibri"/>
                <w:rtl w:val="0"/>
              </w:rPr>
              <w:t xml:space="preserve">Towards Building Sovereign Artificial Intelligence In Egypt: Gap Analysis </w:t>
            </w:r>
          </w:p>
        </w:tc>
      </w:tr>
      <w:tr>
        <w:tblPrEx>
          <w:shd w:val="clear" w:color="auto" w:fill="auto"/>
        </w:tblPrEx>
        <w:trPr>
          <w:trHeight w:val="639" w:hRule="atLeast"/>
        </w:trPr>
        <w:tc>
          <w:tcPr>
            <w:tcW w:type="dxa" w:w="2838"/>
            <w:tcBorders>
              <w:top w:val="single" w:color="000000" w:sz="2" w:space="0" w:shadow="0" w:frame="0"/>
              <w:left w:val="single" w:color="000000" w:sz="16" w:space="0" w:shadow="0" w:frame="0"/>
              <w:bottom w:val="single" w:color="000000" w:sz="2" w:space="0" w:shadow="0" w:frame="0"/>
              <w:right w:val="single" w:color="000000" w:sz="16" w:space="0" w:shadow="0" w:frame="0"/>
            </w:tcBorders>
            <w:shd w:val="clear" w:color="auto" w:fill="f2f2f2"/>
            <w:tcMar>
              <w:top w:type="dxa" w:w="80"/>
              <w:left w:type="dxa" w:w="80"/>
              <w:bottom w:type="dxa" w:w="80"/>
              <w:right w:type="dxa" w:w="80"/>
            </w:tcMar>
            <w:vAlign w:val="center"/>
          </w:tcPr>
          <w:p>
            <w:pPr>
              <w:pStyle w:val="Table Style 2"/>
              <w:bidi w:val="1"/>
              <w:ind w:left="0" w:right="0" w:firstLine="0"/>
              <w:jc w:val="center"/>
              <w:rPr>
                <w:rtl w:val="1"/>
              </w:rPr>
            </w:pPr>
            <w:r>
              <w:rPr>
                <w:rFonts w:ascii="Arial Unicode MS" w:cs="Calibri" w:hAnsi="Arial Unicode MS" w:eastAsia="Arial Unicode MS" w:hint="cs"/>
                <w:sz w:val="28"/>
                <w:szCs w:val="28"/>
                <w:rtl w:val="1"/>
              </w:rPr>
              <w:t>إعداد</w:t>
            </w:r>
          </w:p>
        </w:tc>
        <w:tc>
          <w:tcPr>
            <w:tcW w:type="dxa" w:w="7353"/>
            <w:tcBorders>
              <w:top w:val="single" w:color="000000" w:sz="2" w:space="0" w:shadow="0" w:frame="0"/>
              <w:left w:val="single" w:color="000000" w:sz="16" w:space="0" w:shadow="0" w:frame="0"/>
              <w:bottom w:val="single" w:color="000000" w:sz="2" w:space="0" w:shadow="0" w:frame="0"/>
              <w:right w:val="single" w:color="000000" w:sz="16" w:space="0" w:shadow="0" w:frame="0"/>
            </w:tcBorders>
            <w:shd w:val="clear" w:color="auto" w:fill="fefffe"/>
            <w:tcMar>
              <w:top w:type="dxa" w:w="80"/>
              <w:left w:type="dxa" w:w="80"/>
              <w:bottom w:type="dxa" w:w="80"/>
              <w:right w:type="dxa" w:w="80"/>
            </w:tcMar>
            <w:vAlign w:val="center"/>
          </w:tcPr>
          <w:p>
            <w:pPr>
              <w:pStyle w:val="Body"/>
              <w:bidi w:val="1"/>
              <w:ind w:left="0" w:right="0" w:firstLine="0"/>
              <w:jc w:val="center"/>
              <w:rPr>
                <w:rtl w:val="1"/>
              </w:rPr>
            </w:pPr>
            <w:r>
              <w:rPr>
                <w:rFonts w:ascii="Arial Unicode MS" w:cs="Calibri" w:hAnsi="Arial Unicode MS" w:eastAsia="Arial Unicode MS" w:hint="cs"/>
                <w:sz w:val="28"/>
                <w:szCs w:val="28"/>
                <w:rtl w:val="1"/>
              </w:rPr>
              <w:t>عماد رؤوف نجيب</w:t>
            </w:r>
          </w:p>
        </w:tc>
      </w:tr>
      <w:tr>
        <w:tblPrEx>
          <w:shd w:val="clear" w:color="auto" w:fill="auto"/>
        </w:tblPrEx>
        <w:trPr>
          <w:trHeight w:val="779" w:hRule="atLeast"/>
        </w:trPr>
        <w:tc>
          <w:tcPr>
            <w:tcW w:type="dxa" w:w="2838"/>
            <w:tcBorders>
              <w:top w:val="single" w:color="000000" w:sz="2" w:space="0" w:shadow="0" w:frame="0"/>
              <w:left w:val="single" w:color="000000" w:sz="16" w:space="0" w:shadow="0" w:frame="0"/>
              <w:bottom w:val="single" w:color="000000" w:sz="16" w:space="0" w:shadow="0" w:frame="0"/>
              <w:right w:val="single" w:color="000000" w:sz="16" w:space="0" w:shadow="0" w:frame="0"/>
            </w:tcBorders>
            <w:shd w:val="clear" w:color="auto" w:fill="f2f2f2"/>
            <w:tcMar>
              <w:top w:type="dxa" w:w="80"/>
              <w:left w:type="dxa" w:w="80"/>
              <w:bottom w:type="dxa" w:w="80"/>
              <w:right w:type="dxa" w:w="80"/>
            </w:tcMar>
            <w:vAlign w:val="center"/>
          </w:tcPr>
          <w:p>
            <w:pPr>
              <w:pStyle w:val="Table Style 2"/>
              <w:bidi w:val="1"/>
              <w:ind w:left="0" w:right="0" w:firstLine="0"/>
              <w:jc w:val="center"/>
              <w:rPr>
                <w:rtl w:val="1"/>
              </w:rPr>
            </w:pPr>
            <w:r>
              <w:rPr>
                <w:rFonts w:ascii="Arial Unicode MS" w:cs="Calibri" w:hAnsi="Arial Unicode MS" w:eastAsia="Arial Unicode MS" w:hint="cs"/>
                <w:sz w:val="28"/>
                <w:szCs w:val="28"/>
                <w:rtl w:val="1"/>
              </w:rPr>
              <w:t>إشراف</w:t>
            </w:r>
          </w:p>
        </w:tc>
        <w:tc>
          <w:tcPr>
            <w:tcW w:type="dxa" w:w="7353"/>
            <w:tcBorders>
              <w:top w:val="single" w:color="000000" w:sz="2" w:space="0" w:shadow="0" w:frame="0"/>
              <w:left w:val="single" w:color="000000" w:sz="16" w:space="0" w:shadow="0" w:frame="0"/>
              <w:bottom w:val="single" w:color="000000" w:sz="16" w:space="0" w:shadow="0" w:frame="0"/>
              <w:right w:val="single" w:color="000000" w:sz="16" w:space="0" w:shadow="0" w:frame="0"/>
            </w:tcBorders>
            <w:shd w:val="clear" w:color="auto" w:fill="fefffe"/>
            <w:tcMar>
              <w:top w:type="dxa" w:w="80"/>
              <w:left w:type="dxa" w:w="80"/>
              <w:bottom w:type="dxa" w:w="80"/>
              <w:right w:type="dxa" w:w="80"/>
            </w:tcMar>
            <w:vAlign w:val="center"/>
          </w:tcPr>
          <w:p>
            <w:pPr>
              <w:pStyle w:val="Body"/>
              <w:bidi w:val="1"/>
              <w:ind w:left="0" w:right="0" w:firstLine="0"/>
              <w:jc w:val="center"/>
              <w:rPr>
                <w:rtl w:val="1"/>
              </w:rPr>
            </w:pPr>
            <w:r>
              <w:rPr>
                <w:rFonts w:ascii="Arial Unicode MS" w:cs="Calibri" w:hAnsi="Arial Unicode MS" w:eastAsia="Arial Unicode MS" w:hint="cs"/>
                <w:sz w:val="28"/>
                <w:szCs w:val="28"/>
                <w:rtl w:val="1"/>
              </w:rPr>
              <w:t>أ</w:t>
            </w:r>
            <w:r>
              <w:rPr>
                <w:rFonts w:ascii="Calibri" w:hAnsi="Calibri"/>
                <w:sz w:val="28"/>
                <w:szCs w:val="28"/>
                <w:rtl w:val="1"/>
              </w:rPr>
              <w:t>.</w:t>
            </w:r>
            <w:r>
              <w:rPr>
                <w:rFonts w:ascii="Arial Unicode MS" w:cs="Calibri" w:hAnsi="Arial Unicode MS" w:eastAsia="Arial Unicode MS" w:hint="cs"/>
                <w:sz w:val="28"/>
                <w:szCs w:val="28"/>
                <w:rtl w:val="1"/>
              </w:rPr>
              <w:t>د</w:t>
            </w:r>
            <w:r>
              <w:rPr>
                <w:rFonts w:ascii="Calibri" w:hAnsi="Calibri"/>
                <w:sz w:val="28"/>
                <w:szCs w:val="28"/>
                <w:rtl w:val="1"/>
              </w:rPr>
              <w:t xml:space="preserve">. </w:t>
            </w:r>
            <w:r>
              <w:rPr>
                <w:rFonts w:ascii="Arial Unicode MS" w:cs="Calibri" w:hAnsi="Arial Unicode MS" w:eastAsia="Arial Unicode MS" w:hint="cs"/>
                <w:sz w:val="28"/>
                <w:szCs w:val="28"/>
                <w:rtl w:val="1"/>
              </w:rPr>
              <w:t>آن تيسير أحمد نصير</w:t>
            </w:r>
          </w:p>
        </w:tc>
      </w:tr>
    </w:tbl>
    <w:p>
      <w:pPr>
        <w:pStyle w:val="Default"/>
        <w:suppressAutoHyphens w:val="1"/>
        <w:bidi w:val="1"/>
        <w:spacing w:before="0" w:after="240" w:line="240" w:lineRule="auto"/>
        <w:ind w:left="0" w:right="0" w:firstLine="0"/>
        <w:jc w:val="center"/>
        <w:rPr>
          <w:rFonts w:ascii="Simplified Arabic" w:cs="Simplified Arabic" w:hAnsi="Simplified Arabic" w:eastAsia="Simplified Arabic"/>
          <w:rtl w:val="1"/>
        </w:rPr>
      </w:pPr>
    </w:p>
    <w:p>
      <w:pPr>
        <w:pStyle w:val="Body"/>
        <w:bidi w:val="1"/>
        <w:ind w:left="0" w:right="0" w:firstLine="0"/>
        <w:jc w:val="center"/>
        <w:rPr>
          <w:sz w:val="28"/>
          <w:szCs w:val="28"/>
          <w:rtl w:val="1"/>
        </w:rPr>
      </w:pPr>
    </w:p>
    <w:p>
      <w:pPr>
        <w:pStyle w:val="Body"/>
        <w:bidi w:val="1"/>
        <w:ind w:left="0" w:right="0" w:firstLine="0"/>
        <w:jc w:val="center"/>
        <w:rPr>
          <w:sz w:val="28"/>
          <w:szCs w:val="28"/>
          <w:rtl w:val="1"/>
        </w:rPr>
      </w:pPr>
    </w:p>
    <w:p>
      <w:pPr>
        <w:pStyle w:val="Body"/>
        <w:bidi w:val="1"/>
        <w:ind w:left="0" w:right="0" w:firstLine="0"/>
        <w:jc w:val="center"/>
        <w:rPr>
          <w:sz w:val="28"/>
          <w:szCs w:val="28"/>
          <w:rtl w:val="1"/>
        </w:rPr>
      </w:pPr>
    </w:p>
    <w:p>
      <w:pPr>
        <w:pStyle w:val="Body"/>
        <w:bidi w:val="1"/>
        <w:ind w:left="0" w:right="0" w:firstLine="0"/>
        <w:jc w:val="center"/>
        <w:rPr>
          <w:sz w:val="28"/>
          <w:szCs w:val="28"/>
          <w:rtl w:val="1"/>
        </w:rPr>
      </w:pPr>
    </w:p>
    <w:p>
      <w:pPr>
        <w:pStyle w:val="Body"/>
        <w:bidi w:val="1"/>
        <w:ind w:left="0" w:right="0" w:firstLine="0"/>
        <w:jc w:val="center"/>
        <w:rPr>
          <w:sz w:val="28"/>
          <w:szCs w:val="28"/>
          <w:rtl w:val="1"/>
        </w:rPr>
      </w:pPr>
    </w:p>
    <w:p>
      <w:pPr>
        <w:pStyle w:val="Body"/>
        <w:bidi w:val="1"/>
        <w:ind w:left="0" w:right="0" w:firstLine="0"/>
        <w:jc w:val="center"/>
        <w:rPr>
          <w:sz w:val="28"/>
          <w:szCs w:val="28"/>
          <w:rtl w:val="1"/>
        </w:rPr>
      </w:pPr>
    </w:p>
    <w:p>
      <w:pPr>
        <w:pStyle w:val="Body"/>
        <w:bidi w:val="1"/>
        <w:ind w:left="0" w:right="0" w:firstLine="0"/>
        <w:jc w:val="center"/>
        <w:rPr>
          <w:sz w:val="28"/>
          <w:szCs w:val="28"/>
          <w:rtl w:val="1"/>
        </w:rPr>
      </w:pPr>
      <w:r>
        <w:rPr>
          <w:rFonts w:ascii="Arial Unicode MS" w:cs="Calibri" w:hAnsi="Arial Unicode MS" w:eastAsia="Arial Unicode MS" w:hint="cs"/>
          <w:sz w:val="28"/>
          <w:szCs w:val="28"/>
          <w:rtl w:val="1"/>
          <w:lang w:val="ar-SA" w:bidi="ar-SA"/>
        </w:rPr>
        <w:t xml:space="preserve">لاستكمال متطلبات الحصول علي الماجيستير المهني </w:t>
      </w:r>
      <w:r>
        <w:rPr>
          <w:rFonts w:ascii="Calibri" w:hAnsi="Calibri" w:hint="default"/>
          <w:sz w:val="28"/>
          <w:szCs w:val="28"/>
          <w:rtl w:val="1"/>
          <w:lang w:val="ar-SA" w:bidi="ar-SA"/>
        </w:rPr>
        <w:t>”</w:t>
      </w:r>
      <w:r>
        <w:rPr>
          <w:rFonts w:ascii="Arial Unicode MS" w:cs="Calibri" w:hAnsi="Arial Unicode MS" w:eastAsia="Arial Unicode MS" w:hint="cs"/>
          <w:sz w:val="28"/>
          <w:szCs w:val="28"/>
          <w:rtl w:val="1"/>
          <w:lang w:val="ar-SA" w:bidi="ar-SA"/>
        </w:rPr>
        <w:t>التخطيط للتنمية المستدامة</w:t>
      </w:r>
      <w:r>
        <w:rPr>
          <w:rFonts w:ascii="Calibri" w:hAnsi="Calibri" w:hint="default"/>
          <w:sz w:val="28"/>
          <w:szCs w:val="28"/>
          <w:rtl w:val="1"/>
          <w:lang w:val="ar-SA" w:bidi="ar-SA"/>
        </w:rPr>
        <w:t>“</w:t>
      </w:r>
    </w:p>
    <w:p>
      <w:pPr>
        <w:pStyle w:val="Body"/>
        <w:bidi w:val="1"/>
        <w:ind w:left="0" w:right="0" w:firstLine="0"/>
        <w:jc w:val="center"/>
        <w:rPr>
          <w:sz w:val="28"/>
          <w:szCs w:val="28"/>
          <w:rtl w:val="1"/>
        </w:rPr>
      </w:pPr>
    </w:p>
    <w:p>
      <w:pPr>
        <w:pStyle w:val="Body"/>
        <w:bidi w:val="1"/>
        <w:ind w:left="0" w:right="0" w:firstLine="0"/>
        <w:jc w:val="center"/>
        <w:rPr>
          <w:b w:val="1"/>
          <w:bCs w:val="1"/>
          <w:outline w:val="0"/>
          <w:color w:val="b41700"/>
          <w:sz w:val="30"/>
          <w:szCs w:val="30"/>
          <w:rtl w:val="1"/>
          <w14:textFill>
            <w14:solidFill>
              <w14:srgbClr w14:val="B51700"/>
            </w14:solidFill>
          </w14:textFill>
        </w:rPr>
      </w:pPr>
      <w:r>
        <w:rPr>
          <w:rFonts w:ascii="Arial Unicode MS" w:cs="Calibri" w:hAnsi="Arial Unicode MS" w:eastAsia="Arial Unicode MS" w:hint="cs"/>
          <w:b w:val="1"/>
          <w:bCs w:val="1"/>
          <w:outline w:val="0"/>
          <w:color w:val="b41700"/>
          <w:sz w:val="30"/>
          <w:szCs w:val="30"/>
          <w:rtl w:val="1"/>
          <w:lang w:val="ar-SA" w:bidi="ar-SA"/>
          <w14:textFill>
            <w14:solidFill>
              <w14:srgbClr w14:val="B51700"/>
            </w14:solidFill>
          </w14:textFill>
        </w:rPr>
        <w:t xml:space="preserve">مايو </w:t>
      </w:r>
      <w:r>
        <w:rPr>
          <w:rFonts w:ascii="Calibri" w:hAnsi="Calibri"/>
          <w:b w:val="1"/>
          <w:bCs w:val="1"/>
          <w:outline w:val="0"/>
          <w:color w:val="b41700"/>
          <w:sz w:val="30"/>
          <w:szCs w:val="30"/>
          <w:rtl w:val="0"/>
          <w:lang w:val="en-US"/>
          <w14:textFill>
            <w14:solidFill>
              <w14:srgbClr w14:val="B51700"/>
            </w14:solidFill>
          </w14:textFill>
        </w:rPr>
        <w:t xml:space="preserve"> 2026</w:t>
      </w:r>
    </w:p>
    <w:p>
      <w:pPr>
        <w:pStyle w:val="Body"/>
        <w:bidi w:val="1"/>
        <w:ind w:left="0" w:right="0" w:firstLine="0"/>
        <w:jc w:val="center"/>
        <w:rPr>
          <w:rtl w:val="1"/>
        </w:rPr>
      </w:pPr>
      <w:r>
        <w:rPr>
          <w:rFonts w:ascii="Arial Unicode MS" w:cs="Arial Unicode MS" w:hAnsi="Arial Unicode MS" w:eastAsia="Arial Unicode MS"/>
          <w:b w:val="0"/>
          <w:bCs w:val="0"/>
          <w:i w:val="0"/>
          <w:iCs w:val="0"/>
          <w:outline w:val="0"/>
          <w:color w:val="b41700"/>
          <w:sz w:val="30"/>
          <w:szCs w:val="30"/>
          <w14:textFill>
            <w14:solidFill>
              <w14:srgbClr w14:val="B51700"/>
            </w14:solidFill>
          </w14:textFill>
        </w:rPr>
        <w:br w:type="page"/>
      </w:r>
    </w:p>
    <w:p>
      <w:pPr>
        <w:pStyle w:val="Body"/>
        <w:bidi w:val="1"/>
        <w:ind w:left="0" w:right="0" w:firstLine="0"/>
        <w:jc w:val="both"/>
        <w:rPr>
          <w:b w:val="1"/>
          <w:bCs w:val="1"/>
          <w:sz w:val="26"/>
          <w:szCs w:val="26"/>
          <w:rtl w:val="1"/>
        </w:rPr>
      </w:pPr>
      <w:r>
        <w:rPr>
          <w:rFonts w:ascii="Arial Unicode MS" w:cs="Calibri" w:hAnsi="Arial Unicode MS" w:eastAsia="Arial Unicode MS" w:hint="cs"/>
          <w:b w:val="1"/>
          <w:bCs w:val="1"/>
          <w:sz w:val="26"/>
          <w:szCs w:val="26"/>
          <w:rtl w:val="1"/>
          <w:lang w:val="ar-SA" w:bidi="ar-SA"/>
        </w:rPr>
        <w:t>المستخلص</w:t>
      </w:r>
    </w:p>
    <w:p>
      <w:pPr>
        <w:pStyle w:val="Body"/>
        <w:bidi w:val="1"/>
      </w:pPr>
      <w:r>
        <w:rPr>
          <w:rFonts w:ascii="Arial Unicode MS" w:cs="Calibri" w:hAnsi="Arial Unicode MS" w:eastAsia="Arial Unicode MS" w:hint="cs"/>
          <w:rtl w:val="1"/>
        </w:rPr>
        <w:t>تتناول هذه الدراسة إشكالية بناء ذكاء اصطناعي سيادي في مصر من خلال مدخل تحليل الفجوة، في ضوء التحولات المتسارعة التي يشهدها مجال الذكاء الاصطناعي، ولا سيما صعود النماذج اللغوية الكبيرة والذكاء الاصطناعي التوليدي، وما ترتب عليهما من تنافس دولي متزايد على تطوير استراتيجيات وطنية تعزز القدرات التقنية والسيادة الرقمية</w:t>
      </w:r>
      <w:r>
        <w:rPr>
          <w:rFonts w:ascii="Calibri" w:cs="Arial Unicode MS" w:hAnsi="Calibri"/>
          <w:rtl w:val="1"/>
        </w:rPr>
        <w:t xml:space="preserve">. </w:t>
      </w:r>
      <w:r>
        <w:rPr>
          <w:rFonts w:ascii="Arial Unicode MS" w:cs="Calibri" w:hAnsi="Arial Unicode MS" w:eastAsia="Arial Unicode MS" w:hint="cs"/>
          <w:rtl w:val="1"/>
        </w:rPr>
        <w:t>وتنطلق الدراسة من وجود فجوة بين الطموح الاستراتيجي المصري في مجال الذكاء الاصطناعي وبين متطلبات الجاهزية المؤسسية والتنظيمية والبيانية والحاسوبية والبشرية اللازمة لبناء منظومة وطنية قادرة على تطوير الذكاء الاصطناعي وتوظيفه بكفاءة في خدمة التنمية والقطاع العام وتعزيز الاستقلال التقني</w:t>
      </w:r>
      <w:r>
        <w:rPr>
          <w:rFonts w:ascii="Calibri" w:cs="Arial Unicode MS" w:hAnsi="Calibri"/>
          <w:rtl w:val="1"/>
        </w:rPr>
        <w:t>.</w:t>
      </w:r>
    </w:p>
    <w:p>
      <w:pPr>
        <w:pStyle w:val="Body"/>
        <w:bidi w:val="1"/>
      </w:pPr>
      <w:r>
        <w:rPr>
          <w:rFonts w:ascii="Arial Unicode MS" w:cs="Calibri" w:hAnsi="Arial Unicode MS" w:eastAsia="Arial Unicode MS" w:hint="cs"/>
          <w:rtl w:val="1"/>
        </w:rPr>
        <w:t>وتهدف الدراسة إلى تحليل محددات بناء الذكاء الاصطناعي السيادي في مصر، وتحديد الفجوات الرئيسية التي تعوق هذا المسار، وصولًا إلى صياغة إطار استراتيجي مقترح لتقليصها</w:t>
      </w:r>
      <w:r>
        <w:rPr>
          <w:rFonts w:ascii="Calibri" w:cs="Arial Unicode MS" w:hAnsi="Calibri"/>
          <w:rtl w:val="1"/>
        </w:rPr>
        <w:t xml:space="preserve">. </w:t>
      </w:r>
      <w:r>
        <w:rPr>
          <w:rFonts w:ascii="Arial Unicode MS" w:cs="Calibri" w:hAnsi="Arial Unicode MS" w:eastAsia="Arial Unicode MS" w:hint="cs"/>
          <w:rtl w:val="1"/>
        </w:rPr>
        <w:t>ولتحقيق ذلك، اعتمدت الدراسة على منهج نوعي يجمع بين المنهج الوصفي التحليلي، والمنهج المقارن، ومنهج دراسة الحالة، مع الاستناد إلى وثائق الاستراتيجيات الوطنية، والتقارير الدولية، والأدبيات الأكاديمية، والمواد التقنية ذات الصلة بحوكمة الذكاء الاصطناعي ونماذجه الأساسية</w:t>
      </w:r>
      <w:r>
        <w:rPr>
          <w:rFonts w:ascii="Calibri" w:cs="Arial Unicode MS" w:hAnsi="Calibri"/>
          <w:rtl w:val="1"/>
        </w:rPr>
        <w:t>.</w:t>
      </w:r>
    </w:p>
    <w:p>
      <w:pPr>
        <w:pStyle w:val="Body"/>
        <w:bidi w:val="1"/>
      </w:pPr>
      <w:r>
        <w:rPr>
          <w:rFonts w:ascii="Arial Unicode MS" w:cs="Calibri" w:hAnsi="Arial Unicode MS" w:eastAsia="Arial Unicode MS" w:hint="cs"/>
          <w:rtl w:val="1"/>
        </w:rPr>
        <w:t>وتخلص الدراسة إلى أن مصر حققت تقدمًا مهمًا على المستوى الاستراتيجي والمؤسسي، خاصة مع إصدار النسخة الثانية من الاستراتيجية الوطنية للذكاء الاصطناعي، إلا أن بناء ذكاء اصطناعي سيادي ما يزال يواجه فجوات جوهرية في الحوكمة والتنظيم، وإتاحة البيانات وإدارتها، والبنية التحتية الحاسوبية، والتمويل، والمهارات، والبحث والابتكار، وتطور النظام البيئي</w:t>
      </w:r>
      <w:r>
        <w:rPr>
          <w:rFonts w:ascii="Calibri" w:cs="Arial Unicode MS" w:hAnsi="Calibri"/>
          <w:rtl w:val="1"/>
        </w:rPr>
        <w:t xml:space="preserve">. </w:t>
      </w:r>
      <w:r>
        <w:rPr>
          <w:rFonts w:ascii="Arial Unicode MS" w:cs="Calibri" w:hAnsi="Arial Unicode MS" w:eastAsia="Arial Unicode MS" w:hint="cs"/>
          <w:rtl w:val="1"/>
        </w:rPr>
        <w:t>كما تبين الدراسة أن الذكاء الاصطناعي السيادي في السياق المصري لا ينبغي فهمه باعتباره اكتفاءً تقنيًا كاملًا، بل باعتباره مسارًا تدريجيًا يهدف إلى تعزيز السيطرة الوطنية على الطبقات الأساسية لمنظومة الذكاء الاصطناعي، خاصة البيانات، والنماذج، والتشغيل، والتوطين اللغوي، والتطبيقات ذات الأولوية</w:t>
      </w:r>
      <w:r>
        <w:rPr>
          <w:rFonts w:ascii="Calibri" w:cs="Arial Unicode MS" w:hAnsi="Calibri"/>
          <w:rtl w:val="1"/>
        </w:rPr>
        <w:t xml:space="preserve">. </w:t>
      </w:r>
      <w:r>
        <w:rPr>
          <w:rFonts w:ascii="Arial Unicode MS" w:cs="Calibri" w:hAnsi="Arial Unicode MS" w:eastAsia="Arial Unicode MS" w:hint="cs"/>
          <w:rtl w:val="1"/>
        </w:rPr>
        <w:t>وبناءً على ذلك، تقترح الدراسة إطارًا مرحليًا يرتكز على بناء القدرات، وتحسين التنسيق المؤسسي، وتطوير البنية التحتية، وتعزيز النظام البيئي، وترسيخ الحوكمة المسؤولة للذكاء الاصطناعي</w:t>
      </w:r>
      <w:r>
        <w:rPr>
          <w:rFonts w:ascii="Calibri" w:cs="Arial Unicode MS" w:hAnsi="Calibri"/>
          <w:rtl w:val="1"/>
        </w:rPr>
        <w:t>.</w:t>
      </w:r>
    </w:p>
    <w:p>
      <w:pPr>
        <w:pStyle w:val="Body"/>
        <w:bidi w:val="1"/>
        <w:ind w:left="0" w:right="0" w:firstLine="0"/>
        <w:jc w:val="both"/>
        <w:rPr>
          <w:rtl w:val="1"/>
        </w:rPr>
      </w:pPr>
    </w:p>
    <w:p>
      <w:pPr>
        <w:pStyle w:val="Body"/>
        <w:jc w:val="center"/>
        <w:rPr>
          <w:b w:val="1"/>
          <w:bCs w:val="1"/>
        </w:rPr>
      </w:pPr>
      <w:r>
        <w:rPr>
          <w:rFonts w:ascii="Arial Unicode MS" w:cs="Calibri" w:hAnsi="Arial Unicode MS" w:eastAsia="Arial Unicode MS" w:hint="cs"/>
          <w:b w:val="1"/>
          <w:bCs w:val="1"/>
          <w:rtl w:val="1"/>
          <w:lang w:val="ar-SA" w:bidi="ar-SA"/>
        </w:rPr>
        <w:t>الكلمات المفتاحية</w:t>
      </w:r>
    </w:p>
    <w:p>
      <w:pPr>
        <w:pStyle w:val="Default"/>
        <w:suppressAutoHyphens w:val="1"/>
        <w:bidi w:val="1"/>
        <w:spacing w:before="0" w:line="240" w:lineRule="auto"/>
        <w:ind w:left="0" w:right="0" w:firstLine="0"/>
        <w:jc w:val="center"/>
        <w:rPr>
          <w:rFonts w:ascii="Calibri" w:cs="Calibri" w:hAnsi="Calibri" w:eastAsia="Calibri"/>
          <w:rtl w:val="1"/>
        </w:rPr>
      </w:pPr>
      <w:r>
        <w:rPr>
          <w:rFonts w:ascii="Arial Unicode MS" w:cs="Calibri" w:hAnsi="Arial Unicode MS" w:eastAsia="Arial Unicode MS" w:hint="cs"/>
          <w:rtl w:val="1"/>
          <w:lang w:val="ar-SA" w:bidi="ar-SA"/>
        </w:rPr>
        <w:t>الذكاء الاصطناعي السيادي</w:t>
      </w:r>
      <w:r>
        <w:rPr>
          <w:rFonts w:ascii="Calibri" w:hAnsi="Calibri"/>
          <w:rtl w:val="0"/>
          <w:lang w:val="en-US"/>
        </w:rPr>
        <w:t xml:space="preserve"> - </w:t>
      </w:r>
      <w:r>
        <w:rPr>
          <w:rFonts w:ascii="Arial Unicode MS" w:cs="Calibri" w:hAnsi="Arial Unicode MS" w:eastAsia="Arial Unicode MS" w:hint="cs"/>
          <w:rtl w:val="1"/>
          <w:lang w:val="ar-SA" w:bidi="ar-SA"/>
        </w:rPr>
        <w:t xml:space="preserve"> الاستراتيجية الوطنية للذكاء الاصطناعي</w:t>
      </w:r>
      <w:r>
        <w:rPr>
          <w:rFonts w:ascii="Calibri" w:hAnsi="Calibri"/>
          <w:rtl w:val="0"/>
          <w:lang w:val="en-US"/>
        </w:rPr>
        <w:t xml:space="preserve">- </w:t>
      </w:r>
      <w:r>
        <w:rPr>
          <w:rFonts w:ascii="Arial Unicode MS" w:cs="Calibri" w:hAnsi="Arial Unicode MS" w:eastAsia="Arial Unicode MS" w:hint="cs"/>
          <w:rtl w:val="1"/>
          <w:lang w:val="ar-SA" w:bidi="ar-SA"/>
        </w:rPr>
        <w:t xml:space="preserve">تحليل الفجوة </w:t>
      </w:r>
      <w:r>
        <w:rPr>
          <w:rFonts w:ascii="Calibri" w:hAnsi="Calibri"/>
          <w:rtl w:val="1"/>
          <w:lang w:val="ar-SA" w:bidi="ar-SA"/>
        </w:rPr>
        <w:t xml:space="preserve">- </w:t>
      </w:r>
      <w:r>
        <w:rPr>
          <w:rFonts w:ascii="Arial Unicode MS" w:cs="Calibri" w:hAnsi="Arial Unicode MS" w:eastAsia="Arial Unicode MS" w:hint="cs"/>
          <w:rtl w:val="1"/>
          <w:lang w:val="ar-SA" w:bidi="ar-SA"/>
        </w:rPr>
        <w:t>نماذج اللغة الكبيرة</w:t>
      </w:r>
      <w:r>
        <w:rPr>
          <w:rFonts w:ascii="Calibri" w:hAnsi="Calibri"/>
          <w:rtl w:val="1"/>
          <w:lang w:val="ar-SA" w:bidi="ar-SA"/>
        </w:rPr>
        <w:t xml:space="preserve"> </w:t>
      </w:r>
      <w:r>
        <w:rPr>
          <w:rFonts w:ascii="Calibri" w:hAnsi="Calibri"/>
          <w:rtl w:val="0"/>
          <w:lang w:val="en-US"/>
        </w:rPr>
        <w:t xml:space="preserve">- </w:t>
      </w:r>
      <w:r>
        <w:rPr>
          <w:rFonts w:ascii="Arial Unicode MS" w:cs="Calibri" w:hAnsi="Arial Unicode MS" w:eastAsia="Arial Unicode MS" w:hint="cs"/>
          <w:rtl w:val="1"/>
          <w:lang w:val="ar-SA" w:bidi="ar-SA"/>
        </w:rPr>
        <w:t>السيادة الرقمية</w:t>
      </w:r>
    </w:p>
    <w:p>
      <w:pPr>
        <w:pStyle w:val="Body"/>
        <w:spacing w:before="200" w:line="240" w:lineRule="auto"/>
        <w:rPr>
          <w:b w:val="1"/>
          <w:bCs w:val="1"/>
          <w:sz w:val="26"/>
          <w:szCs w:val="26"/>
        </w:rPr>
      </w:pPr>
      <w:r>
        <w:rPr>
          <w:rFonts w:ascii="Calibri" w:hAnsi="Calibri"/>
          <w:b w:val="1"/>
          <w:bCs w:val="1"/>
          <w:sz w:val="26"/>
          <w:szCs w:val="26"/>
          <w:rtl w:val="0"/>
          <w:lang w:val="en-US"/>
        </w:rPr>
        <w:t>Abstract</w:t>
      </w:r>
    </w:p>
    <w:p>
      <w:pPr>
        <w:pStyle w:val="Body"/>
        <w:bidi w:val="0"/>
      </w:pPr>
      <w:r>
        <w:rPr>
          <w:rFonts w:ascii="Calibri" w:cs="Arial Unicode MS" w:hAnsi="Calibri"/>
          <w:rtl w:val="0"/>
          <w:lang w:val="en-US"/>
        </w:rPr>
        <w:t>This study examines the challenge of building sovereign artificial intelligence in Egypt through a gap analysis approach, in light of the rapid transformations taking place in the field of artificial intelligence, particularly the rise of large language models and generative AI, and the resulting intensification of international competition over the development of national strategies that enhance technological capabilities and digital sovereignty. The study is grounded in the existence of a gap between Egypt</w:t>
      </w:r>
      <w:r>
        <w:rPr>
          <w:rFonts w:ascii="Calibri" w:cs="Arial Unicode MS" w:hAnsi="Calibri" w:hint="default"/>
          <w:rtl w:val="1"/>
        </w:rPr>
        <w:t>’</w:t>
      </w:r>
      <w:r>
        <w:rPr>
          <w:rFonts w:ascii="Calibri" w:cs="Arial Unicode MS" w:hAnsi="Calibri"/>
          <w:rtl w:val="0"/>
          <w:lang w:val="en-US"/>
        </w:rPr>
        <w:t>s strategic ambitions in artificial intelligence and the institutional, regulatory, data, computational, and human capacity requirements necessary to build a national AI ecosystem capable of developing and deploying AI effectively in support of development, public sector modernization, and technological autonomy.</w:t>
      </w:r>
    </w:p>
    <w:p>
      <w:pPr>
        <w:pStyle w:val="Body"/>
        <w:bidi w:val="0"/>
      </w:pPr>
      <w:r>
        <w:rPr>
          <w:rFonts w:ascii="Calibri" w:cs="Arial Unicode MS" w:hAnsi="Calibri"/>
          <w:rtl w:val="0"/>
          <w:lang w:val="en-US"/>
        </w:rPr>
        <w:t>The study aims to analyze the key determinants of building sovereign artificial intelligence in Egypt and to identify the major gaps that constrain this trajectory, with the ultimate goal of proposing a strategic framework to reduce them. To achieve this, the study adopts a qualitative methodology that combines descriptive-analytical, comparative, and case study approaches, drawing on national strategy documents, international reports, academic literature, and technical materials related to AI governance and foundation models.</w:t>
      </w:r>
    </w:p>
    <w:p>
      <w:pPr>
        <w:pStyle w:val="Body"/>
        <w:bidi w:val="0"/>
      </w:pPr>
      <w:r>
        <w:rPr>
          <w:rFonts w:ascii="Calibri" w:cs="Arial Unicode MS" w:hAnsi="Calibri"/>
          <w:rtl w:val="0"/>
          <w:lang w:val="en-US"/>
        </w:rPr>
        <w:t>The study finds that Egypt has made important progress at the strategic and institutional levels, particularly with the release of the second edition of the National Artificial Intelligence Strategy. However, the development of sovereign AI still faces substantial gaps in governance and regulation, data accessibility and stewardship, computational infrastructure, financing, skills, research and innovation capacity, and ecosystem development. The study also shows that sovereign AI in the Egyptian context should not be understood as complete technological self-sufficiency, but rather as a gradual process aimed at strengthening national control over the core layers of the AI stack, particularly data, models, deployment, language localization, and priority-sector applications. Accordingly, the study proposes a phased strategic framework based on capacity building, stronger institutional coordination, infrastructure development, ecosystem support, and the advancement of responsible AI governance.</w:t>
      </w:r>
    </w:p>
    <w:p>
      <w:pPr>
        <w:pStyle w:val="Body"/>
        <w:bidi w:val="0"/>
      </w:pPr>
    </w:p>
    <w:p>
      <w:pPr>
        <w:pStyle w:val="Default"/>
        <w:suppressAutoHyphens w:val="1"/>
        <w:spacing w:before="0" w:line="240" w:lineRule="auto"/>
        <w:jc w:val="center"/>
        <w:rPr>
          <w:rFonts w:ascii="Calibri" w:cs="Calibri" w:hAnsi="Calibri" w:eastAsia="Calibri"/>
          <w:b w:val="1"/>
          <w:bCs w:val="1"/>
        </w:rPr>
      </w:pPr>
      <w:r>
        <w:rPr>
          <w:rFonts w:ascii="Calibri" w:hAnsi="Calibri"/>
          <w:b w:val="1"/>
          <w:bCs w:val="1"/>
          <w:rtl w:val="0"/>
          <w:lang w:val="en-US"/>
        </w:rPr>
        <w:t>Keywords</w:t>
      </w:r>
    </w:p>
    <w:p>
      <w:pPr>
        <w:pStyle w:val="Default"/>
        <w:suppressAutoHyphens w:val="1"/>
        <w:spacing w:before="0" w:after="240" w:line="240" w:lineRule="auto"/>
        <w:jc w:val="center"/>
      </w:pPr>
      <w:r>
        <w:rPr>
          <w:rFonts w:ascii="Calibri" w:hAnsi="Calibri"/>
          <w:rtl w:val="0"/>
          <w:lang w:val="de-DE"/>
        </w:rPr>
        <w:t xml:space="preserve">Sovereign </w:t>
      </w:r>
      <w:r>
        <w:rPr>
          <w:rFonts w:ascii="Calibri" w:hAnsi="Calibri"/>
          <w:rtl w:val="0"/>
          <w:lang w:val="en-US"/>
        </w:rPr>
        <w:t>AI</w:t>
      </w:r>
      <w:r>
        <w:rPr>
          <w:rFonts w:ascii="Calibri" w:hAnsi="Calibri"/>
          <w:rtl w:val="0"/>
        </w:rPr>
        <w:t xml:space="preserve"> </w:t>
      </w:r>
      <w:r>
        <w:rPr>
          <w:rFonts w:ascii="Calibri" w:hAnsi="Calibri"/>
          <w:rtl w:val="0"/>
          <w:lang w:val="en-US"/>
        </w:rPr>
        <w:t xml:space="preserve">- </w:t>
      </w:r>
      <w:r>
        <w:rPr>
          <w:rFonts w:ascii="Calibri" w:hAnsi="Calibri"/>
          <w:rtl w:val="0"/>
          <w:lang w:val="en-US"/>
        </w:rPr>
        <w:t>National AI Strategy</w:t>
      </w:r>
      <w:r>
        <w:rPr>
          <w:rFonts w:ascii="Calibri" w:hAnsi="Calibri"/>
          <w:rtl w:val="0"/>
          <w:lang w:val="en-US"/>
        </w:rPr>
        <w:t xml:space="preserve"> - </w:t>
      </w:r>
      <w:r>
        <w:rPr>
          <w:rFonts w:ascii="Calibri" w:hAnsi="Calibri"/>
          <w:rtl w:val="0"/>
          <w:lang w:val="en-US"/>
        </w:rPr>
        <w:t>Gap Analysis</w:t>
      </w:r>
      <w:r>
        <w:rPr>
          <w:rFonts w:ascii="Calibri" w:hAnsi="Calibri"/>
          <w:rtl w:val="1"/>
          <w:lang w:val="ar-SA" w:bidi="ar-SA"/>
        </w:rPr>
        <w:t xml:space="preserve"> -</w:t>
      </w:r>
      <w:r>
        <w:rPr>
          <w:rFonts w:ascii="Calibri" w:hAnsi="Calibri"/>
          <w:rtl w:val="0"/>
          <w:lang w:val="en-US"/>
        </w:rPr>
        <w:t xml:space="preserve"> Large Language Models</w:t>
      </w:r>
      <w:r>
        <w:rPr>
          <w:rFonts w:ascii="Calibri" w:hAnsi="Calibri"/>
          <w:rtl w:val="0"/>
          <w:lang w:val="en-US"/>
        </w:rPr>
        <w:t xml:space="preserve"> - </w:t>
      </w:r>
      <w:r>
        <w:rPr>
          <w:rFonts w:ascii="Calibri" w:hAnsi="Calibri"/>
          <w:rtl w:val="0"/>
          <w:lang w:val="de-DE"/>
        </w:rPr>
        <w:t>Digital Sovereignty</w:t>
      </w:r>
      <w:r>
        <w:rPr>
          <w:rFonts w:ascii="Calibri" w:cs="Calibri" w:hAnsi="Calibri" w:eastAsia="Calibri"/>
        </w:rPr>
        <mc:AlternateContent>
          <mc:Choice Requires="wps">
            <w:drawing xmlns:a="http://schemas.openxmlformats.org/drawingml/2006/main">
              <wp:anchor distT="152400" distB="152400" distL="152400" distR="152400" simplePos="0" relativeHeight="251670528" behindDoc="0" locked="0" layoutInCell="1" allowOverlap="1">
                <wp:simplePos x="0" y="0"/>
                <wp:positionH relativeFrom="margin">
                  <wp:posOffset>2978826</wp:posOffset>
                </wp:positionH>
                <wp:positionV relativeFrom="line">
                  <wp:posOffset>158933</wp:posOffset>
                </wp:positionV>
                <wp:extent cx="506147" cy="317485"/>
                <wp:effectExtent l="0" t="0" r="0" b="0"/>
                <wp:wrapNone/>
                <wp:docPr id="1073741835" name="officeArt object" descr="Rectangle"/>
                <wp:cNvGraphicFramePr/>
                <a:graphic xmlns:a="http://schemas.openxmlformats.org/drawingml/2006/main">
                  <a:graphicData uri="http://schemas.microsoft.com/office/word/2010/wordprocessingShape">
                    <wps:wsp>
                      <wps:cNvSpPr/>
                      <wps:spPr>
                        <a:xfrm>
                          <a:off x="0" y="0"/>
                          <a:ext cx="506147" cy="317485"/>
                        </a:xfrm>
                        <a:prstGeom prst="rect">
                          <a:avLst/>
                        </a:prstGeom>
                        <a:solidFill>
                          <a:srgbClr val="FFFFFF"/>
                        </a:solidFill>
                        <a:ln w="12700" cap="flat">
                          <a:noFill/>
                          <a:miter lim="400000"/>
                        </a:ln>
                        <a:effectLst/>
                      </wps:spPr>
                      <wps:bodyPr/>
                    </wps:wsp>
                  </a:graphicData>
                </a:graphic>
              </wp:anchor>
            </w:drawing>
          </mc:Choice>
          <mc:Fallback>
            <w:pict>
              <v:rect id="_x0000_s1031" style="visibility:visible;position:absolute;margin-left:234.6pt;margin-top:12.5pt;width:39.9pt;height:25.0pt;z-index:251670528;mso-position-horizontal:absolute;mso-position-horizontal-relative:margin;mso-position-vertical:absolute;mso-position-vertical-relative:line;mso-wrap-distance-left:12.0pt;mso-wrap-distance-top:12.0pt;mso-wrap-distance-right:12.0pt;mso-wrap-distance-bottom:12.0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margin"/>
              </v:rect>
            </w:pict>
          </mc:Fallback>
        </mc:AlternateContent>
      </w:r>
      <w:r>
        <w:rPr>
          <w:rFonts w:ascii="Arial Unicode MS" w:cs="Arial Unicode MS" w:hAnsi="Arial Unicode MS" w:eastAsia="Arial Unicode MS"/>
          <w:b w:val="0"/>
          <w:bCs w:val="0"/>
          <w:i w:val="0"/>
          <w:iCs w:val="0"/>
        </w:rPr>
        <w:br w:type="page"/>
      </w:r>
    </w:p>
    <w:p>
      <w:pPr>
        <w:pStyle w:val="Body"/>
        <w:bidi w:val="1"/>
        <w:ind w:left="0" w:right="0" w:firstLine="0"/>
        <w:jc w:val="center"/>
        <w:rPr>
          <w:b w:val="1"/>
          <w:bCs w:val="1"/>
          <w:sz w:val="26"/>
          <w:szCs w:val="26"/>
          <w:rtl w:val="1"/>
        </w:rPr>
      </w:pPr>
      <w:r>
        <w:rPr>
          <w:rFonts w:ascii="Arial Unicode MS" w:cs="Calibri" w:hAnsi="Arial Unicode MS" w:eastAsia="Arial Unicode MS" w:hint="cs"/>
          <w:b w:val="1"/>
          <w:bCs w:val="1"/>
          <w:sz w:val="26"/>
          <w:szCs w:val="26"/>
          <w:rtl w:val="1"/>
          <w:lang w:val="ar-SA" w:bidi="ar-SA"/>
        </w:rPr>
        <w:t>فهرس المحتويات</w:t>
      </w:r>
      <w:r>
        <w:rPr>
          <w:b w:val="1"/>
          <w:bCs w:val="1"/>
          <w:sz w:val="26"/>
          <w:szCs w:val="26"/>
        </w:rPr>
        <mc:AlternateContent>
          <mc:Choice Requires="wps">
            <w:drawing xmlns:a="http://schemas.openxmlformats.org/drawingml/2006/main">
              <wp:anchor distT="152400" distB="152400" distL="152400" distR="152400" simplePos="0" relativeHeight="251669504" behindDoc="0" locked="0" layoutInCell="1" allowOverlap="1">
                <wp:simplePos x="0" y="0"/>
                <wp:positionH relativeFrom="margin">
                  <wp:posOffset>2978826</wp:posOffset>
                </wp:positionH>
                <wp:positionV relativeFrom="line">
                  <wp:posOffset>8898812</wp:posOffset>
                </wp:positionV>
                <wp:extent cx="506147" cy="317485"/>
                <wp:effectExtent l="0" t="0" r="0" b="0"/>
                <wp:wrapNone/>
                <wp:docPr id="1073741836" name="officeArt object" descr="Rectangle"/>
                <wp:cNvGraphicFramePr/>
                <a:graphic xmlns:a="http://schemas.openxmlformats.org/drawingml/2006/main">
                  <a:graphicData uri="http://schemas.microsoft.com/office/word/2010/wordprocessingShape">
                    <wps:wsp>
                      <wps:cNvSpPr/>
                      <wps:spPr>
                        <a:xfrm>
                          <a:off x="0" y="0"/>
                          <a:ext cx="506147" cy="317485"/>
                        </a:xfrm>
                        <a:prstGeom prst="rect">
                          <a:avLst/>
                        </a:prstGeom>
                        <a:solidFill>
                          <a:srgbClr val="FFFFFF"/>
                        </a:solidFill>
                        <a:ln w="12700" cap="flat">
                          <a:noFill/>
                          <a:miter lim="400000"/>
                        </a:ln>
                        <a:effectLst/>
                      </wps:spPr>
                      <wps:bodyPr/>
                    </wps:wsp>
                  </a:graphicData>
                </a:graphic>
              </wp:anchor>
            </w:drawing>
          </mc:Choice>
          <mc:Fallback>
            <w:pict>
              <v:rect id="_x0000_s1032" style="visibility:visible;position:absolute;margin-left:234.6pt;margin-top:700.7pt;width:39.9pt;height:25.0pt;z-index:251669504;mso-position-horizontal:absolute;mso-position-horizontal-relative:margin;mso-position-vertical:absolute;mso-position-vertical-relative:line;mso-wrap-distance-left:12.0pt;mso-wrap-distance-top:12.0pt;mso-wrap-distance-right:12.0pt;mso-wrap-distance-bottom:12.0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margin"/>
              </v:rect>
            </w:pict>
          </mc:Fallback>
        </mc:AlternateContent>
      </w:r>
    </w:p>
    <w:p>
      <w:pPr>
        <w:pStyle w:val="Body"/>
        <w:bidi w:val="1"/>
        <w:ind w:left="0" w:right="0" w:firstLine="0"/>
        <w:jc w:val="right"/>
        <w:rPr>
          <w:rtl w:val="1"/>
        </w:rPr>
      </w:pPr>
      <w:r>
        <w:rPr/>
        <w:fldChar w:fldCharType="begin" w:fldLock="0"/>
      </w:r>
      <w:r>
        <w:instrText xml:space="preserve"> TOC \o 1-3 </w:instrText>
      </w:r>
      <w:r>
        <w:rPr/>
        <w:fldChar w:fldCharType="separate" w:fldLock="0"/>
      </w:r>
    </w:p>
    <w:p>
      <w:pPr>
        <w:pStyle w:val="TOC 1"/>
        <w:rPr>
          <w:rFonts w:ascii="Calibri" w:cs="Calibri" w:hAnsi="Calibri" w:eastAsia="Calibri"/>
          <w:b w:val="1"/>
          <w:bCs w:val="1"/>
          <w:sz w:val="22"/>
          <w:szCs w:val="22"/>
          <w:rtl w:val="1"/>
        </w:rPr>
      </w:pPr>
      <w:r>
        <w:rPr>
          <w:rFonts w:ascii="Arial Unicode MS" w:cs="Calibri" w:hAnsi="Arial Unicode MS" w:eastAsia="Arial Unicode MS" w:hint="cs"/>
          <w:b w:val="1"/>
          <w:bCs w:val="1"/>
          <w:sz w:val="22"/>
          <w:szCs w:val="22"/>
          <w:rtl w:val="1"/>
          <w:lang w:val="ar-SA" w:bidi="ar-SA"/>
        </w:rPr>
        <w:t>القسم الأول: الإطار العام للبحث</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1</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1-1 المقدمة</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_Toc1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1</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2-1 المشكلة البحثية</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_Toc2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0"/>
        </w:rPr>
        <w:t>2</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3-1 أهداف البحث</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_Toc3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0"/>
        </w:rPr>
        <w:t>2</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4-1 أهمية البحث</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_Toc4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0"/>
        </w:rPr>
        <w:t>2</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5-1 الأسئلة البحثية</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_Toc5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3</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6-1 حدود البحث</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_Toc6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3</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7-1 منهج البحث</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_Toc7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3</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8-1 الدراسات السابقة</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_Toc8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3</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9-1 التعقيب علي الدراسات السابقة</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_Toc9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8</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Arial Unicode MS" w:cs="Calibri" w:hAnsi="Arial Unicode MS" w:eastAsia="Arial Unicode MS" w:hint="cs"/>
          <w:b w:val="1"/>
          <w:bCs w:val="1"/>
          <w:sz w:val="22"/>
          <w:szCs w:val="22"/>
          <w:rtl w:val="1"/>
          <w:lang w:val="ar-SA" w:bidi="ar-SA"/>
        </w:rPr>
        <w:t>القسم الثاني: الإطار النظري</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_Toc10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10</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1-2 مفهوم الذكاء الاصطناعي السيادي</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_Toc11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10</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2-2 لماذا نحتاج لنماذج الذكاء الاصطناعي السيادي؟</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_Toc12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10</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3-2 الاستراتيجيات الوطنية للذكاء الاصطناعي</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_Toc13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0"/>
        </w:rPr>
        <w:t>11</w:t>
      </w:r>
      <w:r>
        <w:rPr>
          <w:rFonts w:ascii="Calibri" w:cs="Calibri" w:hAnsi="Calibri" w:eastAsia="Calibri"/>
          <w:b w:val="1"/>
          <w:bCs w:val="1"/>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1-3-2 الدوافع وراء الاستراتيجيات الوطنية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_Toc14 \h </w:instrText>
      </w:r>
      <w:r>
        <w:rPr>
          <w:rFonts w:ascii="Calibri" w:cs="Calibri" w:hAnsi="Calibri" w:eastAsia="Calibri"/>
          <w:sz w:val="22"/>
          <w:szCs w:val="22"/>
          <w:rtl w:val="1"/>
        </w:rPr>
        <w:fldChar w:fldCharType="separate" w:fldLock="0"/>
      </w:r>
      <w:r>
        <w:rPr>
          <w:rFonts w:ascii="Calibri" w:hAnsi="Calibri"/>
          <w:sz w:val="22"/>
          <w:szCs w:val="22"/>
          <w:rtl w:val="0"/>
        </w:rPr>
        <w:t>11</w:t>
      </w:r>
      <w:r>
        <w:rPr>
          <w:rFonts w:ascii="Calibri" w:cs="Calibri" w:hAnsi="Calibri" w:eastAsia="Calibri"/>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2-3-2 تحليل الاستراتيجيات الوطنية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_Toc15 \h </w:instrText>
      </w:r>
      <w:r>
        <w:rPr>
          <w:rFonts w:ascii="Calibri" w:cs="Calibri" w:hAnsi="Calibri" w:eastAsia="Calibri"/>
          <w:sz w:val="22"/>
          <w:szCs w:val="22"/>
          <w:rtl w:val="1"/>
        </w:rPr>
        <w:fldChar w:fldCharType="separate" w:fldLock="0"/>
      </w:r>
      <w:r>
        <w:rPr>
          <w:rFonts w:ascii="Calibri" w:hAnsi="Calibri"/>
          <w:sz w:val="22"/>
          <w:szCs w:val="22"/>
          <w:rtl w:val="0"/>
        </w:rPr>
        <w:t>13</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1-2-3-2 الرؤية الاستراتيجية والتموضع الوطني</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_Toc16 \h </w:instrText>
      </w:r>
      <w:r>
        <w:rPr>
          <w:rFonts w:ascii="Calibri" w:cs="Calibri" w:hAnsi="Calibri" w:eastAsia="Calibri"/>
          <w:sz w:val="22"/>
          <w:szCs w:val="22"/>
          <w:rtl w:val="1"/>
        </w:rPr>
        <w:fldChar w:fldCharType="separate" w:fldLock="0"/>
      </w:r>
      <w:r>
        <w:rPr>
          <w:rFonts w:ascii="Calibri" w:hAnsi="Calibri"/>
          <w:sz w:val="22"/>
          <w:szCs w:val="22"/>
          <w:rtl w:val="0"/>
        </w:rPr>
        <w:t>13</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2-2-3-2 الحوكمة المؤسسية وآلية القيادة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_Toc17 \h </w:instrText>
      </w:r>
      <w:r>
        <w:rPr>
          <w:rFonts w:ascii="Calibri" w:cs="Calibri" w:hAnsi="Calibri" w:eastAsia="Calibri"/>
          <w:sz w:val="22"/>
          <w:szCs w:val="22"/>
          <w:rtl w:val="1"/>
        </w:rPr>
        <w:fldChar w:fldCharType="separate" w:fldLock="0"/>
      </w:r>
      <w:r>
        <w:rPr>
          <w:rFonts w:ascii="Calibri" w:hAnsi="Calibri"/>
          <w:sz w:val="22"/>
          <w:szCs w:val="22"/>
          <w:rtl w:val="1"/>
        </w:rPr>
        <w:t>14</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3-2-3-2 الإطار التنظيمي والأخلاقي</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_Toc18 \h </w:instrText>
      </w:r>
      <w:r>
        <w:rPr>
          <w:rFonts w:ascii="Calibri" w:cs="Calibri" w:hAnsi="Calibri" w:eastAsia="Calibri"/>
          <w:sz w:val="22"/>
          <w:szCs w:val="22"/>
          <w:rtl w:val="1"/>
        </w:rPr>
        <w:fldChar w:fldCharType="separate" w:fldLock="0"/>
      </w:r>
      <w:r>
        <w:rPr>
          <w:rFonts w:ascii="Calibri" w:hAnsi="Calibri"/>
          <w:sz w:val="22"/>
          <w:szCs w:val="22"/>
          <w:rtl w:val="1"/>
        </w:rPr>
        <w:t>15</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4-2-3-2 البيانات الوطنية وحوكمتها</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_Toc19 \h </w:instrText>
      </w:r>
      <w:r>
        <w:rPr>
          <w:rFonts w:ascii="Calibri" w:cs="Calibri" w:hAnsi="Calibri" w:eastAsia="Calibri"/>
          <w:sz w:val="22"/>
          <w:szCs w:val="22"/>
          <w:rtl w:val="1"/>
        </w:rPr>
        <w:fldChar w:fldCharType="separate" w:fldLock="0"/>
      </w:r>
      <w:r>
        <w:rPr>
          <w:rFonts w:ascii="Calibri" w:hAnsi="Calibri"/>
          <w:sz w:val="22"/>
          <w:szCs w:val="22"/>
          <w:rtl w:val="1"/>
        </w:rPr>
        <w:t>17</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5-2-3-2 البينة التحتية الحاسوبية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_Toc20 \h </w:instrText>
      </w:r>
      <w:r>
        <w:rPr>
          <w:rFonts w:ascii="Calibri" w:cs="Calibri" w:hAnsi="Calibri" w:eastAsia="Calibri"/>
          <w:sz w:val="22"/>
          <w:szCs w:val="22"/>
          <w:rtl w:val="1"/>
        </w:rPr>
        <w:fldChar w:fldCharType="separate" w:fldLock="0"/>
      </w:r>
      <w:r>
        <w:rPr>
          <w:rFonts w:ascii="Calibri" w:hAnsi="Calibri"/>
          <w:sz w:val="22"/>
          <w:szCs w:val="22"/>
          <w:rtl w:val="0"/>
        </w:rPr>
        <w:t>18</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6-2-3-2 القدرة علي تطوير النماذج الأساسية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_Toc21 \h </w:instrText>
      </w:r>
      <w:r>
        <w:rPr>
          <w:rFonts w:ascii="Calibri" w:cs="Calibri" w:hAnsi="Calibri" w:eastAsia="Calibri"/>
          <w:sz w:val="22"/>
          <w:szCs w:val="22"/>
          <w:rtl w:val="1"/>
        </w:rPr>
        <w:fldChar w:fldCharType="separate" w:fldLock="0"/>
      </w:r>
      <w:r>
        <w:rPr>
          <w:rFonts w:ascii="Calibri" w:hAnsi="Calibri"/>
          <w:sz w:val="22"/>
          <w:szCs w:val="22"/>
          <w:rtl w:val="0"/>
        </w:rPr>
        <w:t>20</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7-2-3-2 رأس المال البشري والمهارات</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_Toc22 \h </w:instrText>
      </w:r>
      <w:r>
        <w:rPr>
          <w:rFonts w:ascii="Calibri" w:cs="Calibri" w:hAnsi="Calibri" w:eastAsia="Calibri"/>
          <w:sz w:val="22"/>
          <w:szCs w:val="22"/>
          <w:rtl w:val="1"/>
        </w:rPr>
        <w:fldChar w:fldCharType="separate" w:fldLock="0"/>
      </w:r>
      <w:r>
        <w:rPr>
          <w:rFonts w:ascii="Calibri" w:hAnsi="Calibri"/>
          <w:sz w:val="22"/>
          <w:szCs w:val="22"/>
          <w:rtl w:val="0"/>
        </w:rPr>
        <w:t>21</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8-2-3-2 البحث العلمي والابتكار ونقل التكنولوجيا</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_Toc23 \h </w:instrText>
      </w:r>
      <w:r>
        <w:rPr>
          <w:rFonts w:ascii="Calibri" w:cs="Calibri" w:hAnsi="Calibri" w:eastAsia="Calibri"/>
          <w:sz w:val="22"/>
          <w:szCs w:val="22"/>
          <w:rtl w:val="1"/>
        </w:rPr>
        <w:fldChar w:fldCharType="separate" w:fldLock="0"/>
      </w:r>
      <w:r>
        <w:rPr>
          <w:rFonts w:ascii="Calibri" w:hAnsi="Calibri"/>
          <w:sz w:val="22"/>
          <w:szCs w:val="22"/>
          <w:rtl w:val="0"/>
        </w:rPr>
        <w:t>21</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9-2-3-2 النظام البيئي</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_Toc24 \h </w:instrText>
      </w:r>
      <w:r>
        <w:rPr>
          <w:rFonts w:ascii="Calibri" w:cs="Calibri" w:hAnsi="Calibri" w:eastAsia="Calibri"/>
          <w:sz w:val="22"/>
          <w:szCs w:val="22"/>
          <w:rtl w:val="1"/>
        </w:rPr>
        <w:fldChar w:fldCharType="separate" w:fldLock="0"/>
      </w:r>
      <w:r>
        <w:rPr>
          <w:rFonts w:ascii="Calibri" w:hAnsi="Calibri"/>
          <w:sz w:val="22"/>
          <w:szCs w:val="22"/>
          <w:rtl w:val="0"/>
        </w:rPr>
        <w:t>23</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10-2-3-2 تطبيقات الذكاء الاصطناعي</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_Toc25 \h </w:instrText>
      </w:r>
      <w:r>
        <w:rPr>
          <w:rFonts w:ascii="Calibri" w:cs="Calibri" w:hAnsi="Calibri" w:eastAsia="Calibri"/>
          <w:sz w:val="22"/>
          <w:szCs w:val="22"/>
          <w:rtl w:val="1"/>
        </w:rPr>
        <w:fldChar w:fldCharType="separate" w:fldLock="0"/>
      </w:r>
      <w:r>
        <w:rPr>
          <w:rFonts w:ascii="Calibri" w:hAnsi="Calibri"/>
          <w:sz w:val="22"/>
          <w:szCs w:val="22"/>
          <w:rtl w:val="0"/>
        </w:rPr>
        <w:t>24</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11-2-3-2 التكامل مع التحول الرقمي الحكومي</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_Toc26 \h </w:instrText>
      </w:r>
      <w:r>
        <w:rPr>
          <w:rFonts w:ascii="Calibri" w:cs="Calibri" w:hAnsi="Calibri" w:eastAsia="Calibri"/>
          <w:sz w:val="22"/>
          <w:szCs w:val="22"/>
          <w:rtl w:val="1"/>
        </w:rPr>
        <w:fldChar w:fldCharType="separate" w:fldLock="0"/>
      </w:r>
      <w:r>
        <w:rPr>
          <w:rFonts w:ascii="Calibri" w:hAnsi="Calibri"/>
          <w:sz w:val="22"/>
          <w:szCs w:val="22"/>
          <w:rtl w:val="0"/>
        </w:rPr>
        <w:t>25</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12-2-3-2 الأثر الاقتصادي والاجتماعي</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_Toc27 \h </w:instrText>
      </w:r>
      <w:r>
        <w:rPr>
          <w:rFonts w:ascii="Calibri" w:cs="Calibri" w:hAnsi="Calibri" w:eastAsia="Calibri"/>
          <w:sz w:val="22"/>
          <w:szCs w:val="22"/>
          <w:rtl w:val="1"/>
        </w:rPr>
        <w:fldChar w:fldCharType="separate" w:fldLock="0"/>
      </w:r>
      <w:r>
        <w:rPr>
          <w:rFonts w:ascii="Calibri" w:hAnsi="Calibri"/>
          <w:sz w:val="22"/>
          <w:szCs w:val="22"/>
          <w:rtl w:val="0"/>
        </w:rPr>
        <w:t>26</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13-2-3-2 البعد السيادي والأمن القومي</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_Toc28 \h </w:instrText>
      </w:r>
      <w:r>
        <w:rPr>
          <w:rFonts w:ascii="Calibri" w:cs="Calibri" w:hAnsi="Calibri" w:eastAsia="Calibri"/>
          <w:sz w:val="22"/>
          <w:szCs w:val="22"/>
          <w:rtl w:val="1"/>
        </w:rPr>
        <w:fldChar w:fldCharType="separate" w:fldLock="0"/>
      </w:r>
      <w:r>
        <w:rPr>
          <w:rFonts w:ascii="Calibri" w:hAnsi="Calibri"/>
          <w:sz w:val="22"/>
          <w:szCs w:val="22"/>
          <w:rtl w:val="0"/>
        </w:rPr>
        <w:t>27</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14-2-3-2 المرونة وقابلية التحديث</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_Toc29 \h </w:instrText>
      </w:r>
      <w:r>
        <w:rPr>
          <w:rFonts w:ascii="Calibri" w:cs="Calibri" w:hAnsi="Calibri" w:eastAsia="Calibri"/>
          <w:sz w:val="22"/>
          <w:szCs w:val="22"/>
          <w:rtl w:val="1"/>
        </w:rPr>
        <w:fldChar w:fldCharType="separate" w:fldLock="0"/>
      </w:r>
      <w:r>
        <w:rPr>
          <w:rFonts w:ascii="Calibri" w:hAnsi="Calibri"/>
          <w:sz w:val="22"/>
          <w:szCs w:val="22"/>
          <w:rtl w:val="0"/>
        </w:rPr>
        <w:t>28</w:t>
      </w:r>
      <w:r>
        <w:rPr>
          <w:rFonts w:ascii="Calibri" w:cs="Calibri" w:hAnsi="Calibri" w:eastAsia="Calibri"/>
          <w:sz w:val="22"/>
          <w:szCs w:val="22"/>
          <w:rtl w:val="1"/>
        </w:rPr>
        <w:fldChar w:fldCharType="end" w:fldLock="0"/>
      </w:r>
    </w:p>
    <w:p>
      <w:pPr>
        <w:pStyle w:val="TOC 3"/>
        <w:rPr>
          <w:rFonts w:ascii="Calibri" w:cs="Calibri" w:hAnsi="Calibri" w:eastAsia="Calibri"/>
          <w:sz w:val="22"/>
          <w:szCs w:val="22"/>
          <w:rtl w:val="1"/>
        </w:rPr>
      </w:pPr>
      <w:r>
        <w:rPr>
          <w:rFonts w:ascii="Calibri" w:hAnsi="Calibri" w:hint="cs"/>
          <w:sz w:val="22"/>
          <w:szCs w:val="22"/>
          <w:rtl w:val="1"/>
          <w:lang w:val="ar-SA" w:bidi="ar-SA"/>
        </w:rPr>
        <w:t>15-2-3-2 القطاعات ذات الأولوية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_Toc30 \h </w:instrText>
      </w:r>
      <w:r>
        <w:rPr>
          <w:rFonts w:ascii="Calibri" w:cs="Calibri" w:hAnsi="Calibri" w:eastAsia="Calibri"/>
          <w:sz w:val="22"/>
          <w:szCs w:val="22"/>
          <w:rtl w:val="1"/>
        </w:rPr>
        <w:fldChar w:fldCharType="separate" w:fldLock="0"/>
      </w:r>
      <w:r>
        <w:rPr>
          <w:rFonts w:ascii="Calibri" w:hAnsi="Calibri"/>
          <w:sz w:val="22"/>
          <w:szCs w:val="22"/>
          <w:rtl w:val="0"/>
        </w:rPr>
        <w:t>29</w:t>
      </w:r>
      <w:r>
        <w:rPr>
          <w:rFonts w:ascii="Calibri" w:cs="Calibri" w:hAnsi="Calibri" w:eastAsia="Calibri"/>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4-2 جاهزية الحكومات للذكاء الاصطناعي</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_Toc31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0"/>
        </w:rPr>
        <w:t>29</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5-2 تطوير نماذج اللغة الكبيرة</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_Toc32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30</w:t>
      </w:r>
      <w:r>
        <w:rPr>
          <w:rFonts w:ascii="Calibri" w:cs="Calibri" w:hAnsi="Calibri" w:eastAsia="Calibri"/>
          <w:b w:val="1"/>
          <w:bCs w:val="1"/>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1-5-2 تطوير نماذج اللغة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_Toc33 \h </w:instrText>
      </w:r>
      <w:r>
        <w:rPr>
          <w:rFonts w:ascii="Calibri" w:cs="Calibri" w:hAnsi="Calibri" w:eastAsia="Calibri"/>
          <w:sz w:val="22"/>
          <w:szCs w:val="22"/>
          <w:rtl w:val="1"/>
        </w:rPr>
        <w:fldChar w:fldCharType="separate" w:fldLock="0"/>
      </w:r>
      <w:r>
        <w:rPr>
          <w:rFonts w:ascii="Calibri" w:hAnsi="Calibri"/>
          <w:sz w:val="22"/>
          <w:szCs w:val="22"/>
          <w:rtl w:val="1"/>
        </w:rPr>
        <w:t>30</w:t>
      </w:r>
      <w:r>
        <w:rPr>
          <w:rFonts w:ascii="Calibri" w:cs="Calibri" w:hAnsi="Calibri" w:eastAsia="Calibri"/>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2-5-2 النماذج الممولة من الدولة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_Toc34 \h </w:instrText>
      </w:r>
      <w:r>
        <w:rPr>
          <w:rFonts w:ascii="Calibri" w:cs="Calibri" w:hAnsi="Calibri" w:eastAsia="Calibri"/>
          <w:sz w:val="22"/>
          <w:szCs w:val="22"/>
          <w:rtl w:val="1"/>
        </w:rPr>
        <w:fldChar w:fldCharType="separate" w:fldLock="0"/>
      </w:r>
      <w:r>
        <w:rPr>
          <w:rFonts w:ascii="Calibri" w:hAnsi="Calibri"/>
          <w:sz w:val="22"/>
          <w:szCs w:val="22"/>
          <w:rtl w:val="1"/>
        </w:rPr>
        <w:t>31</w:t>
      </w:r>
      <w:r>
        <w:rPr>
          <w:rFonts w:ascii="Calibri" w:cs="Calibri" w:hAnsi="Calibri" w:eastAsia="Calibri"/>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3-5-2 النماذج المطورة من خلال مبادرات القطاع الخاص</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_Toc35 \h </w:instrText>
      </w:r>
      <w:r>
        <w:rPr>
          <w:rFonts w:ascii="Calibri" w:cs="Calibri" w:hAnsi="Calibri" w:eastAsia="Calibri"/>
          <w:sz w:val="22"/>
          <w:szCs w:val="22"/>
          <w:rtl w:val="1"/>
        </w:rPr>
        <w:fldChar w:fldCharType="separate" w:fldLock="0"/>
      </w:r>
      <w:r>
        <w:rPr>
          <w:rFonts w:ascii="Calibri" w:hAnsi="Calibri"/>
          <w:sz w:val="22"/>
          <w:szCs w:val="22"/>
          <w:rtl w:val="1"/>
        </w:rPr>
        <w:t>31</w:t>
      </w:r>
      <w:r>
        <w:rPr>
          <w:rFonts w:ascii="Calibri" w:cs="Calibri" w:hAnsi="Calibri" w:eastAsia="Calibri"/>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6-2 التمويل</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_Toc36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31</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Arial Unicode MS" w:cs="Calibri" w:hAnsi="Arial Unicode MS" w:eastAsia="Arial Unicode MS" w:hint="cs"/>
          <w:b w:val="1"/>
          <w:bCs w:val="1"/>
          <w:sz w:val="22"/>
          <w:szCs w:val="22"/>
          <w:rtl w:val="1"/>
          <w:lang w:val="ar-SA" w:bidi="ar-SA"/>
        </w:rPr>
        <w:t>القسم الثالث: الإطار التطبيقي</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_Toc37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33</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1-3 تحليل الوضع الراهن في مصر</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_Toc38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33</w:t>
      </w:r>
      <w:r>
        <w:rPr>
          <w:rFonts w:ascii="Calibri" w:cs="Calibri" w:hAnsi="Calibri" w:eastAsia="Calibri"/>
          <w:b w:val="1"/>
          <w:bCs w:val="1"/>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1-1-3 البنية التشريعية والتنظيمية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_Toc39 \h </w:instrText>
      </w:r>
      <w:r>
        <w:rPr>
          <w:rFonts w:ascii="Calibri" w:cs="Calibri" w:hAnsi="Calibri" w:eastAsia="Calibri"/>
          <w:sz w:val="22"/>
          <w:szCs w:val="22"/>
          <w:rtl w:val="1"/>
        </w:rPr>
        <w:fldChar w:fldCharType="separate" w:fldLock="0"/>
      </w:r>
      <w:r>
        <w:rPr>
          <w:rFonts w:ascii="Calibri" w:hAnsi="Calibri"/>
          <w:sz w:val="22"/>
          <w:szCs w:val="22"/>
          <w:rtl w:val="1"/>
        </w:rPr>
        <w:t>33</w:t>
      </w:r>
      <w:r>
        <w:rPr>
          <w:rFonts w:ascii="Calibri" w:cs="Calibri" w:hAnsi="Calibri" w:eastAsia="Calibri"/>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2-1-3 تحليل SWOT</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_Toc40 \h </w:instrText>
      </w:r>
      <w:r>
        <w:rPr>
          <w:rFonts w:ascii="Calibri" w:cs="Calibri" w:hAnsi="Calibri" w:eastAsia="Calibri"/>
          <w:sz w:val="22"/>
          <w:szCs w:val="22"/>
          <w:rtl w:val="1"/>
        </w:rPr>
        <w:fldChar w:fldCharType="separate" w:fldLock="0"/>
      </w:r>
      <w:r>
        <w:rPr>
          <w:rFonts w:ascii="Calibri" w:hAnsi="Calibri"/>
          <w:sz w:val="22"/>
          <w:szCs w:val="22"/>
          <w:rtl w:val="1"/>
        </w:rPr>
        <w:t>33</w:t>
      </w:r>
      <w:r>
        <w:rPr>
          <w:rFonts w:ascii="Calibri" w:cs="Calibri" w:hAnsi="Calibri" w:eastAsia="Calibri"/>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3-1-3 تحديات اللغة العربية في الذكاء الاصطناعي</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_Toc41 \h </w:instrText>
      </w:r>
      <w:r>
        <w:rPr>
          <w:rFonts w:ascii="Calibri" w:cs="Calibri" w:hAnsi="Calibri" w:eastAsia="Calibri"/>
          <w:sz w:val="22"/>
          <w:szCs w:val="22"/>
          <w:rtl w:val="1"/>
        </w:rPr>
        <w:fldChar w:fldCharType="separate" w:fldLock="0"/>
      </w:r>
      <w:r>
        <w:rPr>
          <w:rFonts w:ascii="Calibri" w:hAnsi="Calibri"/>
          <w:sz w:val="22"/>
          <w:szCs w:val="22"/>
          <w:rtl w:val="1"/>
        </w:rPr>
        <w:t>33</w:t>
      </w:r>
      <w:r>
        <w:rPr>
          <w:rFonts w:ascii="Calibri" w:cs="Calibri" w:hAnsi="Calibri" w:eastAsia="Calibri"/>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4-1-3 تحليل PESTEL للعوامل الخارجية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_Toc42 \h </w:instrText>
      </w:r>
      <w:r>
        <w:rPr>
          <w:rFonts w:ascii="Calibri" w:cs="Calibri" w:hAnsi="Calibri" w:eastAsia="Calibri"/>
          <w:sz w:val="22"/>
          <w:szCs w:val="22"/>
          <w:rtl w:val="1"/>
        </w:rPr>
        <w:fldChar w:fldCharType="separate" w:fldLock="0"/>
      </w:r>
      <w:r>
        <w:rPr>
          <w:rFonts w:ascii="Calibri" w:hAnsi="Calibri"/>
          <w:sz w:val="22"/>
          <w:szCs w:val="22"/>
          <w:rtl w:val="0"/>
          <w:lang w:val="ru-RU"/>
        </w:rPr>
        <w:t>34</w:t>
      </w:r>
      <w:r>
        <w:rPr>
          <w:rFonts w:ascii="Calibri" w:cs="Calibri" w:hAnsi="Calibri" w:eastAsia="Calibri"/>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2-3 تحليل الفجوة</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_Toc43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0"/>
          <w:lang w:val="ru-RU"/>
        </w:rPr>
        <w:t>34</w:t>
      </w:r>
      <w:r>
        <w:rPr>
          <w:rFonts w:ascii="Calibri" w:cs="Calibri" w:hAnsi="Calibri" w:eastAsia="Calibri"/>
          <w:b w:val="1"/>
          <w:bCs w:val="1"/>
          <w:sz w:val="22"/>
          <w:szCs w:val="22"/>
          <w:rtl w:val="1"/>
        </w:rPr>
        <w:fldChar w:fldCharType="end" w:fldLock="0"/>
      </w:r>
    </w:p>
    <w:p>
      <w:pPr>
        <w:pStyle w:val="TOC 1"/>
        <w:rPr>
          <w:rFonts w:ascii="Calibri" w:cs="Calibri" w:hAnsi="Calibri" w:eastAsia="Calibri"/>
          <w:b w:val="1"/>
          <w:bCs w:val="1"/>
          <w:sz w:val="22"/>
          <w:szCs w:val="22"/>
          <w:rtl w:val="1"/>
        </w:rPr>
      </w:pPr>
      <w:r>
        <w:rPr>
          <w:rFonts w:ascii="Calibri" w:hAnsi="Calibri" w:hint="cs"/>
          <w:b w:val="1"/>
          <w:bCs w:val="1"/>
          <w:sz w:val="22"/>
          <w:szCs w:val="22"/>
          <w:rtl w:val="1"/>
          <w:lang w:val="ar-SA" w:bidi="ar-SA"/>
        </w:rPr>
        <w:t>3-3 تقييم نموذج الكرنك</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_Toc44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1"/>
        </w:rPr>
        <w:t>35</w:t>
      </w:r>
      <w:r>
        <w:rPr>
          <w:rFonts w:ascii="Calibri" w:cs="Calibri" w:hAnsi="Calibri" w:eastAsia="Calibri"/>
          <w:b w:val="1"/>
          <w:bCs w:val="1"/>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1-3-3 البنية الهيكلية Architecture</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_Toc45 \h </w:instrText>
      </w:r>
      <w:r>
        <w:rPr>
          <w:rFonts w:ascii="Calibri" w:cs="Calibri" w:hAnsi="Calibri" w:eastAsia="Calibri"/>
          <w:sz w:val="22"/>
          <w:szCs w:val="22"/>
          <w:rtl w:val="1"/>
        </w:rPr>
        <w:fldChar w:fldCharType="separate" w:fldLock="0"/>
      </w:r>
      <w:r>
        <w:rPr>
          <w:rFonts w:ascii="Calibri" w:hAnsi="Calibri"/>
          <w:sz w:val="22"/>
          <w:szCs w:val="22"/>
          <w:rtl w:val="0"/>
        </w:rPr>
        <w:t>36</w:t>
      </w:r>
      <w:r>
        <w:rPr>
          <w:rFonts w:ascii="Calibri" w:cs="Calibri" w:hAnsi="Calibri" w:eastAsia="Calibri"/>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2-3-3 تقارير السلامة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_Toc46 \h </w:instrText>
      </w:r>
      <w:r>
        <w:rPr>
          <w:rFonts w:ascii="Calibri" w:cs="Calibri" w:hAnsi="Calibri" w:eastAsia="Calibri"/>
          <w:sz w:val="22"/>
          <w:szCs w:val="22"/>
          <w:rtl w:val="1"/>
        </w:rPr>
        <w:fldChar w:fldCharType="separate" w:fldLock="0"/>
      </w:r>
      <w:r>
        <w:rPr>
          <w:rFonts w:ascii="Calibri" w:hAnsi="Calibri"/>
          <w:sz w:val="22"/>
          <w:szCs w:val="22"/>
          <w:rtl w:val="0"/>
        </w:rPr>
        <w:t>36</w:t>
      </w:r>
      <w:r>
        <w:rPr>
          <w:rFonts w:ascii="Calibri" w:cs="Calibri" w:hAnsi="Calibri" w:eastAsia="Calibri"/>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3-3-3 حقائق هيكلية لبطاقة النموذج (الرسمية)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_Toc47 \h </w:instrText>
      </w:r>
      <w:r>
        <w:rPr>
          <w:rFonts w:ascii="Calibri" w:cs="Calibri" w:hAnsi="Calibri" w:eastAsia="Calibri"/>
          <w:sz w:val="22"/>
          <w:szCs w:val="22"/>
          <w:rtl w:val="1"/>
        </w:rPr>
        <w:fldChar w:fldCharType="separate" w:fldLock="0"/>
      </w:r>
      <w:r>
        <w:rPr>
          <w:rFonts w:ascii="Calibri" w:hAnsi="Calibri"/>
          <w:sz w:val="22"/>
          <w:szCs w:val="22"/>
          <w:rtl w:val="0"/>
        </w:rPr>
        <w:t>36</w:t>
      </w:r>
      <w:r>
        <w:rPr>
          <w:rFonts w:ascii="Calibri" w:cs="Calibri" w:hAnsi="Calibri" w:eastAsia="Calibri"/>
          <w:sz w:val="22"/>
          <w:szCs w:val="22"/>
          <w:rtl w:val="1"/>
        </w:rPr>
        <w:fldChar w:fldCharType="end" w:fldLock="0"/>
      </w:r>
    </w:p>
    <w:p>
      <w:pPr>
        <w:pStyle w:val="TOC 2"/>
        <w:rPr>
          <w:rFonts w:ascii="Calibri" w:cs="Calibri" w:hAnsi="Calibri" w:eastAsia="Calibri"/>
          <w:sz w:val="22"/>
          <w:szCs w:val="22"/>
          <w:rtl w:val="1"/>
        </w:rPr>
      </w:pPr>
      <w:r>
        <w:rPr>
          <w:rFonts w:ascii="Calibri" w:hAnsi="Calibri" w:hint="cs"/>
          <w:sz w:val="22"/>
          <w:szCs w:val="22"/>
          <w:rtl w:val="1"/>
          <w:lang w:val="ar-SA" w:bidi="ar-SA"/>
        </w:rPr>
        <w:t>5-3-3 نقاط القوة والضعف والاعتبارات التشغيلية</w:t>
        <w:tab/>
      </w:r>
      <w:r>
        <w:rPr>
          <w:rFonts w:ascii="Calibri" w:cs="Calibri" w:hAnsi="Calibri" w:eastAsia="Calibri"/>
          <w:sz w:val="22"/>
          <w:szCs w:val="22"/>
          <w:rtl w:val="1"/>
        </w:rPr>
        <w:fldChar w:fldCharType="begin" w:fldLock="0"/>
      </w:r>
      <w:r>
        <w:rPr>
          <w:rFonts w:ascii="Calibri" w:cs="Calibri" w:hAnsi="Calibri" w:eastAsia="Calibri"/>
          <w:sz w:val="22"/>
          <w:szCs w:val="22"/>
          <w:rtl w:val="1"/>
        </w:rPr>
        <w:instrText xml:space="preserve"> PAGEREF _Toc48 \h </w:instrText>
      </w:r>
      <w:r>
        <w:rPr>
          <w:rFonts w:ascii="Calibri" w:cs="Calibri" w:hAnsi="Calibri" w:eastAsia="Calibri"/>
          <w:sz w:val="22"/>
          <w:szCs w:val="22"/>
          <w:rtl w:val="1"/>
        </w:rPr>
        <w:fldChar w:fldCharType="separate" w:fldLock="0"/>
      </w:r>
      <w:r>
        <w:rPr>
          <w:rFonts w:ascii="Calibri" w:hAnsi="Calibri"/>
          <w:sz w:val="22"/>
          <w:szCs w:val="22"/>
          <w:rtl w:val="1"/>
        </w:rPr>
        <w:t>38</w:t>
      </w:r>
      <w:r>
        <w:rPr>
          <w:rFonts w:ascii="Calibri" w:cs="Calibri" w:hAnsi="Calibri" w:eastAsia="Calibri"/>
          <w:sz w:val="22"/>
          <w:szCs w:val="22"/>
          <w:rtl w:val="1"/>
        </w:rPr>
        <w:fldChar w:fldCharType="end" w:fldLock="0"/>
      </w:r>
    </w:p>
    <w:p>
      <w:pPr>
        <w:pStyle w:val="TOC 1"/>
        <w:rPr>
          <w:rFonts w:ascii="Calibri" w:cs="Calibri" w:hAnsi="Calibri" w:eastAsia="Calibri"/>
          <w:b w:val="1"/>
          <w:bCs w:val="1"/>
          <w:sz w:val="22"/>
          <w:szCs w:val="22"/>
          <w:rtl w:val="1"/>
        </w:rPr>
      </w:pPr>
      <w:r>
        <w:rPr>
          <w:rFonts w:ascii="Arial Unicode MS" w:cs="Calibri" w:hAnsi="Arial Unicode MS" w:eastAsia="Arial Unicode MS" w:hint="cs"/>
          <w:b w:val="1"/>
          <w:bCs w:val="1"/>
          <w:sz w:val="22"/>
          <w:szCs w:val="22"/>
          <w:rtl w:val="1"/>
          <w:lang w:val="ar-SA" w:bidi="ar-SA"/>
        </w:rPr>
        <w:t>النتائج والتوصيات</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_Toc49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0"/>
        </w:rPr>
        <w:t>39</w:t>
      </w:r>
      <w:r>
        <w:rPr>
          <w:rFonts w:ascii="Calibri" w:cs="Calibri" w:hAnsi="Calibri" w:eastAsia="Calibri"/>
          <w:b w:val="1"/>
          <w:bCs w:val="1"/>
          <w:sz w:val="22"/>
          <w:szCs w:val="22"/>
          <w:rtl w:val="1"/>
        </w:rPr>
        <w:fldChar w:fldCharType="end" w:fldLock="0"/>
      </w:r>
    </w:p>
    <w:p>
      <w:pPr>
        <w:pStyle w:val="TOC 1"/>
      </w:pPr>
      <w:r>
        <w:rPr>
          <w:rFonts w:ascii="Arial Unicode MS" w:cs="Calibri" w:hAnsi="Arial Unicode MS" w:eastAsia="Arial Unicode MS" w:hint="cs"/>
          <w:b w:val="1"/>
          <w:bCs w:val="1"/>
          <w:sz w:val="22"/>
          <w:szCs w:val="22"/>
          <w:rtl w:val="1"/>
          <w:lang w:val="ar-SA" w:bidi="ar-SA"/>
        </w:rPr>
        <w:t>المراجع</w:t>
        <w:tab/>
      </w:r>
      <w:r>
        <w:rPr>
          <w:rFonts w:ascii="Calibri" w:cs="Calibri" w:hAnsi="Calibri" w:eastAsia="Calibri"/>
          <w:b w:val="1"/>
          <w:bCs w:val="1"/>
          <w:sz w:val="22"/>
          <w:szCs w:val="22"/>
          <w:rtl w:val="1"/>
        </w:rPr>
        <w:fldChar w:fldCharType="begin" w:fldLock="0"/>
      </w:r>
      <w:r>
        <w:rPr>
          <w:rFonts w:ascii="Calibri" w:cs="Calibri" w:hAnsi="Calibri" w:eastAsia="Calibri"/>
          <w:b w:val="1"/>
          <w:bCs w:val="1"/>
          <w:sz w:val="22"/>
          <w:szCs w:val="22"/>
          <w:rtl w:val="1"/>
        </w:rPr>
        <w:instrText xml:space="preserve"> PAGEREF _Toc50 \h </w:instrText>
      </w:r>
      <w:r>
        <w:rPr>
          <w:rFonts w:ascii="Calibri" w:cs="Calibri" w:hAnsi="Calibri" w:eastAsia="Calibri"/>
          <w:b w:val="1"/>
          <w:bCs w:val="1"/>
          <w:sz w:val="22"/>
          <w:szCs w:val="22"/>
          <w:rtl w:val="1"/>
        </w:rPr>
        <w:fldChar w:fldCharType="separate" w:fldLock="0"/>
      </w:r>
      <w:r>
        <w:rPr>
          <w:rFonts w:ascii="Calibri" w:hAnsi="Calibri"/>
          <w:b w:val="1"/>
          <w:bCs w:val="1"/>
          <w:sz w:val="22"/>
          <w:szCs w:val="22"/>
          <w:rtl w:val="0"/>
        </w:rPr>
        <w:t>42</w:t>
      </w:r>
      <w:r>
        <w:rPr>
          <w:rFonts w:ascii="Calibri" w:cs="Calibri" w:hAnsi="Calibri" w:eastAsia="Calibri"/>
          <w:b w:val="1"/>
          <w:bCs w:val="1"/>
          <w:sz w:val="22"/>
          <w:szCs w:val="22"/>
          <w:rtl w:val="1"/>
        </w:rPr>
        <w:fldChar w:fldCharType="end" w:fldLock="0"/>
      </w:r>
    </w:p>
    <w:p>
      <w:pPr>
        <w:bidi w:val="1"/>
        <w:ind w:left="0" w:right="0" w:firstLine="0"/>
        <w:jc w:val="right"/>
        <w:rPr>
          <w:rtl w:val="1"/>
        </w:rPr>
      </w:pPr>
      <w:r>
        <w:rPr/>
        <w:fldChar w:fldCharType="end" w:fldLock="0"/>
      </w:r>
      <w:r>
        <w:rPr>
          <w:rFonts w:ascii="Arial Unicode MS" w:cs="Arial Unicode MS" w:hAnsi="Arial Unicode MS" w:eastAsia="Arial Unicode MS"/>
          <w:b w:val="0"/>
          <w:bCs w:val="0"/>
          <w:i w:val="0"/>
          <w:iCs w:val="0"/>
        </w:rPr>
        <w:br w:type="page"/>
      </w:r>
    </w:p>
    <w:p>
      <w:pPr>
        <w:pStyle w:val="Body"/>
        <w:bidi w:val="1"/>
        <w:ind w:left="0" w:right="0" w:firstLine="0"/>
        <w:jc w:val="center"/>
        <w:rPr>
          <w:b w:val="1"/>
          <w:bCs w:val="1"/>
          <w:sz w:val="26"/>
          <w:szCs w:val="26"/>
          <w:rtl w:val="1"/>
        </w:rPr>
      </w:pPr>
      <w:r>
        <w:rPr>
          <w:rFonts w:ascii="Arial Unicode MS" w:cs="Calibri" w:hAnsi="Arial Unicode MS" w:eastAsia="Arial Unicode MS" w:hint="cs"/>
          <w:b w:val="1"/>
          <w:bCs w:val="1"/>
          <w:sz w:val="26"/>
          <w:szCs w:val="26"/>
          <w:rtl w:val="1"/>
          <w:lang w:val="ar-SA" w:bidi="ar-SA"/>
        </w:rPr>
        <w:t>فهرس الجداول</w:t>
      </w:r>
    </w:p>
    <w:p>
      <w:pPr>
        <w:pStyle w:val="Body"/>
        <w:bidi w:val="1"/>
        <w:ind w:left="0" w:right="0" w:firstLine="0"/>
        <w:jc w:val="center"/>
        <w:rPr>
          <w:b w:val="1"/>
          <w:bCs w:val="1"/>
          <w:sz w:val="26"/>
          <w:szCs w:val="26"/>
          <w:rtl w:val="1"/>
        </w:rPr>
      </w:pPr>
    </w:p>
    <w:tbl>
      <w:tblPr>
        <w:bidiVisual w:val="on"/>
        <w:tblW w:w="10192"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079"/>
        <w:gridCol w:w="7463"/>
        <w:gridCol w:w="1650"/>
      </w:tblGrid>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center"/>
              <w:rPr>
                <w:rtl w:val="1"/>
              </w:rPr>
            </w:pPr>
            <w:r>
              <w:rPr>
                <w:rFonts w:ascii="Arial Unicode MS" w:cs="Calibri" w:hAnsi="Arial Unicode MS" w:eastAsia="Arial Unicode MS" w:hint="cs"/>
                <w:b w:val="1"/>
                <w:bCs w:val="1"/>
                <w:rtl w:val="1"/>
              </w:rPr>
              <w:t>رقم</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center"/>
              <w:rPr>
                <w:rtl w:val="1"/>
              </w:rPr>
            </w:pPr>
            <w:r>
              <w:rPr>
                <w:rFonts w:ascii="Arial Unicode MS" w:cs="Calibri" w:hAnsi="Arial Unicode MS" w:eastAsia="Arial Unicode MS" w:hint="cs"/>
                <w:b w:val="1"/>
                <w:bCs w:val="1"/>
                <w:rtl w:val="1"/>
              </w:rPr>
              <w:t>الموضوع</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center"/>
              <w:rPr>
                <w:rtl w:val="1"/>
              </w:rPr>
            </w:pPr>
            <w:r>
              <w:rPr>
                <w:rFonts w:ascii="Arial Unicode MS" w:cs="Calibri" w:hAnsi="Arial Unicode MS" w:eastAsia="Arial Unicode MS" w:hint="cs"/>
                <w:b w:val="1"/>
                <w:bCs w:val="1"/>
                <w:rtl w:val="1"/>
              </w:rPr>
              <w:t>رقم الصفحة</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center"/>
              <w:rPr>
                <w:rtl w:val="1"/>
              </w:rPr>
            </w:pPr>
            <w:r>
              <w:rPr>
                <w:rFonts w:ascii="Calibri" w:hAnsi="Calibri"/>
                <w:b w:val="1"/>
                <w:bCs w:val="1"/>
                <w:rtl w:val="0"/>
              </w:rPr>
              <w:t>1</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الرؤية الاستراتيجية والتموضع الوطني</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14</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center"/>
              <w:rPr>
                <w:rtl w:val="1"/>
              </w:rPr>
            </w:pPr>
            <w:r>
              <w:rPr>
                <w:rFonts w:ascii="Calibri" w:hAnsi="Calibri"/>
                <w:b w:val="1"/>
                <w:bCs w:val="1"/>
                <w:rtl w:val="0"/>
              </w:rPr>
              <w:t>2</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Title"/>
              <w:bidi w:val="1"/>
              <w:ind w:left="0" w:right="0" w:firstLine="0"/>
              <w:jc w:val="left"/>
              <w:rPr>
                <w:rtl w:val="1"/>
              </w:rPr>
            </w:pPr>
            <w:r>
              <w:rPr>
                <w:rFonts w:ascii="Arial Unicode MS" w:cs="Calibri" w:hAnsi="Arial Unicode MS" w:eastAsia="Arial Unicode MS" w:hint="cs"/>
                <w:b w:val="0"/>
                <w:bCs w:val="0"/>
                <w:rtl w:val="1"/>
              </w:rPr>
              <w:t>الحوكمة المؤسسية وآلية القيادة</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15</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center"/>
              <w:rPr>
                <w:rtl w:val="1"/>
              </w:rPr>
            </w:pPr>
            <w:r>
              <w:rPr>
                <w:rFonts w:ascii="Calibri" w:hAnsi="Calibri"/>
                <w:rtl w:val="0"/>
              </w:rPr>
              <w:t>3</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الإطار التنظيمي والأخلاقي</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16</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center"/>
              <w:rPr>
                <w:rtl w:val="1"/>
              </w:rPr>
            </w:pPr>
            <w:r>
              <w:rPr>
                <w:rFonts w:ascii="Calibri" w:hAnsi="Calibri"/>
                <w:rtl w:val="0"/>
              </w:rPr>
              <w:t>4</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البيانات الوطنية وحوكمتها</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17</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center"/>
              <w:rPr>
                <w:rtl w:val="1"/>
              </w:rPr>
            </w:pPr>
            <w:r>
              <w:rPr>
                <w:rFonts w:ascii="Calibri" w:hAnsi="Calibri"/>
                <w:rtl w:val="0"/>
              </w:rPr>
              <w:t>5</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البنية التحتية الحاسوبية</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19</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6</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القدرة علي تطوير النماذج الأساسية</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20</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7</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رأس المال البشري والمهارات</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21</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8</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البحث العلمي والابتكار ونقل التكنولوجيا</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22</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9</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النظام البيئي</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23</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10</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تطبيقات الذكاء الاصطناعي</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24</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11</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التكامل مع التحول الرقمي الحكومي</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25</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12</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الأثر الاقتصادي والاجتماعي</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26</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13</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البعد السياسي والأمن القومي</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27</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14</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المرونة وقابلية التحديث</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28</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15</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القطاعات ذات الأولوية</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29</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16</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جاهزية الحكومات للذكاء الاصطناعي</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30</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17</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Title"/>
              <w:bidi w:val="1"/>
              <w:ind w:left="0" w:right="0" w:firstLine="0"/>
              <w:jc w:val="left"/>
              <w:rPr>
                <w:rtl w:val="1"/>
              </w:rPr>
            </w:pPr>
            <w:r>
              <w:rPr>
                <w:rFonts w:ascii="Arial Unicode MS" w:cs="Calibri" w:hAnsi="Arial Unicode MS" w:eastAsia="Arial Unicode MS" w:hint="cs"/>
                <w:b w:val="0"/>
                <w:bCs w:val="0"/>
                <w:rtl w:val="1"/>
              </w:rPr>
              <w:t>تحليل نقاط القوة والضعف والفرص والتحديات</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31</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center"/>
              <w:rPr>
                <w:rtl w:val="1"/>
              </w:rPr>
            </w:pPr>
            <w:r>
              <w:rPr>
                <w:rFonts w:ascii="Calibri" w:hAnsi="Calibri"/>
                <w:rtl w:val="0"/>
              </w:rPr>
              <w:t>18</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Title"/>
              <w:bidi w:val="1"/>
              <w:ind w:left="0" w:right="0" w:firstLine="0"/>
              <w:jc w:val="left"/>
              <w:rPr>
                <w:rtl w:val="1"/>
              </w:rPr>
            </w:pPr>
            <w:r>
              <w:rPr>
                <w:rFonts w:ascii="Arial Unicode MS" w:cs="Calibri" w:hAnsi="Arial Unicode MS" w:eastAsia="Arial Unicode MS" w:hint="cs"/>
                <w:b w:val="0"/>
                <w:bCs w:val="0"/>
                <w:rtl w:val="1"/>
              </w:rPr>
              <w:t>حقائق هيكلية لبطاقة نموذج كرنك الرسمية</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32</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19</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Title"/>
              <w:bidi w:val="1"/>
              <w:ind w:left="0" w:right="0" w:firstLine="0"/>
              <w:jc w:val="left"/>
              <w:rPr>
                <w:rtl w:val="1"/>
              </w:rPr>
            </w:pPr>
            <w:r>
              <w:rPr>
                <w:rFonts w:ascii="Arial Unicode MS" w:cs="Calibri" w:hAnsi="Arial Unicode MS" w:eastAsia="Arial Unicode MS" w:hint="cs"/>
                <w:b w:val="0"/>
                <w:bCs w:val="0"/>
                <w:rtl w:val="1"/>
              </w:rPr>
              <w:t xml:space="preserve">حقائق ملف الإعدادات لنموذج </w:t>
            </w:r>
            <w:r>
              <w:rPr>
                <w:rFonts w:ascii="Calibri" w:hAnsi="Calibri"/>
                <w:b w:val="0"/>
                <w:bCs w:val="0"/>
                <w:rtl w:val="0"/>
              </w:rPr>
              <w:t>Qwen3</w:t>
            </w:r>
            <w:r>
              <w:rPr>
                <w:rFonts w:ascii="Arial Unicode MS" w:cs="Calibri" w:hAnsi="Arial Unicode MS" w:eastAsia="Arial Unicode MS" w:hint="cs"/>
                <w:b w:val="0"/>
                <w:bCs w:val="0"/>
                <w:rtl w:val="1"/>
              </w:rPr>
              <w:t xml:space="preserve"> ونموذج كرنك</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33</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20</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Title"/>
              <w:bidi w:val="0"/>
              <w:ind w:left="0" w:right="0" w:firstLine="0"/>
              <w:jc w:val="right"/>
              <w:rPr>
                <w:rtl w:val="0"/>
              </w:rPr>
            </w:pPr>
            <w:r>
              <w:rPr>
                <w:rFonts w:ascii="Arial Unicode MS" w:cs="Calibri" w:hAnsi="Arial Unicode MS" w:eastAsia="Arial Unicode MS" w:hint="cs"/>
                <w:b w:val="0"/>
                <w:bCs w:val="0"/>
                <w:rtl w:val="0"/>
                <w:cs w:val="1"/>
              </w:rPr>
              <w:t xml:space="preserve"> </w:t>
            </w:r>
            <w:r>
              <w:rPr>
                <w:rFonts w:ascii="Arial Unicode MS" w:cs="Calibri" w:hAnsi="Arial Unicode MS" w:eastAsia="Arial Unicode MS" w:hint="cs"/>
                <w:b w:val="0"/>
                <w:bCs w:val="0"/>
                <w:rtl w:val="1"/>
              </w:rPr>
              <w:t>الوحدات الداخلية للهيئة التنظيمية للذكاء الاصطناعي</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40</w:t>
            </w:r>
          </w:p>
        </w:tc>
      </w:tr>
    </w:tbl>
    <w:p>
      <w:pPr>
        <w:pStyle w:val="Body"/>
        <w:bidi w:val="1"/>
        <w:ind w:left="0" w:right="0" w:firstLine="0"/>
        <w:jc w:val="right"/>
        <w:rPr>
          <w:rtl w:val="1"/>
        </w:rPr>
      </w:pPr>
    </w:p>
    <w:p>
      <w:pPr>
        <w:pStyle w:val="Body"/>
        <w:bidi w:val="1"/>
        <w:ind w:left="0" w:right="0" w:firstLine="0"/>
        <w:jc w:val="right"/>
        <w:rPr>
          <w:rtl w:val="1"/>
        </w:rPr>
      </w:pPr>
    </w:p>
    <w:p>
      <w:pPr>
        <w:pStyle w:val="Body"/>
        <w:bidi w:val="1"/>
        <w:ind w:left="0" w:right="0" w:firstLine="0"/>
        <w:jc w:val="center"/>
        <w:rPr>
          <w:b w:val="1"/>
          <w:bCs w:val="1"/>
          <w:sz w:val="26"/>
          <w:szCs w:val="26"/>
          <w:rtl w:val="1"/>
        </w:rPr>
      </w:pPr>
      <w:r>
        <w:rPr>
          <w:rFonts w:ascii="Arial Unicode MS" w:cs="Calibri" w:hAnsi="Arial Unicode MS" w:eastAsia="Arial Unicode MS" w:hint="cs"/>
          <w:b w:val="1"/>
          <w:bCs w:val="1"/>
          <w:sz w:val="26"/>
          <w:szCs w:val="26"/>
          <w:rtl w:val="1"/>
          <w:lang w:val="ar-SA" w:bidi="ar-SA"/>
        </w:rPr>
        <w:t>فهرس الأشكال</w:t>
      </w:r>
    </w:p>
    <w:p>
      <w:pPr>
        <w:pStyle w:val="Body"/>
        <w:bidi w:val="1"/>
        <w:ind w:left="0" w:right="0" w:firstLine="0"/>
        <w:jc w:val="center"/>
        <w:rPr>
          <w:b w:val="1"/>
          <w:bCs w:val="1"/>
          <w:sz w:val="26"/>
          <w:szCs w:val="26"/>
          <w:rtl w:val="1"/>
        </w:rPr>
      </w:pPr>
      <w:r>
        <w:rPr>
          <w:b w:val="1"/>
          <w:bCs w:val="1"/>
          <w:sz w:val="26"/>
          <w:szCs w:val="26"/>
        </w:rPr>
        <mc:AlternateContent>
          <mc:Choice Requires="wps">
            <w:drawing xmlns:a="http://schemas.openxmlformats.org/drawingml/2006/main">
              <wp:anchor distT="152400" distB="152400" distL="152400" distR="152400" simplePos="0" relativeHeight="251668480" behindDoc="0" locked="0" layoutInCell="1" allowOverlap="1">
                <wp:simplePos x="0" y="0"/>
                <wp:positionH relativeFrom="margin">
                  <wp:posOffset>2978826</wp:posOffset>
                </wp:positionH>
                <wp:positionV relativeFrom="line">
                  <wp:posOffset>2001486</wp:posOffset>
                </wp:positionV>
                <wp:extent cx="506147" cy="317485"/>
                <wp:effectExtent l="0" t="0" r="0" b="0"/>
                <wp:wrapNone/>
                <wp:docPr id="1073741837" name="officeArt object" descr="Rectangle"/>
                <wp:cNvGraphicFramePr/>
                <a:graphic xmlns:a="http://schemas.openxmlformats.org/drawingml/2006/main">
                  <a:graphicData uri="http://schemas.microsoft.com/office/word/2010/wordprocessingShape">
                    <wps:wsp>
                      <wps:cNvSpPr/>
                      <wps:spPr>
                        <a:xfrm>
                          <a:off x="0" y="0"/>
                          <a:ext cx="506147" cy="317485"/>
                        </a:xfrm>
                        <a:prstGeom prst="rect">
                          <a:avLst/>
                        </a:prstGeom>
                        <a:solidFill>
                          <a:srgbClr val="FFFFFF"/>
                        </a:solidFill>
                        <a:ln w="12700" cap="flat">
                          <a:noFill/>
                          <a:miter lim="400000"/>
                        </a:ln>
                        <a:effectLst/>
                      </wps:spPr>
                      <wps:bodyPr/>
                    </wps:wsp>
                  </a:graphicData>
                </a:graphic>
              </wp:anchor>
            </w:drawing>
          </mc:Choice>
          <mc:Fallback>
            <w:pict>
              <v:rect id="_x0000_s1033" style="visibility:visible;position:absolute;margin-left:234.6pt;margin-top:157.6pt;width:39.9pt;height:25.0pt;z-index:251668480;mso-position-horizontal:absolute;mso-position-horizontal-relative:margin;mso-position-vertical:absolute;mso-position-vertical-relative:line;mso-wrap-distance-left:12.0pt;mso-wrap-distance-top:12.0pt;mso-wrap-distance-right:12.0pt;mso-wrap-distance-bottom:12.0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margin"/>
              </v:rect>
            </w:pict>
          </mc:Fallback>
        </mc:AlternateContent>
      </w:r>
    </w:p>
    <w:tbl>
      <w:tblPr>
        <w:bidiVisual w:val="on"/>
        <w:tblW w:w="10192"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079"/>
        <w:gridCol w:w="7463"/>
        <w:gridCol w:w="1650"/>
      </w:tblGrid>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center"/>
              <w:rPr>
                <w:rtl w:val="1"/>
              </w:rPr>
            </w:pPr>
            <w:r>
              <w:rPr>
                <w:rFonts w:ascii="Arial Unicode MS" w:cs="Calibri" w:hAnsi="Arial Unicode MS" w:eastAsia="Arial Unicode MS" w:hint="cs"/>
                <w:b w:val="1"/>
                <w:bCs w:val="1"/>
                <w:rtl w:val="1"/>
              </w:rPr>
              <w:t>رقم</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center"/>
              <w:rPr>
                <w:rtl w:val="1"/>
              </w:rPr>
            </w:pPr>
            <w:r>
              <w:rPr>
                <w:rFonts w:ascii="Arial Unicode MS" w:cs="Calibri" w:hAnsi="Arial Unicode MS" w:eastAsia="Arial Unicode MS" w:hint="cs"/>
                <w:b w:val="1"/>
                <w:bCs w:val="1"/>
                <w:rtl w:val="1"/>
              </w:rPr>
              <w:t>الموضوع</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1"/>
              <w:ind w:left="0" w:right="0" w:firstLine="0"/>
              <w:jc w:val="center"/>
              <w:rPr>
                <w:rtl w:val="1"/>
              </w:rPr>
            </w:pPr>
            <w:r>
              <w:rPr>
                <w:rFonts w:ascii="Arial Unicode MS" w:cs="Calibri" w:hAnsi="Arial Unicode MS" w:eastAsia="Arial Unicode MS" w:hint="cs"/>
                <w:b w:val="1"/>
                <w:bCs w:val="1"/>
                <w:rtl w:val="1"/>
              </w:rPr>
              <w:t>رقم الصفحة</w:t>
            </w:r>
          </w:p>
        </w:tc>
      </w:tr>
      <w:tr>
        <w:tblPrEx>
          <w:shd w:val="clear" w:color="auto" w:fill="auto"/>
        </w:tblPrEx>
        <w:trPr>
          <w:trHeight w:val="295" w:hRule="atLeast"/>
        </w:trPr>
        <w:tc>
          <w:tcPr>
            <w:tcW w:type="dxa" w:w="107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center"/>
              <w:rPr>
                <w:rtl w:val="1"/>
              </w:rPr>
            </w:pPr>
            <w:r>
              <w:rPr>
                <w:rFonts w:ascii="Calibri" w:hAnsi="Calibri"/>
                <w:rtl w:val="0"/>
              </w:rPr>
              <w:t>1</w:t>
            </w:r>
          </w:p>
        </w:tc>
        <w:tc>
          <w:tcPr>
            <w:tcW w:type="dxa" w:w="7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1"/>
              <w:ind w:left="0" w:right="0" w:firstLine="0"/>
              <w:jc w:val="left"/>
              <w:rPr>
                <w:rtl w:val="1"/>
              </w:rPr>
            </w:pPr>
            <w:r>
              <w:rPr>
                <w:rFonts w:ascii="Arial Unicode MS" w:cs="Calibri" w:hAnsi="Arial Unicode MS" w:eastAsia="Arial Unicode MS" w:hint="cs"/>
                <w:rtl w:val="1"/>
              </w:rPr>
              <w:t xml:space="preserve">البنية الهيكلية لنموذج </w:t>
            </w:r>
            <w:r>
              <w:rPr>
                <w:rFonts w:ascii="Calibri" w:hAnsi="Calibri"/>
                <w:rtl w:val="0"/>
              </w:rPr>
              <w:t>Qwen3-30B-A3B-Instruct-2507</w:t>
            </w:r>
          </w:p>
        </w:tc>
        <w:tc>
          <w:tcPr>
            <w:tcW w:type="dxa" w:w="165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ind w:left="0" w:right="0" w:firstLine="0"/>
              <w:jc w:val="center"/>
              <w:rPr>
                <w:rtl w:val="0"/>
              </w:rPr>
            </w:pPr>
            <w:r>
              <w:rPr>
                <w:rFonts w:ascii="Calibri" w:hAnsi="Calibri"/>
                <w:rtl w:val="0"/>
              </w:rPr>
              <w:t>36</w:t>
            </w:r>
          </w:p>
        </w:tc>
      </w:tr>
    </w:tbl>
    <w:p>
      <w:pPr>
        <w:pStyle w:val="Body"/>
        <w:bidi w:val="1"/>
        <w:ind w:left="0" w:right="0" w:firstLine="0"/>
        <w:jc w:val="right"/>
        <w:rPr>
          <w:rtl w:val="1"/>
        </w:rPr>
        <w:sectPr>
          <w:headerReference w:type="default" r:id="rId5"/>
          <w:footerReference w:type="default" r:id="rId6"/>
          <w:pgSz w:w="11900" w:h="16840" w:orient="portrait"/>
          <w:pgMar w:top="850" w:right="850" w:bottom="850" w:left="850" w:header="720" w:footer="864"/>
          <w:pgNumType w:start="1"/>
          <w:titlePg w:val="1"/>
          <w:bidi w:val="0"/>
        </w:sectPr>
      </w:pPr>
    </w:p>
    <w:p>
      <w:pPr>
        <w:pStyle w:val="Heading"/>
        <w:bidi w:val="1"/>
        <w:spacing w:after="0"/>
        <w:ind w:left="0" w:right="0" w:firstLine="0"/>
        <w:jc w:val="center"/>
        <w:rPr>
          <w:rtl w:val="1"/>
        </w:rPr>
      </w:pPr>
      <w:bookmarkStart w:name="_Toc" w:id="0"/>
      <w:r>
        <w:rPr>
          <w:rFonts w:ascii="Arial Unicode MS" w:cs="Calibri" w:hAnsi="Arial Unicode MS" w:eastAsia="Arial Unicode MS" w:hint="cs"/>
          <w:rtl w:val="1"/>
          <w:lang w:val="ar-SA" w:bidi="ar-SA"/>
        </w:rPr>
        <w:t>القسم الأول</w:t>
      </w:r>
      <w:r>
        <w:rPr>
          <w:rtl w:val="1"/>
          <w:lang w:val="ar-SA" w:bidi="ar-SA"/>
        </w:rPr>
        <w:t xml:space="preserve">: </w:t>
      </w:r>
      <w:r>
        <w:rPr>
          <w:rFonts w:ascii="Arial Unicode MS" w:cs="Calibri" w:hAnsi="Arial Unicode MS" w:eastAsia="Arial Unicode MS" w:hint="cs"/>
          <w:rtl w:val="1"/>
          <w:lang w:val="ar-SA" w:bidi="ar-SA"/>
        </w:rPr>
        <w:t>الإطار العام للبحث</w:t>
      </w:r>
      <w:bookmarkEnd w:id="0"/>
    </w:p>
    <w:p>
      <w:pPr>
        <w:pStyle w:val="Heading"/>
        <w:bidi w:val="1"/>
        <w:spacing w:before="0"/>
        <w:ind w:left="0" w:right="0" w:firstLine="0"/>
        <w:jc w:val="left"/>
        <w:rPr>
          <w:rtl w:val="1"/>
        </w:rPr>
      </w:pPr>
      <w:bookmarkStart w:name="_Toc1" w:id="1"/>
      <w:r>
        <w:rPr>
          <w:rtl w:val="0"/>
          <w:lang w:val="en-US"/>
        </w:rPr>
        <w:t>1-1</w:t>
      </w:r>
      <w:r>
        <w:rPr>
          <w:rtl w:val="1"/>
          <w:lang w:val="ar-SA" w:bidi="ar-SA"/>
        </w:rPr>
        <w:t xml:space="preserve"> </w:t>
      </w:r>
      <w:r>
        <w:rPr>
          <w:rFonts w:ascii="Arial Unicode MS" w:cs="Calibri" w:hAnsi="Arial Unicode MS" w:eastAsia="Arial Unicode MS" w:hint="cs"/>
          <w:sz w:val="26"/>
          <w:szCs w:val="26"/>
          <w:rtl w:val="1"/>
          <w:lang w:val="ar-SA" w:bidi="ar-SA"/>
        </w:rPr>
        <w:t>المقدمة</w:t>
      </w:r>
      <w:bookmarkEnd w:id="1"/>
    </w:p>
    <w:p>
      <w:pPr>
        <w:pStyle w:val="Body"/>
        <w:bidi w:val="1"/>
      </w:pPr>
      <w:r>
        <w:rPr>
          <w:rFonts w:ascii="Arial Unicode MS" w:cs="Calibri" w:hAnsi="Arial Unicode MS" w:eastAsia="Arial Unicode MS" w:hint="cs"/>
          <w:rtl w:val="1"/>
        </w:rPr>
        <w:t>ي</w:t>
      </w:r>
      <w:r>
        <w:rPr>
          <w:rFonts w:ascii="Arial Unicode MS" w:cs="Calibri" w:hAnsi="Arial Unicode MS" w:eastAsia="Arial Unicode MS" w:hint="cs"/>
          <w:rtl w:val="1"/>
        </w:rPr>
        <w:t>شهد العالم</w:t>
      </w:r>
      <w:r>
        <w:rPr>
          <w:rFonts w:ascii="Arial Unicode MS" w:cs="Calibri" w:hAnsi="Arial Unicode MS" w:eastAsia="Arial Unicode MS" w:hint="cs"/>
          <w:rtl w:val="1"/>
        </w:rPr>
        <w:t xml:space="preserve"> تحولات رقمية جذرية مدفوعة بتقدم تكنولوجي سريع يطلق عليها </w:t>
      </w:r>
      <w:r>
        <w:rPr>
          <w:rFonts w:ascii="Calibri" w:cs="Arial Unicode MS" w:hAnsi="Calibri" w:hint="default"/>
          <w:rtl w:val="1"/>
        </w:rPr>
        <w:t>”</w:t>
      </w:r>
      <w:r>
        <w:rPr>
          <w:rFonts w:ascii="Arial Unicode MS" w:cs="Calibri" w:hAnsi="Arial Unicode MS" w:eastAsia="Arial Unicode MS" w:hint="cs"/>
          <w:rtl w:val="1"/>
        </w:rPr>
        <w:t>الثورة الصناعية الرابعة</w:t>
      </w:r>
      <w:r>
        <w:rPr>
          <w:rFonts w:ascii="Calibri" w:cs="Arial Unicode MS" w:hAnsi="Calibri" w:hint="default"/>
          <w:rtl w:val="1"/>
        </w:rPr>
        <w:t>“</w:t>
      </w:r>
      <w:r>
        <w:rPr>
          <w:rFonts w:ascii="Arial Unicode MS" w:cs="Calibri" w:hAnsi="Arial Unicode MS" w:eastAsia="Arial Unicode MS" w:hint="cs"/>
          <w:rtl w:val="1"/>
        </w:rPr>
        <w:t>،</w:t>
      </w:r>
      <w:r>
        <w:rPr>
          <w:rFonts w:ascii="Calibri" w:cs="Arial Unicode MS" w:hAnsi="Calibri"/>
          <w:rtl w:val="1"/>
        </w:rPr>
        <w:t xml:space="preserve"> </w:t>
      </w:r>
      <w:r>
        <w:rPr>
          <w:rFonts w:ascii="Arial Unicode MS" w:cs="Calibri" w:hAnsi="Arial Unicode MS" w:eastAsia="Arial Unicode MS" w:hint="cs"/>
          <w:rtl w:val="1"/>
        </w:rPr>
        <w:t>و</w:t>
      </w:r>
      <w:r>
        <w:rPr>
          <w:rFonts w:ascii="Arial Unicode MS" w:cs="Calibri" w:hAnsi="Arial Unicode MS" w:eastAsia="Arial Unicode MS" w:hint="cs"/>
          <w:rtl w:val="1"/>
        </w:rPr>
        <w:t xml:space="preserve">في السنوات الأخيرة </w:t>
      </w:r>
      <w:r>
        <w:rPr>
          <w:rFonts w:ascii="Arial Unicode MS" w:cs="Calibri" w:hAnsi="Arial Unicode MS" w:eastAsia="Arial Unicode MS" w:hint="cs"/>
          <w:rtl w:val="1"/>
        </w:rPr>
        <w:t xml:space="preserve">شهدنا </w:t>
      </w:r>
      <w:r>
        <w:rPr>
          <w:rFonts w:ascii="Arial Unicode MS" w:cs="Calibri" w:hAnsi="Arial Unicode MS" w:eastAsia="Arial Unicode MS" w:hint="cs"/>
          <w:rtl w:val="1"/>
        </w:rPr>
        <w:t xml:space="preserve">طفرة </w:t>
      </w:r>
      <w:r>
        <w:rPr>
          <w:rFonts w:ascii="Arial Unicode MS" w:cs="Calibri" w:hAnsi="Arial Unicode MS" w:eastAsia="Arial Unicode MS" w:hint="cs"/>
          <w:rtl w:val="1"/>
        </w:rPr>
        <w:t>هائلة</w:t>
      </w:r>
      <w:r>
        <w:rPr>
          <w:rFonts w:ascii="Arial Unicode MS" w:cs="Calibri" w:hAnsi="Arial Unicode MS" w:eastAsia="Arial Unicode MS" w:hint="cs"/>
          <w:rtl w:val="1"/>
        </w:rPr>
        <w:t xml:space="preserve"> في استخدامات الذكاء الاصطناعي</w:t>
      </w:r>
      <w:r>
        <w:rPr>
          <w:rFonts w:ascii="Arial Unicode MS" w:cs="Calibri" w:hAnsi="Arial Unicode MS" w:eastAsia="Arial Unicode MS" w:hint="cs"/>
          <w:rtl w:val="1"/>
        </w:rPr>
        <w:t xml:space="preserve">، </w:t>
      </w:r>
      <w:r>
        <w:rPr>
          <w:rFonts w:ascii="Arial Unicode MS" w:cs="Calibri" w:hAnsi="Arial Unicode MS" w:eastAsia="Arial Unicode MS" w:hint="cs"/>
          <w:rtl w:val="1"/>
        </w:rPr>
        <w:t>خاصة مع امتداد تطبيقاته إلي قطاعات متعددة مثل التعليم والحوكمة الرقمية والرعاية الصحية والتكنولوجيا الرقمية وغيرها</w:t>
      </w:r>
      <w:r>
        <w:rPr>
          <w:rFonts w:ascii="Arial Unicode MS" w:cs="Calibri" w:hAnsi="Arial Unicode MS" w:eastAsia="Arial Unicode MS" w:hint="cs"/>
          <w:rtl w:val="1"/>
        </w:rPr>
        <w:t xml:space="preserve">، ويشمل الذكاء الاصطناعي العديد من التقنيات والتي </w:t>
      </w:r>
      <w:r>
        <w:rPr>
          <w:rFonts w:ascii="Arial Unicode MS" w:cs="Calibri" w:hAnsi="Arial Unicode MS" w:eastAsia="Arial Unicode MS" w:hint="cs"/>
          <w:rtl w:val="1"/>
        </w:rPr>
        <w:t>من بينها رؤية الحاسوب</w:t>
      </w:r>
      <w:r>
        <w:rPr>
          <w:rFonts w:ascii="Calibri" w:cs="Arial Unicode MS" w:hAnsi="Calibri"/>
          <w:rtl w:val="1"/>
        </w:rPr>
        <w:t xml:space="preserve"> </w:t>
      </w:r>
      <w:r>
        <w:rPr>
          <w:rFonts w:ascii="Calibri" w:cs="Arial Unicode MS" w:hAnsi="Calibri"/>
          <w:rtl w:val="0"/>
          <w:lang w:val="en-US"/>
        </w:rPr>
        <w:t>Computer Vision</w:t>
      </w:r>
      <w:r>
        <w:rPr>
          <w:rFonts w:ascii="Arial Unicode MS" w:cs="Calibri" w:hAnsi="Arial Unicode MS" w:eastAsia="Arial Unicode MS" w:hint="cs"/>
          <w:rtl w:val="1"/>
        </w:rPr>
        <w:t xml:space="preserve"> ومعالجة اللغات الطبيعية</w:t>
      </w:r>
      <w:r>
        <w:rPr>
          <w:rFonts w:ascii="Calibri" w:cs="Arial Unicode MS" w:hAnsi="Calibri"/>
          <w:rtl w:val="0"/>
          <w:lang w:val="en-US"/>
        </w:rPr>
        <w:t xml:space="preserve"> Natural Processing Languages (NLP)</w:t>
      </w:r>
      <w:r>
        <w:rPr>
          <w:rFonts w:ascii="Arial Unicode MS" w:cs="Calibri" w:hAnsi="Arial Unicode MS" w:eastAsia="Arial Unicode MS" w:hint="cs"/>
          <w:rtl w:val="1"/>
        </w:rPr>
        <w:t xml:space="preserve"> والذكاء الاصطناعي التوليدي</w:t>
      </w:r>
      <w:r>
        <w:rPr>
          <w:rFonts w:ascii="Calibri" w:cs="Arial Unicode MS" w:hAnsi="Calibri"/>
          <w:rtl w:val="0"/>
          <w:lang w:val="en-US"/>
        </w:rPr>
        <w:t xml:space="preserve"> Generative AI</w:t>
      </w:r>
      <w:r>
        <w:rPr>
          <w:rFonts w:ascii="Calibri" w:cs="Arial Unicode MS" w:hAnsi="Calibri"/>
          <w:rtl w:val="1"/>
        </w:rPr>
        <w:t xml:space="preserve">. </w:t>
      </w:r>
      <w:r>
        <w:rPr>
          <w:rFonts w:ascii="Arial Unicode MS" w:cs="Calibri" w:hAnsi="Arial Unicode MS" w:eastAsia="Arial Unicode MS" w:hint="cs"/>
          <w:rtl w:val="1"/>
        </w:rPr>
        <w:t xml:space="preserve">وقد </w:t>
      </w:r>
      <w:r>
        <w:rPr>
          <w:rFonts w:ascii="Arial Unicode MS" w:cs="Calibri" w:hAnsi="Arial Unicode MS" w:eastAsia="Arial Unicode MS" w:hint="cs"/>
          <w:rtl w:val="1"/>
        </w:rPr>
        <w:t>أدي ظهور</w:t>
      </w:r>
      <w:r>
        <w:rPr>
          <w:rFonts w:ascii="Arial Unicode MS" w:cs="Calibri" w:hAnsi="Arial Unicode MS" w:eastAsia="Arial Unicode MS" w:hint="cs"/>
          <w:rtl w:val="1"/>
        </w:rPr>
        <w:t xml:space="preserve"> نماذج اللغة الكبيرة</w:t>
      </w:r>
      <w:r>
        <w:rPr>
          <w:rFonts w:ascii="Calibri" w:cs="Arial Unicode MS" w:hAnsi="Calibri"/>
          <w:rtl w:val="0"/>
          <w:lang w:val="en-US"/>
        </w:rPr>
        <w:t xml:space="preserve"> Large Language Models(LLMs)</w:t>
      </w:r>
      <w:r>
        <w:rPr>
          <w:rFonts w:ascii="Arial Unicode MS" w:cs="Calibri" w:hAnsi="Arial Unicode MS" w:eastAsia="Arial Unicode MS" w:hint="cs"/>
          <w:rtl w:val="1"/>
        </w:rPr>
        <w:t>، إلي</w:t>
      </w:r>
      <w:r>
        <w:rPr>
          <w:rFonts w:ascii="Arial Unicode MS" w:cs="Calibri" w:hAnsi="Arial Unicode MS" w:eastAsia="Arial Unicode MS" w:hint="cs"/>
          <w:rtl w:val="1"/>
        </w:rPr>
        <w:t xml:space="preserve"> إعادة رسم مسار التطور </w:t>
      </w:r>
      <w:r>
        <w:rPr>
          <w:rFonts w:ascii="Arial Unicode MS" w:cs="Calibri" w:hAnsi="Arial Unicode MS" w:eastAsia="Arial Unicode MS" w:hint="cs"/>
          <w:rtl w:val="1"/>
        </w:rPr>
        <w:t xml:space="preserve">التكنولوجي </w:t>
      </w:r>
      <w:r>
        <w:rPr>
          <w:rFonts w:ascii="Arial Unicode MS" w:cs="Calibri" w:hAnsi="Arial Unicode MS" w:eastAsia="Arial Unicode MS" w:hint="cs"/>
          <w:rtl w:val="1"/>
        </w:rPr>
        <w:t>مستفيدة من وفرة البيانات</w:t>
      </w:r>
      <w:r>
        <w:rPr>
          <w:rFonts w:ascii="Arial Unicode MS" w:cs="Calibri" w:hAnsi="Arial Unicode MS" w:eastAsia="Arial Unicode MS" w:hint="cs"/>
          <w:rtl w:val="1"/>
        </w:rPr>
        <w:t xml:space="preserve"> الكبيرة </w:t>
      </w:r>
      <w:r>
        <w:rPr>
          <w:rFonts w:ascii="Calibri" w:cs="Arial Unicode MS" w:hAnsi="Calibri"/>
          <w:rtl w:val="0"/>
          <w:lang w:val="en-US"/>
        </w:rPr>
        <w:t>Big Data</w:t>
      </w:r>
      <w:r>
        <w:rPr>
          <w:rFonts w:ascii="Arial Unicode MS" w:cs="Calibri" w:hAnsi="Arial Unicode MS" w:eastAsia="Arial Unicode MS" w:hint="cs"/>
          <w:rtl w:val="1"/>
        </w:rPr>
        <w:t xml:space="preserve"> وتطور قدرات الحوسبة والبن</w:t>
      </w:r>
      <w:r>
        <w:rPr>
          <w:rFonts w:ascii="Arial Unicode MS" w:cs="Calibri" w:hAnsi="Arial Unicode MS" w:eastAsia="Arial Unicode MS" w:hint="cs"/>
          <w:rtl w:val="1"/>
        </w:rPr>
        <w:t>ية</w:t>
      </w:r>
      <w:r>
        <w:rPr>
          <w:rFonts w:ascii="Arial Unicode MS" w:cs="Calibri" w:hAnsi="Arial Unicode MS" w:eastAsia="Arial Unicode MS" w:hint="cs"/>
          <w:rtl w:val="1"/>
        </w:rPr>
        <w:t xml:space="preserve"> التحتية عالية الأداء، بما في ذلك الاعتماد علي وحدات معالجة الرسومات</w:t>
      </w:r>
      <w:r>
        <w:rPr>
          <w:rFonts w:ascii="Calibri" w:cs="Arial Unicode MS" w:hAnsi="Calibri"/>
          <w:rtl w:val="1"/>
        </w:rPr>
        <w:t xml:space="preserve"> </w:t>
      </w:r>
      <w:r>
        <w:rPr>
          <w:rFonts w:ascii="Calibri" w:cs="Arial Unicode MS" w:hAnsi="Calibri"/>
          <w:rtl w:val="0"/>
          <w:lang w:val="en-US"/>
        </w:rPr>
        <w:t>Graphics</w:t>
      </w:r>
      <w:r>
        <w:rPr>
          <w:rFonts w:ascii="Calibri" w:cs="Arial Unicode MS" w:hAnsi="Calibri"/>
          <w:rtl w:val="0"/>
          <w:lang w:val="en-US"/>
        </w:rPr>
        <w:t xml:space="preserve"> Processing Units</w:t>
      </w:r>
      <w:r>
        <w:rPr>
          <w:rFonts w:ascii="Calibri" w:cs="Arial Unicode MS" w:hAnsi="Calibri"/>
          <w:rtl w:val="0"/>
          <w:lang w:val="en-US"/>
        </w:rPr>
        <w:t xml:space="preserve">(GPUs) </w:t>
      </w:r>
      <w:r>
        <w:rPr>
          <w:rFonts w:ascii="Arial Unicode MS" w:cs="Calibri" w:hAnsi="Arial Unicode MS" w:eastAsia="Arial Unicode MS" w:hint="cs"/>
          <w:rtl w:val="1"/>
        </w:rPr>
        <w:t>ووحدات معالجة الموترات</w:t>
      </w:r>
      <w:r>
        <w:rPr>
          <w:rFonts w:ascii="Calibri" w:cs="Arial Unicode MS" w:hAnsi="Calibri"/>
          <w:rtl w:val="0"/>
          <w:lang w:val="en-US"/>
        </w:rPr>
        <w:t xml:space="preserve"> Tensor Processing Units(TPUs)</w:t>
      </w:r>
      <w:r>
        <w:rPr>
          <w:rFonts w:ascii="Calibri" w:cs="Arial Unicode MS" w:hAnsi="Calibri"/>
          <w:rtl w:val="1"/>
        </w:rPr>
        <w:t>.</w:t>
      </w:r>
    </w:p>
    <w:p>
      <w:pPr>
        <w:pStyle w:val="Body"/>
        <w:bidi w:val="1"/>
        <w:rPr>
          <w:b w:val="1"/>
          <w:bCs w:val="1"/>
        </w:rPr>
      </w:pPr>
      <w:r>
        <w:rPr>
          <w:rFonts w:ascii="Arial Unicode MS" w:cs="Calibri" w:hAnsi="Arial Unicode MS" w:eastAsia="Arial Unicode MS" w:hint="cs"/>
          <w:rtl w:val="1"/>
        </w:rPr>
        <w:t xml:space="preserve">كما </w:t>
      </w:r>
      <w:r>
        <w:rPr>
          <w:rFonts w:ascii="Arial Unicode MS" w:cs="Calibri" w:hAnsi="Arial Unicode MS" w:eastAsia="Arial Unicode MS" w:hint="cs"/>
          <w:rtl w:val="1"/>
        </w:rPr>
        <w:t>يعد الذكاء الاصطناعي عامل</w:t>
      </w:r>
      <w:r>
        <w:rPr>
          <w:rFonts w:ascii="Arial Unicode MS" w:cs="Calibri" w:hAnsi="Arial Unicode MS" w:eastAsia="Arial Unicode MS" w:hint="cs"/>
          <w:rtl w:val="1"/>
        </w:rPr>
        <w:t>اً</w:t>
      </w:r>
      <w:r>
        <w:rPr>
          <w:rFonts w:ascii="Arial Unicode MS" w:cs="Calibri" w:hAnsi="Arial Unicode MS" w:eastAsia="Arial Unicode MS" w:hint="cs"/>
          <w:rtl w:val="1"/>
        </w:rPr>
        <w:t xml:space="preserve"> محوريًا في تغيير قواعد اللعبة</w:t>
      </w:r>
      <w:r>
        <w:rPr>
          <w:rFonts w:ascii="Calibri" w:cs="Arial Unicode MS" w:hAnsi="Calibri"/>
          <w:rtl w:val="1"/>
        </w:rPr>
        <w:t xml:space="preserve"> </w:t>
      </w:r>
      <w:r>
        <w:rPr>
          <w:rFonts w:ascii="Arial Unicode MS" w:cs="Calibri" w:hAnsi="Arial Unicode MS" w:eastAsia="Arial Unicode MS" w:hint="cs"/>
          <w:rtl w:val="1"/>
        </w:rPr>
        <w:t>في الاقتصاد العالمي،</w:t>
      </w:r>
      <w:r>
        <w:rPr>
          <w:rFonts w:ascii="Arial Unicode MS" w:cs="Calibri" w:hAnsi="Arial Unicode MS" w:eastAsia="Arial Unicode MS" w:hint="cs"/>
          <w:rtl w:val="1"/>
        </w:rPr>
        <w:t xml:space="preserve"> حيث تظهر الدراسات وجود ارتباطًا ايجابيًا بين القوة الحوسبة ومعدل نمو الناتج المحلي الإجمالي </w:t>
      </w:r>
      <w:r>
        <w:rPr>
          <w:rFonts w:ascii="Calibri" w:cs="Arial Unicode MS" w:hAnsi="Calibri"/>
          <w:rtl w:val="0"/>
          <w:lang w:val="en-US"/>
        </w:rPr>
        <w:t>GDP</w:t>
      </w:r>
      <w:r>
        <w:rPr>
          <w:rFonts w:ascii="Calibri" w:cs="Arial Unicode MS" w:hAnsi="Calibri"/>
          <w:rtl w:val="1"/>
        </w:rPr>
        <w:t xml:space="preserve">. </w:t>
      </w:r>
      <w:r>
        <w:rPr>
          <w:rFonts w:ascii="Arial Unicode MS" w:cs="Calibri" w:hAnsi="Arial Unicode MS" w:eastAsia="Arial Unicode MS" w:hint="cs"/>
          <w:rtl w:val="1"/>
        </w:rPr>
        <w:t xml:space="preserve">فزيادة نقطة واحدة في مؤشر الحوسبة يرتفع الناتج المحلي بنسبة </w:t>
      </w:r>
      <w:r>
        <w:rPr>
          <w:rFonts w:ascii="Calibri" w:cs="Arial Unicode MS" w:hAnsi="Calibri"/>
          <w:rtl w:val="0"/>
          <w:lang w:val="en-US"/>
        </w:rPr>
        <w:t xml:space="preserve">%1.8 </w:t>
      </w:r>
      <w:r>
        <w:rPr>
          <w:rFonts w:ascii="Arial Unicode MS" w:cs="Calibri" w:hAnsi="Arial Unicode MS" w:eastAsia="Arial Unicode MS" w:hint="cs"/>
          <w:rtl w:val="1"/>
        </w:rPr>
        <w:t xml:space="preserve">ويزداد الاقتصاد الرقمي بنسبة </w:t>
      </w:r>
      <w:r>
        <w:rPr>
          <w:rFonts w:ascii="Calibri" w:cs="Arial Unicode MS" w:hAnsi="Calibri"/>
          <w:rtl w:val="0"/>
          <w:lang w:val="en-US"/>
        </w:rPr>
        <w:t xml:space="preserve">%3.5 </w:t>
      </w:r>
      <w:r>
        <w:rPr>
          <w:rFonts w:ascii="Calibri" w:cs="Arial Unicode MS" w:hAnsi="Calibri"/>
          <w:b w:val="1"/>
          <w:bCs w:val="1"/>
          <w:rtl w:val="1"/>
          <w:lang w:val="ar-SA" w:bidi="ar-SA"/>
        </w:rPr>
        <w:t>(</w:t>
      </w:r>
      <w:r>
        <w:rPr>
          <w:rFonts w:ascii="Calibri" w:cs="Arial Unicode MS" w:hAnsi="Calibri"/>
          <w:b w:val="1"/>
          <w:bCs w:val="1"/>
          <w:rtl w:val="0"/>
          <w:lang w:val="en-US"/>
        </w:rPr>
        <w:t>Global Computing Index, 2022</w:t>
      </w:r>
      <w:r>
        <w:rPr>
          <w:rFonts w:ascii="Calibri" w:cs="Arial Unicode MS" w:hAnsi="Calibri"/>
          <w:b w:val="1"/>
          <w:bCs w:val="1"/>
          <w:rtl w:val="1"/>
          <w:lang w:val="ar-SA" w:bidi="ar-SA"/>
        </w:rPr>
        <w:t>)</w:t>
      </w:r>
      <w:r>
        <w:rPr>
          <w:rFonts w:ascii="Calibri" w:cs="Arial Unicode MS" w:hAnsi="Calibri"/>
          <w:rtl w:val="0"/>
          <w:lang w:val="en-US"/>
        </w:rPr>
        <w:t xml:space="preserve">. </w:t>
      </w:r>
      <w:r>
        <w:rPr>
          <w:rFonts w:ascii="Arial Unicode MS" w:cs="Calibri" w:hAnsi="Arial Unicode MS" w:eastAsia="Arial Unicode MS" w:hint="cs"/>
          <w:rtl w:val="1"/>
        </w:rPr>
        <w:t xml:space="preserve">ولكن </w:t>
      </w:r>
      <w:r>
        <w:rPr>
          <w:rFonts w:ascii="Calibri" w:cs="Arial Unicode MS" w:hAnsi="Calibri" w:hint="default"/>
          <w:rtl w:val="1"/>
        </w:rPr>
        <w:t>“</w:t>
      </w:r>
      <w:r>
        <w:rPr>
          <w:rFonts w:ascii="Arial Unicode MS" w:cs="Calibri" w:hAnsi="Arial Unicode MS" w:eastAsia="Arial Unicode MS" w:hint="cs"/>
          <w:rtl w:val="1"/>
        </w:rPr>
        <w:t>لا</w:t>
      </w:r>
      <w:r>
        <w:rPr>
          <w:rFonts w:ascii="Arial Unicode MS" w:cs="Calibri" w:hAnsi="Arial Unicode MS" w:eastAsia="Arial Unicode MS" w:hint="cs"/>
          <w:rtl w:val="1"/>
        </w:rPr>
        <w:t xml:space="preserve"> ي</w:t>
      </w:r>
      <w:r>
        <w:rPr>
          <w:rFonts w:ascii="Arial Unicode MS" w:cs="Calibri" w:hAnsi="Arial Unicode MS" w:eastAsia="Arial Unicode MS" w:hint="cs"/>
          <w:rtl w:val="1"/>
        </w:rPr>
        <w:t>زال إمكاناته القيمة غير مستغلة</w:t>
      </w:r>
      <w:r>
        <w:rPr>
          <w:rFonts w:ascii="Calibri" w:cs="Arial Unicode MS" w:hAnsi="Calibri"/>
          <w:rtl w:val="0"/>
          <w:lang w:val="ru-RU"/>
        </w:rPr>
        <w:t xml:space="preserve">". </w:t>
      </w:r>
      <w:r>
        <w:rPr>
          <w:rFonts w:ascii="Arial Unicode MS" w:cs="Calibri" w:hAnsi="Arial Unicode MS" w:eastAsia="Arial Unicode MS" w:hint="cs"/>
          <w:rtl w:val="1"/>
        </w:rPr>
        <w:t xml:space="preserve">وهو ما دفع </w:t>
      </w:r>
      <w:r>
        <w:rPr>
          <w:rFonts w:ascii="Arial Unicode MS" w:cs="Calibri" w:hAnsi="Arial Unicode MS" w:eastAsia="Arial Unicode MS" w:hint="cs"/>
          <w:rtl w:val="1"/>
        </w:rPr>
        <w:t>عدد</w:t>
      </w:r>
      <w:r>
        <w:rPr>
          <w:rFonts w:ascii="Arial Unicode MS" w:cs="Calibri" w:hAnsi="Arial Unicode MS" w:eastAsia="Arial Unicode MS" w:hint="cs"/>
          <w:rtl w:val="1"/>
        </w:rPr>
        <w:t>ًا</w:t>
      </w:r>
      <w:r>
        <w:rPr>
          <w:rFonts w:ascii="Arial Unicode MS" w:cs="Calibri" w:hAnsi="Arial Unicode MS" w:eastAsia="Arial Unicode MS" w:hint="cs"/>
          <w:rtl w:val="1"/>
        </w:rPr>
        <w:t xml:space="preserve"> متزايد</w:t>
      </w:r>
      <w:r>
        <w:rPr>
          <w:rFonts w:ascii="Arial Unicode MS" w:cs="Calibri" w:hAnsi="Arial Unicode MS" w:eastAsia="Arial Unicode MS" w:hint="cs"/>
          <w:rtl w:val="1"/>
        </w:rPr>
        <w:t>ًا</w:t>
      </w:r>
      <w:r>
        <w:rPr>
          <w:rFonts w:ascii="Arial Unicode MS" w:cs="Calibri" w:hAnsi="Arial Unicode MS" w:eastAsia="Arial Unicode MS" w:hint="cs"/>
          <w:rtl w:val="1"/>
        </w:rPr>
        <w:t xml:space="preserve"> من الدول</w:t>
      </w:r>
      <w:r>
        <w:rPr>
          <w:rFonts w:ascii="Arial Unicode MS" w:cs="Calibri" w:hAnsi="Arial Unicode MS" w:eastAsia="Arial Unicode MS" w:hint="cs"/>
          <w:rtl w:val="1"/>
        </w:rPr>
        <w:t xml:space="preserve"> إلي</w:t>
      </w:r>
      <w:r>
        <w:rPr>
          <w:rFonts w:ascii="Arial Unicode MS" w:cs="Calibri" w:hAnsi="Arial Unicode MS" w:eastAsia="Arial Unicode MS" w:hint="cs"/>
          <w:rtl w:val="1"/>
        </w:rPr>
        <w:t xml:space="preserve"> وضع استراتيجيات وطنية للذكاء الاصطناعي استعدادًا للتوازن الجيوسياسي الجديد الذي سيحدثه الذكاء الاصطناعي، مما يمهد الطريق للاستفادة من إمكاناته</w:t>
      </w:r>
      <w:r>
        <w:rPr>
          <w:rFonts w:ascii="Calibri" w:cs="Arial Unicode MS" w:hAnsi="Calibri"/>
          <w:rtl w:val="1"/>
        </w:rPr>
        <w:t xml:space="preserve"> </w:t>
      </w:r>
      <w:r>
        <w:rPr>
          <w:rFonts w:ascii="Calibri" w:cs="Arial Unicode MS" w:hAnsi="Calibri"/>
          <w:b w:val="1"/>
          <w:bCs w:val="1"/>
          <w:rtl w:val="0"/>
        </w:rPr>
        <w:t>(</w:t>
      </w:r>
      <w:r>
        <w:rPr>
          <w:rFonts w:ascii="Arial Unicode MS" w:cs="Calibri" w:hAnsi="Arial Unicode MS" w:eastAsia="Arial Unicode MS" w:hint="cs"/>
          <w:b w:val="1"/>
          <w:bCs w:val="1"/>
          <w:rtl w:val="1"/>
          <w:lang w:val="ar-SA" w:bidi="ar-SA"/>
        </w:rPr>
        <w:t xml:space="preserve">بابادوبولوس وشارالابيديس، </w:t>
      </w:r>
      <w:r>
        <w:rPr>
          <w:rFonts w:ascii="Calibri" w:cs="Arial Unicode MS" w:hAnsi="Calibri"/>
          <w:b w:val="1"/>
          <w:bCs w:val="1"/>
          <w:rtl w:val="0"/>
        </w:rPr>
        <w:t>202</w:t>
      </w:r>
      <w:r>
        <w:rPr>
          <w:rFonts w:ascii="Calibri" w:cs="Arial Unicode MS" w:hAnsi="Calibri"/>
          <w:b w:val="1"/>
          <w:bCs w:val="1"/>
          <w:rtl w:val="0"/>
          <w:lang w:val="en-US"/>
        </w:rPr>
        <w:t>0</w:t>
      </w:r>
      <w:r>
        <w:rPr>
          <w:rFonts w:ascii="Calibri" w:cs="Arial Unicode MS" w:hAnsi="Calibri"/>
          <w:b w:val="1"/>
          <w:bCs w:val="1"/>
          <w:rtl w:val="0"/>
        </w:rPr>
        <w:t>)</w:t>
      </w:r>
      <w:r>
        <w:rPr>
          <w:rFonts w:ascii="Arial Unicode MS" w:cs="Calibri" w:hAnsi="Arial Unicode MS" w:eastAsia="Arial Unicode MS" w:hint="cs"/>
          <w:rtl w:val="1"/>
        </w:rPr>
        <w:t xml:space="preserve">، لذلك تعمل </w:t>
      </w:r>
      <w:r>
        <w:rPr>
          <w:rFonts w:ascii="Arial Unicode MS" w:cs="Calibri" w:hAnsi="Arial Unicode MS" w:eastAsia="Arial Unicode MS" w:hint="cs"/>
          <w:rtl w:val="1"/>
        </w:rPr>
        <w:t>الحكومات</w:t>
      </w:r>
      <w:r>
        <w:rPr>
          <w:rFonts w:ascii="Arial Unicode MS" w:cs="Calibri" w:hAnsi="Arial Unicode MS" w:eastAsia="Arial Unicode MS" w:hint="cs"/>
          <w:rtl w:val="1"/>
        </w:rPr>
        <w:t xml:space="preserve"> علي تطوير</w:t>
      </w:r>
      <w:r>
        <w:rPr>
          <w:rFonts w:ascii="Arial Unicode MS" w:cs="Calibri" w:hAnsi="Arial Unicode MS" w:eastAsia="Arial Unicode MS" w:hint="cs"/>
          <w:rtl w:val="1"/>
        </w:rPr>
        <w:t xml:space="preserve"> استراتيجياتها الوطنية للذكاء الاصطناعي لتحديد رؤيتها في هذا المجال، بما في ذلك مجالات التركيز والإجراءات التي ستتخذها</w:t>
      </w:r>
      <w:r>
        <w:rPr>
          <w:rFonts w:ascii="Calibri" w:cs="Arial Unicode MS" w:hAnsi="Calibri"/>
          <w:rtl w:val="1"/>
        </w:rPr>
        <w:t xml:space="preserve">. </w:t>
      </w:r>
      <w:r>
        <w:rPr>
          <w:rFonts w:ascii="Arial Unicode MS" w:cs="Calibri" w:hAnsi="Arial Unicode MS" w:eastAsia="Arial Unicode MS" w:hint="cs"/>
          <w:rtl w:val="1"/>
        </w:rPr>
        <w:t xml:space="preserve">وبذلك تعد هذه الاستراتيجيات بمثابة دليل لتنسيق السياسات الحكومية بهدف تعظيم الفوائد المحتملة للذكاء الاصطناعي وتقليل المخاطر النظامية المحتملة </w:t>
      </w:r>
      <w:r>
        <w:rPr>
          <w:rFonts w:ascii="Calibri" w:cs="Arial Unicode MS" w:hAnsi="Calibri"/>
          <w:b w:val="1"/>
          <w:bCs w:val="1"/>
          <w:rtl w:val="0"/>
        </w:rPr>
        <w:t>(</w:t>
      </w:r>
      <w:r>
        <w:rPr>
          <w:rFonts w:ascii="Arial Unicode MS" w:cs="Calibri" w:hAnsi="Arial Unicode MS" w:eastAsia="Arial Unicode MS" w:hint="cs"/>
          <w:b w:val="1"/>
          <w:bCs w:val="1"/>
          <w:rtl w:val="1"/>
          <w:lang w:val="ar-SA" w:bidi="ar-SA"/>
        </w:rPr>
        <w:t xml:space="preserve">بابادوبولوس وشارالابيديس، </w:t>
      </w:r>
      <w:r>
        <w:rPr>
          <w:rFonts w:ascii="Calibri" w:cs="Arial Unicode MS" w:hAnsi="Calibri"/>
          <w:b w:val="1"/>
          <w:bCs w:val="1"/>
          <w:rtl w:val="0"/>
        </w:rPr>
        <w:t>2021)</w:t>
      </w:r>
      <w:r>
        <w:rPr>
          <w:rFonts w:ascii="Calibri" w:cs="Arial Unicode MS" w:hAnsi="Calibri"/>
          <w:b w:val="1"/>
          <w:bCs w:val="1"/>
          <w:rtl w:val="1"/>
          <w:lang w:val="ar-SA" w:bidi="ar-SA"/>
        </w:rPr>
        <w:t>.</w:t>
      </w:r>
    </w:p>
    <w:p>
      <w:pPr>
        <w:pStyle w:val="Body"/>
        <w:bidi w:val="1"/>
      </w:pPr>
      <w:r>
        <w:rPr>
          <w:rFonts w:ascii="Arial Unicode MS" w:cs="Calibri" w:hAnsi="Arial Unicode MS" w:eastAsia="Arial Unicode MS" w:hint="cs"/>
          <w:rtl w:val="1"/>
        </w:rPr>
        <w:t>وكما</w:t>
      </w:r>
      <w:r>
        <w:rPr>
          <w:rFonts w:ascii="Arial Unicode MS" w:cs="Calibri" w:hAnsi="Arial Unicode MS" w:eastAsia="Arial Unicode MS" w:hint="cs"/>
          <w:rtl w:val="1"/>
        </w:rPr>
        <w:t xml:space="preserve"> أكدت بعض </w:t>
      </w:r>
      <w:r>
        <w:rPr>
          <w:rFonts w:ascii="Arial Unicode MS" w:cs="Calibri" w:hAnsi="Arial Unicode MS" w:eastAsia="Arial Unicode MS" w:hint="cs"/>
          <w:rtl w:val="1"/>
        </w:rPr>
        <w:t>الدراسات</w:t>
      </w:r>
      <w:r>
        <w:rPr>
          <w:rFonts w:ascii="Calibri" w:cs="Arial Unicode MS" w:hAnsi="Calibri"/>
          <w:rtl w:val="1"/>
        </w:rPr>
        <w:t xml:space="preserve"> </w:t>
      </w:r>
      <w:r>
        <w:rPr>
          <w:rFonts w:ascii="Arial Unicode MS" w:cs="Calibri" w:hAnsi="Arial Unicode MS" w:eastAsia="Arial Unicode MS" w:hint="cs"/>
          <w:rtl w:val="1"/>
        </w:rPr>
        <w:t xml:space="preserve">أن السعي وراء هذه </w:t>
      </w:r>
      <w:r>
        <w:rPr>
          <w:rFonts w:ascii="Arial Unicode MS" w:cs="Calibri" w:hAnsi="Arial Unicode MS" w:eastAsia="Arial Unicode MS" w:hint="cs"/>
          <w:rtl w:val="1"/>
        </w:rPr>
        <w:t xml:space="preserve">الاستراتيجيات </w:t>
      </w:r>
      <w:r>
        <w:rPr>
          <w:rFonts w:ascii="Arial Unicode MS" w:cs="Calibri" w:hAnsi="Arial Unicode MS" w:eastAsia="Arial Unicode MS" w:hint="cs"/>
          <w:rtl w:val="1"/>
        </w:rPr>
        <w:t xml:space="preserve">يهدف </w:t>
      </w:r>
      <w:r>
        <w:rPr>
          <w:rFonts w:ascii="Arial Unicode MS" w:cs="Calibri" w:hAnsi="Arial Unicode MS" w:eastAsia="Arial Unicode MS" w:hint="cs"/>
          <w:rtl w:val="1"/>
        </w:rPr>
        <w:t xml:space="preserve">إلي إضفاء الشرعية علي استخدام الذكاء الاصطناعي وتطبيقه في القطاع العام، </w:t>
      </w:r>
      <w:r>
        <w:rPr>
          <w:rFonts w:ascii="Arial Unicode MS" w:cs="Calibri" w:hAnsi="Arial Unicode MS" w:eastAsia="Arial Unicode MS" w:hint="cs"/>
          <w:rtl w:val="1"/>
        </w:rPr>
        <w:t>لذا فهي</w:t>
      </w:r>
      <w:r>
        <w:rPr>
          <w:rFonts w:ascii="Arial Unicode MS" w:cs="Calibri" w:hAnsi="Arial Unicode MS" w:eastAsia="Arial Unicode MS" w:hint="cs"/>
          <w:rtl w:val="1"/>
        </w:rPr>
        <w:t xml:space="preserve"> ت</w:t>
      </w:r>
      <w:r>
        <w:rPr>
          <w:rFonts w:ascii="Arial Unicode MS" w:cs="Calibri" w:hAnsi="Arial Unicode MS" w:eastAsia="Arial Unicode MS" w:hint="cs"/>
          <w:rtl w:val="1"/>
        </w:rPr>
        <w:t>ر</w:t>
      </w:r>
      <w:r>
        <w:rPr>
          <w:rFonts w:ascii="Arial Unicode MS" w:cs="Calibri" w:hAnsi="Arial Unicode MS" w:eastAsia="Arial Unicode MS" w:hint="cs"/>
          <w:rtl w:val="1"/>
        </w:rPr>
        <w:t xml:space="preserve">كز علي المسائل ذات الأهمية الوطنية، </w:t>
      </w:r>
      <w:r>
        <w:rPr>
          <w:rFonts w:ascii="Arial Unicode MS" w:cs="Calibri" w:hAnsi="Arial Unicode MS" w:eastAsia="Arial Unicode MS" w:hint="cs"/>
          <w:rtl w:val="1"/>
        </w:rPr>
        <w:t>و</w:t>
      </w:r>
      <w:r>
        <w:rPr>
          <w:rFonts w:ascii="Arial Unicode MS" w:cs="Calibri" w:hAnsi="Arial Unicode MS" w:eastAsia="Arial Unicode MS" w:hint="cs"/>
          <w:rtl w:val="1"/>
        </w:rPr>
        <w:t>تشدد علي ضرورة استخدام التكنولوجيا بما يلائم الثقافات السياسية القائمة، وليس العكس</w:t>
      </w:r>
      <w:r>
        <w:rPr>
          <w:rFonts w:ascii="Calibri" w:cs="Arial Unicode MS" w:hAnsi="Calibri"/>
          <w:b w:val="1"/>
          <w:bCs w:val="1"/>
          <w:rtl w:val="0"/>
        </w:rPr>
        <w:t xml:space="preserve"> (</w:t>
      </w:r>
      <w:r>
        <w:rPr>
          <w:rFonts w:ascii="Arial Unicode MS" w:cs="Calibri" w:hAnsi="Arial Unicode MS" w:eastAsia="Arial Unicode MS" w:hint="cs"/>
          <w:b w:val="1"/>
          <w:bCs w:val="1"/>
          <w:rtl w:val="1"/>
          <w:lang w:val="ar-SA" w:bidi="ar-SA"/>
        </w:rPr>
        <w:t xml:space="preserve">بالتيلي، </w:t>
      </w:r>
      <w:r>
        <w:rPr>
          <w:rFonts w:ascii="Calibri" w:cs="Arial Unicode MS" w:hAnsi="Calibri"/>
          <w:b w:val="1"/>
          <w:bCs w:val="1"/>
          <w:rtl w:val="0"/>
        </w:rPr>
        <w:t>2022)</w:t>
      </w:r>
      <w:r>
        <w:rPr>
          <w:rFonts w:ascii="Calibri" w:cs="Arial Unicode MS" w:hAnsi="Calibri"/>
          <w:rtl w:val="1"/>
        </w:rPr>
        <w:t>.</w:t>
      </w:r>
      <w:r>
        <w:rPr>
          <w:rFonts w:ascii="Arial Unicode MS" w:cs="Calibri" w:hAnsi="Arial Unicode MS" w:eastAsia="Arial Unicode MS" w:hint="cs"/>
          <w:rtl w:val="1"/>
        </w:rPr>
        <w:t xml:space="preserve"> و</w:t>
      </w:r>
      <w:r>
        <w:rPr>
          <w:rFonts w:ascii="Arial Unicode MS" w:cs="Calibri" w:hAnsi="Arial Unicode MS" w:eastAsia="Arial Unicode MS" w:hint="cs"/>
          <w:rtl w:val="1"/>
        </w:rPr>
        <w:t>ت</w:t>
      </w:r>
      <w:r>
        <w:rPr>
          <w:rFonts w:ascii="Arial Unicode MS" w:cs="Calibri" w:hAnsi="Arial Unicode MS" w:eastAsia="Arial Unicode MS" w:hint="cs"/>
          <w:rtl w:val="1"/>
        </w:rPr>
        <w:t>ر</w:t>
      </w:r>
      <w:r>
        <w:rPr>
          <w:rFonts w:ascii="Arial Unicode MS" w:cs="Calibri" w:hAnsi="Arial Unicode MS" w:eastAsia="Arial Unicode MS" w:hint="cs"/>
          <w:rtl w:val="1"/>
        </w:rPr>
        <w:t xml:space="preserve">كز الاستراتيجيات الوطنية للذكاء الاصطناعي علي قدرة الذكاء الاصطناعي علي تحسين </w:t>
      </w:r>
      <w:r>
        <w:rPr>
          <w:rFonts w:ascii="Calibri" w:cs="Arial Unicode MS" w:hAnsi="Calibri"/>
          <w:rtl w:val="0"/>
          <w:lang w:val="ru-RU"/>
        </w:rPr>
        <w:t>"</w:t>
      </w:r>
      <w:r>
        <w:rPr>
          <w:rFonts w:ascii="Arial Unicode MS" w:cs="Calibri" w:hAnsi="Arial Unicode MS" w:eastAsia="Arial Unicode MS" w:hint="cs"/>
          <w:rtl w:val="1"/>
        </w:rPr>
        <w:t>النظام السياسي القائم</w:t>
      </w:r>
      <w:r>
        <w:rPr>
          <w:rFonts w:ascii="Calibri" w:cs="Arial Unicode MS" w:hAnsi="Calibri"/>
          <w:rtl w:val="0"/>
          <w:lang w:val="ru-RU"/>
        </w:rPr>
        <w:t xml:space="preserve">" </w:t>
      </w:r>
      <w:r>
        <w:rPr>
          <w:rFonts w:ascii="Arial Unicode MS" w:cs="Calibri" w:hAnsi="Arial Unicode MS" w:eastAsia="Arial Unicode MS" w:hint="cs"/>
          <w:rtl w:val="1"/>
        </w:rPr>
        <w:t xml:space="preserve">بدلاً من إعادة النظر في الأولويات الوطنية </w:t>
      </w:r>
      <w:r>
        <w:rPr>
          <w:rFonts w:ascii="Calibri" w:cs="Arial Unicode MS" w:hAnsi="Calibri"/>
          <w:b w:val="1"/>
          <w:bCs w:val="1"/>
          <w:rtl w:val="0"/>
        </w:rPr>
        <w:t>(</w:t>
      </w:r>
      <w:r>
        <w:rPr>
          <w:rFonts w:ascii="Arial Unicode MS" w:cs="Calibri" w:hAnsi="Arial Unicode MS" w:eastAsia="Arial Unicode MS" w:hint="cs"/>
          <w:b w:val="1"/>
          <w:bCs w:val="1"/>
          <w:rtl w:val="1"/>
          <w:lang w:val="ar-SA" w:bidi="ar-SA"/>
        </w:rPr>
        <w:t xml:space="preserve">كاث وآخرون، </w:t>
      </w:r>
      <w:r>
        <w:rPr>
          <w:rFonts w:ascii="Calibri" w:cs="Arial Unicode MS" w:hAnsi="Calibri"/>
          <w:b w:val="1"/>
          <w:bCs w:val="1"/>
          <w:rtl w:val="0"/>
          <w:lang w:val="en-US"/>
        </w:rPr>
        <w:t>(2</w:t>
      </w:r>
      <w:r>
        <w:rPr>
          <w:rFonts w:ascii="Calibri" w:cs="Arial Unicode MS" w:hAnsi="Calibri"/>
          <w:b w:val="1"/>
          <w:bCs w:val="1"/>
          <w:rtl w:val="0"/>
        </w:rPr>
        <w:t xml:space="preserve">018 </w:t>
      </w:r>
      <w:r>
        <w:rPr>
          <w:rFonts w:ascii="Calibri" w:cs="Arial Unicode MS" w:hAnsi="Calibri"/>
          <w:b w:val="1"/>
          <w:bCs w:val="1"/>
          <w:rtl w:val="1"/>
          <w:lang w:val="ar-SA" w:bidi="ar-SA"/>
        </w:rPr>
        <w:t xml:space="preserve"> (</w:t>
      </w:r>
      <w:r>
        <w:rPr>
          <w:rFonts w:ascii="Arial Unicode MS" w:cs="Calibri" w:hAnsi="Arial Unicode MS" w:eastAsia="Arial Unicode MS" w:hint="cs"/>
          <w:b w:val="1"/>
          <w:bCs w:val="1"/>
          <w:rtl w:val="1"/>
          <w:lang w:val="ar-SA" w:bidi="ar-SA"/>
        </w:rPr>
        <w:t xml:space="preserve">أوسيوارد وغولينك، </w:t>
      </w:r>
      <w:r>
        <w:rPr>
          <w:rFonts w:ascii="Calibri" w:cs="Arial Unicode MS" w:hAnsi="Calibri"/>
          <w:b w:val="1"/>
          <w:bCs w:val="1"/>
          <w:rtl w:val="0"/>
        </w:rPr>
        <w:t>2020)</w:t>
      </w:r>
      <w:r>
        <w:rPr>
          <w:rFonts w:ascii="Calibri" w:cs="Arial Unicode MS" w:hAnsi="Calibri"/>
          <w:rtl w:val="1"/>
        </w:rPr>
        <w:t xml:space="preserve">. </w:t>
      </w:r>
      <w:r>
        <w:rPr>
          <w:rFonts w:ascii="Arial Unicode MS" w:cs="Calibri" w:hAnsi="Arial Unicode MS" w:eastAsia="Arial Unicode MS" w:hint="cs"/>
          <w:rtl w:val="1"/>
        </w:rPr>
        <w:t>كما</w:t>
      </w:r>
      <w:r>
        <w:rPr>
          <w:rFonts w:ascii="Calibri" w:cs="Arial Unicode MS" w:hAnsi="Calibri"/>
          <w:rtl w:val="1"/>
        </w:rPr>
        <w:t xml:space="preserve"> </w:t>
      </w:r>
      <w:r>
        <w:rPr>
          <w:rFonts w:ascii="Arial Unicode MS" w:cs="Calibri" w:hAnsi="Arial Unicode MS" w:eastAsia="Arial Unicode MS" w:hint="cs"/>
          <w:rtl w:val="1"/>
        </w:rPr>
        <w:t>ت</w:t>
      </w:r>
      <w:r>
        <w:rPr>
          <w:rFonts w:ascii="Arial Unicode MS" w:cs="Calibri" w:hAnsi="Arial Unicode MS" w:eastAsia="Arial Unicode MS" w:hint="cs"/>
          <w:rtl w:val="1"/>
        </w:rPr>
        <w:t xml:space="preserve">ؤكد </w:t>
      </w:r>
      <w:r>
        <w:rPr>
          <w:rFonts w:ascii="Calibri" w:cs="Arial Unicode MS" w:hAnsi="Calibri"/>
          <w:b w:val="1"/>
          <w:bCs w:val="1"/>
          <w:rtl w:val="0"/>
          <w:lang w:val="en-US"/>
        </w:rPr>
        <w:t>)</w:t>
      </w:r>
      <w:r>
        <w:rPr>
          <w:rFonts w:ascii="Arial Unicode MS" w:cs="Calibri" w:hAnsi="Arial Unicode MS" w:eastAsia="Arial Unicode MS" w:hint="cs"/>
          <w:b w:val="1"/>
          <w:bCs w:val="1"/>
          <w:rtl w:val="1"/>
          <w:lang w:val="ar-SA" w:bidi="ar-SA"/>
        </w:rPr>
        <w:t xml:space="preserve">كاث وآخرون </w:t>
      </w:r>
      <w:r>
        <w:rPr>
          <w:rFonts w:ascii="Calibri" w:cs="Arial Unicode MS" w:hAnsi="Calibri"/>
          <w:b w:val="1"/>
          <w:bCs w:val="1"/>
          <w:rtl w:val="0"/>
        </w:rPr>
        <w:t>2018)</w:t>
      </w:r>
      <w:r>
        <w:rPr>
          <w:rFonts w:ascii="Arial Unicode MS" w:cs="Calibri" w:hAnsi="Arial Unicode MS" w:eastAsia="Arial Unicode MS" w:hint="cs"/>
          <w:rtl w:val="1"/>
        </w:rPr>
        <w:t xml:space="preserve"> علي ضرورة أن تضطلع الحكومات بدور </w:t>
      </w:r>
      <w:r>
        <w:rPr>
          <w:rFonts w:ascii="Arial Unicode MS" w:cs="Calibri" w:hAnsi="Arial Unicode MS" w:eastAsia="Arial Unicode MS" w:hint="cs"/>
          <w:rtl w:val="1"/>
        </w:rPr>
        <w:t>قيادي</w:t>
      </w:r>
      <w:r>
        <w:rPr>
          <w:rFonts w:ascii="Calibri" w:cs="Arial Unicode MS" w:hAnsi="Calibri"/>
          <w:rtl w:val="1"/>
        </w:rPr>
        <w:t xml:space="preserve"> </w:t>
      </w:r>
      <w:r>
        <w:rPr>
          <w:rFonts w:ascii="Arial Unicode MS" w:cs="Calibri" w:hAnsi="Arial Unicode MS" w:eastAsia="Arial Unicode MS" w:hint="cs"/>
          <w:rtl w:val="1"/>
        </w:rPr>
        <w:t xml:space="preserve">يعمل علي </w:t>
      </w:r>
      <w:r>
        <w:rPr>
          <w:rFonts w:ascii="Arial Unicode MS" w:cs="Calibri" w:hAnsi="Arial Unicode MS" w:eastAsia="Arial Unicode MS" w:hint="cs"/>
          <w:rtl w:val="1"/>
        </w:rPr>
        <w:t xml:space="preserve">توجيه جميع الجهات الفاعلة نحو بناء </w:t>
      </w:r>
      <w:r>
        <w:rPr>
          <w:rFonts w:ascii="Calibri" w:cs="Arial Unicode MS" w:hAnsi="Calibri"/>
          <w:rtl w:val="0"/>
          <w:lang w:val="ru-RU"/>
        </w:rPr>
        <w:t>"</w:t>
      </w:r>
      <w:r>
        <w:rPr>
          <w:rFonts w:ascii="Arial Unicode MS" w:cs="Calibri" w:hAnsi="Arial Unicode MS" w:eastAsia="Arial Unicode MS" w:hint="cs"/>
          <w:rtl w:val="1"/>
        </w:rPr>
        <w:t>مجتمع ذكاء اصطناعي متطور</w:t>
      </w:r>
      <w:r>
        <w:rPr>
          <w:rFonts w:ascii="Calibri" w:cs="Arial Unicode MS" w:hAnsi="Calibri"/>
          <w:rtl w:val="0"/>
          <w:lang w:val="ru-RU"/>
        </w:rPr>
        <w:t>".</w:t>
      </w:r>
    </w:p>
    <w:p>
      <w:pPr>
        <w:pStyle w:val="Body"/>
        <w:bidi w:val="1"/>
        <w:ind w:left="0" w:right="0" w:firstLine="0"/>
        <w:jc w:val="both"/>
        <w:rPr>
          <w:rFonts w:ascii="Arial" w:cs="Arial" w:hAnsi="Arial" w:eastAsia="Arial"/>
          <w:rtl w:val="1"/>
        </w:rPr>
      </w:pPr>
      <w:r>
        <w:rPr>
          <w:rFonts w:ascii="Arial Unicode MS" w:cs="Arial" w:hAnsi="Arial Unicode MS" w:eastAsia="Arial Unicode MS" w:hint="cs"/>
          <w:rtl w:val="1"/>
          <w:lang w:val="ar-SA" w:bidi="ar-SA"/>
        </w:rPr>
        <w:t xml:space="preserve">في مارس </w:t>
      </w:r>
      <w:r>
        <w:rPr>
          <w:rFonts w:ascii="Arial" w:hAnsi="Arial"/>
          <w:rtl w:val="0"/>
        </w:rPr>
        <w:t xml:space="preserve">2017 </w:t>
      </w:r>
      <w:r>
        <w:rPr>
          <w:rFonts w:ascii="Arial Unicode MS" w:cs="Arial" w:hAnsi="Arial Unicode MS" w:eastAsia="Arial Unicode MS" w:hint="cs"/>
          <w:rtl w:val="1"/>
          <w:lang w:val="ar-SA" w:bidi="ar-SA"/>
        </w:rPr>
        <w:t>نشرت كندا أول استراتيجي</w:t>
      </w:r>
      <w:r>
        <w:rPr>
          <w:rFonts w:ascii="Arial Unicode MS" w:cs="Arial" w:hAnsi="Arial Unicode MS" w:eastAsia="Arial Unicode MS" w:hint="cs"/>
          <w:rtl w:val="1"/>
          <w:lang w:val="ar-SA" w:bidi="ar-SA"/>
        </w:rPr>
        <w:t>ة</w:t>
      </w:r>
      <w:r>
        <w:rPr>
          <w:rFonts w:ascii="Arial Unicode MS" w:cs="Arial" w:hAnsi="Arial Unicode MS" w:eastAsia="Arial Unicode MS" w:hint="cs"/>
          <w:rtl w:val="1"/>
          <w:lang w:val="ar-SA" w:bidi="ar-SA"/>
        </w:rPr>
        <w:t xml:space="preserve"> للذكاء الاصطناعي، والتي تشجع علي</w:t>
      </w:r>
      <w:r>
        <w:rPr>
          <w:rFonts w:ascii="Arial Unicode MS" w:cs="Arial" w:hAnsi="Arial Unicode MS" w:eastAsia="Arial Unicode MS" w:hint="cs"/>
          <w:rtl w:val="1"/>
          <w:lang w:val="ar-SA" w:bidi="ar-SA"/>
        </w:rPr>
        <w:t xml:space="preserve"> تبني</w:t>
      </w:r>
      <w:r>
        <w:rPr>
          <w:rFonts w:ascii="Arial Unicode MS" w:cs="Arial" w:hAnsi="Arial Unicode MS" w:eastAsia="Arial Unicode MS" w:hint="cs"/>
          <w:rtl w:val="1"/>
          <w:lang w:val="ar-SA" w:bidi="ar-SA"/>
        </w:rPr>
        <w:t xml:space="preserve"> استخدام الذكاء الاصطناعي وتطويره</w:t>
      </w:r>
      <w:r>
        <w:rPr>
          <w:rFonts w:ascii="Arial Unicode MS" w:cs="Arial" w:hAnsi="Arial Unicode MS" w:eastAsia="Arial Unicode MS" w:hint="cs"/>
          <w:rtl w:val="1"/>
          <w:lang w:val="ar-SA" w:bidi="ar-SA"/>
        </w:rPr>
        <w:t xml:space="preserve">، بتمويل يصل إلي </w:t>
      </w:r>
      <w:r>
        <w:rPr>
          <w:rFonts w:ascii="Arial" w:hAnsi="Arial"/>
          <w:rtl w:val="0"/>
          <w:lang w:val="en-US"/>
        </w:rPr>
        <w:t xml:space="preserve">97 </w:t>
      </w:r>
      <w:r>
        <w:rPr>
          <w:rFonts w:ascii="Arial Unicode MS" w:cs="Arial" w:hAnsi="Arial Unicode MS" w:eastAsia="Arial Unicode MS" w:hint="cs"/>
          <w:rtl w:val="1"/>
          <w:lang w:val="ar-SA" w:bidi="ar-SA"/>
        </w:rPr>
        <w:t>مليون دولار</w:t>
      </w:r>
      <w:r>
        <w:rPr>
          <w:rFonts w:ascii="Arial" w:hAnsi="Arial"/>
          <w:rtl w:val="1"/>
        </w:rPr>
        <w:t xml:space="preserve"> </w:t>
      </w:r>
      <w:r>
        <w:rPr>
          <w:rFonts w:ascii="Arial" w:hAnsi="Arial"/>
          <w:b w:val="1"/>
          <w:bCs w:val="1"/>
          <w:rtl w:val="0"/>
        </w:rPr>
        <w:t>(</w:t>
      </w:r>
      <w:r>
        <w:rPr>
          <w:rFonts w:ascii="Arial Unicode MS" w:cs="Arial" w:hAnsi="Arial Unicode MS" w:eastAsia="Arial Unicode MS" w:hint="cs"/>
          <w:b w:val="1"/>
          <w:bCs w:val="1"/>
          <w:rtl w:val="1"/>
          <w:lang w:val="ar-SA" w:bidi="ar-SA"/>
        </w:rPr>
        <w:t xml:space="preserve">المعهد الكندي للأبحاث المتقدمة، </w:t>
      </w:r>
      <w:r>
        <w:rPr>
          <w:rFonts w:ascii="Arial" w:hAnsi="Arial"/>
          <w:b w:val="1"/>
          <w:bCs w:val="1"/>
          <w:rtl w:val="0"/>
        </w:rPr>
        <w:t>2017)</w:t>
      </w:r>
      <w:r>
        <w:rPr>
          <w:rFonts w:ascii="Arial" w:hAnsi="Arial"/>
          <w:rtl w:val="1"/>
          <w:lang w:val="ar-SA" w:bidi="ar-SA"/>
        </w:rPr>
        <w:t>.</w:t>
      </w:r>
      <w:r>
        <w:rPr>
          <w:rFonts w:ascii="Arial" w:hAnsi="Arial"/>
          <w:rtl w:val="1"/>
        </w:rPr>
        <w:t xml:space="preserve"> </w:t>
      </w:r>
      <w:r>
        <w:rPr>
          <w:rFonts w:ascii="Arial Unicode MS" w:cs="Arial" w:hAnsi="Arial Unicode MS" w:eastAsia="Arial Unicode MS" w:hint="cs"/>
          <w:rtl w:val="1"/>
          <w:lang w:val="ar-SA" w:bidi="ar-SA"/>
        </w:rPr>
        <w:t xml:space="preserve">وقد كان ذلك شرارة البدء لسباق عالمي تنافست فيه الدول الكبري لإطلاق استراتيجيات وطنية للذكاء الاصطناعي بهدف </w:t>
      </w:r>
      <w:r>
        <w:rPr>
          <w:rFonts w:ascii="Arial Unicode MS" w:cs="Arial" w:hAnsi="Arial Unicode MS" w:eastAsia="Arial Unicode MS" w:hint="cs"/>
          <w:rtl w:val="1"/>
          <w:lang w:val="ar-SA" w:bidi="ar-SA"/>
        </w:rPr>
        <w:t xml:space="preserve">توضيح رؤيتها وخلق بيئة تعزز نمو وتطبيق تقنيات الذكاء الاصطناعي </w:t>
      </w:r>
      <w:r>
        <w:rPr>
          <w:rFonts w:ascii="Arial" w:hAnsi="Arial"/>
          <w:b w:val="1"/>
          <w:bCs w:val="1"/>
          <w:rtl w:val="0"/>
        </w:rPr>
        <w:t>(</w:t>
      </w:r>
      <w:r>
        <w:rPr>
          <w:rFonts w:ascii="Arial Unicode MS" w:cs="Arial" w:hAnsi="Arial Unicode MS" w:eastAsia="Arial Unicode MS" w:hint="cs"/>
          <w:b w:val="1"/>
          <w:bCs w:val="1"/>
          <w:rtl w:val="1"/>
          <w:lang w:val="ar-SA" w:bidi="ar-SA"/>
        </w:rPr>
        <w:t xml:space="preserve">بابادوبولوس وشارالابيديس، </w:t>
      </w:r>
      <w:r>
        <w:rPr>
          <w:rFonts w:ascii="Arial" w:hAnsi="Arial"/>
          <w:b w:val="1"/>
          <w:bCs w:val="1"/>
          <w:rtl w:val="0"/>
        </w:rPr>
        <w:t>202</w:t>
      </w:r>
      <w:r>
        <w:rPr>
          <w:rFonts w:ascii="Arial" w:hAnsi="Arial"/>
          <w:b w:val="1"/>
          <w:bCs w:val="1"/>
          <w:rtl w:val="0"/>
          <w:lang w:val="en-US"/>
        </w:rPr>
        <w:t>0</w:t>
      </w:r>
      <w:r>
        <w:rPr>
          <w:rFonts w:ascii="Arial" w:hAnsi="Arial"/>
          <w:b w:val="1"/>
          <w:bCs w:val="1"/>
          <w:rtl w:val="0"/>
        </w:rPr>
        <w:t>)</w:t>
      </w:r>
      <w:r>
        <w:rPr>
          <w:rFonts w:ascii="Arial" w:hAnsi="Arial"/>
          <w:rtl w:val="1"/>
          <w:lang w:val="ar-SA" w:bidi="ar-SA"/>
        </w:rPr>
        <w:t xml:space="preserve">. </w:t>
      </w:r>
      <w:r>
        <w:rPr>
          <w:rFonts w:ascii="Arial Unicode MS" w:cs="Arial" w:hAnsi="Arial Unicode MS" w:eastAsia="Arial Unicode MS" w:hint="cs"/>
          <w:rtl w:val="1"/>
          <w:lang w:val="ar-SA" w:bidi="ar-SA"/>
        </w:rPr>
        <w:t>و</w:t>
      </w:r>
      <w:r>
        <w:rPr>
          <w:rFonts w:ascii="Arial Unicode MS" w:cs="Arial" w:hAnsi="Arial Unicode MS" w:eastAsia="Arial Unicode MS" w:hint="cs"/>
          <w:rtl w:val="1"/>
          <w:lang w:val="ar-SA" w:bidi="ar-SA"/>
        </w:rPr>
        <w:t xml:space="preserve">في أكتوبر </w:t>
      </w:r>
      <w:r>
        <w:rPr>
          <w:rFonts w:ascii="Arial" w:hAnsi="Arial"/>
          <w:rtl w:val="0"/>
        </w:rPr>
        <w:t>2017</w:t>
      </w:r>
      <w:r>
        <w:rPr>
          <w:rFonts w:ascii="Arial" w:hAnsi="Arial"/>
          <w:rtl w:val="1"/>
          <w:lang w:val="ar-SA" w:bidi="ar-SA"/>
        </w:rPr>
        <w:t xml:space="preserve"> </w:t>
      </w:r>
      <w:r>
        <w:rPr>
          <w:rFonts w:ascii="Arial Unicode MS" w:cs="Arial" w:hAnsi="Arial Unicode MS" w:eastAsia="Arial Unicode MS" w:hint="cs"/>
          <w:rtl w:val="1"/>
          <w:lang w:val="ar-SA" w:bidi="ar-SA"/>
        </w:rPr>
        <w:t>أصبحت الإمارات العربية المتحدة أول دولة في العالم تنشئ وزارة للذكاء الاصطناعي</w:t>
      </w:r>
      <w:r>
        <w:rPr>
          <w:rFonts w:ascii="Arial" w:hAnsi="Arial"/>
          <w:rtl w:val="1"/>
        </w:rPr>
        <w:t>.</w:t>
      </w:r>
      <w:r>
        <w:rPr>
          <w:rFonts w:ascii="Arial" w:hAnsi="Arial"/>
          <w:b w:val="1"/>
          <w:bCs w:val="1"/>
          <w:rtl w:val="1"/>
          <w:lang w:val="ar-SA" w:bidi="ar-SA"/>
        </w:rPr>
        <w:t xml:space="preserve"> </w:t>
      </w:r>
      <w:r>
        <w:rPr>
          <w:rFonts w:ascii="Arial Unicode MS" w:cs="Arial" w:hAnsi="Arial Unicode MS" w:eastAsia="Arial Unicode MS" w:hint="cs"/>
          <w:rtl w:val="1"/>
          <w:lang w:val="ar-SA" w:bidi="ar-SA"/>
        </w:rPr>
        <w:t xml:space="preserve">وبحلول </w:t>
      </w:r>
      <w:r>
        <w:rPr>
          <w:rFonts w:ascii="Arial Unicode MS" w:cs="Arial" w:hAnsi="Arial Unicode MS" w:eastAsia="Arial Unicode MS" w:hint="cs"/>
          <w:rtl w:val="1"/>
          <w:lang w:val="ar-SA" w:bidi="ar-SA"/>
        </w:rPr>
        <w:t xml:space="preserve">فبراير </w:t>
      </w:r>
      <w:r>
        <w:rPr>
          <w:rFonts w:ascii="Arial" w:hAnsi="Arial"/>
          <w:rtl w:val="0"/>
        </w:rPr>
        <w:t xml:space="preserve">2020 </w:t>
      </w:r>
      <w:r>
        <w:rPr>
          <w:rFonts w:ascii="Arial Unicode MS" w:cs="Arial" w:hAnsi="Arial Unicode MS" w:eastAsia="Arial Unicode MS" w:hint="cs"/>
          <w:rtl w:val="1"/>
          <w:lang w:val="ar-SA" w:bidi="ar-SA"/>
        </w:rPr>
        <w:t xml:space="preserve">وصل عدد الدول التي اصدرت </w:t>
      </w:r>
      <w:r>
        <w:rPr>
          <w:rFonts w:ascii="Arial Unicode MS" w:cs="Arial" w:hAnsi="Arial Unicode MS" w:eastAsia="Arial Unicode MS" w:hint="cs"/>
          <w:rtl w:val="1"/>
          <w:lang w:val="ar-SA" w:bidi="ar-SA"/>
        </w:rPr>
        <w:t>استراتيجيتها</w:t>
      </w:r>
      <w:r>
        <w:rPr>
          <w:rFonts w:ascii="Arial Unicode MS" w:cs="Arial" w:hAnsi="Arial Unicode MS" w:eastAsia="Arial Unicode MS" w:hint="cs"/>
          <w:rtl w:val="1"/>
          <w:lang w:val="ar-SA" w:bidi="ar-SA"/>
        </w:rPr>
        <w:t xml:space="preserve"> إلي </w:t>
      </w:r>
      <w:r>
        <w:rPr>
          <w:rFonts w:ascii="Arial" w:hAnsi="Arial"/>
          <w:rtl w:val="0"/>
          <w:lang w:val="en-US"/>
        </w:rPr>
        <w:t xml:space="preserve">50 </w:t>
      </w:r>
      <w:r>
        <w:rPr>
          <w:rFonts w:ascii="Arial Unicode MS" w:cs="Arial" w:hAnsi="Arial Unicode MS" w:eastAsia="Arial Unicode MS" w:hint="cs"/>
          <w:rtl w:val="1"/>
          <w:lang w:val="ar-SA" w:bidi="ar-SA"/>
        </w:rPr>
        <w:t>استراتيجية</w:t>
      </w:r>
      <w:r>
        <w:rPr>
          <w:rFonts w:ascii="Arial" w:hAnsi="Arial"/>
          <w:b w:val="1"/>
          <w:bCs w:val="1"/>
          <w:rtl w:val="1"/>
          <w:lang w:val="ar-SA" w:bidi="ar-SA"/>
        </w:rPr>
        <w:t xml:space="preserve"> (</w:t>
      </w:r>
      <w:r>
        <w:rPr>
          <w:rFonts w:ascii="Arial Unicode MS" w:cs="Arial" w:hAnsi="Arial Unicode MS" w:eastAsia="Arial Unicode MS" w:hint="cs"/>
          <w:b w:val="1"/>
          <w:bCs w:val="1"/>
          <w:rtl w:val="1"/>
          <w:lang w:val="ar-SA" w:bidi="ar-SA"/>
        </w:rPr>
        <w:t xml:space="preserve">الجوهري وآخرين، </w:t>
      </w:r>
      <w:r>
        <w:rPr>
          <w:rFonts w:ascii="Arial" w:hAnsi="Arial"/>
          <w:b w:val="1"/>
          <w:bCs w:val="1"/>
          <w:rtl w:val="0"/>
        </w:rPr>
        <w:t>2023</w:t>
      </w:r>
      <w:r>
        <w:rPr>
          <w:rFonts w:ascii="Arial" w:hAnsi="Arial"/>
          <w:b w:val="1"/>
          <w:bCs w:val="1"/>
          <w:rtl w:val="1"/>
          <w:lang w:val="ar-SA" w:bidi="ar-SA"/>
        </w:rPr>
        <w:t>)</w:t>
      </w:r>
      <w:r>
        <w:rPr>
          <w:rFonts w:ascii="Arial Unicode MS" w:cs="Arial" w:hAnsi="Arial Unicode MS" w:eastAsia="Arial Unicode MS" w:hint="cs"/>
          <w:b w:val="1"/>
          <w:bCs w:val="1"/>
          <w:rtl w:val="1"/>
          <w:lang w:val="ar-SA" w:bidi="ar-SA"/>
        </w:rPr>
        <w:t xml:space="preserve">، </w:t>
      </w:r>
      <w:r>
        <w:rPr>
          <w:rFonts w:ascii="Arial Unicode MS" w:cs="Arial" w:hAnsi="Arial Unicode MS" w:eastAsia="Arial Unicode MS" w:hint="cs"/>
          <w:rtl w:val="1"/>
          <w:lang w:val="ar-SA" w:bidi="ar-SA"/>
        </w:rPr>
        <w:t>وقد</w:t>
      </w:r>
      <w:r>
        <w:rPr>
          <w:rFonts w:ascii="Arial" w:hAnsi="Arial"/>
          <w:rtl w:val="0"/>
          <w:lang w:val="en-US"/>
        </w:rPr>
        <w:t xml:space="preserve"> </w:t>
      </w:r>
      <w:r>
        <w:rPr>
          <w:rFonts w:ascii="Arial Unicode MS" w:cs="Arial" w:hAnsi="Arial Unicode MS" w:eastAsia="Arial Unicode MS" w:hint="cs"/>
          <w:rtl w:val="1"/>
          <w:lang w:val="ar-SA" w:bidi="ar-SA"/>
        </w:rPr>
        <w:t xml:space="preserve">أنضمت مصر إلي مجموعة الدول الرائدة بإصدارها النسخة الأولي من استراتيجيتها الوطنية للذكاء </w:t>
      </w:r>
      <w:r>
        <w:rPr>
          <w:rFonts w:ascii="Arial Unicode MS" w:cs="Arial" w:hAnsi="Arial Unicode MS" w:eastAsia="Arial Unicode MS" w:hint="cs"/>
          <w:rtl w:val="1"/>
          <w:lang w:val="ar-SA" w:bidi="ar-SA"/>
        </w:rPr>
        <w:t xml:space="preserve">الاصطناعي </w:t>
      </w:r>
      <w:r>
        <w:rPr>
          <w:rFonts w:ascii="Arial Unicode MS" w:cs="Arial" w:hAnsi="Arial Unicode MS" w:eastAsia="Arial Unicode MS" w:hint="cs"/>
          <w:rtl w:val="1"/>
          <w:lang w:val="ar-SA" w:bidi="ar-SA"/>
        </w:rPr>
        <w:t xml:space="preserve">في مايو </w:t>
      </w:r>
      <w:r>
        <w:rPr>
          <w:rFonts w:ascii="Arial" w:hAnsi="Arial"/>
          <w:rtl w:val="0"/>
          <w:lang w:val="en-US"/>
        </w:rPr>
        <w:t>2021</w:t>
      </w:r>
      <w:r>
        <w:rPr>
          <w:rFonts w:ascii="Arial Unicode MS" w:cs="Arial" w:hAnsi="Arial Unicode MS" w:eastAsia="Arial Unicode MS" w:hint="cs"/>
          <w:rtl w:val="1"/>
          <w:lang w:val="ar-SA" w:bidi="ar-SA"/>
        </w:rPr>
        <w:t xml:space="preserve">، وإطلاقها العديد من المبادرات الهادفة لزيادة الوعي بالذكاء الاصطناعي في التعليم والتطوير المهني وتوفير التدريب التقني والفني وتعزيز أبحاث الذكاء الاصطناعي، ومع ظهور نماذج الكبيرة للذكاء الاصطناعي والذكاء الاصطناعي التوليدي تغير مسار ووتيرة تطور الذكاء الاصطناعي، مما دفع مصر إلي إصدار النسخة الثانية من الاستراتيجية الوطنية للذكاء الاصطناعي في </w:t>
      </w:r>
      <w:r>
        <w:rPr>
          <w:rFonts w:ascii="Arial" w:hAnsi="Arial"/>
          <w:rtl w:val="0"/>
          <w:lang w:val="en-US"/>
        </w:rPr>
        <w:t>2025</w:t>
      </w:r>
      <w:r>
        <w:rPr>
          <w:rFonts w:ascii="Arial" w:hAnsi="Arial"/>
          <w:rtl w:val="1"/>
          <w:lang w:val="ar-SA" w:bidi="ar-SA"/>
        </w:rPr>
        <w:t xml:space="preserve">. </w:t>
      </w:r>
      <w:r>
        <w:rPr>
          <w:rFonts w:ascii="Arial Unicode MS" w:cs="Arial" w:hAnsi="Arial Unicode MS" w:eastAsia="Arial Unicode MS" w:hint="cs"/>
          <w:rtl w:val="1"/>
          <w:lang w:val="ar-SA" w:bidi="ar-SA"/>
        </w:rPr>
        <w:t>و</w:t>
      </w:r>
      <w:r>
        <w:rPr>
          <w:rFonts w:ascii="Arial Unicode MS" w:cs="Arial" w:hAnsi="Arial Unicode MS" w:eastAsia="Arial Unicode MS" w:hint="cs"/>
          <w:rtl w:val="1"/>
          <w:lang w:val="ar-SA" w:bidi="ar-SA"/>
        </w:rPr>
        <w:t xml:space="preserve">في عام </w:t>
      </w:r>
      <w:r>
        <w:rPr>
          <w:rFonts w:ascii="Arial" w:hAnsi="Arial"/>
          <w:rtl w:val="0"/>
          <w:lang w:val="en-US"/>
        </w:rPr>
        <w:t xml:space="preserve">2021 </w:t>
      </w:r>
      <w:r>
        <w:rPr>
          <w:rFonts w:ascii="Arial Unicode MS" w:cs="Arial" w:hAnsi="Arial Unicode MS" w:eastAsia="Arial Unicode MS" w:hint="cs"/>
          <w:rtl w:val="1"/>
          <w:lang w:val="ar-SA" w:bidi="ar-SA"/>
        </w:rPr>
        <w:t xml:space="preserve">قدر مرصد سياسات الذكاء الاصطناعي التابع لمنظمة التعاون الاقتصادي والتنمية </w:t>
      </w:r>
      <w:r>
        <w:rPr>
          <w:rFonts w:ascii="Arial" w:hAnsi="Arial"/>
          <w:b w:val="1"/>
          <w:bCs w:val="1"/>
          <w:rtl w:val="0"/>
        </w:rPr>
        <w:t>(OECD.AI</w:t>
      </w:r>
      <w:r>
        <w:rPr>
          <w:rFonts w:ascii="Arial Unicode MS" w:cs="Arial" w:hAnsi="Arial Unicode MS" w:eastAsia="Arial Unicode MS" w:hint="cs"/>
          <w:b w:val="1"/>
          <w:bCs w:val="1"/>
          <w:rtl w:val="1"/>
          <w:lang w:val="ar-SA" w:bidi="ar-SA"/>
        </w:rPr>
        <w:t xml:space="preserve">، </w:t>
      </w:r>
      <w:r>
        <w:rPr>
          <w:rFonts w:ascii="Arial" w:hAnsi="Arial"/>
          <w:b w:val="1"/>
          <w:bCs w:val="1"/>
          <w:rtl w:val="0"/>
        </w:rPr>
        <w:t>2021)</w:t>
      </w:r>
      <w:r>
        <w:rPr>
          <w:rFonts w:ascii="Arial Unicode MS" w:cs="Arial" w:hAnsi="Arial Unicode MS" w:eastAsia="Arial Unicode MS" w:hint="cs"/>
          <w:rtl w:val="1"/>
          <w:lang w:val="ar-SA" w:bidi="ar-SA"/>
        </w:rPr>
        <w:t xml:space="preserve"> أن أكثر من </w:t>
      </w:r>
      <w:r>
        <w:rPr>
          <w:rFonts w:ascii="Arial" w:hAnsi="Arial"/>
          <w:rtl w:val="0"/>
        </w:rPr>
        <w:t xml:space="preserve">200 </w:t>
      </w:r>
      <w:r>
        <w:rPr>
          <w:rFonts w:ascii="Arial Unicode MS" w:cs="Arial" w:hAnsi="Arial Unicode MS" w:eastAsia="Arial Unicode MS" w:hint="cs"/>
          <w:rtl w:val="1"/>
          <w:lang w:val="ar-SA" w:bidi="ar-SA"/>
        </w:rPr>
        <w:t>استراتيجية وخطة وطنية للذكاء الاصطناعي قد صدرت علي مستوي العالم</w:t>
      </w:r>
      <w:r>
        <w:rPr>
          <w:rFonts w:ascii="Arial" w:hAnsi="Arial"/>
          <w:rtl w:val="1"/>
        </w:rPr>
        <w:t xml:space="preserve">. </w:t>
      </w:r>
      <w:r>
        <w:rPr>
          <w:rFonts w:ascii="Arial Unicode MS" w:cs="Arial" w:hAnsi="Arial Unicode MS" w:eastAsia="Arial Unicode MS" w:hint="cs"/>
          <w:rtl w:val="1"/>
          <w:lang w:val="ar-SA" w:bidi="ar-SA"/>
        </w:rPr>
        <w:t xml:space="preserve">وهو سابقة تاريخية لم تحدث من قبل </w:t>
      </w:r>
      <w:r>
        <w:rPr>
          <w:rFonts w:ascii="Arial Unicode MS" w:cs="Arial" w:hAnsi="Arial Unicode MS" w:eastAsia="Arial Unicode MS" w:hint="cs"/>
          <w:rtl w:val="1"/>
          <w:lang w:val="ar-SA" w:bidi="ar-SA"/>
        </w:rPr>
        <w:t>أن أصدر</w:t>
      </w:r>
      <w:r>
        <w:rPr>
          <w:rFonts w:ascii="Arial Unicode MS" w:cs="Arial" w:hAnsi="Arial Unicode MS" w:eastAsia="Arial Unicode MS" w:hint="cs"/>
          <w:rtl w:val="1"/>
          <w:lang w:val="ar-SA" w:bidi="ar-SA"/>
        </w:rPr>
        <w:t xml:space="preserve"> كل هذا العدد من</w:t>
      </w:r>
      <w:r>
        <w:rPr>
          <w:rFonts w:ascii="Arial" w:hAnsi="Arial"/>
          <w:rtl w:val="1"/>
        </w:rPr>
        <w:t xml:space="preserve"> </w:t>
      </w:r>
      <w:r>
        <w:rPr>
          <w:rFonts w:ascii="Arial Unicode MS" w:cs="Arial" w:hAnsi="Arial Unicode MS" w:eastAsia="Arial Unicode MS" w:hint="cs"/>
          <w:rtl w:val="1"/>
          <w:lang w:val="ar-SA" w:bidi="ar-SA"/>
        </w:rPr>
        <w:t>ال</w:t>
      </w:r>
      <w:r>
        <w:rPr>
          <w:rFonts w:ascii="Arial Unicode MS" w:cs="Arial" w:hAnsi="Arial Unicode MS" w:eastAsia="Arial Unicode MS" w:hint="cs"/>
          <w:rtl w:val="1"/>
          <w:lang w:val="ar-SA" w:bidi="ar-SA"/>
        </w:rPr>
        <w:t>دول وثائق سياساتية حول تقنية واحدة</w:t>
      </w:r>
      <w:r>
        <w:rPr>
          <w:rFonts w:ascii="Arial" w:hAnsi="Arial"/>
          <w:b w:val="1"/>
          <w:bCs w:val="1"/>
          <w:rtl w:val="1"/>
        </w:rPr>
        <w:t>.</w:t>
      </w:r>
      <w:r>
        <w:rPr>
          <w:rFonts w:ascii="Arial" w:hAnsi="Arial"/>
          <w:rtl w:val="1"/>
        </w:rPr>
        <w:t xml:space="preserve"> </w:t>
      </w:r>
      <w:r>
        <w:rPr>
          <w:rFonts w:ascii="Arial Unicode MS" w:cs="Arial" w:hAnsi="Arial Unicode MS" w:eastAsia="Arial Unicode MS" w:hint="cs"/>
          <w:rtl w:val="1"/>
          <w:lang w:val="ar-SA" w:bidi="ar-SA"/>
        </w:rPr>
        <w:t xml:space="preserve">مما يؤكد </w:t>
      </w:r>
      <w:r>
        <w:rPr>
          <w:rFonts w:ascii="Arial Unicode MS" w:cs="Arial" w:hAnsi="Arial Unicode MS" w:eastAsia="Arial Unicode MS" w:hint="cs"/>
          <w:rtl w:val="1"/>
          <w:lang w:val="ar-SA" w:bidi="ar-SA"/>
        </w:rPr>
        <w:t xml:space="preserve">حقيقة إلي أن الذكاء الاصطناعي يمثل أولوية حكومية قصوي وساحة جديدة للتنافس بين الدول </w:t>
      </w:r>
      <w:r>
        <w:rPr>
          <w:rFonts w:ascii="Arial" w:hAnsi="Arial"/>
          <w:rtl w:val="0"/>
        </w:rPr>
        <w:t>(</w:t>
      </w:r>
      <w:r>
        <w:rPr>
          <w:rFonts w:ascii="Arial Unicode MS" w:cs="Arial" w:hAnsi="Arial Unicode MS" w:eastAsia="Arial Unicode MS" w:hint="cs"/>
          <w:b w:val="1"/>
          <w:bCs w:val="1"/>
          <w:rtl w:val="1"/>
          <w:lang w:val="ar-SA" w:bidi="ar-SA"/>
        </w:rPr>
        <w:t xml:space="preserve">بابادوبولوس وشارالابيديس، </w:t>
      </w:r>
      <w:r>
        <w:rPr>
          <w:rFonts w:ascii="Arial" w:hAnsi="Arial"/>
          <w:b w:val="1"/>
          <w:bCs w:val="1"/>
          <w:rtl w:val="0"/>
        </w:rPr>
        <w:t>2020).</w:t>
      </w:r>
      <w:r>
        <w:rPr>
          <w:rFonts w:ascii="Arial" w:hAnsi="Arial"/>
          <w:rtl w:val="0"/>
          <w:lang w:val="en-US"/>
        </w:rPr>
        <w:t xml:space="preserve"> </w:t>
      </w:r>
      <w:r>
        <w:rPr>
          <w:rFonts w:ascii="Arial Unicode MS" w:cs="Arial" w:hAnsi="Arial Unicode MS" w:eastAsia="Arial Unicode MS" w:hint="cs"/>
          <w:rtl w:val="1"/>
          <w:lang w:val="ar-SA" w:bidi="ar-SA"/>
        </w:rPr>
        <w:t xml:space="preserve">أيضًا شكل </w:t>
      </w:r>
      <w:r>
        <w:rPr>
          <w:rFonts w:ascii="Arial Unicode MS" w:cs="Arial" w:hAnsi="Arial Unicode MS" w:eastAsia="Arial Unicode MS" w:hint="cs"/>
          <w:rtl w:val="1"/>
          <w:lang w:val="ar-SA" w:bidi="ar-SA"/>
        </w:rPr>
        <w:t xml:space="preserve">إطلاق </w:t>
      </w:r>
      <w:r>
        <w:rPr>
          <w:rFonts w:ascii="Arial" w:hAnsi="Arial"/>
          <w:rtl w:val="0"/>
        </w:rPr>
        <w:t xml:space="preserve">ChatGPT </w:t>
      </w:r>
      <w:r>
        <w:rPr>
          <w:rFonts w:ascii="Arial Unicode MS" w:cs="Arial" w:hAnsi="Arial Unicode MS" w:eastAsia="Arial Unicode MS" w:hint="cs"/>
          <w:rtl w:val="1"/>
          <w:lang w:val="ar-SA" w:bidi="ar-SA"/>
        </w:rPr>
        <w:t xml:space="preserve">في </w:t>
      </w:r>
      <w:r>
        <w:rPr>
          <w:rFonts w:ascii="Arial" w:hAnsi="Arial"/>
          <w:rtl w:val="0"/>
          <w:lang w:val="en-US"/>
        </w:rPr>
        <w:t xml:space="preserve">30 </w:t>
      </w:r>
      <w:r>
        <w:rPr>
          <w:rFonts w:ascii="Arial Unicode MS" w:cs="Arial" w:hAnsi="Arial Unicode MS" w:eastAsia="Arial Unicode MS" w:hint="cs"/>
          <w:rtl w:val="1"/>
          <w:lang w:val="ar-SA" w:bidi="ar-SA"/>
        </w:rPr>
        <w:t xml:space="preserve">نوفمبر </w:t>
      </w:r>
      <w:r>
        <w:rPr>
          <w:rFonts w:ascii="Arial" w:hAnsi="Arial"/>
          <w:rtl w:val="0"/>
          <w:lang w:val="en-US"/>
        </w:rPr>
        <w:t xml:space="preserve">2022 </w:t>
      </w:r>
      <w:r>
        <w:rPr>
          <w:rFonts w:ascii="Arial Unicode MS" w:cs="Arial" w:hAnsi="Arial Unicode MS" w:eastAsia="Arial Unicode MS" w:hint="cs"/>
          <w:rtl w:val="1"/>
          <w:lang w:val="ar-SA" w:bidi="ar-SA"/>
        </w:rPr>
        <w:t>نقطة</w:t>
      </w:r>
      <w:r>
        <w:rPr>
          <w:rFonts w:ascii="Arial" w:hAnsi="Arial"/>
          <w:rtl w:val="1"/>
        </w:rPr>
        <w:t xml:space="preserve"> </w:t>
      </w:r>
      <w:r>
        <w:rPr>
          <w:rFonts w:ascii="Arial Unicode MS" w:cs="Arial" w:hAnsi="Arial Unicode MS" w:eastAsia="Arial Unicode MS" w:hint="cs"/>
          <w:rtl w:val="1"/>
          <w:lang w:val="ar-SA" w:bidi="ar-SA"/>
        </w:rPr>
        <w:t xml:space="preserve">انطلاق لسباق عالمي جديد لتطوير نماذج </w:t>
      </w:r>
      <w:r>
        <w:rPr>
          <w:rFonts w:ascii="Arial Unicode MS" w:cs="Arial" w:hAnsi="Arial Unicode MS" w:eastAsia="Arial Unicode MS" w:hint="cs"/>
          <w:rtl w:val="1"/>
          <w:lang w:val="ar-SA" w:bidi="ar-SA"/>
        </w:rPr>
        <w:t>لغوية توليدية</w:t>
      </w:r>
      <w:r>
        <w:rPr>
          <w:rFonts w:ascii="Arial" w:hAnsi="Arial"/>
          <w:rtl w:val="1"/>
          <w:lang w:val="ar-SA" w:bidi="ar-SA"/>
        </w:rPr>
        <w:t xml:space="preserve"> </w:t>
      </w:r>
      <w:r>
        <w:rPr>
          <w:rFonts w:ascii="Arial" w:hAnsi="Arial"/>
          <w:rtl w:val="0"/>
          <w:lang w:val="en-US"/>
        </w:rPr>
        <w:t>Generative Models</w:t>
      </w:r>
      <w:r>
        <w:rPr>
          <w:rFonts w:ascii="Arial Unicode MS" w:cs="Arial" w:hAnsi="Arial Unicode MS" w:eastAsia="Arial Unicode MS" w:hint="cs"/>
          <w:rtl w:val="1"/>
          <w:lang w:val="ar-SA" w:bidi="ar-SA"/>
        </w:rPr>
        <w:t>، زاد معها الحاجة ل</w:t>
      </w:r>
      <w:r>
        <w:rPr>
          <w:rFonts w:ascii="Arial Unicode MS" w:cs="Arial" w:hAnsi="Arial Unicode MS" w:eastAsia="Arial Unicode MS" w:hint="cs"/>
          <w:rtl w:val="1"/>
          <w:lang w:val="ar-SA" w:bidi="ar-SA"/>
        </w:rPr>
        <w:t>موارد حوسبية وبيان</w:t>
      </w:r>
      <w:r>
        <w:rPr>
          <w:rFonts w:ascii="Arial Unicode MS" w:cs="Arial" w:hAnsi="Arial Unicode MS" w:eastAsia="Arial Unicode MS" w:hint="cs"/>
          <w:rtl w:val="1"/>
          <w:lang w:val="ar-SA" w:bidi="ar-SA"/>
        </w:rPr>
        <w:t>ات</w:t>
      </w:r>
      <w:r>
        <w:rPr>
          <w:rFonts w:ascii="Arial Unicode MS" w:cs="Arial" w:hAnsi="Arial Unicode MS" w:eastAsia="Arial Unicode MS" w:hint="cs"/>
          <w:rtl w:val="1"/>
          <w:lang w:val="ar-SA" w:bidi="ar-SA"/>
        </w:rPr>
        <w:t xml:space="preserve"> ضخمة</w:t>
      </w:r>
      <w:r>
        <w:rPr>
          <w:rFonts w:ascii="Arial" w:hAnsi="Arial"/>
          <w:rtl w:val="1"/>
          <w:lang w:val="ar-SA" w:bidi="ar-SA"/>
        </w:rPr>
        <w:t>.</w:t>
      </w:r>
      <w:r>
        <w:rPr>
          <w:rFonts w:ascii="Arial Unicode MS" w:cs="Arial" w:hAnsi="Arial Unicode MS" w:eastAsia="Arial Unicode MS" w:hint="cs"/>
          <w:rtl w:val="1"/>
          <w:lang w:val="ar-SA" w:bidi="ar-SA"/>
        </w:rPr>
        <w:t xml:space="preserve">وهكذا </w:t>
      </w:r>
      <w:r>
        <w:rPr>
          <w:rFonts w:ascii="Arial Unicode MS" w:cs="Arial" w:hAnsi="Arial Unicode MS" w:eastAsia="Arial Unicode MS" w:hint="cs"/>
          <w:rtl w:val="1"/>
          <w:lang w:val="ar-SA" w:bidi="ar-SA"/>
        </w:rPr>
        <w:t>تجاوز الذكاء الاصطناعي كونه مجرد إنجاز تكنولوجي، ليصبح ركيزة أساسية للتنافسية الوطنية</w:t>
      </w:r>
      <w:r>
        <w:rPr>
          <w:rFonts w:ascii="Arial" w:hAnsi="Arial"/>
          <w:rtl w:val="1"/>
        </w:rPr>
        <w:t>.</w:t>
      </w:r>
      <w:r>
        <w:rPr>
          <w:rFonts w:ascii="Arial Unicode MS" w:cs="Arial" w:hAnsi="Arial Unicode MS" w:eastAsia="Arial Unicode MS" w:hint="cs"/>
          <w:rtl w:val="1"/>
          <w:lang w:val="ar-SA" w:bidi="ar-SA"/>
        </w:rPr>
        <w:t xml:space="preserve"> ولكن بالرغم من كل هذا التوسع، نجد أن </w:t>
      </w:r>
      <w:r>
        <w:rPr>
          <w:rFonts w:ascii="Arial Unicode MS" w:cs="Arial" w:hAnsi="Arial Unicode MS" w:eastAsia="Arial Unicode MS" w:hint="cs"/>
          <w:rtl w:val="1"/>
          <w:lang w:val="ar-SA" w:bidi="ar-SA"/>
        </w:rPr>
        <w:t>أسس</w:t>
      </w:r>
      <w:r>
        <w:rPr>
          <w:rFonts w:ascii="Arial Unicode MS" w:cs="Arial" w:hAnsi="Arial Unicode MS" w:eastAsia="Arial Unicode MS" w:hint="cs"/>
          <w:rtl w:val="1"/>
          <w:lang w:val="ar-SA" w:bidi="ar-SA"/>
        </w:rPr>
        <w:t xml:space="preserve"> الذكاء </w:t>
      </w:r>
      <w:r>
        <w:rPr>
          <w:rFonts w:ascii="Arial Unicode MS" w:cs="Arial" w:hAnsi="Arial Unicode MS" w:eastAsia="Arial Unicode MS" w:hint="cs"/>
          <w:rtl w:val="1"/>
          <w:lang w:val="ar-SA" w:bidi="ar-SA"/>
        </w:rPr>
        <w:t xml:space="preserve">الاصطناعي </w:t>
      </w:r>
      <w:r>
        <w:rPr>
          <w:rFonts w:ascii="Arial" w:hAnsi="Arial"/>
          <w:rtl w:val="1"/>
          <w:lang w:val="ar-SA" w:bidi="ar-SA"/>
        </w:rPr>
        <w:t>(</w:t>
      </w:r>
      <w:r>
        <w:rPr>
          <w:rFonts w:ascii="Arial Unicode MS" w:cs="Arial" w:hAnsi="Arial Unicode MS" w:eastAsia="Arial Unicode MS" w:hint="cs"/>
          <w:rtl w:val="1"/>
          <w:lang w:val="ar-SA" w:bidi="ar-SA"/>
        </w:rPr>
        <w:t xml:space="preserve">النماذج، </w:t>
      </w:r>
      <w:r>
        <w:rPr>
          <w:rFonts w:ascii="Arial Unicode MS" w:cs="Arial" w:hAnsi="Arial Unicode MS" w:eastAsia="Arial Unicode MS" w:hint="cs"/>
          <w:rtl w:val="1"/>
          <w:lang w:val="ar-SA" w:bidi="ar-SA"/>
        </w:rPr>
        <w:t>والقدرة</w:t>
      </w:r>
      <w:r>
        <w:rPr>
          <w:rFonts w:ascii="Arial Unicode MS" w:cs="Arial" w:hAnsi="Arial Unicode MS" w:eastAsia="Arial Unicode MS" w:hint="cs"/>
          <w:rtl w:val="1"/>
          <w:lang w:val="ar-SA" w:bidi="ar-SA"/>
        </w:rPr>
        <w:t xml:space="preserve"> الح</w:t>
      </w:r>
      <w:r>
        <w:rPr>
          <w:rFonts w:ascii="Arial Unicode MS" w:cs="Arial" w:hAnsi="Arial Unicode MS" w:eastAsia="Arial Unicode MS" w:hint="cs"/>
          <w:rtl w:val="1"/>
          <w:lang w:val="ar-SA" w:bidi="ar-SA"/>
        </w:rPr>
        <w:t>ا</w:t>
      </w:r>
      <w:r>
        <w:rPr>
          <w:rFonts w:ascii="Arial Unicode MS" w:cs="Arial" w:hAnsi="Arial Unicode MS" w:eastAsia="Arial Unicode MS" w:hint="cs"/>
          <w:rtl w:val="1"/>
        </w:rPr>
        <w:t>س</w:t>
      </w:r>
      <w:r>
        <w:rPr>
          <w:rFonts w:ascii="Arial Unicode MS" w:cs="Arial" w:hAnsi="Arial Unicode MS" w:eastAsia="Arial Unicode MS" w:hint="cs"/>
          <w:rtl w:val="1"/>
          <w:lang w:val="ar-SA" w:bidi="ar-SA"/>
        </w:rPr>
        <w:t>و</w:t>
      </w:r>
      <w:r>
        <w:rPr>
          <w:rFonts w:ascii="Arial Unicode MS" w:cs="Arial" w:hAnsi="Arial Unicode MS" w:eastAsia="Arial Unicode MS" w:hint="cs"/>
          <w:rtl w:val="1"/>
        </w:rPr>
        <w:t>ب</w:t>
      </w:r>
      <w:r>
        <w:rPr>
          <w:rFonts w:ascii="Arial Unicode MS" w:cs="Arial" w:hAnsi="Arial Unicode MS" w:eastAsia="Arial Unicode MS" w:hint="cs"/>
          <w:rtl w:val="1"/>
          <w:lang w:val="ar-SA" w:bidi="ar-SA"/>
        </w:rPr>
        <w:t>ي</w:t>
      </w:r>
      <w:r>
        <w:rPr>
          <w:rFonts w:ascii="Arial Unicode MS" w:cs="Arial" w:hAnsi="Arial Unicode MS" w:eastAsia="Arial Unicode MS" w:hint="cs"/>
          <w:rtl w:val="1"/>
          <w:lang w:val="ar-SA" w:bidi="ar-SA"/>
        </w:rPr>
        <w:t>ة، والبيانات</w:t>
      </w:r>
      <w:r>
        <w:rPr>
          <w:rFonts w:ascii="Arial Unicode MS" w:cs="Arial" w:hAnsi="Arial Unicode MS" w:eastAsia="Arial Unicode MS" w:hint="cs"/>
          <w:rtl w:val="1"/>
          <w:lang w:val="ar-SA" w:bidi="ar-SA"/>
        </w:rPr>
        <w:t>، والرقائق الالكترونية</w:t>
      </w:r>
      <w:r>
        <w:rPr>
          <w:rFonts w:ascii="Arial" w:hAnsi="Arial"/>
          <w:rtl w:val="1"/>
          <w:lang w:val="ar-SA" w:bidi="ar-SA"/>
        </w:rPr>
        <w:t>)</w:t>
      </w:r>
      <w:r>
        <w:rPr>
          <w:rFonts w:ascii="Arial Unicode MS" w:cs="Arial" w:hAnsi="Arial Unicode MS" w:eastAsia="Arial Unicode MS" w:hint="cs"/>
          <w:rtl w:val="1"/>
          <w:lang w:val="ar-SA" w:bidi="ar-SA"/>
        </w:rPr>
        <w:t xml:space="preserve"> تتركز في أيدي قلة</w:t>
      </w:r>
      <w:r>
        <w:rPr>
          <w:rFonts w:ascii="Arial" w:hAnsi="Arial"/>
          <w:rtl w:val="1"/>
        </w:rPr>
        <w:t xml:space="preserve">. </w:t>
      </w:r>
      <w:r>
        <w:rPr>
          <w:rFonts w:ascii="Arial Unicode MS" w:cs="Arial" w:hAnsi="Arial Unicode MS" w:eastAsia="Arial Unicode MS" w:hint="cs"/>
          <w:rtl w:val="1"/>
          <w:lang w:val="ar-SA" w:bidi="ar-SA"/>
        </w:rPr>
        <w:t xml:space="preserve">ففي عام </w:t>
      </w:r>
      <w:r>
        <w:rPr>
          <w:rFonts w:ascii="Arial" w:hAnsi="Arial"/>
          <w:rtl w:val="0"/>
          <w:lang w:val="en-US"/>
        </w:rPr>
        <w:t xml:space="preserve">2024 </w:t>
      </w:r>
      <w:r>
        <w:rPr>
          <w:rFonts w:ascii="Arial Unicode MS" w:cs="Arial" w:hAnsi="Arial Unicode MS" w:eastAsia="Arial Unicode MS" w:hint="cs"/>
          <w:rtl w:val="1"/>
          <w:lang w:val="ar-SA" w:bidi="ar-SA"/>
        </w:rPr>
        <w:t xml:space="preserve">كان ما يقرب من </w:t>
      </w:r>
      <w:r>
        <w:rPr>
          <w:rFonts w:ascii="Arial" w:hAnsi="Arial"/>
          <w:rtl w:val="0"/>
        </w:rPr>
        <w:t xml:space="preserve">70% </w:t>
      </w:r>
      <w:r>
        <w:rPr>
          <w:rFonts w:ascii="Arial Unicode MS" w:cs="Arial" w:hAnsi="Arial Unicode MS" w:eastAsia="Arial Unicode MS" w:hint="cs"/>
          <w:rtl w:val="1"/>
          <w:lang w:val="ar-SA" w:bidi="ar-SA"/>
        </w:rPr>
        <w:t>من نماذج الذكاء الاصطناعي الرائدة من الولايات المتحدة، وربعها من الصين</w:t>
      </w:r>
      <w:r>
        <w:rPr>
          <w:rFonts w:ascii="Arial" w:hAnsi="Arial"/>
          <w:rtl w:val="1"/>
          <w:lang w:val="ar-SA" w:bidi="ar-SA"/>
        </w:rPr>
        <w:t xml:space="preserve"> </w:t>
      </w:r>
      <w:r>
        <w:rPr>
          <w:rFonts w:ascii="Arial" w:hAnsi="Arial"/>
          <w:b w:val="1"/>
          <w:bCs w:val="1"/>
          <w:rtl w:val="1"/>
          <w:lang w:val="ar-SA" w:bidi="ar-SA"/>
        </w:rPr>
        <w:t>(</w:t>
      </w:r>
      <w:r>
        <w:rPr>
          <w:rFonts w:ascii="Arial Unicode MS" w:cs="Arial" w:hAnsi="Arial Unicode MS" w:eastAsia="Arial Unicode MS" w:hint="cs"/>
          <w:b w:val="1"/>
          <w:bCs w:val="1"/>
          <w:rtl w:val="1"/>
          <w:lang w:val="ar-SA" w:bidi="ar-SA"/>
        </w:rPr>
        <w:t xml:space="preserve">وود وآخرون، </w:t>
      </w:r>
      <w:r>
        <w:rPr>
          <w:rFonts w:ascii="Arial" w:hAnsi="Arial"/>
          <w:b w:val="1"/>
          <w:bCs w:val="1"/>
          <w:rtl w:val="0"/>
          <w:lang w:val="en-US"/>
        </w:rPr>
        <w:t>2025</w:t>
      </w:r>
      <w:r>
        <w:rPr>
          <w:rFonts w:ascii="Arial" w:hAnsi="Arial"/>
          <w:b w:val="1"/>
          <w:bCs w:val="1"/>
          <w:rtl w:val="1"/>
          <w:lang w:val="ar-SA" w:bidi="ar-SA"/>
        </w:rPr>
        <w:t>)</w:t>
      </w:r>
      <w:r>
        <w:rPr>
          <w:rFonts w:ascii="Arial" w:hAnsi="Arial"/>
          <w:rtl w:val="1"/>
        </w:rPr>
        <w:t xml:space="preserve">. </w:t>
      </w:r>
      <w:r>
        <w:rPr>
          <w:rFonts w:ascii="Arial Unicode MS" w:cs="Arial" w:hAnsi="Arial Unicode MS" w:eastAsia="Arial Unicode MS" w:hint="cs"/>
          <w:rtl w:val="1"/>
          <w:lang w:val="ar-SA" w:bidi="ar-SA"/>
        </w:rPr>
        <w:t xml:space="preserve">وقد </w:t>
      </w:r>
      <w:r>
        <w:rPr>
          <w:rFonts w:ascii="Arial Unicode MS" w:cs="Arial" w:hAnsi="Arial Unicode MS" w:eastAsia="Arial Unicode MS" w:hint="cs"/>
          <w:rtl w:val="1"/>
          <w:lang w:val="ar-SA" w:bidi="ar-SA"/>
        </w:rPr>
        <w:t xml:space="preserve">وصل مستوي اعتماد بعض الدول إلي حد يثير تساؤلات هامة حول </w:t>
      </w:r>
      <w:r>
        <w:rPr>
          <w:rFonts w:ascii="Arial Unicode MS" w:cs="Arial" w:hAnsi="Arial Unicode MS" w:eastAsia="Arial Unicode MS" w:hint="cs"/>
          <w:rtl w:val="1"/>
          <w:lang w:val="ar-SA" w:bidi="ar-SA"/>
        </w:rPr>
        <w:t>خصوصية البيانات و</w:t>
      </w:r>
      <w:r>
        <w:rPr>
          <w:rFonts w:ascii="Arial Unicode MS" w:cs="Arial" w:hAnsi="Arial Unicode MS" w:eastAsia="Arial Unicode MS" w:hint="cs"/>
          <w:rtl w:val="1"/>
          <w:lang w:val="ar-SA" w:bidi="ar-SA"/>
        </w:rPr>
        <w:t>المرونة والتنافسية والابتكار</w:t>
      </w:r>
      <w:r>
        <w:rPr>
          <w:rFonts w:ascii="Arial" w:hAnsi="Arial"/>
          <w:rtl w:val="1"/>
        </w:rPr>
        <w:t>.</w:t>
      </w:r>
    </w:p>
    <w:p>
      <w:pPr>
        <w:pStyle w:val="Body"/>
        <w:bidi w:val="1"/>
      </w:pPr>
      <w:r>
        <w:rPr>
          <w:rFonts w:ascii="Arial Unicode MS" w:cs="Calibri" w:hAnsi="Arial Unicode MS" w:eastAsia="Arial Unicode MS" w:hint="cs"/>
          <w:rtl w:val="1"/>
        </w:rPr>
        <w:t>ومن هنا ظهر</w:t>
      </w:r>
      <w:r>
        <w:rPr>
          <w:rFonts w:ascii="Arial Unicode MS" w:cs="Calibri" w:hAnsi="Arial Unicode MS" w:eastAsia="Arial Unicode MS" w:hint="cs"/>
          <w:rtl w:val="1"/>
        </w:rPr>
        <w:t xml:space="preserve"> مفهوم </w:t>
      </w:r>
      <w:r>
        <w:rPr>
          <w:rFonts w:ascii="Calibri" w:cs="Arial Unicode MS" w:hAnsi="Calibri" w:hint="default"/>
          <w:rtl w:val="1"/>
        </w:rPr>
        <w:t>«</w:t>
      </w:r>
      <w:r>
        <w:rPr>
          <w:rFonts w:ascii="Arial Unicode MS" w:cs="Calibri" w:hAnsi="Arial Unicode MS" w:eastAsia="Arial Unicode MS" w:hint="cs"/>
          <w:rtl w:val="1"/>
        </w:rPr>
        <w:t>الذكاء الاصطناعي السياد</w:t>
      </w:r>
      <w:r>
        <w:rPr>
          <w:rFonts w:ascii="Arial Unicode MS" w:cs="Calibri" w:hAnsi="Arial Unicode MS" w:eastAsia="Arial Unicode MS" w:hint="cs"/>
          <w:rtl w:val="1"/>
        </w:rPr>
        <w:t>ي</w:t>
      </w:r>
      <w:r>
        <w:rPr>
          <w:rFonts w:ascii="Calibri" w:cs="Arial Unicode MS" w:hAnsi="Calibri" w:hint="default"/>
          <w:rtl w:val="1"/>
        </w:rPr>
        <w:t>»</w:t>
      </w:r>
      <w:r>
        <w:rPr>
          <w:rFonts w:ascii="Calibri" w:cs="Arial Unicode MS" w:hAnsi="Calibri"/>
          <w:rtl w:val="1"/>
        </w:rPr>
        <w:t xml:space="preserve"> </w:t>
      </w:r>
      <w:r>
        <w:rPr>
          <w:rFonts w:ascii="Arial Unicode MS" w:cs="Calibri" w:hAnsi="Arial Unicode MS" w:eastAsia="Arial Unicode MS" w:hint="cs"/>
          <w:rtl w:val="1"/>
        </w:rPr>
        <w:t>بإعتباره</w:t>
      </w:r>
      <w:r>
        <w:rPr>
          <w:rFonts w:ascii="Arial Unicode MS" w:cs="Calibri" w:hAnsi="Arial Unicode MS" w:eastAsia="Arial Unicode MS" w:hint="cs"/>
          <w:rtl w:val="1"/>
        </w:rPr>
        <w:t xml:space="preserve"> توجهًا استراتيجيًا تسعي</w:t>
      </w:r>
      <w:r>
        <w:rPr>
          <w:rFonts w:ascii="Arial Unicode MS" w:cs="Calibri" w:hAnsi="Arial Unicode MS" w:eastAsia="Arial Unicode MS" w:hint="cs"/>
          <w:rtl w:val="1"/>
        </w:rPr>
        <w:t xml:space="preserve"> الدول</w:t>
      </w:r>
      <w:r>
        <w:rPr>
          <w:rFonts w:ascii="Arial Unicode MS" w:cs="Calibri" w:hAnsi="Arial Unicode MS" w:eastAsia="Arial Unicode MS" w:hint="cs"/>
          <w:rtl w:val="1"/>
        </w:rPr>
        <w:t xml:space="preserve"> من خلاله إلي بناء قدرات وطنية مستقلة في</w:t>
      </w:r>
      <w:r>
        <w:rPr>
          <w:rFonts w:ascii="Arial Unicode MS" w:cs="Calibri" w:hAnsi="Arial Unicode MS" w:eastAsia="Arial Unicode MS" w:hint="cs"/>
          <w:rtl w:val="1"/>
        </w:rPr>
        <w:t xml:space="preserve"> مجال</w:t>
      </w:r>
      <w:r>
        <w:rPr>
          <w:rFonts w:ascii="Arial Unicode MS" w:cs="Calibri" w:hAnsi="Arial Unicode MS" w:eastAsia="Arial Unicode MS" w:hint="cs"/>
          <w:rtl w:val="1"/>
        </w:rPr>
        <w:t xml:space="preserve"> الذكاء الاصطناعي تضمن </w:t>
      </w:r>
      <w:r>
        <w:rPr>
          <w:rFonts w:ascii="Arial Unicode MS" w:cs="Calibri" w:hAnsi="Arial Unicode MS" w:eastAsia="Arial Unicode MS" w:hint="cs"/>
          <w:rtl w:val="1"/>
        </w:rPr>
        <w:t xml:space="preserve">سيطرتها علي </w:t>
      </w:r>
      <w:r>
        <w:rPr>
          <w:rFonts w:ascii="Arial Unicode MS" w:cs="Calibri" w:hAnsi="Arial Unicode MS" w:eastAsia="Arial Unicode MS" w:hint="cs"/>
          <w:rtl w:val="1"/>
        </w:rPr>
        <w:t xml:space="preserve">البيانات والبنية التحتية الرقمية </w:t>
      </w:r>
      <w:r>
        <w:rPr>
          <w:rFonts w:ascii="Arial Unicode MS" w:cs="Calibri" w:hAnsi="Arial Unicode MS" w:eastAsia="Arial Unicode MS" w:hint="cs"/>
          <w:rtl w:val="1"/>
        </w:rPr>
        <w:t>و</w:t>
      </w:r>
      <w:r>
        <w:rPr>
          <w:rFonts w:ascii="Arial Unicode MS" w:cs="Calibri" w:hAnsi="Arial Unicode MS" w:eastAsia="Arial Unicode MS" w:hint="cs"/>
          <w:rtl w:val="1"/>
        </w:rPr>
        <w:t xml:space="preserve">تطوير </w:t>
      </w:r>
      <w:r>
        <w:rPr>
          <w:rFonts w:ascii="Arial Unicode MS" w:cs="Calibri" w:hAnsi="Arial Unicode MS" w:eastAsia="Arial Unicode MS" w:hint="cs"/>
          <w:rtl w:val="1"/>
        </w:rPr>
        <w:t xml:space="preserve">وتشغيل النماذج </w:t>
      </w:r>
      <w:r>
        <w:rPr>
          <w:rFonts w:ascii="Arial Unicode MS" w:cs="Calibri" w:hAnsi="Arial Unicode MS" w:eastAsia="Arial Unicode MS" w:hint="cs"/>
          <w:rtl w:val="1"/>
        </w:rPr>
        <w:t>داخل حدودها السيادية</w:t>
      </w:r>
      <w:r>
        <w:rPr>
          <w:rFonts w:ascii="Calibri" w:cs="Arial Unicode MS" w:hAnsi="Calibri"/>
          <w:rtl w:val="1"/>
        </w:rPr>
        <w:t xml:space="preserve"> </w:t>
      </w:r>
      <w:r>
        <w:rPr>
          <w:rFonts w:ascii="Arial Unicode MS" w:cs="Calibri" w:hAnsi="Arial Unicode MS" w:eastAsia="Arial Unicode MS" w:hint="cs"/>
          <w:rtl w:val="1"/>
        </w:rPr>
        <w:t xml:space="preserve">بما يقلل الاعتماد علي المنصات والخوارزميات </w:t>
      </w:r>
      <w:r>
        <w:rPr>
          <w:rFonts w:ascii="Arial Unicode MS" w:cs="Calibri" w:hAnsi="Arial Unicode MS" w:eastAsia="Arial Unicode MS" w:hint="cs"/>
          <w:rtl w:val="1"/>
        </w:rPr>
        <w:t>ا</w:t>
      </w:r>
      <w:r>
        <w:rPr>
          <w:rFonts w:ascii="Arial Unicode MS" w:cs="Calibri" w:hAnsi="Arial Unicode MS" w:eastAsia="Arial Unicode MS" w:hint="cs"/>
          <w:rtl w:val="1"/>
        </w:rPr>
        <w:t>لأجنبية ويحد من التعرض لاضطرابات سلاسل التوريد والتبعية التقنية، ومن ثم يدعم السيادة الوطنية</w:t>
      </w:r>
      <w:r>
        <w:rPr>
          <w:rFonts w:ascii="Calibri" w:cs="Arial Unicode MS" w:hAnsi="Calibri"/>
          <w:b w:val="1"/>
          <w:bCs w:val="1"/>
          <w:rtl w:val="0"/>
        </w:rPr>
        <w:t xml:space="preserve"> (</w:t>
      </w:r>
      <w:r>
        <w:rPr>
          <w:rFonts w:ascii="Arial Unicode MS" w:cs="Calibri" w:hAnsi="Arial Unicode MS" w:eastAsia="Arial Unicode MS" w:hint="cs"/>
          <w:b w:val="1"/>
          <w:bCs w:val="1"/>
          <w:rtl w:val="1"/>
          <w:lang w:val="ar-SA" w:bidi="ar-SA"/>
        </w:rPr>
        <w:t xml:space="preserve">المنتدي الاقتصادي العالمي، </w:t>
      </w:r>
      <w:r>
        <w:rPr>
          <w:rFonts w:ascii="Calibri" w:cs="Arial Unicode MS" w:hAnsi="Calibri"/>
          <w:b w:val="1"/>
          <w:bCs w:val="1"/>
          <w:rtl w:val="0"/>
        </w:rPr>
        <w:t>2025</w:t>
      </w:r>
      <w:r>
        <w:rPr>
          <w:rFonts w:ascii="Calibri" w:cs="Arial Unicode MS" w:hAnsi="Calibri"/>
          <w:rtl w:val="0"/>
        </w:rPr>
        <w:t>)</w:t>
      </w:r>
      <w:r>
        <w:rPr>
          <w:rFonts w:ascii="Calibri" w:cs="Arial Unicode MS" w:hAnsi="Calibri"/>
          <w:rtl w:val="1"/>
        </w:rPr>
        <w:t xml:space="preserve">. </w:t>
      </w:r>
      <w:r>
        <w:rPr>
          <w:rFonts w:ascii="Arial Unicode MS" w:cs="Calibri" w:hAnsi="Arial Unicode MS" w:eastAsia="Arial Unicode MS" w:hint="cs"/>
          <w:rtl w:val="1"/>
        </w:rPr>
        <w:t xml:space="preserve">وترتبط أهمية هذا المسار بتنامي التداخل بين الذكاء الاصطناعي والأمن السيبراني، واتساع </w:t>
      </w:r>
      <w:r>
        <w:rPr>
          <w:rFonts w:ascii="Arial Unicode MS" w:cs="Calibri" w:hAnsi="Arial Unicode MS" w:eastAsia="Arial Unicode MS" w:hint="cs"/>
          <w:rtl w:val="1"/>
        </w:rPr>
        <w:t>تطبيقاته</w:t>
      </w:r>
      <w:r>
        <w:rPr>
          <w:rFonts w:ascii="Arial Unicode MS" w:cs="Calibri" w:hAnsi="Arial Unicode MS" w:eastAsia="Arial Unicode MS" w:hint="cs"/>
          <w:rtl w:val="1"/>
        </w:rPr>
        <w:t xml:space="preserve"> في القطاعات الحساسة، بما يجعل تأمين البيانات وتعظيم السيطرة علي البنية التحتية الرقمية مسألة استراتيجية تتجاوز الاعتبارات التقنية البحتة </w:t>
      </w:r>
      <w:r>
        <w:rPr>
          <w:rFonts w:ascii="Calibri" w:cs="Arial Unicode MS" w:hAnsi="Calibri"/>
          <w:b w:val="1"/>
          <w:bCs w:val="1"/>
          <w:rtl w:val="0"/>
        </w:rPr>
        <w:t>(</w:t>
      </w:r>
      <w:r>
        <w:rPr>
          <w:rFonts w:ascii="Arial Unicode MS" w:cs="Calibri" w:hAnsi="Arial Unicode MS" w:eastAsia="Arial Unicode MS" w:hint="cs"/>
          <w:b w:val="1"/>
          <w:bCs w:val="1"/>
          <w:rtl w:val="1"/>
          <w:lang w:val="ar-SA" w:bidi="ar-SA"/>
        </w:rPr>
        <w:t xml:space="preserve">المنتدي الاقتصادي العالمي، </w:t>
      </w:r>
      <w:r>
        <w:rPr>
          <w:rFonts w:ascii="Calibri" w:cs="Arial Unicode MS" w:hAnsi="Calibri"/>
          <w:b w:val="1"/>
          <w:bCs w:val="1"/>
          <w:rtl w:val="0"/>
        </w:rPr>
        <w:t>2025)</w:t>
      </w:r>
      <w:r>
        <w:rPr>
          <w:rFonts w:ascii="Calibri" w:cs="Arial Unicode MS" w:hAnsi="Calibri"/>
          <w:rtl w:val="1"/>
        </w:rPr>
        <w:t>.</w:t>
      </w:r>
      <w:r>
        <w:rPr>
          <w:rFonts w:ascii="Arial Unicode MS" w:cs="Calibri" w:hAnsi="Arial Unicode MS" w:eastAsia="Arial Unicode MS" w:hint="cs"/>
          <w:rtl w:val="1"/>
        </w:rPr>
        <w:t xml:space="preserve"> لذلك</w:t>
      </w:r>
      <w:r>
        <w:rPr>
          <w:rFonts w:ascii="Arial Unicode MS" w:cs="Calibri" w:hAnsi="Arial Unicode MS" w:eastAsia="Arial Unicode MS" w:hint="cs"/>
          <w:rtl w:val="1"/>
        </w:rPr>
        <w:t xml:space="preserve"> أطلقت دول مثل </w:t>
      </w:r>
      <w:r>
        <w:rPr>
          <w:rFonts w:ascii="Arial Unicode MS" w:cs="Calibri" w:hAnsi="Arial Unicode MS" w:eastAsia="Arial Unicode MS" w:hint="cs"/>
          <w:rtl w:val="1"/>
        </w:rPr>
        <w:t>الولايات المتحدة والصين وكوريا الجنوبية وألمانيا و</w:t>
      </w:r>
      <w:r>
        <w:rPr>
          <w:rFonts w:ascii="Arial Unicode MS" w:cs="Calibri" w:hAnsi="Arial Unicode MS" w:eastAsia="Arial Unicode MS" w:hint="cs"/>
          <w:rtl w:val="1"/>
        </w:rPr>
        <w:t xml:space="preserve">الإمارات العربية المتحدة والهند </w:t>
      </w:r>
      <w:r>
        <w:rPr>
          <w:rFonts w:ascii="Arial Unicode MS" w:cs="Calibri" w:hAnsi="Arial Unicode MS" w:eastAsia="Arial Unicode MS" w:hint="cs"/>
          <w:rtl w:val="1"/>
        </w:rPr>
        <w:t>واليابان مشروعات وبرامج</w:t>
      </w:r>
      <w:r>
        <w:rPr>
          <w:rFonts w:ascii="Arial Unicode MS" w:cs="Calibri" w:hAnsi="Arial Unicode MS" w:eastAsia="Arial Unicode MS" w:hint="cs"/>
          <w:rtl w:val="1"/>
        </w:rPr>
        <w:t xml:space="preserve"> للذكاء الاصطناعي السيادي، مستفيدة من البيانات والمواهب والبنية التحتية المحلية لتحقيق الاستقلالية عن مزودي التكنولوجيا الأجانب، وضمان الأمن المعلومات</w:t>
      </w:r>
      <w:r>
        <w:rPr>
          <w:rFonts w:ascii="Arial Unicode MS" w:cs="Calibri" w:hAnsi="Arial Unicode MS" w:eastAsia="Arial Unicode MS" w:hint="cs"/>
          <w:rtl w:val="1"/>
        </w:rPr>
        <w:t>ي و</w:t>
      </w:r>
      <w:r>
        <w:rPr>
          <w:rFonts w:ascii="Arial Unicode MS" w:cs="Calibri" w:hAnsi="Arial Unicode MS" w:eastAsia="Arial Unicode MS" w:hint="cs"/>
          <w:rtl w:val="1"/>
        </w:rPr>
        <w:t>خصوصية البيانات</w:t>
      </w:r>
      <w:r>
        <w:rPr>
          <w:rFonts w:ascii="Arial Unicode MS" w:cs="Calibri" w:hAnsi="Arial Unicode MS" w:eastAsia="Arial Unicode MS" w:hint="cs"/>
          <w:rtl w:val="1"/>
        </w:rPr>
        <w:t>، وخصصت</w:t>
      </w:r>
      <w:r>
        <w:rPr>
          <w:rFonts w:ascii="Arial Unicode MS" w:cs="Calibri" w:hAnsi="Arial Unicode MS" w:eastAsia="Arial Unicode MS" w:hint="cs"/>
          <w:rtl w:val="1"/>
        </w:rPr>
        <w:t xml:space="preserve"> كندا استثمارات قدرها </w:t>
      </w:r>
      <w:r>
        <w:rPr>
          <w:rFonts w:ascii="Calibri" w:cs="Arial Unicode MS" w:hAnsi="Calibri"/>
          <w:rtl w:val="0"/>
          <w:lang w:val="en-US"/>
        </w:rPr>
        <w:t>2.4</w:t>
      </w:r>
      <w:r>
        <w:rPr>
          <w:rFonts w:ascii="Arial Unicode MS" w:cs="Calibri" w:hAnsi="Arial Unicode MS" w:eastAsia="Arial Unicode MS" w:hint="cs"/>
          <w:rtl w:val="1"/>
        </w:rPr>
        <w:t xml:space="preserve"> مليار دولار </w:t>
      </w:r>
      <w:r>
        <w:rPr>
          <w:rFonts w:ascii="Arial Unicode MS" w:cs="Calibri" w:hAnsi="Arial Unicode MS" w:eastAsia="Arial Unicode MS" w:hint="cs"/>
          <w:rtl w:val="1"/>
        </w:rPr>
        <w:t xml:space="preserve">في البنية التحتية، </w:t>
      </w:r>
      <w:r>
        <w:rPr>
          <w:rFonts w:ascii="Arial Unicode MS" w:cs="Calibri" w:hAnsi="Arial Unicode MS" w:eastAsia="Arial Unicode MS" w:hint="cs"/>
          <w:rtl w:val="1"/>
        </w:rPr>
        <w:t>وأطلقت الصين صندوقًا لأشباه الموصلات بقيمة</w:t>
      </w:r>
      <w:r>
        <w:rPr>
          <w:rFonts w:ascii="Calibri" w:cs="Arial Unicode MS" w:hAnsi="Calibri"/>
          <w:rtl w:val="1"/>
        </w:rPr>
        <w:t xml:space="preserve"> </w:t>
      </w:r>
      <w:r>
        <w:rPr>
          <w:rFonts w:ascii="Calibri" w:cs="Arial Unicode MS" w:hAnsi="Calibri"/>
          <w:rtl w:val="0"/>
          <w:lang w:val="en-US"/>
        </w:rPr>
        <w:t>47.5</w:t>
      </w:r>
      <w:r>
        <w:rPr>
          <w:rFonts w:ascii="Arial Unicode MS" w:cs="Calibri" w:hAnsi="Arial Unicode MS" w:eastAsia="Arial Unicode MS" w:hint="cs"/>
          <w:rtl w:val="1"/>
        </w:rPr>
        <w:t xml:space="preserve"> مليار دولار، والتزمت فرنسا</w:t>
      </w:r>
      <w:r>
        <w:rPr>
          <w:rFonts w:ascii="Calibri" w:cs="Arial Unicode MS" w:hAnsi="Calibri"/>
          <w:rtl w:val="0"/>
          <w:lang w:val="en-US"/>
        </w:rPr>
        <w:t xml:space="preserve"> </w:t>
      </w:r>
      <w:r>
        <w:rPr>
          <w:rFonts w:ascii="Arial Unicode MS" w:cs="Calibri" w:hAnsi="Arial Unicode MS" w:eastAsia="Arial Unicode MS" w:hint="cs"/>
          <w:rtl w:val="1"/>
        </w:rPr>
        <w:t xml:space="preserve">بتقديم </w:t>
      </w:r>
      <w:r>
        <w:rPr>
          <w:rFonts w:ascii="Calibri" w:cs="Arial Unicode MS" w:hAnsi="Calibri"/>
          <w:rtl w:val="0"/>
          <w:lang w:val="en-US"/>
        </w:rPr>
        <w:t>109</w:t>
      </w:r>
      <w:r>
        <w:rPr>
          <w:rFonts w:ascii="Arial Unicode MS" w:cs="Calibri" w:hAnsi="Arial Unicode MS" w:eastAsia="Arial Unicode MS" w:hint="cs"/>
          <w:rtl w:val="1"/>
        </w:rPr>
        <w:t xml:space="preserve"> مليار يورو، وتعهدت الهند بتقديم </w:t>
      </w:r>
      <w:r>
        <w:rPr>
          <w:rFonts w:ascii="Calibri" w:cs="Arial Unicode MS" w:hAnsi="Calibri"/>
          <w:rtl w:val="0"/>
          <w:lang w:val="en-US"/>
        </w:rPr>
        <w:t>1.25</w:t>
      </w:r>
      <w:r>
        <w:rPr>
          <w:rFonts w:ascii="Arial Unicode MS" w:cs="Calibri" w:hAnsi="Arial Unicode MS" w:eastAsia="Arial Unicode MS" w:hint="cs"/>
          <w:rtl w:val="1"/>
        </w:rPr>
        <w:t xml:space="preserve"> مليار دولار، </w:t>
      </w:r>
      <w:r>
        <w:rPr>
          <w:rFonts w:ascii="Arial Unicode MS" w:cs="Calibri" w:hAnsi="Arial Unicode MS" w:eastAsia="Arial Unicode MS" w:hint="cs"/>
          <w:rtl w:val="1"/>
        </w:rPr>
        <w:t>وأطلقت</w:t>
      </w:r>
      <w:r>
        <w:rPr>
          <w:rFonts w:ascii="Calibri" w:cs="Arial Unicode MS" w:hAnsi="Calibri"/>
          <w:rtl w:val="0"/>
          <w:lang w:val="en-US"/>
        </w:rPr>
        <w:t xml:space="preserve"> </w:t>
      </w:r>
      <w:r>
        <w:rPr>
          <w:rFonts w:ascii="Arial Unicode MS" w:cs="Calibri" w:hAnsi="Arial Unicode MS" w:eastAsia="Arial Unicode MS" w:hint="cs"/>
          <w:rtl w:val="1"/>
        </w:rPr>
        <w:t>السعودية</w:t>
      </w:r>
      <w:r>
        <w:rPr>
          <w:rFonts w:ascii="Calibri" w:cs="Arial Unicode MS" w:hAnsi="Calibri"/>
          <w:rtl w:val="1"/>
        </w:rPr>
        <w:t xml:space="preserve"> </w:t>
      </w:r>
      <w:r>
        <w:rPr>
          <w:rFonts w:ascii="Arial Unicode MS" w:cs="Calibri" w:hAnsi="Arial Unicode MS" w:eastAsia="Arial Unicode MS" w:hint="cs"/>
          <w:rtl w:val="1"/>
        </w:rPr>
        <w:t xml:space="preserve">مبادرة بقيمة </w:t>
      </w:r>
      <w:r>
        <w:rPr>
          <w:rFonts w:ascii="Calibri" w:cs="Arial Unicode MS" w:hAnsi="Calibri"/>
          <w:rtl w:val="0"/>
          <w:lang w:val="en-US"/>
        </w:rPr>
        <w:t>100</w:t>
      </w:r>
      <w:r>
        <w:rPr>
          <w:rFonts w:ascii="Arial Unicode MS" w:cs="Calibri" w:hAnsi="Arial Unicode MS" w:eastAsia="Arial Unicode MS" w:hint="cs"/>
          <w:rtl w:val="1"/>
        </w:rPr>
        <w:t xml:space="preserve"> مليار دولار</w:t>
      </w:r>
      <w:r>
        <w:rPr>
          <w:rFonts w:ascii="Calibri" w:cs="Arial Unicode MS" w:hAnsi="Calibri"/>
          <w:b w:val="1"/>
          <w:bCs w:val="1"/>
          <w:rtl w:val="1"/>
          <w:lang w:val="ar-SA" w:bidi="ar-SA"/>
        </w:rPr>
        <w:t>(</w:t>
      </w:r>
      <w:r>
        <w:rPr>
          <w:rFonts w:ascii="Arial Unicode MS" w:cs="Calibri" w:hAnsi="Arial Unicode MS" w:eastAsia="Arial Unicode MS" w:hint="cs"/>
          <w:b w:val="1"/>
          <w:bCs w:val="1"/>
          <w:rtl w:val="1"/>
          <w:lang w:val="ar-SA" w:bidi="ar-SA"/>
        </w:rPr>
        <w:t xml:space="preserve">تقرير مؤشر الذكاء الاصطناعي، </w:t>
      </w:r>
      <w:r>
        <w:rPr>
          <w:rFonts w:ascii="Calibri" w:cs="Arial Unicode MS" w:hAnsi="Calibri"/>
          <w:b w:val="1"/>
          <w:bCs w:val="1"/>
          <w:rtl w:val="0"/>
          <w:lang w:val="en-US"/>
        </w:rPr>
        <w:t>2025</w:t>
      </w:r>
      <w:r>
        <w:rPr>
          <w:rFonts w:ascii="Calibri" w:cs="Arial Unicode MS" w:hAnsi="Calibri"/>
          <w:b w:val="1"/>
          <w:bCs w:val="1"/>
          <w:rtl w:val="1"/>
          <w:lang w:val="ar-SA" w:bidi="ar-SA"/>
        </w:rPr>
        <w:t>)</w:t>
      </w:r>
      <w:r>
        <w:rPr>
          <w:rFonts w:ascii="Arial Unicode MS" w:cs="Calibri" w:hAnsi="Arial Unicode MS" w:eastAsia="Arial Unicode MS" w:hint="cs"/>
          <w:rtl w:val="1"/>
        </w:rPr>
        <w:t xml:space="preserve"> لبناء قدراتها الوطنية</w:t>
      </w:r>
      <w:r>
        <w:rPr>
          <w:rFonts w:ascii="Calibri" w:cs="Arial Unicode MS" w:hAnsi="Calibri"/>
          <w:rtl w:val="1"/>
        </w:rPr>
        <w:t>.</w:t>
      </w:r>
    </w:p>
    <w:p>
      <w:pPr>
        <w:pStyle w:val="Heading"/>
        <w:bidi w:val="1"/>
      </w:pPr>
      <w:bookmarkStart w:name="_Toc2" w:id="2"/>
      <w:r>
        <w:rPr>
          <w:rFonts w:cs="Arial Unicode MS" w:eastAsia="Arial Unicode MS"/>
          <w:rtl w:val="0"/>
          <w:lang w:val="en-US"/>
        </w:rPr>
        <w:t>2-1</w:t>
      </w:r>
      <w:r>
        <w:rPr>
          <w:rFonts w:cs="Arial Unicode MS" w:eastAsia="Arial Unicode MS"/>
          <w:rtl w:val="1"/>
        </w:rPr>
        <w:t xml:space="preserve"> </w:t>
      </w:r>
      <w:r>
        <w:rPr>
          <w:rFonts w:ascii="Arial Unicode MS" w:cs="Calibri" w:hAnsi="Arial Unicode MS" w:eastAsia="Arial Unicode MS" w:hint="cs"/>
          <w:rtl w:val="1"/>
          <w:lang w:val="ar-SA" w:bidi="ar-SA"/>
        </w:rPr>
        <w:t>المشكلة البحثية</w:t>
      </w:r>
      <w:bookmarkEnd w:id="2"/>
    </w:p>
    <w:p>
      <w:pPr>
        <w:pStyle w:val="Body"/>
        <w:bidi w:val="1"/>
      </w:pPr>
      <w:r>
        <w:rPr>
          <w:rFonts w:ascii="Arial Unicode MS" w:cs="Calibri" w:hAnsi="Arial Unicode MS" w:eastAsia="Arial Unicode MS" w:hint="cs"/>
          <w:rtl w:val="1"/>
        </w:rPr>
        <w:t xml:space="preserve">في </w:t>
      </w:r>
      <w:r>
        <w:rPr>
          <w:rFonts w:ascii="Arial Unicode MS" w:cs="Calibri" w:hAnsi="Arial Unicode MS" w:eastAsia="Arial Unicode MS" w:hint="cs"/>
          <w:rtl w:val="1"/>
        </w:rPr>
        <w:t xml:space="preserve">الوقت الذي حدثت فيه </w:t>
      </w:r>
      <w:r>
        <w:rPr>
          <w:rFonts w:ascii="Arial Unicode MS" w:cs="Calibri" w:hAnsi="Arial Unicode MS" w:eastAsia="Arial Unicode MS" w:hint="cs"/>
          <w:rtl w:val="1"/>
        </w:rPr>
        <w:t>مصر</w:t>
      </w:r>
      <w:r>
        <w:rPr>
          <w:rFonts w:ascii="Arial Unicode MS" w:cs="Calibri" w:hAnsi="Arial Unicode MS" w:eastAsia="Arial Unicode MS" w:hint="cs"/>
          <w:rtl w:val="1"/>
        </w:rPr>
        <w:t xml:space="preserve"> رؤيتها </w:t>
      </w:r>
      <w:r>
        <w:rPr>
          <w:rFonts w:ascii="Arial Unicode MS" w:cs="Calibri" w:hAnsi="Arial Unicode MS" w:eastAsia="Arial Unicode MS" w:hint="cs"/>
          <w:rtl w:val="1"/>
        </w:rPr>
        <w:t xml:space="preserve">في التحول الرقمي واستراتيجية الذكاء الاصطناعي من خلال استراتيجيتها الوطنية للذكاء الاصطناعي </w:t>
      </w:r>
      <w:r>
        <w:rPr>
          <w:rFonts w:ascii="Calibri" w:cs="Arial Unicode MS" w:hAnsi="Calibri"/>
          <w:rtl w:val="0"/>
        </w:rPr>
        <w:t>2025-2030</w:t>
      </w:r>
      <w:r>
        <w:rPr>
          <w:rFonts w:ascii="Arial Unicode MS" w:cs="Calibri" w:hAnsi="Arial Unicode MS" w:eastAsia="Arial Unicode MS" w:hint="cs"/>
          <w:rtl w:val="1"/>
        </w:rPr>
        <w:t>،</w:t>
      </w:r>
      <w:r>
        <w:rPr>
          <w:rFonts w:ascii="Calibri" w:cs="Arial Unicode MS" w:hAnsi="Calibri"/>
          <w:rtl w:val="1"/>
        </w:rPr>
        <w:t xml:space="preserve"> </w:t>
      </w:r>
      <w:r>
        <w:rPr>
          <w:rFonts w:ascii="Arial Unicode MS" w:cs="Calibri" w:hAnsi="Arial Unicode MS" w:eastAsia="Arial Unicode MS" w:hint="cs"/>
          <w:rtl w:val="1"/>
        </w:rPr>
        <w:t>إلا أنها لا تزال في المراحل الأولي من تصميم وتشغيل نموذج ذكاء اصطناعي سيادي</w:t>
      </w:r>
      <w:r>
        <w:rPr>
          <w:rFonts w:ascii="Calibri" w:cs="Arial Unicode MS" w:hAnsi="Calibri"/>
          <w:rtl w:val="1"/>
        </w:rPr>
        <w:t xml:space="preserve">. </w:t>
      </w:r>
      <w:r>
        <w:rPr>
          <w:rFonts w:ascii="Arial Unicode MS" w:cs="Calibri" w:hAnsi="Arial Unicode MS" w:eastAsia="Arial Unicode MS" w:hint="cs"/>
          <w:rtl w:val="1"/>
        </w:rPr>
        <w:t>وعلي الرغم من</w:t>
      </w:r>
      <w:r>
        <w:rPr>
          <w:rFonts w:ascii="Arial Unicode MS" w:cs="Calibri" w:hAnsi="Arial Unicode MS" w:eastAsia="Arial Unicode MS" w:hint="cs"/>
          <w:rtl w:val="1"/>
        </w:rPr>
        <w:t xml:space="preserve"> وجود</w:t>
      </w:r>
      <w:r>
        <w:rPr>
          <w:rFonts w:ascii="Calibri" w:cs="Arial Unicode MS" w:hAnsi="Calibri"/>
          <w:rtl w:val="1"/>
        </w:rPr>
        <w:t xml:space="preserve"> </w:t>
      </w:r>
      <w:r>
        <w:rPr>
          <w:rFonts w:ascii="Arial Unicode MS" w:cs="Calibri" w:hAnsi="Arial Unicode MS" w:eastAsia="Arial Unicode MS" w:hint="cs"/>
          <w:rtl w:val="1"/>
        </w:rPr>
        <w:t>وثائق رؤية و</w:t>
      </w:r>
      <w:r>
        <w:rPr>
          <w:rFonts w:ascii="Arial Unicode MS" w:cs="Calibri" w:hAnsi="Arial Unicode MS" w:eastAsia="Arial Unicode MS" w:hint="cs"/>
          <w:rtl w:val="1"/>
        </w:rPr>
        <w:t>أطر سياسا</w:t>
      </w:r>
      <w:r>
        <w:rPr>
          <w:rFonts w:ascii="Arial Unicode MS" w:cs="Calibri" w:hAnsi="Arial Unicode MS" w:eastAsia="Arial Unicode MS" w:hint="cs"/>
          <w:rtl w:val="1"/>
        </w:rPr>
        <w:t>ت</w:t>
      </w:r>
      <w:r>
        <w:rPr>
          <w:rFonts w:ascii="Arial Unicode MS" w:cs="Calibri" w:hAnsi="Arial Unicode MS" w:eastAsia="Arial Unicode MS" w:hint="cs"/>
          <w:rtl w:val="1"/>
        </w:rPr>
        <w:t>، إلا أن هناك نقصًا في البحوث الأكاديمية والتوجيهات العلمية والتقنية حول كيفية تطبيق مصر لهذا النموذج، بما في ذلك</w:t>
      </w:r>
      <w:r>
        <w:rPr>
          <w:rFonts w:ascii="Calibri" w:cs="Arial Unicode MS" w:hAnsi="Calibri"/>
          <w:rtl w:val="1"/>
        </w:rPr>
        <w:t>:</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البنية </w:t>
      </w:r>
      <w:r>
        <w:rPr>
          <w:rFonts w:ascii="Arial Unicode MS" w:cs="Calibri" w:hAnsi="Arial Unicode MS" w:eastAsia="Arial Unicode MS" w:hint="cs"/>
          <w:rtl w:val="1"/>
          <w:lang w:val="ar-SA" w:bidi="ar-SA"/>
        </w:rPr>
        <w:t xml:space="preserve">التقنية </w:t>
      </w:r>
      <w:r>
        <w:rPr>
          <w:rFonts w:ascii="Arial Unicode MS" w:cs="Calibri" w:hAnsi="Arial Unicode MS" w:eastAsia="Arial Unicode MS" w:hint="cs"/>
          <w:rtl w:val="1"/>
          <w:lang w:val="ar-SA" w:bidi="ar-SA"/>
        </w:rPr>
        <w:t xml:space="preserve">المناسبة </w:t>
      </w:r>
      <w:r>
        <w:rPr>
          <w:rFonts w:ascii="Arial Unicode MS" w:cs="Calibri" w:hAnsi="Arial Unicode MS" w:eastAsia="Arial Unicode MS" w:hint="cs"/>
          <w:rtl w:val="1"/>
          <w:lang w:val="ar-SA" w:bidi="ar-SA"/>
        </w:rPr>
        <w:t xml:space="preserve">للتعامل باللغة العربية بشكل عام واللهجة </w:t>
      </w:r>
      <w:r>
        <w:rPr>
          <w:rFonts w:ascii="Arial Unicode MS" w:cs="Calibri" w:hAnsi="Arial Unicode MS" w:eastAsia="Arial Unicode MS" w:hint="cs"/>
          <w:rtl w:val="1"/>
          <w:lang w:val="ar-SA" w:bidi="ar-SA"/>
        </w:rPr>
        <w:t>المصرية</w:t>
      </w:r>
      <w:r>
        <w:rPr>
          <w:rFonts w:ascii="Arial Unicode MS" w:cs="Calibri" w:hAnsi="Arial Unicode MS" w:eastAsia="Arial Unicode MS" w:hint="cs"/>
          <w:rtl w:val="1"/>
          <w:lang w:val="ar-SA" w:bidi="ar-SA"/>
        </w:rPr>
        <w:t xml:space="preserve"> بشكل خاص</w:t>
      </w:r>
      <w:r>
        <w:rPr>
          <w:rFonts w:ascii="Calibri" w:hAnsi="Calibri"/>
          <w:rtl w:val="1"/>
          <w:lang w:val="ar-SA" w:bidi="ar-SA"/>
        </w:rPr>
        <w:t>.</w:t>
      </w:r>
    </w:p>
    <w:p>
      <w:pPr>
        <w:pStyle w:val="Body"/>
        <w:numPr>
          <w:ilvl w:val="0"/>
          <w:numId w:val="3"/>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متطلبات البنية التحتية </w:t>
      </w:r>
      <w:r>
        <w:rPr>
          <w:rFonts w:ascii="Calibri" w:hAnsi="Calibri"/>
          <w:rtl w:val="0"/>
        </w:rPr>
        <w:t>(</w:t>
      </w:r>
      <w:r>
        <w:rPr>
          <w:rFonts w:ascii="Arial Unicode MS" w:cs="Calibri" w:hAnsi="Arial Unicode MS" w:eastAsia="Arial Unicode MS" w:hint="cs"/>
          <w:rtl w:val="1"/>
          <w:lang w:val="ar-SA" w:bidi="ar-SA"/>
        </w:rPr>
        <w:t xml:space="preserve">الحوسبة، التخزين، </w:t>
      </w:r>
      <w:r>
        <w:rPr>
          <w:rFonts w:ascii="Arial Unicode MS" w:cs="Calibri" w:hAnsi="Arial Unicode MS" w:eastAsia="Arial Unicode MS" w:hint="cs"/>
          <w:rtl w:val="1"/>
          <w:lang w:val="ar-SA" w:bidi="ar-SA"/>
        </w:rPr>
        <w:t>الحوسبة السحابية، الطاقة</w:t>
      </w:r>
      <w:r>
        <w:rPr>
          <w:rFonts w:ascii="Calibri" w:hAnsi="Calibri"/>
          <w:rtl w:val="0"/>
        </w:rPr>
        <w:t>)</w:t>
      </w:r>
      <w:r>
        <w:rPr>
          <w:rFonts w:ascii="Arial Unicode MS" w:cs="Calibri" w:hAnsi="Arial Unicode MS" w:eastAsia="Arial Unicode MS" w:hint="cs"/>
          <w:rtl w:val="1"/>
          <w:lang w:val="ar-SA" w:bidi="ar-SA"/>
        </w:rPr>
        <w:t xml:space="preserve"> اللازمة لتشغيل وإدارة مستدامة للنماذج الوطنية</w:t>
      </w:r>
      <w:r>
        <w:rPr>
          <w:rFonts w:ascii="Calibri" w:hAnsi="Calibri"/>
          <w:rtl w:val="1"/>
          <w:lang w:val="ar-SA" w:bidi="ar-SA"/>
        </w:rPr>
        <w:t>.</w:t>
      </w:r>
    </w:p>
    <w:p>
      <w:pPr>
        <w:pStyle w:val="Body"/>
        <w:numPr>
          <w:ilvl w:val="0"/>
          <w:numId w:val="3"/>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أطر</w:t>
      </w:r>
      <w:r>
        <w:rPr>
          <w:rFonts w:ascii="Calibri" w:hAnsi="Calibri"/>
          <w:rtl w:val="1"/>
        </w:rPr>
        <w:t xml:space="preserve"> </w:t>
      </w:r>
      <w:r>
        <w:rPr>
          <w:rFonts w:ascii="Arial Unicode MS" w:cs="Calibri" w:hAnsi="Arial Unicode MS" w:eastAsia="Arial Unicode MS" w:hint="cs"/>
          <w:rtl w:val="1"/>
          <w:lang w:val="ar-SA" w:bidi="ar-SA"/>
        </w:rPr>
        <w:t>ال</w:t>
      </w:r>
      <w:r>
        <w:rPr>
          <w:rFonts w:ascii="Arial Unicode MS" w:cs="Calibri" w:hAnsi="Arial Unicode MS" w:eastAsia="Arial Unicode MS" w:hint="cs"/>
          <w:rtl w:val="1"/>
          <w:lang w:val="ar-SA" w:bidi="ar-SA"/>
        </w:rPr>
        <w:t>حوكمة لتطوير الذكاء الاصطناعي بشكل أخلاقي وقانوني</w:t>
      </w:r>
      <w:r>
        <w:rPr>
          <w:rFonts w:ascii="Calibri" w:hAnsi="Calibri"/>
          <w:rtl w:val="1"/>
          <w:lang w:val="ar-SA" w:bidi="ar-SA"/>
        </w:rPr>
        <w:t>.</w:t>
      </w:r>
    </w:p>
    <w:p>
      <w:pPr>
        <w:pStyle w:val="Body"/>
        <w:numPr>
          <w:ilvl w:val="0"/>
          <w:numId w:val="3"/>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ال</w:t>
      </w:r>
      <w:r>
        <w:rPr>
          <w:rFonts w:ascii="Arial Unicode MS" w:cs="Calibri" w:hAnsi="Arial Unicode MS" w:eastAsia="Arial Unicode MS" w:hint="cs"/>
          <w:rtl w:val="1"/>
        </w:rPr>
        <w:t xml:space="preserve">نظام </w:t>
      </w:r>
      <w:r>
        <w:rPr>
          <w:rFonts w:ascii="Arial Unicode MS" w:cs="Calibri" w:hAnsi="Arial Unicode MS" w:eastAsia="Arial Unicode MS" w:hint="cs"/>
          <w:rtl w:val="1"/>
          <w:lang w:val="ar-SA" w:bidi="ar-SA"/>
        </w:rPr>
        <w:t>ال</w:t>
      </w:r>
      <w:r>
        <w:rPr>
          <w:rFonts w:ascii="Arial Unicode MS" w:cs="Calibri" w:hAnsi="Arial Unicode MS" w:eastAsia="Arial Unicode MS" w:hint="cs"/>
          <w:rtl w:val="1"/>
          <w:lang w:val="ar-SA" w:bidi="ar-SA"/>
        </w:rPr>
        <w:t>بيئي</w:t>
      </w:r>
      <w:r>
        <w:rPr>
          <w:rFonts w:ascii="Arial Unicode MS" w:cs="Calibri" w:hAnsi="Arial Unicode MS" w:eastAsia="Arial Unicode MS" w:hint="cs"/>
          <w:rtl w:val="1"/>
          <w:lang w:val="ar-SA" w:bidi="ar-SA"/>
        </w:rPr>
        <w:t>،</w:t>
      </w:r>
      <w:r>
        <w:rPr>
          <w:rFonts w:ascii="Arial Unicode MS" w:cs="Calibri" w:hAnsi="Arial Unicode MS" w:eastAsia="Arial Unicode MS" w:hint="cs"/>
          <w:rtl w:val="1"/>
          <w:lang w:val="ar-SA" w:bidi="ar-SA"/>
        </w:rPr>
        <w:t xml:space="preserve"> وخطة بناء القدرات للمواهب المحلية</w:t>
      </w:r>
      <w:r>
        <w:rPr>
          <w:rFonts w:ascii="Arial Unicode MS" w:cs="Calibri" w:hAnsi="Arial Unicode MS" w:eastAsia="Arial Unicode MS" w:hint="cs"/>
          <w:rtl w:val="1"/>
          <w:lang w:val="ar-SA" w:bidi="ar-SA"/>
        </w:rPr>
        <w:t>،</w:t>
      </w:r>
      <w:r>
        <w:rPr>
          <w:rFonts w:ascii="Arial Unicode MS" w:cs="Calibri" w:hAnsi="Arial Unicode MS" w:eastAsia="Arial Unicode MS" w:hint="cs"/>
          <w:rtl w:val="1"/>
        </w:rPr>
        <w:t xml:space="preserve"> و</w:t>
      </w:r>
      <w:r>
        <w:rPr>
          <w:rFonts w:ascii="Arial Unicode MS" w:cs="Calibri" w:hAnsi="Arial Unicode MS" w:eastAsia="Arial Unicode MS" w:hint="cs"/>
          <w:rtl w:val="1"/>
          <w:lang w:val="ar-SA" w:bidi="ar-SA"/>
        </w:rPr>
        <w:t>ال</w:t>
      </w:r>
      <w:r>
        <w:rPr>
          <w:rFonts w:ascii="Arial Unicode MS" w:cs="Calibri" w:hAnsi="Arial Unicode MS" w:eastAsia="Arial Unicode MS" w:hint="cs"/>
          <w:rtl w:val="1"/>
          <w:lang w:val="ar-SA" w:bidi="ar-SA"/>
        </w:rPr>
        <w:t>شر</w:t>
      </w:r>
      <w:r>
        <w:rPr>
          <w:rFonts w:ascii="Arial Unicode MS" w:cs="Calibri" w:hAnsi="Arial Unicode MS" w:eastAsia="Arial Unicode MS" w:hint="cs"/>
          <w:rtl w:val="1"/>
          <w:lang w:val="ar-SA" w:bidi="ar-SA"/>
        </w:rPr>
        <w:t>ا</w:t>
      </w:r>
      <w:r>
        <w:rPr>
          <w:rFonts w:ascii="Arial Unicode MS" w:cs="Calibri" w:hAnsi="Arial Unicode MS" w:eastAsia="Arial Unicode MS" w:hint="cs"/>
          <w:rtl w:val="1"/>
          <w:lang w:val="ar-SA" w:bidi="ar-SA"/>
        </w:rPr>
        <w:t xml:space="preserve">كات </w:t>
      </w:r>
      <w:r>
        <w:rPr>
          <w:rFonts w:ascii="Arial Unicode MS" w:cs="Calibri" w:hAnsi="Arial Unicode MS" w:eastAsia="Arial Unicode MS" w:hint="cs"/>
          <w:rtl w:val="1"/>
          <w:lang w:val="ar-SA" w:bidi="ar-SA"/>
        </w:rPr>
        <w:t xml:space="preserve">الناشئة في مجال </w:t>
      </w:r>
      <w:r>
        <w:rPr>
          <w:rFonts w:ascii="Arial Unicode MS" w:cs="Calibri" w:hAnsi="Arial Unicode MS" w:eastAsia="Arial Unicode MS" w:hint="cs"/>
          <w:rtl w:val="1"/>
          <w:lang w:val="ar-SA" w:bidi="ar-SA"/>
        </w:rPr>
        <w:t>الذكاء الاصطناعي</w:t>
      </w:r>
      <w:r>
        <w:rPr>
          <w:rFonts w:ascii="Calibri" w:hAnsi="Calibri"/>
          <w:rtl w:val="1"/>
          <w:lang w:val="ar-SA" w:bidi="ar-SA"/>
        </w:rPr>
        <w:t>.</w:t>
      </w:r>
    </w:p>
    <w:p>
      <w:pPr>
        <w:pStyle w:val="Body"/>
        <w:numPr>
          <w:ilvl w:val="0"/>
          <w:numId w:val="3"/>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دراسات</w:t>
      </w:r>
      <w:r>
        <w:rPr>
          <w:rFonts w:ascii="Arial Unicode MS" w:cs="Calibri" w:hAnsi="Arial Unicode MS" w:eastAsia="Arial Unicode MS" w:hint="cs"/>
          <w:rtl w:val="1"/>
          <w:lang w:val="ar-SA" w:bidi="ar-SA"/>
        </w:rPr>
        <w:t xml:space="preserve"> مقارنة </w:t>
      </w:r>
      <w:r>
        <w:rPr>
          <w:rFonts w:ascii="Arial Unicode MS" w:cs="Calibri" w:hAnsi="Arial Unicode MS" w:eastAsia="Arial Unicode MS" w:hint="cs"/>
          <w:rtl w:val="1"/>
          <w:lang w:val="ar-SA" w:bidi="ar-SA"/>
        </w:rPr>
        <w:t>ل</w:t>
      </w:r>
      <w:r>
        <w:rPr>
          <w:rFonts w:ascii="Arial Unicode MS" w:cs="Calibri" w:hAnsi="Arial Unicode MS" w:eastAsia="Arial Unicode MS" w:hint="cs"/>
          <w:rtl w:val="1"/>
          <w:lang w:val="ar-SA" w:bidi="ar-SA"/>
        </w:rPr>
        <w:t xml:space="preserve">تجارب الذكاء الاصطناعي السيادية </w:t>
      </w:r>
      <w:r>
        <w:rPr>
          <w:rFonts w:ascii="Arial Unicode MS" w:cs="Calibri" w:hAnsi="Arial Unicode MS" w:eastAsia="Arial Unicode MS" w:hint="cs"/>
          <w:rtl w:val="1"/>
          <w:lang w:val="ar-SA" w:bidi="ar-SA"/>
        </w:rPr>
        <w:t xml:space="preserve">واستراتيجيات الذكاء الاصطناعي </w:t>
      </w:r>
      <w:r>
        <w:rPr>
          <w:rFonts w:ascii="Arial Unicode MS" w:cs="Calibri" w:hAnsi="Arial Unicode MS" w:eastAsia="Arial Unicode MS" w:hint="cs"/>
          <w:rtl w:val="1"/>
          <w:lang w:val="ar-SA" w:bidi="ar-SA"/>
        </w:rPr>
        <w:t>في دول أخري</w:t>
      </w:r>
      <w:r>
        <w:rPr>
          <w:rFonts w:ascii="Calibri" w:hAnsi="Calibri"/>
          <w:rtl w:val="1"/>
          <w:lang w:val="ar-SA" w:bidi="ar-SA"/>
        </w:rPr>
        <w:t>.</w:t>
      </w:r>
    </w:p>
    <w:p>
      <w:pPr>
        <w:pStyle w:val="Body"/>
        <w:numPr>
          <w:ilvl w:val="0"/>
          <w:numId w:val="3"/>
        </w:numPr>
        <w:bidi w:val="1"/>
        <w:rPr>
          <w:rFonts w:ascii="Arial Unicode MS" w:cs="Calibri" w:hAnsi="Arial Unicode MS" w:eastAsia="Arial Unicode MS" w:hint="cs"/>
          <w:cs w:val="1"/>
        </w:rPr>
      </w:pPr>
      <w:r>
        <w:rPr>
          <w:rFonts w:ascii="Arial Unicode MS" w:cs="Calibri" w:hAnsi="Arial Unicode MS" w:eastAsia="Arial Unicode MS" w:hint="cs"/>
          <w:rtl w:val="1"/>
        </w:rPr>
        <w:t>ال</w:t>
      </w:r>
      <w:r>
        <w:rPr>
          <w:rFonts w:ascii="Arial Unicode MS" w:cs="Calibri" w:hAnsi="Arial Unicode MS" w:eastAsia="Arial Unicode MS" w:hint="cs"/>
          <w:rtl w:val="1"/>
        </w:rPr>
        <w:t xml:space="preserve">اعتبارات </w:t>
      </w:r>
      <w:r>
        <w:rPr>
          <w:rFonts w:ascii="Arial Unicode MS" w:cs="Calibri" w:hAnsi="Arial Unicode MS" w:eastAsia="Arial Unicode MS" w:hint="cs"/>
          <w:rtl w:val="1"/>
        </w:rPr>
        <w:t>ال</w:t>
      </w:r>
      <w:r>
        <w:rPr>
          <w:rFonts w:ascii="Arial Unicode MS" w:cs="Calibri" w:hAnsi="Arial Unicode MS" w:eastAsia="Arial Unicode MS" w:hint="cs"/>
          <w:rtl w:val="1"/>
        </w:rPr>
        <w:t xml:space="preserve">استراتيجية </w:t>
      </w:r>
      <w:r>
        <w:rPr>
          <w:rFonts w:ascii="Arial Unicode MS" w:cs="Calibri" w:hAnsi="Arial Unicode MS" w:eastAsia="Arial Unicode MS" w:hint="cs"/>
          <w:rtl w:val="1"/>
        </w:rPr>
        <w:t xml:space="preserve">التي </w:t>
      </w:r>
      <w:r>
        <w:rPr>
          <w:rFonts w:ascii="Arial Unicode MS" w:cs="Calibri" w:hAnsi="Arial Unicode MS" w:eastAsia="Arial Unicode MS" w:hint="cs"/>
          <w:rtl w:val="1"/>
        </w:rPr>
        <w:t>تتعلق بالسيادة التكنولوجية والمخاطر الجيوسياسية</w:t>
      </w:r>
      <w:r>
        <w:rPr>
          <w:rFonts w:ascii="Calibri" w:cs="Arial Unicode MS" w:hAnsi="Calibri"/>
          <w:rtl w:val="1"/>
        </w:rPr>
        <w:t>.</w:t>
      </w:r>
    </w:p>
    <w:p>
      <w:pPr>
        <w:pStyle w:val="Body"/>
        <w:bidi w:val="1"/>
      </w:pPr>
      <w:r>
        <w:rPr>
          <w:rFonts w:ascii="Arial Unicode MS" w:cs="Calibri" w:hAnsi="Arial Unicode MS" w:eastAsia="Arial Unicode MS" w:hint="cs"/>
          <w:rtl w:val="1"/>
        </w:rPr>
        <w:t>وعليه، تتمثل المشكلة البحثية لهذه الدراسة في وجود فجوة واضحة بين التوجه المصري نحو تبني الذكاء الاصطناعي وتطوير</w:t>
      </w:r>
      <w:r>
        <w:rPr>
          <w:rFonts w:ascii="Arial Unicode MS" w:cs="Calibri" w:hAnsi="Arial Unicode MS" w:eastAsia="Arial Unicode MS" w:hint="cs"/>
          <w:rtl w:val="1"/>
        </w:rPr>
        <w:t xml:space="preserve"> قدرات وطنية في هذا المجال</w:t>
      </w:r>
      <w:r>
        <w:rPr>
          <w:rFonts w:ascii="Arial Unicode MS" w:cs="Calibri" w:hAnsi="Arial Unicode MS" w:eastAsia="Arial Unicode MS" w:hint="cs"/>
          <w:rtl w:val="1"/>
        </w:rPr>
        <w:t>، وبين مدى توافر المقومات</w:t>
      </w:r>
      <w:r>
        <w:rPr>
          <w:rFonts w:ascii="Calibri" w:cs="Arial Unicode MS" w:hAnsi="Calibri"/>
          <w:rtl w:val="1"/>
        </w:rPr>
        <w:t xml:space="preserve"> </w:t>
      </w:r>
      <w:r>
        <w:rPr>
          <w:rFonts w:ascii="Arial Unicode MS" w:cs="Calibri" w:hAnsi="Arial Unicode MS" w:eastAsia="Arial Unicode MS" w:hint="cs"/>
          <w:rtl w:val="1"/>
        </w:rPr>
        <w:t>المؤسسية والتنظيمية والبيانية والحوسبية والبشرية والتمويلية اللازمة لبناء منظومة ذكاء اصطناعي سيادي في مصر</w:t>
      </w:r>
      <w:r>
        <w:rPr>
          <w:rFonts w:ascii="Arial Unicode MS" w:cs="Calibri" w:hAnsi="Arial Unicode MS" w:eastAsia="Arial Unicode MS" w:hint="cs"/>
          <w:rtl w:val="1"/>
        </w:rPr>
        <w:t xml:space="preserve"> قابلة للتنفيذ والاستدامة في السياق المصري</w:t>
      </w:r>
      <w:r>
        <w:rPr>
          <w:rFonts w:ascii="Arial Unicode MS" w:cs="Calibri" w:hAnsi="Arial Unicode MS" w:eastAsia="Arial Unicode MS" w:hint="cs"/>
          <w:rtl w:val="1"/>
        </w:rPr>
        <w:t xml:space="preserve">،  وتزداد أهمية هذه الفجوة في </w:t>
      </w:r>
      <w:r>
        <w:rPr>
          <w:rFonts w:ascii="Arial Unicode MS" w:cs="Calibri" w:hAnsi="Arial Unicode MS" w:eastAsia="Arial Unicode MS" w:hint="cs"/>
          <w:rtl w:val="1"/>
        </w:rPr>
        <w:t xml:space="preserve">ظل </w:t>
      </w:r>
      <w:r>
        <w:rPr>
          <w:rFonts w:ascii="Arial Unicode MS" w:cs="Calibri" w:hAnsi="Arial Unicode MS" w:eastAsia="Arial Unicode MS" w:hint="cs"/>
          <w:rtl w:val="1"/>
        </w:rPr>
        <w:t xml:space="preserve">غياب تقييم تحليلي متكامل يربط بين الخبرات الدولية المقارنة وبين الوضع المصري الراهن، ويقيس بصورة منهجية الفجوات التي تواجه مصر في مجالات الحوكمة والتنظيم، وإتاحة البيانات وحوكمتها، والبنية التحتية الحاسوبية، وتطوير النماذج الأساسية، والتمويل، والمهارات، والبحث والابتكار، والنظام البيئي، والتوطين اللغوي </w:t>
      </w:r>
      <w:r>
        <w:rPr>
          <w:rFonts w:ascii="Calibri" w:cs="Arial Unicode MS" w:hAnsi="Calibri"/>
          <w:rtl w:val="1"/>
        </w:rPr>
        <w:t>(</w:t>
      </w:r>
      <w:r>
        <w:rPr>
          <w:rFonts w:ascii="Arial Unicode MS" w:cs="Calibri" w:hAnsi="Arial Unicode MS" w:eastAsia="Arial Unicode MS" w:hint="cs"/>
          <w:rtl w:val="1"/>
        </w:rPr>
        <w:t>وهي عناصر تمثل مجتمعة الأساس العملي لبناء ذكاء اصطناعي سيادي</w:t>
      </w:r>
      <w:r>
        <w:rPr>
          <w:rFonts w:ascii="Calibri" w:cs="Arial Unicode MS" w:hAnsi="Calibri"/>
          <w:rtl w:val="1"/>
        </w:rPr>
        <w:t xml:space="preserve">) </w:t>
      </w:r>
      <w:r>
        <w:rPr>
          <w:rFonts w:ascii="Arial Unicode MS" w:cs="Calibri" w:hAnsi="Arial Unicode MS" w:eastAsia="Arial Unicode MS" w:hint="cs"/>
          <w:rtl w:val="1"/>
        </w:rPr>
        <w:t xml:space="preserve">في </w:t>
      </w:r>
      <w:r>
        <w:rPr>
          <w:rFonts w:ascii="Arial Unicode MS" w:cs="Calibri" w:hAnsi="Arial Unicode MS" w:eastAsia="Arial Unicode MS" w:hint="cs"/>
          <w:rtl w:val="1"/>
        </w:rPr>
        <w:t>ضوء التسارع العالمي في تطوير النماذج الأساسية والذكاء الاصطناعي التوليدي، بما يفرض على مصر تحديد أولوياتها الواقعية وحدود جاهزيتها ومسارات تدخلها الممكنة</w:t>
      </w:r>
      <w:r>
        <w:rPr>
          <w:rFonts w:ascii="Arial Unicode MS" w:cs="Calibri" w:hAnsi="Arial Unicode MS" w:eastAsia="Arial Unicode MS" w:hint="cs"/>
          <w:rtl w:val="1"/>
        </w:rPr>
        <w:t xml:space="preserve"> بما </w:t>
      </w:r>
      <w:r>
        <w:rPr>
          <w:rFonts w:ascii="Arial Unicode MS" w:cs="Calibri" w:hAnsi="Arial Unicode MS" w:eastAsia="Arial Unicode MS" w:hint="cs"/>
          <w:rtl w:val="1"/>
        </w:rPr>
        <w:t>يخدم أهداف التنمية، ويحسن كفاءة الخدمات العامة، ويعزز السيادة التكنولوجية والأمن المعلوماتي للدولة</w:t>
      </w:r>
      <w:r>
        <w:rPr>
          <w:rFonts w:ascii="Calibri" w:cs="Arial Unicode MS" w:hAnsi="Calibri"/>
          <w:rtl w:val="1"/>
        </w:rPr>
        <w:t xml:space="preserve"> </w:t>
      </w:r>
      <w:r>
        <w:rPr>
          <w:rFonts w:ascii="Arial Unicode MS" w:cs="Calibri" w:hAnsi="Arial Unicode MS" w:eastAsia="Arial Unicode MS" w:hint="cs"/>
          <w:rtl w:val="1"/>
        </w:rPr>
        <w:t>و</w:t>
      </w:r>
      <w:r>
        <w:rPr>
          <w:rFonts w:ascii="Arial Unicode MS" w:cs="Calibri" w:hAnsi="Arial Unicode MS" w:eastAsia="Arial Unicode MS" w:hint="cs"/>
          <w:rtl w:val="1"/>
        </w:rPr>
        <w:t>ي</w:t>
      </w:r>
      <w:r>
        <w:rPr>
          <w:rFonts w:ascii="Arial Unicode MS" w:cs="Calibri" w:hAnsi="Arial Unicode MS" w:eastAsia="Arial Unicode MS" w:hint="cs"/>
          <w:rtl w:val="1"/>
        </w:rPr>
        <w:t>عظم الاستفادة من امكانيات الاقتصاد الرقمي وتحقيق التنمية المستدامة وتحسين جودة حياة المواطنين</w:t>
      </w:r>
      <w:r>
        <w:rPr>
          <w:rFonts w:ascii="Calibri" w:cs="Arial Unicode MS" w:hAnsi="Calibri"/>
          <w:rtl w:val="1"/>
        </w:rPr>
        <w:t>.</w:t>
      </w:r>
    </w:p>
    <w:p>
      <w:pPr>
        <w:pStyle w:val="Heading"/>
        <w:bidi w:val="1"/>
      </w:pPr>
      <w:bookmarkStart w:name="_Toc3" w:id="3"/>
      <w:r>
        <w:rPr>
          <w:rFonts w:cs="Arial Unicode MS" w:eastAsia="Arial Unicode MS"/>
          <w:rtl w:val="0"/>
          <w:lang w:val="en-US"/>
        </w:rPr>
        <w:t>3-1</w:t>
      </w:r>
      <w:r>
        <w:rPr>
          <w:rFonts w:cs="Arial Unicode MS" w:eastAsia="Arial Unicode MS"/>
          <w:rtl w:val="1"/>
        </w:rPr>
        <w:t xml:space="preserve"> </w:t>
      </w:r>
      <w:r>
        <w:rPr>
          <w:rFonts w:ascii="Arial Unicode MS" w:cs="Calibri" w:hAnsi="Arial Unicode MS" w:eastAsia="Arial Unicode MS" w:hint="cs"/>
          <w:rtl w:val="1"/>
          <w:lang w:val="ar-SA" w:bidi="ar-SA"/>
        </w:rPr>
        <w:t>أهداف البحث</w:t>
      </w:r>
      <w:bookmarkEnd w:id="3"/>
    </w:p>
    <w:p>
      <w:pPr>
        <w:pStyle w:val="Body"/>
        <w:bidi w:val="1"/>
      </w:pPr>
      <w:r>
        <w:rPr>
          <w:rFonts w:ascii="Arial Unicode MS" w:cs="Calibri" w:hAnsi="Arial Unicode MS" w:eastAsia="Arial Unicode MS" w:hint="cs"/>
          <w:rtl w:val="1"/>
        </w:rPr>
        <w:t>ي</w:t>
      </w:r>
      <w:r>
        <w:rPr>
          <w:rFonts w:ascii="Arial Unicode MS" w:cs="Calibri" w:hAnsi="Arial Unicode MS" w:eastAsia="Arial Unicode MS" w:hint="cs"/>
          <w:rtl w:val="1"/>
        </w:rPr>
        <w:t>ست</w:t>
      </w:r>
      <w:r>
        <w:rPr>
          <w:rFonts w:ascii="Arial Unicode MS" w:cs="Calibri" w:hAnsi="Arial Unicode MS" w:eastAsia="Arial Unicode MS" w:hint="cs"/>
          <w:rtl w:val="1"/>
        </w:rPr>
        <w:t xml:space="preserve">هدف البحث </w:t>
      </w:r>
      <w:r>
        <w:rPr>
          <w:rFonts w:ascii="Arial Unicode MS" w:cs="Calibri" w:hAnsi="Arial Unicode MS" w:eastAsia="Arial Unicode MS" w:hint="cs"/>
          <w:rtl w:val="1"/>
        </w:rPr>
        <w:t xml:space="preserve">بصفة رئيسية تحليل متطلبات بناء وإدارة منظومة ذكاء اصطناعي سيادي في مصر، </w:t>
      </w:r>
      <w:r>
        <w:rPr>
          <w:rFonts w:ascii="Arial Unicode MS" w:cs="Calibri" w:hAnsi="Arial Unicode MS" w:eastAsia="Arial Unicode MS" w:hint="cs"/>
          <w:rtl w:val="1"/>
        </w:rPr>
        <w:t xml:space="preserve">من خلال </w:t>
      </w:r>
      <w:r>
        <w:rPr>
          <w:rFonts w:ascii="Arial Unicode MS" w:cs="Calibri" w:hAnsi="Arial Unicode MS" w:eastAsia="Arial Unicode MS" w:hint="cs"/>
          <w:rtl w:val="1"/>
        </w:rPr>
        <w:t>تأصيل المفهوم نظريًا</w:t>
      </w:r>
      <w:r>
        <w:rPr>
          <w:rFonts w:ascii="Calibri" w:cs="Arial Unicode MS" w:hAnsi="Calibri"/>
          <w:rtl w:val="1"/>
        </w:rPr>
        <w:t xml:space="preserve"> </w:t>
      </w:r>
      <w:r>
        <w:rPr>
          <w:rFonts w:ascii="Arial Unicode MS" w:cs="Calibri" w:hAnsi="Arial Unicode MS" w:eastAsia="Arial Unicode MS" w:hint="cs"/>
          <w:rtl w:val="1"/>
        </w:rPr>
        <w:t xml:space="preserve">، </w:t>
      </w:r>
      <w:r>
        <w:rPr>
          <w:rFonts w:ascii="Arial Unicode MS" w:cs="Calibri" w:hAnsi="Arial Unicode MS" w:eastAsia="Arial Unicode MS" w:hint="cs"/>
          <w:rtl w:val="1"/>
        </w:rPr>
        <w:t>ومقارنة عدد من الخبرات الدولية ذات الصلة، وتشخيص الوضع المصري الراهن، ووصولًا إلى تحديد الفجوات الرئيسة واقتراح إطار استراتيجي لسدها</w:t>
      </w:r>
      <w:r>
        <w:rPr>
          <w:rFonts w:ascii="Calibri" w:cs="Arial Unicode MS" w:hAnsi="Calibri"/>
          <w:rtl w:val="1"/>
        </w:rPr>
        <w:t>.</w:t>
      </w:r>
      <w:r>
        <w:rPr>
          <w:rFonts w:ascii="Calibri" w:cs="Arial Unicode MS" w:hAnsi="Calibri"/>
          <w:rtl w:val="1"/>
        </w:rPr>
        <w:t xml:space="preserve"> </w:t>
      </w:r>
      <w:r>
        <w:rPr>
          <w:rFonts w:ascii="Arial Unicode MS" w:cs="Calibri" w:hAnsi="Arial Unicode MS" w:eastAsia="Arial Unicode MS" w:hint="cs"/>
          <w:rtl w:val="1"/>
        </w:rPr>
        <w:t>وينبثق عن هذا الهدف الرئيس الأهداف الفرعية الآتية</w:t>
      </w:r>
      <w:r>
        <w:rPr>
          <w:rFonts w:ascii="Calibri" w:cs="Arial Unicode MS" w:hAnsi="Calibri"/>
          <w:rtl w:val="1"/>
        </w:rPr>
        <w:t>:</w:t>
      </w:r>
    </w:p>
    <w:p>
      <w:pPr>
        <w:pStyle w:val="Body"/>
        <w:numPr>
          <w:ilvl w:val="0"/>
          <w:numId w:val="5"/>
        </w:numPr>
        <w:bidi w:val="1"/>
        <w:rPr>
          <w:rFonts w:ascii="Arial Unicode MS" w:cs="Calibri" w:hAnsi="Arial Unicode MS" w:eastAsia="Arial Unicode MS" w:hint="cs"/>
          <w:cs w:val="1"/>
        </w:rPr>
      </w:pPr>
      <w:r>
        <w:rPr>
          <w:rFonts w:ascii="Arial Unicode MS" w:cs="Calibri" w:hAnsi="Arial Unicode MS" w:eastAsia="Arial Unicode MS" w:hint="cs"/>
          <w:rtl w:val="1"/>
        </w:rPr>
        <w:t>تأصيل مفهوم الذكاء الاصطناعي السيادي وبيان أبعاده التقنية والمؤسسية والتنظيمية والاستراتيجية، وعلاقته بالسيادة الرقمية، وحوكمة البيانات، والبنية التحتية الحاسوبية، والنماذج الأساسية</w:t>
      </w:r>
      <w:r>
        <w:rPr>
          <w:rFonts w:ascii="Calibri" w:cs="Arial Unicode MS" w:hAnsi="Calibri"/>
          <w:rtl w:val="1"/>
        </w:rPr>
        <w:t>.</w:t>
      </w:r>
    </w:p>
    <w:p>
      <w:pPr>
        <w:pStyle w:val="Body"/>
        <w:numPr>
          <w:ilvl w:val="0"/>
          <w:numId w:val="5"/>
        </w:numPr>
        <w:bidi w:val="1"/>
        <w:rPr>
          <w:rFonts w:ascii="Arial Unicode MS" w:cs="Calibri" w:hAnsi="Arial Unicode MS" w:eastAsia="Arial Unicode MS" w:hint="cs"/>
          <w:cs w:val="1"/>
        </w:rPr>
      </w:pPr>
      <w:r>
        <w:rPr>
          <w:rFonts w:ascii="Arial Unicode MS" w:cs="Calibri" w:hAnsi="Arial Unicode MS" w:eastAsia="Arial Unicode MS" w:hint="cs"/>
          <w:rtl w:val="1"/>
        </w:rPr>
        <w:t>تحليل عدد من الاستراتيجيات الوطنية والخبرات الدولية المقارنة في مجال الذكاء الاصطناعي، واستخلاص الدروس الرئيسية المرتبطة بالحوكمة، والبيانات، والبنية التحتية، والمهارات، والتمويل، والنظام البيئي، وتطوير النماذج</w:t>
      </w:r>
      <w:r>
        <w:rPr>
          <w:rFonts w:ascii="Calibri" w:cs="Arial Unicode MS" w:hAnsi="Calibri"/>
          <w:rtl w:val="1"/>
        </w:rPr>
        <w:t>.</w:t>
      </w:r>
    </w:p>
    <w:p>
      <w:pPr>
        <w:pStyle w:val="Body"/>
        <w:numPr>
          <w:ilvl w:val="0"/>
          <w:numId w:val="5"/>
        </w:numPr>
        <w:bidi w:val="1"/>
        <w:rPr>
          <w:rFonts w:ascii="Arial Unicode MS" w:cs="Calibri" w:hAnsi="Arial Unicode MS" w:eastAsia="Arial Unicode MS" w:hint="cs"/>
          <w:cs w:val="1"/>
        </w:rPr>
      </w:pPr>
      <w:r>
        <w:rPr>
          <w:rFonts w:ascii="Arial Unicode MS" w:cs="Calibri" w:hAnsi="Arial Unicode MS" w:eastAsia="Arial Unicode MS" w:hint="cs"/>
          <w:rtl w:val="1"/>
        </w:rPr>
        <w:t>تشخيص الوضع الراهن في مصر فيما يتعلق بجاهزية بناء ذكاء اصطناعي سيادي، من خلال تحليل البيئة المؤسسية والتنظيمية والتقنية والاقتصادية ذات الصلة</w:t>
      </w:r>
      <w:r>
        <w:rPr>
          <w:rFonts w:ascii="Calibri" w:cs="Arial Unicode MS" w:hAnsi="Calibri"/>
          <w:rtl w:val="1"/>
        </w:rPr>
        <w:t>.</w:t>
      </w:r>
    </w:p>
    <w:p>
      <w:pPr>
        <w:pStyle w:val="Body"/>
        <w:numPr>
          <w:ilvl w:val="0"/>
          <w:numId w:val="5"/>
        </w:numPr>
        <w:bidi w:val="1"/>
        <w:rPr>
          <w:rFonts w:ascii="Arial Unicode MS" w:cs="Calibri" w:hAnsi="Arial Unicode MS" w:eastAsia="Arial Unicode MS" w:hint="cs"/>
          <w:cs w:val="1"/>
        </w:rPr>
      </w:pPr>
      <w:r>
        <w:rPr>
          <w:rFonts w:ascii="Arial Unicode MS" w:cs="Calibri" w:hAnsi="Arial Unicode MS" w:eastAsia="Arial Unicode MS" w:hint="cs"/>
          <w:rtl w:val="1"/>
        </w:rPr>
        <w:t>تحديد الفجوات الرئيسية التي تواجه مصر في هذا المجال، مع بيان طبيعتها وأولوياتها النسبية وآثارها على مسار بناء القدرات الوطنية</w:t>
      </w:r>
      <w:r>
        <w:rPr>
          <w:rFonts w:ascii="Calibri" w:cs="Arial Unicode MS" w:hAnsi="Calibri"/>
          <w:rtl w:val="1"/>
        </w:rPr>
        <w:t>.</w:t>
      </w:r>
    </w:p>
    <w:p>
      <w:pPr>
        <w:pStyle w:val="Body"/>
        <w:numPr>
          <w:ilvl w:val="0"/>
          <w:numId w:val="5"/>
        </w:numPr>
        <w:bidi w:val="1"/>
        <w:rPr>
          <w:rFonts w:ascii="Arial Unicode MS" w:cs="Calibri" w:hAnsi="Arial Unicode MS" w:eastAsia="Arial Unicode MS" w:hint="cs"/>
          <w:cs w:val="1"/>
        </w:rPr>
      </w:pPr>
      <w:r>
        <w:rPr>
          <w:rFonts w:ascii="Arial Unicode MS" w:cs="Calibri" w:hAnsi="Arial Unicode MS" w:eastAsia="Arial Unicode MS" w:hint="cs"/>
          <w:rtl w:val="1"/>
        </w:rPr>
        <w:t>اقتراح إطار استراتيجي مرحلي يسهم في تقليص هذه الفجوات، وبناء مسار أكثر واقعية واستدامة لتطوير الذكاء الاصطناعي السيادي في مصر</w:t>
      </w:r>
      <w:r>
        <w:rPr>
          <w:rFonts w:ascii="Calibri" w:cs="Arial Unicode MS" w:hAnsi="Calibri"/>
          <w:rtl w:val="1"/>
        </w:rPr>
        <w:t>.</w:t>
      </w:r>
    </w:p>
    <w:p>
      <w:pPr>
        <w:pStyle w:val="Heading"/>
        <w:bidi w:val="1"/>
      </w:pPr>
      <w:bookmarkStart w:name="_Toc4" w:id="4"/>
      <w:r>
        <w:rPr>
          <w:rFonts w:cs="Arial Unicode MS" w:eastAsia="Arial Unicode MS"/>
          <w:rtl w:val="0"/>
          <w:lang w:val="en-US"/>
        </w:rPr>
        <w:t>4-1</w:t>
      </w:r>
      <w:r>
        <w:rPr>
          <w:rFonts w:cs="Arial Unicode MS" w:eastAsia="Arial Unicode MS"/>
          <w:rtl w:val="1"/>
        </w:rPr>
        <w:t xml:space="preserve"> </w:t>
      </w:r>
      <w:r>
        <w:rPr>
          <w:rFonts w:ascii="Arial Unicode MS" w:cs="Calibri" w:hAnsi="Arial Unicode MS" w:eastAsia="Arial Unicode MS" w:hint="cs"/>
          <w:rtl w:val="1"/>
          <w:lang w:val="ar-SA" w:bidi="ar-SA"/>
        </w:rPr>
        <w:t>أهمية البحث</w:t>
      </w:r>
      <w:bookmarkEnd w:id="4"/>
    </w:p>
    <w:p>
      <w:pPr>
        <w:pStyle w:val="Body"/>
        <w:bidi w:val="1"/>
      </w:pPr>
      <w:r>
        <w:rPr>
          <w:rFonts w:ascii="Arial Unicode MS" w:cs="Calibri" w:hAnsi="Arial Unicode MS" w:eastAsia="Arial Unicode MS" w:hint="cs"/>
          <w:rtl w:val="1"/>
        </w:rPr>
        <w:t xml:space="preserve">يتناول البحث موضوع يحظي بأهمية كبيرة محليًا ودوليًا، حيث حددت مصر في الاستراتيجية الوطنية للذكاء الاصطناعي في نسختها الثانية ستة أهداف استراتيجية قصيرة المدي لدفع التنمية الاقتصادية والاجتماعية والازدهار والابتكار والتنمية المستدامة، حيث يحمل الهدف الاستراتيجي الثاني </w:t>
      </w:r>
      <w:r>
        <w:rPr>
          <w:rFonts w:ascii="Calibri" w:cs="Arial Unicode MS" w:hAnsi="Calibri" w:hint="default"/>
          <w:rtl w:val="1"/>
        </w:rPr>
        <w:t>”</w:t>
      </w:r>
      <w:r>
        <w:rPr>
          <w:rFonts w:ascii="Arial Unicode MS" w:cs="Calibri" w:hAnsi="Arial Unicode MS" w:eastAsia="Arial Unicode MS" w:hint="cs"/>
          <w:rtl w:val="1"/>
        </w:rPr>
        <w:t>تحسين جودة الحياة وكفاءة القطاعات من خلال تطبيقات الذكاء الاصطناعي</w:t>
      </w:r>
      <w:r>
        <w:rPr>
          <w:rFonts w:ascii="Calibri" w:cs="Arial Unicode MS" w:hAnsi="Calibri" w:hint="default"/>
          <w:rtl w:val="1"/>
        </w:rPr>
        <w:t xml:space="preserve">“ </w:t>
      </w:r>
      <w:r>
        <w:rPr>
          <w:rFonts w:ascii="Arial Unicode MS" w:cs="Calibri" w:hAnsi="Arial Unicode MS" w:eastAsia="Arial Unicode MS" w:hint="cs"/>
          <w:rtl w:val="1"/>
        </w:rPr>
        <w:t xml:space="preserve">مبادرة </w:t>
      </w:r>
      <w:r>
        <w:rPr>
          <w:rFonts w:ascii="Calibri" w:cs="Arial Unicode MS" w:hAnsi="Calibri" w:hint="default"/>
          <w:rtl w:val="1"/>
        </w:rPr>
        <w:t>”</w:t>
      </w:r>
      <w:r>
        <w:rPr>
          <w:rFonts w:ascii="Arial Unicode MS" w:cs="Calibri" w:hAnsi="Arial Unicode MS" w:eastAsia="Arial Unicode MS" w:hint="cs"/>
          <w:rtl w:val="1"/>
        </w:rPr>
        <w:t>تطوير النماذج الوطنية الأساسية</w:t>
      </w:r>
      <w:r>
        <w:rPr>
          <w:rFonts w:ascii="Calibri" w:cs="Arial Unicode MS" w:hAnsi="Calibri" w:hint="default"/>
          <w:rtl w:val="1"/>
        </w:rPr>
        <w:t xml:space="preserve">“ </w:t>
      </w:r>
      <w:r>
        <w:rPr>
          <w:rFonts w:ascii="Arial Unicode MS" w:cs="Calibri" w:hAnsi="Arial Unicode MS" w:eastAsia="Arial Unicode MS" w:hint="cs"/>
          <w:rtl w:val="1"/>
        </w:rPr>
        <w:t xml:space="preserve">عن طريق تطوير النماذج الأساسية الوطنية باللغة العربية وإنشاء نظام متطور ومتقدم بذكاء الاصطناعي قادر علي معالجة كميات هائلة من البيانات اللغوية وفهمها </w:t>
      </w:r>
      <w:r>
        <w:rPr>
          <w:rFonts w:ascii="Calibri" w:cs="Arial Unicode MS" w:hAnsi="Calibri"/>
          <w:b w:val="1"/>
          <w:bCs w:val="1"/>
          <w:rtl w:val="1"/>
          <w:lang w:val="ar-SA" w:bidi="ar-SA"/>
        </w:rPr>
        <w:t>(</w:t>
      </w:r>
      <w:r>
        <w:rPr>
          <w:rFonts w:ascii="Arial Unicode MS" w:cs="Calibri" w:hAnsi="Arial Unicode MS" w:eastAsia="Arial Unicode MS" w:hint="cs"/>
          <w:b w:val="1"/>
          <w:bCs w:val="1"/>
          <w:rtl w:val="1"/>
          <w:lang w:val="ar-SA" w:bidi="ar-SA"/>
        </w:rPr>
        <w:t xml:space="preserve">الاستراتيجية الوطنية للذكاء الاصطناعي، </w:t>
      </w:r>
      <w:r>
        <w:rPr>
          <w:rFonts w:ascii="Calibri" w:cs="Arial Unicode MS" w:hAnsi="Calibri"/>
          <w:b w:val="1"/>
          <w:bCs w:val="1"/>
          <w:rtl w:val="0"/>
          <w:lang w:val="en-US"/>
        </w:rPr>
        <w:t>2025</w:t>
      </w:r>
      <w:r>
        <w:rPr>
          <w:rFonts w:ascii="Calibri" w:cs="Arial Unicode MS" w:hAnsi="Calibri"/>
          <w:b w:val="1"/>
          <w:bCs w:val="1"/>
          <w:rtl w:val="1"/>
          <w:lang w:val="ar-SA" w:bidi="ar-SA"/>
        </w:rPr>
        <w:t>)</w:t>
      </w:r>
      <w:r>
        <w:rPr>
          <w:rFonts w:ascii="Calibri" w:cs="Arial Unicode MS" w:hAnsi="Calibri"/>
          <w:rtl w:val="1"/>
        </w:rPr>
        <w:t xml:space="preserve">. </w:t>
      </w:r>
    </w:p>
    <w:p>
      <w:pPr>
        <w:pStyle w:val="Body"/>
        <w:bidi w:val="1"/>
      </w:pPr>
      <w:r>
        <w:rPr>
          <w:rFonts w:ascii="Arial Unicode MS" w:cs="Calibri" w:hAnsi="Arial Unicode MS" w:eastAsia="Arial Unicode MS" w:hint="cs"/>
          <w:rtl w:val="1"/>
        </w:rPr>
        <w:t xml:space="preserve">لذلك </w:t>
      </w:r>
      <w:r>
        <w:rPr>
          <w:rFonts w:ascii="Arial Unicode MS" w:cs="Calibri" w:hAnsi="Arial Unicode MS" w:eastAsia="Arial Unicode MS" w:hint="cs"/>
          <w:rtl w:val="1"/>
        </w:rPr>
        <w:t xml:space="preserve">يتطلع البحث لأن </w:t>
      </w:r>
      <w:r>
        <w:rPr>
          <w:rFonts w:ascii="Arial Unicode MS" w:cs="Calibri" w:hAnsi="Arial Unicode MS" w:eastAsia="Arial Unicode MS" w:hint="cs"/>
          <w:rtl w:val="1"/>
        </w:rPr>
        <w:t>يقدم</w:t>
      </w:r>
      <w:r>
        <w:rPr>
          <w:rFonts w:ascii="Calibri" w:cs="Arial Unicode MS" w:hAnsi="Calibri"/>
          <w:rtl w:val="1"/>
        </w:rPr>
        <w:t xml:space="preserve"> </w:t>
      </w:r>
      <w:r>
        <w:rPr>
          <w:rFonts w:ascii="Arial Unicode MS" w:cs="Calibri" w:hAnsi="Arial Unicode MS" w:eastAsia="Arial Unicode MS" w:hint="cs"/>
          <w:rtl w:val="1"/>
        </w:rPr>
        <w:t>دراسة و</w:t>
      </w:r>
      <w:r>
        <w:rPr>
          <w:rFonts w:ascii="Arial Unicode MS" w:cs="Calibri" w:hAnsi="Arial Unicode MS" w:eastAsia="Arial Unicode MS" w:hint="cs"/>
          <w:rtl w:val="1"/>
        </w:rPr>
        <w:t xml:space="preserve">تشخيص </w:t>
      </w:r>
      <w:r>
        <w:rPr>
          <w:rFonts w:ascii="Arial Unicode MS" w:cs="Calibri" w:hAnsi="Arial Unicode MS" w:eastAsia="Arial Unicode MS" w:hint="cs"/>
          <w:rtl w:val="1"/>
        </w:rPr>
        <w:t>لل</w:t>
      </w:r>
      <w:r>
        <w:rPr>
          <w:rFonts w:ascii="Arial Unicode MS" w:cs="Calibri" w:hAnsi="Arial Unicode MS" w:eastAsia="Arial Unicode MS" w:hint="cs"/>
          <w:rtl w:val="1"/>
        </w:rPr>
        <w:t xml:space="preserve">وضع </w:t>
      </w:r>
      <w:r>
        <w:rPr>
          <w:rFonts w:ascii="Arial Unicode MS" w:cs="Calibri" w:hAnsi="Arial Unicode MS" w:eastAsia="Arial Unicode MS" w:hint="cs"/>
          <w:rtl w:val="1"/>
        </w:rPr>
        <w:t xml:space="preserve">الراهن في مصر وتحليل الفجوة ومحاولة سد الفجوة </w:t>
      </w:r>
      <w:r>
        <w:rPr>
          <w:rFonts w:ascii="Arial Unicode MS" w:cs="Calibri" w:hAnsi="Arial Unicode MS" w:eastAsia="Arial Unicode MS" w:hint="cs"/>
          <w:rtl w:val="1"/>
        </w:rPr>
        <w:t xml:space="preserve">عبر اقتراح </w:t>
      </w:r>
      <w:r>
        <w:rPr>
          <w:rFonts w:ascii="Arial Unicode MS" w:cs="Calibri" w:hAnsi="Arial Unicode MS" w:eastAsia="Arial Unicode MS" w:hint="cs"/>
          <w:rtl w:val="1"/>
        </w:rPr>
        <w:t>مجموعة من السياسات والتوصيات</w:t>
      </w:r>
      <w:r>
        <w:rPr>
          <w:rFonts w:ascii="Calibri" w:cs="Arial Unicode MS" w:hAnsi="Calibri"/>
          <w:rtl w:val="1"/>
        </w:rPr>
        <w:t>.</w:t>
      </w:r>
      <w:r>
        <w:rPr>
          <w:rFonts w:ascii="Arial Unicode MS" w:cs="Calibri" w:hAnsi="Arial Unicode MS" w:eastAsia="Arial Unicode MS" w:hint="cs"/>
          <w:rtl w:val="1"/>
        </w:rPr>
        <w:t>كما سيعمل علي تقديم دراسة مقارنة</w:t>
      </w:r>
      <w:r>
        <w:rPr>
          <w:rFonts w:ascii="Calibri" w:cs="Arial Unicode MS" w:hAnsi="Calibri"/>
          <w:rtl w:val="0"/>
          <w:lang w:val="en-US"/>
        </w:rPr>
        <w:t xml:space="preserve"> </w:t>
      </w:r>
      <w:r>
        <w:rPr>
          <w:rFonts w:ascii="Arial Unicode MS" w:cs="Calibri" w:hAnsi="Arial Unicode MS" w:eastAsia="Arial Unicode MS" w:hint="cs"/>
          <w:rtl w:val="1"/>
        </w:rPr>
        <w:t>منهجية بين أهم الاستراتيجيات الوطنية للدول الرائدة في الذكاء الاصطناعي السيادي، بهدف تحليل الفجوات في الحالة المصرية وتحديد المجالات التي تتطلب تطوير تقني أو مؤسسي أو تشريعي</w:t>
      </w:r>
      <w:r>
        <w:rPr>
          <w:rFonts w:ascii="Calibri" w:cs="Arial Unicode MS" w:hAnsi="Calibri"/>
          <w:rtl w:val="1"/>
        </w:rPr>
        <w:t xml:space="preserve">. </w:t>
      </w:r>
      <w:r>
        <w:rPr>
          <w:rFonts w:ascii="Arial Unicode MS" w:cs="Calibri" w:hAnsi="Arial Unicode MS" w:eastAsia="Arial Unicode MS" w:hint="cs"/>
          <w:rtl w:val="1"/>
        </w:rPr>
        <w:t>وبذلك يوفر البحث أداة مرجعية لصناع القرار لبناء نموذج مصري فعال ومستدام</w:t>
      </w:r>
      <w:r>
        <w:rPr>
          <w:rFonts w:ascii="Calibri" w:cs="Arial Unicode MS" w:hAnsi="Calibri"/>
          <w:rtl w:val="1"/>
        </w:rPr>
        <w:t>.</w:t>
      </w:r>
    </w:p>
    <w:p>
      <w:pPr>
        <w:pStyle w:val="Body"/>
        <w:bidi w:val="1"/>
      </w:pPr>
      <w:r>
        <w:rPr>
          <w:rFonts w:ascii="Arial Unicode MS" w:cs="Calibri" w:hAnsi="Arial Unicode MS" w:eastAsia="Arial Unicode MS" w:hint="cs"/>
          <w:rtl w:val="1"/>
        </w:rPr>
        <w:t>تنبع أهمية البحث من أنه يتناول أحد الموضوعات الصاعدة في دراسات السياسات الرقمية، وهو الذكاء الاصطناعي السيادي، في سياق دولة نامية تسعى إلى تعظيم الاستفادة من التحول الرقمي مع تقليل مخاطر التبعية التقنية</w:t>
      </w:r>
      <w:r>
        <w:rPr>
          <w:rFonts w:ascii="Calibri" w:cs="Arial Unicode MS" w:hAnsi="Calibri"/>
          <w:rtl w:val="1"/>
        </w:rPr>
        <w:t xml:space="preserve">. </w:t>
      </w:r>
      <w:r>
        <w:rPr>
          <w:rFonts w:ascii="Arial Unicode MS" w:cs="Calibri" w:hAnsi="Arial Unicode MS" w:eastAsia="Arial Unicode MS" w:hint="cs"/>
          <w:rtl w:val="1"/>
        </w:rPr>
        <w:t>كما يكتسب البحث أهميته من ارتباطه المباشر بالأولويات التي تطرحها الاستراتيجية الوطنية المصرية للذكاء الاصطناعي، وبحاجة صانع القرار إلى إطار تحليلي يساعد على تشخيص الفجوات وترتيب الأولويات وبناء تدخلات قابلة للتنفيذ</w:t>
      </w:r>
      <w:r>
        <w:rPr>
          <w:rFonts w:ascii="Calibri" w:cs="Arial Unicode MS" w:hAnsi="Calibri"/>
          <w:rtl w:val="1"/>
        </w:rPr>
        <w:t>.</w:t>
      </w:r>
    </w:p>
    <w:p>
      <w:pPr>
        <w:pStyle w:val="Body"/>
        <w:bidi w:val="1"/>
      </w:pPr>
      <w:r>
        <w:rPr>
          <w:rFonts w:ascii="Arial Unicode MS" w:cs="Calibri" w:hAnsi="Arial Unicode MS" w:eastAsia="Arial Unicode MS" w:hint="cs"/>
          <w:rtl w:val="1"/>
        </w:rPr>
        <w:t>كما ترجع الأهمية العلمية لاختيار هذا الموضوع الجديد إلي ندرة الدراسات التي تناولت هذا الموضوع بصفة عامة وفي مصر بصفة خاصة،</w:t>
      </w:r>
      <w:r>
        <w:rPr>
          <w:rFonts w:ascii="Arial Unicode MS" w:cs="Calibri" w:hAnsi="Arial Unicode MS" w:eastAsia="Arial Unicode MS" w:hint="cs"/>
          <w:rtl w:val="1"/>
        </w:rPr>
        <w:t xml:space="preserve"> وبهذا يعد البحث من أوائل الدراسات التي تسعي لتأصيل المفهوم علميًا وتطبيقه عمليًا في </w:t>
      </w:r>
      <w:r>
        <w:rPr>
          <w:rFonts w:ascii="Calibri" w:cs="Arial Unicode MS" w:hAnsi="Calibri" w:hint="default"/>
          <w:rtl w:val="1"/>
        </w:rPr>
        <w:t>”</w:t>
      </w:r>
      <w:r>
        <w:rPr>
          <w:rFonts w:ascii="Arial Unicode MS" w:cs="Calibri" w:hAnsi="Arial Unicode MS" w:eastAsia="Arial Unicode MS" w:hint="cs"/>
          <w:rtl w:val="1"/>
        </w:rPr>
        <w:t>دولة نامية</w:t>
      </w:r>
      <w:r>
        <w:rPr>
          <w:rFonts w:ascii="Calibri" w:cs="Arial Unicode MS" w:hAnsi="Calibri" w:hint="default"/>
          <w:rtl w:val="1"/>
        </w:rPr>
        <w:t xml:space="preserve">“ </w:t>
      </w:r>
      <w:r>
        <w:rPr>
          <w:rFonts w:ascii="Arial Unicode MS" w:cs="Calibri" w:hAnsi="Arial Unicode MS" w:eastAsia="Arial Unicode MS" w:hint="cs"/>
          <w:rtl w:val="1"/>
        </w:rPr>
        <w:t>مما يجعله مساهمة معرفية تفتح آفاق لبحوث لاحقة في مجالات السياسات الرقمية والحوكمة والاقتصاد الرقمي</w:t>
      </w:r>
      <w:r>
        <w:rPr>
          <w:rFonts w:ascii="Calibri" w:cs="Arial Unicode MS" w:hAnsi="Calibri"/>
          <w:rtl w:val="1"/>
        </w:rPr>
        <w:t xml:space="preserve">. </w:t>
      </w:r>
      <w:r>
        <w:rPr>
          <w:rFonts w:ascii="Arial Unicode MS" w:cs="Calibri" w:hAnsi="Arial Unicode MS" w:eastAsia="Arial Unicode MS" w:hint="cs"/>
          <w:rtl w:val="1"/>
        </w:rPr>
        <w:t xml:space="preserve">كل هذا بهدف </w:t>
      </w:r>
      <w:r>
        <w:rPr>
          <w:rFonts w:ascii="Arial Unicode MS" w:cs="Calibri" w:hAnsi="Arial Unicode MS" w:eastAsia="Arial Unicode MS" w:hint="cs"/>
          <w:rtl w:val="1"/>
        </w:rPr>
        <w:t xml:space="preserve">أن تشهد مصر خلال السنوات القادمة نقلة نوعية في قدرتها علي إدارة بياناتها وخدماتها </w:t>
      </w:r>
      <w:r>
        <w:rPr>
          <w:rFonts w:ascii="Arial Unicode MS" w:cs="Calibri" w:hAnsi="Arial Unicode MS" w:eastAsia="Arial Unicode MS" w:hint="cs"/>
          <w:rtl w:val="1"/>
        </w:rPr>
        <w:t>الرقمية</w:t>
      </w:r>
      <w:r>
        <w:rPr>
          <w:rFonts w:ascii="Arial Unicode MS" w:cs="Calibri" w:hAnsi="Arial Unicode MS" w:eastAsia="Arial Unicode MS" w:hint="cs"/>
          <w:rtl w:val="1"/>
        </w:rPr>
        <w:t xml:space="preserve"> باستقلالية وكفاءة، </w:t>
      </w:r>
      <w:r>
        <w:rPr>
          <w:rFonts w:ascii="Arial Unicode MS" w:cs="Calibri" w:hAnsi="Arial Unicode MS" w:eastAsia="Arial Unicode MS" w:hint="cs"/>
          <w:rtl w:val="1"/>
        </w:rPr>
        <w:t>وهو ما</w:t>
      </w:r>
      <w:r>
        <w:rPr>
          <w:rFonts w:ascii="Arial Unicode MS" w:cs="Calibri" w:hAnsi="Arial Unicode MS" w:eastAsia="Arial Unicode MS" w:hint="cs"/>
          <w:rtl w:val="1"/>
        </w:rPr>
        <w:t xml:space="preserve"> سينعكس إيجاب</w:t>
      </w:r>
      <w:r>
        <w:rPr>
          <w:rFonts w:ascii="Arial Unicode MS" w:cs="Calibri" w:hAnsi="Arial Unicode MS" w:eastAsia="Arial Unicode MS" w:hint="cs"/>
          <w:rtl w:val="1"/>
        </w:rPr>
        <w:t>يً</w:t>
      </w:r>
      <w:r>
        <w:rPr>
          <w:rFonts w:ascii="Arial Unicode MS" w:cs="Calibri" w:hAnsi="Arial Unicode MS" w:eastAsia="Arial Unicode MS" w:hint="cs"/>
          <w:rtl w:val="1"/>
        </w:rPr>
        <w:t>ا علي التنمية الاقتصادية والاجتماعية</w:t>
      </w:r>
      <w:r>
        <w:rPr>
          <w:rFonts w:ascii="Arial Unicode MS" w:cs="Calibri" w:hAnsi="Arial Unicode MS" w:eastAsia="Arial Unicode MS" w:hint="cs"/>
          <w:rtl w:val="1"/>
        </w:rPr>
        <w:t xml:space="preserve"> وجودة حياة المواطنين</w:t>
      </w:r>
      <w:r>
        <w:rPr>
          <w:rFonts w:ascii="Calibri" w:cs="Arial Unicode MS" w:hAnsi="Calibri"/>
          <w:rtl w:val="1"/>
        </w:rPr>
        <w:t>.</w:t>
      </w:r>
    </w:p>
    <w:p>
      <w:pPr>
        <w:pStyle w:val="Body"/>
        <w:bidi w:val="1"/>
      </w:pPr>
      <w:r>
        <w:rPr>
          <w:rFonts w:ascii="Arial Unicode MS" w:cs="Calibri" w:hAnsi="Arial Unicode MS" w:eastAsia="Arial Unicode MS" w:hint="cs"/>
          <w:rtl w:val="1"/>
        </w:rPr>
        <w:t>أما الأهمية التطبيقية، فتتمثل في أن الدراسة توفر أداة تحليلية يمكن أن تفيد صانعي السياسات والجهات المعنية في ترتيب الأولويات، وتشخيص فجوات الجاهزية، وتحديد مجالات التدخل الأكثر إلحاحًا، بما يساعد على بناء مسار وطني أكثر اتساقًا وتدرجًا في تطوير الذكاء الاصطناعي، وخاصة في المجالات المرتبطة بالبيانات، والحوسبة، والمهارات، والبحث والابتكار، والبنية التنظيمية</w:t>
      </w:r>
      <w:r>
        <w:rPr>
          <w:rFonts w:ascii="Calibri" w:cs="Arial Unicode MS" w:hAnsi="Calibri"/>
          <w:rtl w:val="1"/>
        </w:rPr>
        <w:t xml:space="preserve">. </w:t>
      </w:r>
      <w:r>
        <w:rPr>
          <w:rFonts w:ascii="Arial Unicode MS" w:cs="Calibri" w:hAnsi="Arial Unicode MS" w:eastAsia="Arial Unicode MS" w:hint="cs"/>
          <w:rtl w:val="1"/>
        </w:rPr>
        <w:t>كما يمكن أن تسهم نتائج الدراسة في دعم الحوار الأكاديمي والمؤسسي حول الخيارات الواقعية لبناء قدرة مصرية تنافسية ومسؤولة في الذكاء الاصطناعي</w:t>
      </w:r>
      <w:r>
        <w:rPr>
          <w:rFonts w:ascii="Calibri" w:cs="Arial Unicode MS" w:hAnsi="Calibri"/>
          <w:rtl w:val="1"/>
        </w:rPr>
        <w:t>.</w:t>
      </w:r>
    </w:p>
    <w:p>
      <w:pPr>
        <w:pStyle w:val="Heading"/>
        <w:bidi w:val="1"/>
      </w:pPr>
      <w:bookmarkStart w:name="_Toc5" w:id="5"/>
      <w:r>
        <w:rPr>
          <w:rFonts w:cs="Arial Unicode MS" w:eastAsia="Arial Unicode MS"/>
          <w:rtl w:val="0"/>
          <w:lang w:val="en-US"/>
        </w:rPr>
        <w:t xml:space="preserve">5-1 </w:t>
      </w:r>
      <w:r>
        <w:rPr>
          <w:rFonts w:ascii="Arial Unicode MS" w:cs="Calibri" w:hAnsi="Arial Unicode MS" w:eastAsia="Arial Unicode MS" w:hint="cs"/>
          <w:rtl w:val="1"/>
          <w:lang w:val="ar-SA" w:bidi="ar-SA"/>
        </w:rPr>
        <w:t>الأسئلة البحثية</w:t>
      </w:r>
      <w:bookmarkEnd w:id="5"/>
    </w:p>
    <w:p>
      <w:pPr>
        <w:pStyle w:val="Body"/>
        <w:bidi w:val="1"/>
        <w:spacing w:after="0"/>
        <w:ind w:left="0" w:right="0" w:firstLine="0"/>
        <w:jc w:val="both"/>
        <w:rPr>
          <w:rtl w:val="1"/>
        </w:rPr>
      </w:pPr>
      <w:r>
        <w:rPr>
          <w:rFonts w:ascii="Arial Unicode MS" w:cs="Calibri" w:hAnsi="Arial Unicode MS" w:eastAsia="Arial Unicode MS" w:hint="cs"/>
          <w:rtl w:val="1"/>
          <w:lang w:val="ar-SA" w:bidi="ar-SA"/>
        </w:rPr>
        <w:t xml:space="preserve">استنادًا إلي الأهداف السابقة، يطرح البحث مجموعة من </w:t>
      </w:r>
      <w:r>
        <w:rPr>
          <w:rFonts w:ascii="Arial Unicode MS" w:cs="Calibri" w:hAnsi="Arial Unicode MS" w:eastAsia="Arial Unicode MS" w:hint="cs"/>
          <w:rtl w:val="1"/>
          <w:lang w:val="ar-SA" w:bidi="ar-SA"/>
        </w:rPr>
        <w:t>ال</w:t>
      </w:r>
      <w:r>
        <w:rPr>
          <w:rFonts w:ascii="Arial Unicode MS" w:cs="Calibri" w:hAnsi="Arial Unicode MS" w:eastAsia="Arial Unicode MS" w:hint="cs"/>
          <w:rtl w:val="1"/>
          <w:lang w:val="ar-SA" w:bidi="ar-SA"/>
        </w:rPr>
        <w:t>أسئلة البحث</w:t>
      </w:r>
      <w:r>
        <w:rPr>
          <w:rFonts w:ascii="Arial Unicode MS" w:cs="Calibri" w:hAnsi="Arial Unicode MS" w:eastAsia="Arial Unicode MS" w:hint="cs"/>
          <w:rtl w:val="1"/>
          <w:lang w:val="ar-SA" w:bidi="ar-SA"/>
        </w:rPr>
        <w:t>ية</w:t>
      </w:r>
      <w:r>
        <w:rPr>
          <w:rFonts w:ascii="Arial Unicode MS" w:cs="Calibri" w:hAnsi="Arial Unicode MS" w:eastAsia="Arial Unicode MS" w:hint="cs"/>
          <w:rtl w:val="1"/>
          <w:lang w:val="ar-SA" w:bidi="ar-SA"/>
        </w:rPr>
        <w:t xml:space="preserve"> التي سيوجه التحقيق العلمي للإجابة عليها</w:t>
      </w:r>
      <w:r>
        <w:rPr>
          <w:rFonts w:ascii="Calibri" w:hAnsi="Calibri"/>
          <w:rtl w:val="1"/>
        </w:rPr>
        <w:t xml:space="preserve">. </w:t>
      </w:r>
      <w:r>
        <w:rPr>
          <w:rFonts w:ascii="Arial Unicode MS" w:cs="Calibri" w:hAnsi="Arial Unicode MS" w:eastAsia="Arial Unicode MS" w:hint="cs"/>
          <w:rtl w:val="1"/>
          <w:lang w:val="ar-SA" w:bidi="ar-SA"/>
        </w:rPr>
        <w:t>صيغت هذه الأسئلة لتغطي جوانب المشكلة كافة، وذلك علي النحو التالي</w:t>
      </w:r>
      <w:r>
        <w:rPr>
          <w:rFonts w:ascii="Calibri" w:hAnsi="Calibri"/>
          <w:rtl w:val="1"/>
        </w:rPr>
        <w:t>:</w:t>
      </w:r>
    </w:p>
    <w:p>
      <w:pPr>
        <w:pStyle w:val="Body"/>
        <w:bidi w:val="1"/>
        <w:spacing w:after="40"/>
        <w:ind w:left="0" w:right="0" w:firstLine="0"/>
        <w:jc w:val="both"/>
        <w:rPr>
          <w:rtl w:val="1"/>
        </w:rPr>
      </w:pPr>
      <w:r>
        <w:rPr>
          <w:rFonts w:ascii="Arial Unicode MS" w:cs="Calibri" w:hAnsi="Arial Unicode MS" w:eastAsia="Arial Unicode MS" w:hint="cs"/>
          <w:rtl w:val="1"/>
          <w:lang w:val="ar-SA" w:bidi="ar-SA"/>
        </w:rPr>
        <w:t>يتمثل السؤال الرئيسي للبحث في</w:t>
      </w:r>
      <w:r>
        <w:rPr>
          <w:rFonts w:ascii="Calibri" w:hAnsi="Calibri"/>
          <w:rtl w:val="1"/>
          <w:lang w:val="ar-SA" w:bidi="ar-SA"/>
        </w:rPr>
        <w:t>:</w:t>
      </w:r>
    </w:p>
    <w:p>
      <w:pPr>
        <w:pStyle w:val="Body"/>
        <w:bidi w:val="1"/>
        <w:ind w:left="0" w:right="0" w:firstLine="0"/>
        <w:jc w:val="center"/>
        <w:rPr>
          <w:b w:val="1"/>
          <w:bCs w:val="1"/>
          <w:rtl w:val="1"/>
        </w:rPr>
      </w:pPr>
      <w:r>
        <w:rPr>
          <w:rFonts w:ascii="Arial Unicode MS" w:cs="Calibri" w:hAnsi="Arial Unicode MS" w:eastAsia="Arial Unicode MS" w:hint="cs"/>
          <w:b w:val="1"/>
          <w:bCs w:val="1"/>
          <w:rtl w:val="1"/>
        </w:rPr>
        <w:t>ما</w:t>
      </w:r>
      <w:r>
        <w:rPr>
          <w:rFonts w:ascii="Arial Unicode MS" w:cs="Calibri" w:hAnsi="Arial Unicode MS" w:eastAsia="Arial Unicode MS" w:hint="cs"/>
          <w:b w:val="1"/>
          <w:bCs w:val="1"/>
          <w:rtl w:val="1"/>
          <w:lang w:val="ar-SA" w:bidi="ar-SA"/>
        </w:rPr>
        <w:t xml:space="preserve"> هي </w:t>
      </w:r>
      <w:r>
        <w:rPr>
          <w:rFonts w:ascii="Arial Unicode MS" w:cs="Calibri" w:hAnsi="Arial Unicode MS" w:eastAsia="Arial Unicode MS" w:hint="cs"/>
          <w:b w:val="1"/>
          <w:bCs w:val="1"/>
          <w:rtl w:val="1"/>
          <w:lang w:val="ar-SA" w:bidi="ar-SA"/>
        </w:rPr>
        <w:t xml:space="preserve">المتطلبات والأبعاد الرئيسية اللازمة لبناء </w:t>
      </w:r>
      <w:r>
        <w:rPr>
          <w:rFonts w:ascii="Arial Unicode MS" w:cs="Calibri" w:hAnsi="Arial Unicode MS" w:eastAsia="Arial Unicode MS" w:hint="cs"/>
          <w:b w:val="1"/>
          <w:bCs w:val="1"/>
          <w:rtl w:val="1"/>
          <w:lang w:val="ar-SA" w:bidi="ar-SA"/>
        </w:rPr>
        <w:t xml:space="preserve">وإدارة </w:t>
      </w:r>
      <w:r>
        <w:rPr>
          <w:rFonts w:ascii="Arial Unicode MS" w:cs="Calibri" w:hAnsi="Arial Unicode MS" w:eastAsia="Arial Unicode MS" w:hint="cs"/>
          <w:b w:val="1"/>
          <w:bCs w:val="1"/>
          <w:rtl w:val="1"/>
          <w:lang w:val="ar-SA" w:bidi="ar-SA"/>
        </w:rPr>
        <w:t>منظومة ذكاء اصطناعي سيادي في مصر، وما الفجوات الرئيسية التي تحد من هذا المسار</w:t>
      </w:r>
      <w:r>
        <w:rPr>
          <w:rFonts w:ascii="Calibri" w:hAnsi="Calibri"/>
          <w:b w:val="1"/>
          <w:bCs w:val="1"/>
          <w:rtl w:val="1"/>
          <w:lang w:val="ar-SA" w:bidi="ar-SA"/>
        </w:rPr>
        <w:t xml:space="preserve"> </w:t>
      </w:r>
      <w:r>
        <w:rPr>
          <w:rFonts w:ascii="Arial Unicode MS" w:cs="Calibri" w:hAnsi="Arial Unicode MS" w:eastAsia="Arial Unicode MS" w:hint="cs"/>
          <w:b w:val="1"/>
          <w:bCs w:val="1"/>
          <w:rtl w:val="1"/>
          <w:lang w:val="ar-SA" w:bidi="ar-SA"/>
        </w:rPr>
        <w:t>وما الإطار الاستراتيجي الأنسب لتقليصها؟</w:t>
      </w:r>
    </w:p>
    <w:p>
      <w:pPr>
        <w:pStyle w:val="Body"/>
        <w:bidi w:val="1"/>
      </w:pPr>
      <w:r>
        <w:rPr>
          <w:rFonts w:ascii="Arial Unicode MS" w:cs="Calibri" w:hAnsi="Arial Unicode MS" w:eastAsia="Arial Unicode MS" w:hint="cs"/>
          <w:rtl w:val="1"/>
        </w:rPr>
        <w:t>ومحاولة الإجابة علي الأسئلة الفرعية التالية</w:t>
      </w:r>
      <w:r>
        <w:rPr>
          <w:rFonts w:ascii="Calibri" w:cs="Arial Unicode MS" w:hAnsi="Calibri"/>
          <w:rtl w:val="1"/>
        </w:rPr>
        <w:t>:</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ما المقصود بالذكاء الاصطناعي السيادي، وما أبعاده التقنية والمؤسسية والتنظيمية والاستراتيجية؟</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لماذا نحتاج نماذج الذكاء الاصطناعي السيادية؟</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ما الدوافع التي تدفع الدول إلى تبني توجهات الذكاء الاصطناعي السيادي، وما الأهداف التي تسعى إلى تحقيقها من خلاله؟</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كيف عالجت الاستراتيجيات الوطنية للذكاء الاصطناعي قضايا الحوكمة، والبيانات، والبنية التحتية، والمهارات، والتمويل، والنظام البيئي للابتكار؟</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كيف يؤثر تطور النماذج اللغوية الكبيرة وتزايد متطلبات الحوسبة والتمويل في إمكانات بناء ذكاء اصطناعي سيادي على المستوى الوطني؟</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ما الفجوات ذات الأولوية التي تواجه مصر في سعيها إلى بناء ذكاء اصطناعي سيادي؟</w:t>
      </w:r>
      <w:r>
        <w:rPr>
          <w:rFonts w:ascii="Arial Unicode MS" w:cs="Calibri" w:hAnsi="Arial Unicode MS" w:eastAsia="Arial Unicode MS" w:hint="cs"/>
          <w:rtl w:val="1"/>
          <w:lang w:val="ar-SA" w:bidi="ar-SA"/>
        </w:rPr>
        <w:t xml:space="preserve"> و</w:t>
      </w:r>
      <w:r>
        <w:rPr>
          <w:rFonts w:ascii="Arial Unicode MS" w:cs="Calibri" w:hAnsi="Arial Unicode MS" w:eastAsia="Arial Unicode MS" w:hint="cs"/>
          <w:rtl w:val="1"/>
        </w:rPr>
        <w:t xml:space="preserve">ما </w:t>
      </w:r>
      <w:r>
        <w:rPr>
          <w:rFonts w:ascii="Arial Unicode MS" w:cs="Calibri" w:hAnsi="Arial Unicode MS" w:eastAsia="Arial Unicode MS" w:hint="cs"/>
          <w:rtl w:val="1"/>
          <w:lang w:val="ar-SA" w:bidi="ar-SA"/>
        </w:rPr>
        <w:t xml:space="preserve">هي </w:t>
      </w:r>
      <w:r>
        <w:rPr>
          <w:rFonts w:ascii="Arial Unicode MS" w:cs="Calibri" w:hAnsi="Arial Unicode MS" w:eastAsia="Arial Unicode MS" w:hint="cs"/>
          <w:rtl w:val="1"/>
          <w:lang w:val="ar-SA" w:bidi="ar-SA"/>
        </w:rPr>
        <w:t>المسارات الاستراتيجية الأكثر واقعية لتقليص هذه الفجوات بما يتناسب مع السياق المصري</w:t>
      </w:r>
      <w:r>
        <w:rPr>
          <w:rFonts w:ascii="Arial Unicode MS" w:cs="Calibri" w:hAnsi="Arial Unicode MS" w:eastAsia="Arial Unicode MS" w:hint="cs"/>
          <w:rtl w:val="1"/>
          <w:lang w:val="ar-SA" w:bidi="ar-SA"/>
        </w:rPr>
        <w:t>؟</w:t>
      </w:r>
    </w:p>
    <w:p>
      <w:pPr>
        <w:pStyle w:val="Heading"/>
        <w:bidi w:val="1"/>
      </w:pPr>
      <w:bookmarkStart w:name="_Toc6" w:id="6"/>
      <w:r>
        <w:rPr>
          <w:rFonts w:cs="Arial Unicode MS" w:eastAsia="Arial Unicode MS"/>
          <w:rtl w:val="0"/>
          <w:lang w:val="en-US"/>
        </w:rPr>
        <w:t>6-1</w:t>
      </w:r>
      <w:r>
        <w:rPr>
          <w:rFonts w:ascii="Arial Unicode MS" w:cs="Calibri" w:hAnsi="Arial Unicode MS" w:eastAsia="Arial Unicode MS" w:hint="cs"/>
          <w:rtl w:val="1"/>
          <w:lang w:val="ar-SA" w:bidi="ar-SA"/>
        </w:rPr>
        <w:t xml:space="preserve"> حدود البحث</w:t>
      </w:r>
      <w:bookmarkEnd w:id="6"/>
    </w:p>
    <w:p>
      <w:pPr>
        <w:pStyle w:val="Body"/>
        <w:bidi w:val="1"/>
      </w:pPr>
      <w:r>
        <w:rPr>
          <w:rFonts w:ascii="Arial Unicode MS" w:cs="Calibri" w:hAnsi="Arial Unicode MS" w:eastAsia="Arial Unicode MS" w:hint="cs"/>
          <w:b w:val="1"/>
          <w:bCs w:val="1"/>
          <w:rtl w:val="1"/>
          <w:lang w:val="ar-SA" w:bidi="ar-SA"/>
        </w:rPr>
        <w:t>الحدود الزمنية</w:t>
      </w:r>
      <w:r>
        <w:rPr>
          <w:rFonts w:ascii="Calibri" w:cs="Arial Unicode MS" w:hAnsi="Calibri"/>
          <w:b w:val="1"/>
          <w:bCs w:val="1"/>
          <w:rtl w:val="0"/>
          <w:lang w:val="en-US"/>
        </w:rPr>
        <w:t xml:space="preserve"> :</w:t>
      </w:r>
      <w:r>
        <w:rPr>
          <w:rFonts w:ascii="Calibri" w:cs="Arial Unicode MS" w:hAnsi="Calibri"/>
          <w:rtl w:val="0"/>
          <w:lang w:val="en-US"/>
        </w:rPr>
        <w:t xml:space="preserve"> </w:t>
      </w:r>
      <w:r>
        <w:rPr>
          <w:rFonts w:ascii="Arial Unicode MS" w:cs="Calibri" w:hAnsi="Arial Unicode MS" w:eastAsia="Arial Unicode MS" w:hint="cs"/>
          <w:rtl w:val="1"/>
        </w:rPr>
        <w:t xml:space="preserve">يتناول البحث الفترة الزمنية من </w:t>
      </w:r>
      <w:r>
        <w:rPr>
          <w:rFonts w:ascii="Calibri" w:cs="Arial Unicode MS" w:hAnsi="Calibri"/>
          <w:rtl w:val="0"/>
          <w:lang w:val="en-US"/>
        </w:rPr>
        <w:t>2017</w:t>
      </w:r>
      <w:r>
        <w:rPr>
          <w:rFonts w:ascii="Arial Unicode MS" w:cs="Calibri" w:hAnsi="Arial Unicode MS" w:eastAsia="Arial Unicode MS" w:hint="cs"/>
          <w:rtl w:val="1"/>
        </w:rPr>
        <w:t xml:space="preserve"> وحتي </w:t>
      </w:r>
      <w:r>
        <w:rPr>
          <w:rFonts w:ascii="Calibri" w:cs="Arial Unicode MS" w:hAnsi="Calibri"/>
          <w:rtl w:val="0"/>
          <w:lang w:val="en-US"/>
        </w:rPr>
        <w:t>2026</w:t>
      </w:r>
      <w:r>
        <w:rPr>
          <w:rFonts w:ascii="Calibri" w:cs="Arial Unicode MS" w:hAnsi="Calibri"/>
          <w:rtl w:val="1"/>
        </w:rPr>
        <w:t xml:space="preserve">. </w:t>
      </w:r>
    </w:p>
    <w:p>
      <w:pPr>
        <w:pStyle w:val="Body"/>
        <w:bidi w:val="1"/>
      </w:pPr>
      <w:r>
        <w:rPr>
          <w:rFonts w:ascii="Arial Unicode MS" w:cs="Calibri" w:hAnsi="Arial Unicode MS" w:eastAsia="Arial Unicode MS" w:hint="cs"/>
          <w:rtl w:val="1"/>
        </w:rPr>
        <w:t>وهي الفترة منذ صدور أول استراتيجية وطنية للذكاء الاصطناعي حتي الآن</w:t>
      </w:r>
      <w:r>
        <w:rPr>
          <w:rFonts w:ascii="Calibri" w:cs="Arial Unicode MS" w:hAnsi="Calibri"/>
          <w:rtl w:val="1"/>
        </w:rPr>
        <w:t>.</w:t>
      </w:r>
    </w:p>
    <w:p>
      <w:pPr>
        <w:pStyle w:val="Body"/>
        <w:bidi w:val="1"/>
      </w:pPr>
      <w:r>
        <w:rPr>
          <w:rFonts w:ascii="Arial Unicode MS" w:cs="Calibri" w:hAnsi="Arial Unicode MS" w:eastAsia="Arial Unicode MS" w:hint="cs"/>
          <w:b w:val="1"/>
          <w:bCs w:val="1"/>
          <w:rtl w:val="1"/>
          <w:lang w:val="ar-SA" w:bidi="ar-SA"/>
        </w:rPr>
        <w:t>الحدود المكانية</w:t>
      </w:r>
      <w:r>
        <w:rPr>
          <w:rFonts w:ascii="Calibri" w:cs="Arial Unicode MS" w:hAnsi="Calibri"/>
          <w:b w:val="1"/>
          <w:bCs w:val="1"/>
          <w:rtl w:val="1"/>
          <w:lang w:val="ar-SA" w:bidi="ar-SA"/>
        </w:rPr>
        <w:t>:</w:t>
      </w:r>
      <w:r>
        <w:rPr>
          <w:rFonts w:ascii="Arial Unicode MS" w:cs="Calibri" w:hAnsi="Arial Unicode MS" w:eastAsia="Arial Unicode MS" w:hint="cs"/>
          <w:rtl w:val="1"/>
        </w:rPr>
        <w:t xml:space="preserve"> يقدم البحث دراسة لتجارب مجموعة من الدول بهدف الوصول لمجموعة من الدروس المستفادة لمصر في مجال الذكاء الاصطناعي السيادي</w:t>
      </w:r>
      <w:r>
        <w:rPr>
          <w:rFonts w:ascii="Calibri" w:cs="Arial Unicode MS" w:hAnsi="Calibri"/>
          <w:rtl w:val="1"/>
        </w:rPr>
        <w:t>.</w:t>
      </w:r>
    </w:p>
    <w:p>
      <w:pPr>
        <w:pStyle w:val="Body"/>
        <w:bidi w:val="1"/>
      </w:pPr>
      <w:r>
        <w:rPr>
          <w:rFonts w:ascii="Arial Unicode MS" w:cs="Calibri" w:hAnsi="Arial Unicode MS" w:eastAsia="Arial Unicode MS" w:hint="cs"/>
          <w:b w:val="1"/>
          <w:bCs w:val="1"/>
          <w:rtl w:val="1"/>
          <w:lang w:val="ar-SA" w:bidi="ar-SA"/>
        </w:rPr>
        <w:t>الحدود الموضوعية</w:t>
      </w:r>
      <w:r>
        <w:rPr>
          <w:rFonts w:ascii="Calibri" w:cs="Arial Unicode MS" w:hAnsi="Calibri"/>
          <w:b w:val="1"/>
          <w:bCs w:val="1"/>
          <w:rtl w:val="1"/>
          <w:lang w:val="ar-SA" w:bidi="ar-SA"/>
        </w:rPr>
        <w:t>:</w:t>
      </w:r>
      <w:r>
        <w:rPr>
          <w:rFonts w:ascii="Arial Unicode MS" w:cs="Calibri" w:hAnsi="Arial Unicode MS" w:eastAsia="Arial Unicode MS" w:hint="cs"/>
          <w:rtl w:val="1"/>
        </w:rPr>
        <w:t xml:space="preserve"> يركز البحث علي الذكاء الاصطناعي السيادي </w:t>
      </w:r>
      <w:r>
        <w:rPr>
          <w:rFonts w:ascii="Arial Unicode MS" w:cs="Calibri" w:hAnsi="Arial Unicode MS" w:eastAsia="Arial Unicode MS" w:hint="cs"/>
          <w:rtl w:val="1"/>
        </w:rPr>
        <w:t>من منظور استراتيجي وتطبيقي</w:t>
      </w:r>
      <w:r>
        <w:rPr>
          <w:rFonts w:ascii="Calibri" w:cs="Arial Unicode MS" w:hAnsi="Calibri"/>
          <w:rtl w:val="1"/>
        </w:rPr>
        <w:t xml:space="preserve"> </w:t>
      </w:r>
      <w:r>
        <w:rPr>
          <w:rFonts w:ascii="Arial Unicode MS" w:cs="Calibri" w:hAnsi="Arial Unicode MS" w:eastAsia="Arial Unicode MS" w:hint="cs"/>
          <w:rtl w:val="1"/>
        </w:rPr>
        <w:t>كما يتناول البحث تحليل الفجوات القائمة في الحالة المصرية في ضوء الخبرات الدولية المقارنة</w:t>
      </w:r>
      <w:r>
        <w:rPr>
          <w:rFonts w:ascii="Calibri" w:cs="Arial Unicode MS" w:hAnsi="Calibri"/>
          <w:rtl w:val="1"/>
        </w:rPr>
        <w:t>.</w:t>
      </w:r>
    </w:p>
    <w:p>
      <w:pPr>
        <w:pStyle w:val="Heading"/>
        <w:bidi w:val="1"/>
      </w:pPr>
      <w:bookmarkStart w:name="_Toc7" w:id="7"/>
      <w:r>
        <w:rPr>
          <w:rFonts w:cs="Arial Unicode MS" w:eastAsia="Arial Unicode MS"/>
          <w:rtl w:val="0"/>
          <w:lang w:val="en-US"/>
        </w:rPr>
        <w:t>7-1</w:t>
      </w:r>
      <w:r>
        <w:rPr>
          <w:rFonts w:ascii="Arial Unicode MS" w:cs="Calibri" w:hAnsi="Arial Unicode MS" w:eastAsia="Arial Unicode MS" w:hint="cs"/>
          <w:rtl w:val="1"/>
          <w:lang w:val="ar-SA" w:bidi="ar-SA"/>
        </w:rPr>
        <w:t xml:space="preserve"> منهج البحث</w:t>
      </w:r>
      <w:bookmarkEnd w:id="7"/>
    </w:p>
    <w:p>
      <w:pPr>
        <w:pStyle w:val="Body"/>
        <w:bidi w:val="1"/>
      </w:pPr>
      <w:r>
        <w:rPr>
          <w:rFonts w:ascii="Arial Unicode MS" w:cs="Calibri" w:hAnsi="Arial Unicode MS" w:eastAsia="Arial Unicode MS" w:hint="cs"/>
          <w:rtl w:val="1"/>
        </w:rPr>
        <w:t xml:space="preserve">نظرًا لطبيعة البحث </w:t>
      </w:r>
      <w:r>
        <w:rPr>
          <w:rFonts w:ascii="Arial Unicode MS" w:cs="Calibri" w:hAnsi="Arial Unicode MS" w:eastAsia="Arial Unicode MS" w:hint="cs"/>
          <w:rtl w:val="1"/>
        </w:rPr>
        <w:t xml:space="preserve">يعتمد البحث علي نهج متعدد الأساليب يجمع بين </w:t>
      </w:r>
      <w:r>
        <w:rPr>
          <w:rFonts w:ascii="Arial Unicode MS" w:cs="Calibri" w:hAnsi="Arial Unicode MS" w:eastAsia="Arial Unicode MS" w:hint="cs"/>
          <w:rtl w:val="1"/>
        </w:rPr>
        <w:t xml:space="preserve">المنهج الوصفي التحليلي والمنهج المقارن، </w:t>
      </w:r>
      <w:r>
        <w:rPr>
          <w:rFonts w:ascii="Arial Unicode MS" w:cs="Calibri" w:hAnsi="Arial Unicode MS" w:eastAsia="Arial Unicode MS" w:hint="cs"/>
          <w:rtl w:val="1"/>
        </w:rPr>
        <w:t>لتحقيق فهم شامل للأبعاد التقنية والمؤسسية والاقتصادية للذكاء الاصطناعي السيادي في السياق المصري</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المنهج الوصفي التحليلي في بعض أجزاء البحث، ويتناول فيها </w:t>
      </w:r>
      <w:r>
        <w:rPr>
          <w:rFonts w:ascii="Arial Unicode MS" w:cs="Calibri" w:hAnsi="Arial Unicode MS" w:eastAsia="Arial Unicode MS" w:hint="cs"/>
          <w:rtl w:val="1"/>
        </w:rPr>
        <w:t>الإطار</w:t>
      </w:r>
      <w:r>
        <w:rPr>
          <w:rFonts w:ascii="Arial Unicode MS" w:cs="Calibri" w:hAnsi="Arial Unicode MS" w:eastAsia="Arial Unicode MS" w:hint="cs"/>
          <w:rtl w:val="1"/>
        </w:rPr>
        <w:t xml:space="preserve"> النظري لتطور مفاهيم</w:t>
      </w:r>
      <w:r>
        <w:rPr>
          <w:rFonts w:ascii="Calibri" w:cs="Arial Unicode MS" w:hAnsi="Calibri"/>
          <w:rtl w:val="0"/>
          <w:lang w:val="en-US"/>
        </w:rPr>
        <w:t xml:space="preserve"> </w:t>
      </w:r>
      <w:r>
        <w:rPr>
          <w:rFonts w:ascii="Arial Unicode MS" w:cs="Calibri" w:hAnsi="Arial Unicode MS" w:eastAsia="Arial Unicode MS" w:hint="cs"/>
          <w:rtl w:val="1"/>
        </w:rPr>
        <w:t>الذكاء الاصطناعي السيادي، والسيادة الرقمية، ودراسة تطورات الاستراتيجات الوطنية للذكاء الاصطناعي ومحدداتها الرئيسية، و</w:t>
      </w:r>
      <w:r>
        <w:rPr>
          <w:rFonts w:ascii="Arial Unicode MS" w:cs="Calibri" w:hAnsi="Arial Unicode MS" w:eastAsia="Arial Unicode MS" w:hint="cs"/>
          <w:rtl w:val="1"/>
        </w:rPr>
        <w:t>لوصف</w:t>
      </w:r>
      <w:r>
        <w:rPr>
          <w:rFonts w:ascii="Arial Unicode MS" w:cs="Calibri" w:hAnsi="Arial Unicode MS" w:eastAsia="Arial Unicode MS" w:hint="cs"/>
          <w:rtl w:val="1"/>
        </w:rPr>
        <w:t xml:space="preserve"> وتشخيص</w:t>
      </w:r>
      <w:r>
        <w:rPr>
          <w:rFonts w:ascii="Arial Unicode MS" w:cs="Calibri" w:hAnsi="Arial Unicode MS" w:eastAsia="Arial Unicode MS" w:hint="cs"/>
          <w:rtl w:val="1"/>
        </w:rPr>
        <w:t xml:space="preserve"> الوضع الحالي</w:t>
      </w:r>
      <w:r>
        <w:rPr>
          <w:rFonts w:ascii="Calibri" w:cs="Arial Unicode MS" w:hAnsi="Calibri"/>
          <w:rtl w:val="1"/>
        </w:rPr>
        <w:t xml:space="preserve"> </w:t>
      </w:r>
      <w:r>
        <w:rPr>
          <w:rFonts w:ascii="Arial Unicode MS" w:cs="Calibri" w:hAnsi="Arial Unicode MS" w:eastAsia="Arial Unicode MS" w:hint="cs"/>
          <w:rtl w:val="1"/>
        </w:rPr>
        <w:t xml:space="preserve">في مصر، </w:t>
      </w:r>
      <w:r>
        <w:rPr>
          <w:rFonts w:ascii="Arial Unicode MS" w:cs="Calibri" w:hAnsi="Arial Unicode MS" w:eastAsia="Arial Unicode MS" w:hint="cs"/>
          <w:rtl w:val="1"/>
        </w:rPr>
        <w:t>وت</w:t>
      </w:r>
      <w:r>
        <w:rPr>
          <w:rFonts w:ascii="Arial Unicode MS" w:cs="Calibri" w:hAnsi="Arial Unicode MS" w:eastAsia="Arial Unicode MS" w:hint="cs"/>
          <w:rtl w:val="1"/>
        </w:rPr>
        <w:t>حل</w:t>
      </w:r>
      <w:r>
        <w:rPr>
          <w:rFonts w:ascii="Arial Unicode MS" w:cs="Calibri" w:hAnsi="Arial Unicode MS" w:eastAsia="Arial Unicode MS" w:hint="cs"/>
          <w:rtl w:val="1"/>
        </w:rPr>
        <w:t>ي</w:t>
      </w:r>
      <w:r>
        <w:rPr>
          <w:rFonts w:ascii="Arial Unicode MS" w:cs="Calibri" w:hAnsi="Arial Unicode MS" w:eastAsia="Arial Unicode MS" w:hint="cs"/>
          <w:rtl w:val="1"/>
        </w:rPr>
        <w:t xml:space="preserve">ل الاتجاهات والتحديات والمخاطر والفرص الرئيسية المرتبطة بتطوير نماذج اللغة الكبيرة </w:t>
      </w:r>
      <w:r>
        <w:rPr>
          <w:rFonts w:ascii="Arial Unicode MS" w:cs="Calibri" w:hAnsi="Arial Unicode MS" w:eastAsia="Arial Unicode MS" w:hint="cs"/>
          <w:rtl w:val="1"/>
        </w:rPr>
        <w:t>و</w:t>
      </w:r>
      <w:r>
        <w:rPr>
          <w:rFonts w:ascii="Arial Unicode MS" w:cs="Calibri" w:hAnsi="Arial Unicode MS" w:eastAsia="Arial Unicode MS" w:hint="cs"/>
          <w:rtl w:val="1"/>
        </w:rPr>
        <w:t>دورها في الأمن القومي</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المنهج المقارن في بعض أجزاء البحث لدراسة وتحليل التجارب الدولية والاستراتيجيات الوطنية للذكاء الاصطناعي في مجموعة من الدول، ومقارنتها بالسياق المصري</w:t>
      </w:r>
      <w:r>
        <w:rPr>
          <w:rFonts w:ascii="Calibri" w:cs="Arial Unicode MS" w:hAnsi="Calibri"/>
          <w:rtl w:val="1"/>
        </w:rPr>
        <w:t>.</w:t>
      </w:r>
    </w:p>
    <w:p>
      <w:pPr>
        <w:pStyle w:val="Body"/>
        <w:bidi w:val="1"/>
      </w:pPr>
      <w:r>
        <w:rPr>
          <w:rFonts w:ascii="Arial Unicode MS" w:cs="Calibri" w:hAnsi="Arial Unicode MS" w:eastAsia="Arial Unicode MS" w:hint="cs"/>
          <w:rtl w:val="1"/>
        </w:rPr>
        <w:t>واعتمدت الدراسة على مجموعة من المصادر الثانوية، شملت الأدبيات الأكاديمية، والاستراتيجيات الوطنية الرسمية، وتقارير المنظمات الدولية، والوثائق الحكومية، والمواد التقنية ذات الصلة</w:t>
      </w:r>
      <w:r>
        <w:rPr>
          <w:rFonts w:ascii="Calibri" w:cs="Arial Unicode MS" w:hAnsi="Calibri"/>
          <w:rtl w:val="1"/>
        </w:rPr>
        <w:t xml:space="preserve">. </w:t>
      </w:r>
      <w:r>
        <w:rPr>
          <w:rFonts w:ascii="Arial Unicode MS" w:cs="Calibri" w:hAnsi="Arial Unicode MS" w:eastAsia="Arial Unicode MS" w:hint="cs"/>
          <w:rtl w:val="1"/>
        </w:rPr>
        <w:t>وبذلك اتسق المنهج المستخدم مع الطبيعة التحليلية والمقارنة والتطبيقية للرسالة</w:t>
      </w:r>
      <w:r>
        <w:rPr>
          <w:rFonts w:ascii="Calibri" w:cs="Arial Unicode MS" w:hAnsi="Calibri"/>
          <w:rtl w:val="1"/>
        </w:rPr>
        <w:t>.</w:t>
      </w:r>
    </w:p>
    <w:p>
      <w:pPr>
        <w:pStyle w:val="Heading"/>
        <w:bidi w:val="1"/>
      </w:pPr>
      <w:bookmarkStart w:name="_Toc8" w:id="8"/>
      <w:r>
        <w:rPr>
          <w:rFonts w:cs="Arial Unicode MS" w:eastAsia="Arial Unicode MS"/>
          <w:rtl w:val="0"/>
          <w:lang w:val="en-US"/>
        </w:rPr>
        <w:t>8-1</w:t>
      </w:r>
      <w:r>
        <w:rPr>
          <w:rFonts w:ascii="Arial Unicode MS" w:cs="Calibri" w:hAnsi="Arial Unicode MS" w:eastAsia="Arial Unicode MS" w:hint="cs"/>
          <w:rtl w:val="1"/>
          <w:lang w:val="ar-SA" w:bidi="ar-SA"/>
        </w:rPr>
        <w:t xml:space="preserve"> الدراسات السابقة</w:t>
      </w:r>
      <w:bookmarkEnd w:id="8"/>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يتناول </w:t>
      </w:r>
      <w:r>
        <w:rPr>
          <w:rFonts w:ascii="Arial Unicode MS" w:cs="Calibri" w:hAnsi="Arial Unicode MS" w:eastAsia="Arial Unicode MS" w:hint="cs"/>
          <w:b w:val="1"/>
          <w:bCs w:val="1"/>
          <w:rtl w:val="1"/>
          <w:lang w:val="ar-SA" w:bidi="ar-SA"/>
        </w:rPr>
        <w:t xml:space="preserve">تقرير التنمية العربية </w:t>
      </w:r>
      <w:r>
        <w:rPr>
          <w:rFonts w:ascii="Calibri" w:cs="Arial Unicode MS" w:hAnsi="Calibri"/>
          <w:b w:val="1"/>
          <w:bCs w:val="1"/>
          <w:rtl w:val="0"/>
        </w:rPr>
        <w:t>2025</w:t>
      </w:r>
      <w:r>
        <w:rPr>
          <w:rFonts w:ascii="Calibri" w:cs="Arial Unicode MS" w:hAnsi="Calibri" w:hint="default"/>
          <w:rtl w:val="0"/>
          <w:lang w:val="fr-FR"/>
        </w:rPr>
        <w:t xml:space="preserve"> «</w:t>
      </w:r>
      <w:r>
        <w:rPr>
          <w:rFonts w:ascii="Arial Unicode MS" w:cs="Calibri" w:hAnsi="Arial Unicode MS" w:eastAsia="Arial Unicode MS" w:hint="cs"/>
          <w:rtl w:val="1"/>
        </w:rPr>
        <w:t>مستقبل أسواق العمل العربية في ظل التحول الأخضر والذكاء الاصطناعي</w:t>
      </w:r>
      <w:r>
        <w:rPr>
          <w:rFonts w:ascii="Calibri" w:cs="Arial Unicode MS" w:hAnsi="Calibri" w:hint="default"/>
          <w:rtl w:val="0"/>
          <w:lang w:val="it-IT"/>
        </w:rPr>
        <w:t xml:space="preserve">» </w:t>
      </w:r>
      <w:r>
        <w:rPr>
          <w:rFonts w:ascii="Arial Unicode MS" w:cs="Calibri" w:hAnsi="Arial Unicode MS" w:eastAsia="Arial Unicode MS" w:hint="cs"/>
          <w:rtl w:val="1"/>
        </w:rPr>
        <w:t>ديناميكيات أسواق العمل في الدول العربية من منظور بنيوي</w:t>
      </w:r>
      <w:r>
        <w:rPr>
          <w:rFonts w:ascii="Calibri" w:cs="Arial Unicode MS" w:hAnsi="Calibri" w:hint="default"/>
          <w:rtl w:val="1"/>
        </w:rPr>
        <w:t>–</w:t>
      </w:r>
      <w:r>
        <w:rPr>
          <w:rFonts w:ascii="Arial Unicode MS" w:cs="Calibri" w:hAnsi="Arial Unicode MS" w:eastAsia="Arial Unicode MS" w:hint="cs"/>
          <w:rtl w:val="1"/>
        </w:rPr>
        <w:t xml:space="preserve">سياساتي، فيربط بين الاختلالات الهيكلية الراهنة </w:t>
      </w:r>
      <w:r>
        <w:rPr>
          <w:rFonts w:ascii="Calibri" w:cs="Arial Unicode MS" w:hAnsi="Calibri"/>
          <w:rtl w:val="0"/>
        </w:rPr>
        <w:t>(</w:t>
      </w:r>
      <w:r>
        <w:rPr>
          <w:rFonts w:ascii="Arial Unicode MS" w:cs="Calibri" w:hAnsi="Arial Unicode MS" w:eastAsia="Arial Unicode MS" w:hint="cs"/>
          <w:rtl w:val="1"/>
        </w:rPr>
        <w:t>ارتفاع البطالة، ضعف مشاركة النساء والشباب، هيمنة العمل غير المنظم، وقصور نظم الحماية الاجتماعية</w:t>
      </w:r>
      <w:r>
        <w:rPr>
          <w:rFonts w:ascii="Calibri" w:cs="Arial Unicode MS" w:hAnsi="Calibri"/>
          <w:rtl w:val="0"/>
        </w:rPr>
        <w:t xml:space="preserve">) </w:t>
      </w:r>
      <w:r>
        <w:rPr>
          <w:rFonts w:ascii="Arial Unicode MS" w:cs="Calibri" w:hAnsi="Arial Unicode MS" w:eastAsia="Arial Unicode MS" w:hint="cs"/>
          <w:rtl w:val="1"/>
        </w:rPr>
        <w:t>وبين موجتين تحوليتين متزامنتين هما التحول الأخضر والذكاء الاصطناعي والتحول الرقمي</w:t>
      </w:r>
      <w:r>
        <w:rPr>
          <w:rFonts w:ascii="Calibri" w:cs="Arial Unicode MS" w:hAnsi="Calibri"/>
          <w:rtl w:val="1"/>
        </w:rPr>
        <w:t xml:space="preserve">. </w:t>
      </w:r>
      <w:r>
        <w:rPr>
          <w:rFonts w:ascii="Arial Unicode MS" w:cs="Calibri" w:hAnsi="Arial Unicode MS" w:eastAsia="Arial Unicode MS" w:hint="cs"/>
          <w:rtl w:val="1"/>
        </w:rPr>
        <w:t xml:space="preserve">يعتمد التقرير علي </w:t>
      </w:r>
      <w:r>
        <w:rPr>
          <w:rFonts w:ascii="Arial Unicode MS" w:cs="Calibri" w:hAnsi="Arial Unicode MS" w:eastAsia="Arial Unicode MS" w:hint="cs"/>
          <w:rtl w:val="1"/>
        </w:rPr>
        <w:t>منهج</w:t>
      </w:r>
      <w:r>
        <w:rPr>
          <w:rFonts w:ascii="Arial Unicode MS" w:cs="Calibri" w:hAnsi="Arial Unicode MS" w:eastAsia="Arial Unicode MS" w:hint="cs"/>
          <w:rtl w:val="1"/>
        </w:rPr>
        <w:t xml:space="preserve"> وصفي</w:t>
      </w:r>
      <w:r>
        <w:rPr>
          <w:rFonts w:ascii="Calibri" w:cs="Arial Unicode MS" w:hAnsi="Calibri"/>
          <w:rtl w:val="1"/>
        </w:rPr>
        <w:t xml:space="preserve"> </w:t>
      </w:r>
      <w:r>
        <w:rPr>
          <w:rFonts w:ascii="Arial Unicode MS" w:cs="Calibri" w:hAnsi="Arial Unicode MS" w:eastAsia="Arial Unicode MS" w:hint="cs"/>
          <w:rtl w:val="1"/>
        </w:rPr>
        <w:t>تحليلي موسع لبيانات ديموغرافية واقتصادية ومناخية ورقمية، فيستعرض واقع أسواق العمل ومؤسساتها، وتأثيرات التغير المناخي والتحول الأخضر، ومستويات تبني التكنولوجيا الرقمية والذكاء الاصطناعي، ثم يقيس درجة تعرض المهن والقطاعات العربية للتشغيل الآلي والرقمنة، وما يترتب علي ذلك من فرص لخلق وظائف خضراء ورقمية جديدة مقابل مخاطر استبعاد فئات واسعة من قوة العمل</w:t>
      </w:r>
      <w:r>
        <w:rPr>
          <w:rFonts w:ascii="Calibri" w:cs="Arial Unicode MS" w:hAnsi="Calibri"/>
          <w:rtl w:val="1"/>
        </w:rPr>
        <w:t xml:space="preserve">. </w:t>
      </w:r>
      <w:r>
        <w:rPr>
          <w:rFonts w:ascii="Arial Unicode MS" w:cs="Calibri" w:hAnsi="Arial Unicode MS" w:eastAsia="Arial Unicode MS" w:hint="cs"/>
          <w:rtl w:val="1"/>
        </w:rPr>
        <w:t xml:space="preserve">وينتهي التقرير إلي إطار سياساتي متكامل يشمل إصلاحات هيكلية ومؤسسية، وسياسات للتحول الأخضر العادل، واستراتيجيات للجاهزية الرقمية وبناء المهارات وتنظيم استخدام الذكاء الاصطناعي، بهدف تعزيز مرونة وتنافسية أسواق العمل العربية وتحقيق عمل لائق ونمو شامل متوافق مع أهداف التنمية المستدامة </w:t>
      </w:r>
      <w:r>
        <w:rPr>
          <w:rFonts w:ascii="Calibri" w:cs="Arial Unicode MS" w:hAnsi="Calibri"/>
          <w:rtl w:val="0"/>
        </w:rPr>
        <w:t>2030.</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يبرز </w:t>
      </w:r>
      <w:r>
        <w:rPr>
          <w:rFonts w:ascii="Arial Unicode MS" w:cs="Calibri" w:hAnsi="Arial Unicode MS" w:eastAsia="Arial Unicode MS" w:hint="cs"/>
          <w:b w:val="1"/>
          <w:bCs w:val="1"/>
          <w:rtl w:val="1"/>
          <w:lang w:val="ar-SA" w:bidi="ar-SA"/>
        </w:rPr>
        <w:t xml:space="preserve">تقرير التنمية العربية </w:t>
      </w:r>
      <w:r>
        <w:rPr>
          <w:rFonts w:ascii="Calibri" w:cs="Arial Unicode MS" w:hAnsi="Calibri"/>
          <w:b w:val="1"/>
          <w:bCs w:val="1"/>
          <w:rtl w:val="0"/>
        </w:rPr>
        <w:t>(2024)</w:t>
      </w:r>
      <w:r>
        <w:rPr>
          <w:rFonts w:ascii="Arial Unicode MS" w:cs="Calibri" w:hAnsi="Arial Unicode MS" w:eastAsia="Arial Unicode MS" w:hint="cs"/>
          <w:rtl w:val="1"/>
        </w:rPr>
        <w:t xml:space="preserve"> الأهمية المحورية لتوافر البيانات وجودتها وحوكمتها بوصفها مدخلًا أساسيًا لصياغة السياسات العامة القائمة على الأدلة، ومتابعة أهداف التنمية المستدامة، ودعم التخطيط الاقتصادي الكلي في الدول العربية</w:t>
      </w:r>
      <w:r>
        <w:rPr>
          <w:rFonts w:ascii="Calibri" w:cs="Arial Unicode MS" w:hAnsi="Calibri"/>
          <w:rtl w:val="1"/>
        </w:rPr>
        <w:t xml:space="preserve">. </w:t>
      </w:r>
      <w:r>
        <w:rPr>
          <w:rFonts w:ascii="Arial Unicode MS" w:cs="Calibri" w:hAnsi="Arial Unicode MS" w:eastAsia="Arial Unicode MS" w:hint="cs"/>
          <w:rtl w:val="1"/>
        </w:rPr>
        <w:t xml:space="preserve">ويبين التقرير أن المنطقة العربية تعاني من فجوة بيانات هيكلية واسعة، تتجلى في غياب نحو </w:t>
      </w:r>
      <w:r>
        <w:rPr>
          <w:rFonts w:ascii="Calibri" w:cs="Arial Unicode MS" w:hAnsi="Calibri"/>
          <w:rtl w:val="0"/>
        </w:rPr>
        <w:t xml:space="preserve">60% </w:t>
      </w:r>
      <w:r>
        <w:rPr>
          <w:rFonts w:ascii="Arial Unicode MS" w:cs="Calibri" w:hAnsi="Arial Unicode MS" w:eastAsia="Arial Unicode MS" w:hint="cs"/>
          <w:rtl w:val="1"/>
        </w:rPr>
        <w:t xml:space="preserve">من مؤشرات أهداف التنمية المستدامة خلال الفترة </w:t>
      </w:r>
      <w:r>
        <w:rPr>
          <w:rFonts w:ascii="Calibri" w:cs="Arial Unicode MS" w:hAnsi="Calibri"/>
          <w:rtl w:val="0"/>
        </w:rPr>
        <w:t>2000</w:t>
      </w:r>
      <w:r>
        <w:rPr>
          <w:rFonts w:ascii="Calibri" w:cs="Arial Unicode MS" w:hAnsi="Calibri" w:hint="default"/>
          <w:rtl w:val="1"/>
        </w:rPr>
        <w:t>–</w:t>
      </w:r>
      <w:r>
        <w:rPr>
          <w:rFonts w:ascii="Calibri" w:cs="Arial Unicode MS" w:hAnsi="Calibri"/>
          <w:rtl w:val="0"/>
          <w:lang w:val="en-US"/>
        </w:rPr>
        <w:t>2024</w:t>
      </w:r>
      <w:r>
        <w:rPr>
          <w:rFonts w:ascii="Arial Unicode MS" w:cs="Calibri" w:hAnsi="Arial Unicode MS" w:eastAsia="Arial Unicode MS" w:hint="cs"/>
          <w:rtl w:val="1"/>
        </w:rPr>
        <w:t>، فضلًا عن عدم توافر أكثر من نصف هذه المؤشرات على مستوى جميع الدول العربية، بما ينعكس سلبًا على كفاءة قياس الأداء التنموي وإدارته</w:t>
      </w:r>
      <w:r>
        <w:rPr>
          <w:rFonts w:ascii="Calibri" w:cs="Arial Unicode MS" w:hAnsi="Calibri"/>
          <w:rtl w:val="1"/>
        </w:rPr>
        <w:t>.</w:t>
      </w:r>
      <w:r>
        <w:rPr>
          <w:rFonts w:ascii="Calibri" w:cs="Arial Unicode MS" w:hAnsi="Calibri"/>
          <w:rtl w:val="1"/>
        </w:rPr>
        <w:t xml:space="preserve"> </w:t>
      </w:r>
      <w:r>
        <w:rPr>
          <w:rFonts w:ascii="Arial Unicode MS" w:cs="Calibri" w:hAnsi="Arial Unicode MS" w:eastAsia="Arial Unicode MS" w:hint="cs"/>
          <w:rtl w:val="1"/>
        </w:rPr>
        <w:t>كما يوضح التقرير أن هذه الفجوة ترتبط بضعف النظم الإحصائية الوطنية والحسابات القومية العربية، نتيجة اختلالات بنيوية في التمويل، والتنسيق المؤسسي، والقدرات الفنية والبشرية</w:t>
      </w:r>
      <w:r>
        <w:rPr>
          <w:rFonts w:ascii="Calibri" w:cs="Arial Unicode MS" w:hAnsi="Calibri"/>
          <w:rtl w:val="1"/>
        </w:rPr>
        <w:t xml:space="preserve">. </w:t>
      </w:r>
      <w:r>
        <w:rPr>
          <w:rFonts w:ascii="Arial Unicode MS" w:cs="Calibri" w:hAnsi="Arial Unicode MS" w:eastAsia="Arial Unicode MS" w:hint="cs"/>
          <w:rtl w:val="1"/>
        </w:rPr>
        <w:t>وفي هذا السياق، يناقش التقرير أثر محدودية البيانات على نمذجة الاقتصاد الكلي، ويتناول أطر حوكمة بيانات القطاع العام، إلى جانب تنامي أهمية اقتصاد البيانات والرقمنة، بما في ذلك البيانات الضخمة، وبيانات الهاتف المحمول، ووسائل التواصل الاجتماعي، والذكاء الاصطناعي، كمصادر جديدة للمعلومات التنموية</w:t>
      </w:r>
      <w:r>
        <w:rPr>
          <w:rFonts w:ascii="Calibri" w:cs="Arial Unicode MS" w:hAnsi="Calibri"/>
          <w:rtl w:val="1"/>
        </w:rPr>
        <w:t xml:space="preserve">. </w:t>
      </w:r>
      <w:r>
        <w:rPr>
          <w:rFonts w:ascii="Arial Unicode MS" w:cs="Calibri" w:hAnsi="Arial Unicode MS" w:eastAsia="Arial Unicode MS" w:hint="cs"/>
          <w:rtl w:val="1"/>
        </w:rPr>
        <w:t>وينتهي التقرير إلى طرح أجندة إصلاح شاملة تقوم على تطوير الأنظمة الإحصائية والحسابات القومية، وزيادة التمويل، وبناء رأس المال البشري، وتحديث المنهجيات، وتعزيز التعاون الإقليمي، مع التحذير من أن استمرار فجوة البيانات من شأنه أن يفاقم الفجوة الرقمية والتنموية ويكرس أنماط التبعية والضعف الهيكلي في المنطقة العربية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يخلص</w:t>
      </w:r>
      <w:r>
        <w:rPr>
          <w:rFonts w:ascii="Arial Unicode MS" w:cs="Calibri" w:hAnsi="Arial Unicode MS" w:eastAsia="Arial Unicode MS" w:hint="cs"/>
          <w:b w:val="1"/>
          <w:bCs w:val="1"/>
          <w:rtl w:val="1"/>
          <w:lang w:val="ar-SA" w:bidi="ar-SA"/>
        </w:rPr>
        <w:t xml:space="preserve"> ديل </w:t>
      </w:r>
      <w:r>
        <w:rPr>
          <w:rFonts w:ascii="Calibri" w:cs="Arial Unicode MS" w:hAnsi="Calibri"/>
          <w:b w:val="1"/>
          <w:bCs w:val="1"/>
          <w:rtl w:val="0"/>
        </w:rPr>
        <w:t>(2025)</w:t>
      </w:r>
      <w:r>
        <w:rPr>
          <w:rFonts w:ascii="Arial Unicode MS" w:cs="Calibri" w:hAnsi="Arial Unicode MS" w:eastAsia="Arial Unicode MS" w:hint="cs"/>
          <w:rtl w:val="1"/>
        </w:rPr>
        <w:t xml:space="preserve"> إلى أن الذكاء الاصطناعي السيادي الكامل، بمعنى التحكم الشامل في البيانات والنماذج والرقائق ومراكز البيانات وسلاسل التوريد، يظل عمليًا حكرًا على الولايات المتحدة والصين، في حين لا تستطيع بقية الدول سوى تحقيق مستويات متفاوتة من السيادة الجزئية</w:t>
      </w:r>
      <w:r>
        <w:rPr>
          <w:rFonts w:ascii="Calibri" w:cs="Arial Unicode MS" w:hAnsi="Calibri"/>
          <w:rtl w:val="1"/>
        </w:rPr>
        <w:t xml:space="preserve">. </w:t>
      </w:r>
      <w:r>
        <w:rPr>
          <w:rFonts w:ascii="Arial Unicode MS" w:cs="Calibri" w:hAnsi="Arial Unicode MS" w:eastAsia="Arial Unicode MS" w:hint="cs"/>
          <w:rtl w:val="1"/>
        </w:rPr>
        <w:t>ويبين أن معظم المبادرات الوطنية، حتى حين تتبنى خطابًا سياديًا، تبقى معتمدة بدرجة كبيرة على البنية التحتية الأجنبية، ولا سيما وحدات معالجة الرسومات والخدمات السحابية الضخمة التي تهيمن عليها شركات أمريكية وصينية</w:t>
      </w:r>
      <w:r>
        <w:rPr>
          <w:rFonts w:ascii="Calibri" w:cs="Arial Unicode MS" w:hAnsi="Calibri"/>
          <w:rtl w:val="1"/>
        </w:rPr>
        <w:t>.</w:t>
      </w:r>
      <w:r>
        <w:rPr>
          <w:rFonts w:ascii="Calibri" w:cs="Arial Unicode MS" w:hAnsi="Calibri"/>
          <w:rtl w:val="1"/>
        </w:rPr>
        <w:t xml:space="preserve"> </w:t>
      </w:r>
      <w:r>
        <w:rPr>
          <w:rFonts w:ascii="Arial Unicode MS" w:cs="Calibri" w:hAnsi="Arial Unicode MS" w:eastAsia="Arial Unicode MS" w:hint="cs"/>
          <w:rtl w:val="1"/>
        </w:rPr>
        <w:t>كما يوضح أن هذه التبعية لا تقتصر على الجانب التقني، بل تمتد إلى أبعاد قانونية وجيوسياسية، بفعل ضوابط التصدير، والبرمجيات الثابتة الاحتكارية، وملكية البنية السحابية، والتشريعات ذات الامتداد العابر للحدود</w:t>
      </w:r>
      <w:r>
        <w:rPr>
          <w:rFonts w:ascii="Calibri" w:cs="Arial Unicode MS" w:hAnsi="Calibri"/>
          <w:rtl w:val="1"/>
        </w:rPr>
        <w:t xml:space="preserve">. </w:t>
      </w:r>
      <w:r>
        <w:rPr>
          <w:rFonts w:ascii="Arial Unicode MS" w:cs="Calibri" w:hAnsi="Arial Unicode MS" w:eastAsia="Arial Unicode MS" w:hint="cs"/>
          <w:rtl w:val="1"/>
        </w:rPr>
        <w:t>ومن خلال استعراضه لتجارب الاتحاد الأوروبي والمملكة المتحدة ودول الخليج والهند وجنوب شرق آسيا وأفريقيا، يخلص ديل إلى أن المسار الأكثر واقعية لمعظم الدول لا يتمثل في امتلاك العتاد الحاسوبي، بل في تطوير نماذج وطنية ذات ملاءمة ثقافية ولغوية فوق بنية تحتية أجنبية</w:t>
      </w:r>
      <w:r>
        <w:rPr>
          <w:rFonts w:ascii="Calibri" w:cs="Arial Unicode MS" w:hAnsi="Calibri"/>
          <w:rtl w:val="1"/>
        </w:rPr>
        <w:t xml:space="preserve">. </w:t>
      </w:r>
      <w:r>
        <w:rPr>
          <w:rFonts w:ascii="Arial Unicode MS" w:cs="Calibri" w:hAnsi="Arial Unicode MS" w:eastAsia="Arial Unicode MS" w:hint="cs"/>
          <w:rtl w:val="1"/>
        </w:rPr>
        <w:t>وفي ضوء ذلك، يحذر من أن هذا النمط من السيادة المقيدة يجعل الاستراتيجيات الوطنية للذكاء الاصطناعي عرضة للتأثير الخارجي، ويكرس هيمنة عدد محدود من الشركات والدول الفاعلة في النظام العالمي للذكاء الاصطناعي</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تقدم دراسة </w:t>
      </w:r>
      <w:r>
        <w:rPr>
          <w:rFonts w:ascii="Arial Unicode MS" w:cs="Calibri" w:hAnsi="Arial Unicode MS" w:eastAsia="Arial Unicode MS" w:hint="cs"/>
          <w:b w:val="1"/>
          <w:bCs w:val="1"/>
          <w:rtl w:val="1"/>
          <w:lang w:val="ar-SA" w:bidi="ar-SA"/>
        </w:rPr>
        <w:t xml:space="preserve">سايز دي أوكاريز بوردي </w:t>
      </w:r>
      <w:r>
        <w:rPr>
          <w:rFonts w:ascii="Calibri" w:cs="Arial Unicode MS" w:hAnsi="Calibri"/>
          <w:b w:val="1"/>
          <w:bCs w:val="1"/>
          <w:rtl w:val="0"/>
        </w:rPr>
        <w:t>(2025)</w:t>
      </w:r>
      <w:r>
        <w:rPr>
          <w:rFonts w:ascii="Arial Unicode MS" w:cs="Calibri" w:hAnsi="Arial Unicode MS" w:eastAsia="Arial Unicode MS" w:hint="cs"/>
          <w:rtl w:val="1"/>
        </w:rPr>
        <w:t xml:space="preserve"> إطارًا نظريًا يميز بين الذكاء الاصطناعي متعدد اللغات، الذي يتشكل غالبًا داخل مراكز الهيمنة التكنولوجية العالمية، وبين الذكاء الاصطناعي السيادي المرتبط باللغة والثقافة والبنية التحتية الوطنية للمجتمع المستهدف، وذلك من خلال ثلاثة مفاهيم مركزية هي</w:t>
      </w:r>
      <w:r>
        <w:rPr>
          <w:rFonts w:ascii="Calibri" w:cs="Arial Unicode MS" w:hAnsi="Calibri"/>
          <w:rtl w:val="1"/>
        </w:rPr>
        <w:t xml:space="preserve">: </w:t>
      </w:r>
      <w:r>
        <w:rPr>
          <w:rFonts w:ascii="Arial Unicode MS" w:cs="Calibri" w:hAnsi="Arial Unicode MS" w:eastAsia="Arial Unicode MS" w:hint="cs"/>
          <w:rtl w:val="1"/>
        </w:rPr>
        <w:t>السيادة المعرفية، والسيادة التشغيلية، وسيادة المعرفة التقنية</w:t>
      </w:r>
      <w:r>
        <w:rPr>
          <w:rFonts w:ascii="Calibri" w:cs="Arial Unicode MS" w:hAnsi="Calibri"/>
          <w:rtl w:val="1"/>
        </w:rPr>
        <w:t xml:space="preserve">. </w:t>
      </w:r>
      <w:r>
        <w:rPr>
          <w:rFonts w:ascii="Arial Unicode MS" w:cs="Calibri" w:hAnsi="Arial Unicode MS" w:eastAsia="Arial Unicode MS" w:hint="cs"/>
          <w:rtl w:val="1"/>
        </w:rPr>
        <w:t>كما تطور الدراسة مقياسًا تدريجيًا لسيادة الذكاء الاصطناعي يمتد من الاعتماد الكامل على واجهات برمجة التطبيقات الأجنبية إلى التطوير والنشر المحليين الكاملين، وتدعمه بمؤشرين كميين لقياس التوافق الثقافي واللغوي للنماذج</w:t>
      </w:r>
      <w:r>
        <w:rPr>
          <w:rFonts w:ascii="Calibri" w:cs="Arial Unicode MS" w:hAnsi="Calibri"/>
          <w:rtl w:val="1"/>
        </w:rPr>
        <w:t xml:space="preserve">. </w:t>
      </w:r>
      <w:r>
        <w:rPr>
          <w:rFonts w:ascii="Arial Unicode MS" w:cs="Calibri" w:hAnsi="Arial Unicode MS" w:eastAsia="Arial Unicode MS" w:hint="cs"/>
          <w:rtl w:val="1"/>
        </w:rPr>
        <w:t>ومن ثم، تخلص إلى أن الذكاء الاصطناعي السيادي لا يناقض التعدد اللغوي، بل يمكن أن يستوعبه، بما في ذلك لغات الأقليات والمبادرات فوق الوطنية، غير أنها تحذر في الوقت ذاته من أن كلًا من التمركز المفرط والتجزئة المفرطة في نظم الذكاء الاصطناعي قد يفضيان إلى مخاطر سياسية واجتماعية ومعرفية كبيرة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ترى دراسة </w:t>
      </w:r>
      <w:r>
        <w:rPr>
          <w:rFonts w:ascii="Arial Unicode MS" w:cs="Calibri" w:hAnsi="Arial Unicode MS" w:eastAsia="Arial Unicode MS" w:hint="cs"/>
          <w:b w:val="1"/>
          <w:bCs w:val="1"/>
          <w:rtl w:val="1"/>
          <w:lang w:val="ar-SA" w:bidi="ar-SA"/>
        </w:rPr>
        <w:t>سين</w:t>
      </w:r>
      <w:r>
        <w:rPr>
          <w:rFonts w:ascii="Arial Unicode MS" w:cs="Calibri" w:hAnsi="Arial Unicode MS" w:eastAsia="Arial Unicode MS" w:hint="cs"/>
          <w:b w:val="1"/>
          <w:bCs w:val="1"/>
          <w:rtl w:val="1"/>
          <w:lang w:val="ar-SA" w:bidi="ar-SA"/>
        </w:rPr>
        <w:t>ج</w:t>
      </w:r>
      <w:r>
        <w:rPr>
          <w:rFonts w:ascii="Arial Unicode MS" w:cs="Calibri" w:hAnsi="Arial Unicode MS" w:eastAsia="Arial Unicode MS" w:hint="cs"/>
          <w:b w:val="1"/>
          <w:bCs w:val="1"/>
          <w:rtl w:val="1"/>
          <w:lang w:val="ar-SA" w:bidi="ar-SA"/>
        </w:rPr>
        <w:t xml:space="preserve"> وسينجوبتا </w:t>
      </w:r>
      <w:r>
        <w:rPr>
          <w:rFonts w:ascii="Calibri" w:cs="Arial Unicode MS" w:hAnsi="Calibri"/>
          <w:b w:val="1"/>
          <w:bCs w:val="1"/>
          <w:rtl w:val="0"/>
        </w:rPr>
        <w:t>(2025)</w:t>
      </w:r>
      <w:r>
        <w:rPr>
          <w:rFonts w:ascii="Arial Unicode MS" w:cs="Calibri" w:hAnsi="Arial Unicode MS" w:eastAsia="Arial Unicode MS" w:hint="cs"/>
          <w:rtl w:val="1"/>
        </w:rPr>
        <w:t xml:space="preserve"> أن الذكاء الاصطناعي السيادي لا ينبغي فهمه بوصفه حالة ثنائية بين الاستقلال الكامل والتبعية الكاملة، بل باعتباره طيفًا من الترابط المُدار الذي يتيح للدول الموازنة بين متطلبات الاستقلال الوطني وواقع البنى التحتية العالمية المترابطة للذكاء الاصطناعي</w:t>
      </w:r>
      <w:r>
        <w:rPr>
          <w:rFonts w:ascii="Calibri" w:cs="Arial Unicode MS" w:hAnsi="Calibri"/>
          <w:rtl w:val="1"/>
        </w:rPr>
        <w:t xml:space="preserve">. </w:t>
      </w:r>
      <w:r>
        <w:rPr>
          <w:rFonts w:ascii="Arial Unicode MS" w:cs="Calibri" w:hAnsi="Arial Unicode MS" w:eastAsia="Arial Unicode MS" w:hint="cs"/>
          <w:rtl w:val="1"/>
        </w:rPr>
        <w:t xml:space="preserve">وفي هذا الإطار، تطور الدراسة نموذجًا تحليليًا يقوم على أربع ركائز مترابطة هي البيانات، والبنية التحتية الحاسوبية، واستقلالية النموذج، والتوافق المعياري، إلى جانب معيار </w:t>
      </w:r>
      <w:r>
        <w:rPr>
          <w:rFonts w:ascii="Calibri" w:cs="Arial Unicode MS" w:hAnsi="Calibri"/>
          <w:rtl w:val="0"/>
          <w:lang w:val="ru-RU"/>
        </w:rPr>
        <w:t>"</w:t>
      </w:r>
      <w:r>
        <w:rPr>
          <w:rFonts w:ascii="Arial Unicode MS" w:cs="Calibri" w:hAnsi="Arial Unicode MS" w:eastAsia="Arial Unicode MS" w:hint="cs"/>
          <w:rtl w:val="1"/>
        </w:rPr>
        <w:t>الانفتاح</w:t>
      </w:r>
      <w:r>
        <w:rPr>
          <w:rFonts w:ascii="Calibri" w:cs="Arial Unicode MS" w:hAnsi="Calibri"/>
          <w:rtl w:val="0"/>
          <w:lang w:val="ru-RU"/>
        </w:rPr>
        <w:t xml:space="preserve">" </w:t>
      </w:r>
      <w:r>
        <w:rPr>
          <w:rFonts w:ascii="Arial Unicode MS" w:cs="Calibri" w:hAnsi="Arial Unicode MS" w:eastAsia="Arial Unicode MS" w:hint="cs"/>
          <w:rtl w:val="1"/>
        </w:rPr>
        <w:t>بوصفه متغيرًا ضابطًا يحدد المستوى الأمثل للتعاون الخارجي في ضوء ما يتيحه من منافع وما يرتبه من مخاطر تبعية</w:t>
      </w:r>
      <w:r>
        <w:rPr>
          <w:rFonts w:ascii="Calibri" w:cs="Arial Unicode MS" w:hAnsi="Calibri"/>
          <w:rtl w:val="1"/>
        </w:rPr>
        <w:t xml:space="preserve">. </w:t>
      </w:r>
      <w:r>
        <w:rPr>
          <w:rFonts w:ascii="Arial Unicode MS" w:cs="Calibri" w:hAnsi="Arial Unicode MS" w:eastAsia="Arial Unicode MS" w:hint="cs"/>
          <w:rtl w:val="1"/>
        </w:rPr>
        <w:t>كما تحول الدراسة هذا التصور إلى أداة عملية لصنع السياسات عبر نمذجة توزيع الإنفاق العام وفقًا للعوائد الهامشية للسيادة، بما يوفر مؤشرات قابلة للقياس للدول ذات الموارد المحدودة</w:t>
      </w:r>
      <w:r>
        <w:rPr>
          <w:rFonts w:ascii="Calibri" w:cs="Arial Unicode MS" w:hAnsi="Calibri"/>
          <w:rtl w:val="1"/>
        </w:rPr>
        <w:t xml:space="preserve">. </w:t>
      </w:r>
      <w:r>
        <w:rPr>
          <w:rFonts w:ascii="Arial Unicode MS" w:cs="Calibri" w:hAnsi="Arial Unicode MS" w:eastAsia="Arial Unicode MS" w:hint="cs"/>
          <w:rtl w:val="1"/>
        </w:rPr>
        <w:t>وعند التطبيق، تشير إلى أن الهند تتمتع بقوة نسبية في مجالي البيانات والحوسبة، مع ضعف في استقلالية النماذج وحوكمة دورة حياتها، في حين تمثل السعودية والإمارات نموذجًا لسيادة مرتفعة تقودها الدولة، قائمًا على نماذج عربية وبنى سحابية سيادية، لكنه يظل قائمًا على شراكات دولية مؤمنة</w:t>
      </w:r>
      <w:r>
        <w:rPr>
          <w:rFonts w:ascii="Calibri" w:cs="Arial Unicode MS" w:hAnsi="Calibri"/>
          <w:rtl w:val="1"/>
        </w:rPr>
        <w:t xml:space="preserve">. </w:t>
      </w:r>
      <w:r>
        <w:rPr>
          <w:rFonts w:ascii="Arial Unicode MS" w:cs="Calibri" w:hAnsi="Arial Unicode MS" w:eastAsia="Arial Unicode MS" w:hint="cs"/>
          <w:rtl w:val="1"/>
        </w:rPr>
        <w:t>ومن ثم، تخلص الدراسة إلى تقديم إطار سياساتي واقعي يفيد دول الجنوب العالمي في بناء استراتيجيات ذكاء اصطناعي سيادية تتجنب في آن واحد أوهام الاكتفاء الذاتي ومخاطر التبعية غير المنضبطة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توضح دراسة </w:t>
      </w:r>
      <w:r>
        <w:rPr>
          <w:rFonts w:ascii="Arial Unicode MS" w:cs="Calibri" w:hAnsi="Arial Unicode MS" w:eastAsia="Arial Unicode MS" w:hint="cs"/>
          <w:b w:val="1"/>
          <w:bCs w:val="1"/>
          <w:rtl w:val="1"/>
          <w:lang w:val="ar-SA" w:bidi="ar-SA"/>
        </w:rPr>
        <w:t xml:space="preserve">ماجسودي ومحمدي وبختياري </w:t>
      </w:r>
      <w:r>
        <w:rPr>
          <w:rFonts w:ascii="Calibri" w:cs="Arial Unicode MS" w:hAnsi="Calibri"/>
          <w:b w:val="1"/>
          <w:bCs w:val="1"/>
          <w:rtl w:val="0"/>
        </w:rPr>
        <w:t>(2025)</w:t>
      </w:r>
      <w:r>
        <w:rPr>
          <w:rFonts w:ascii="Arial Unicode MS" w:cs="Calibri" w:hAnsi="Arial Unicode MS" w:eastAsia="Arial Unicode MS" w:hint="cs"/>
          <w:rtl w:val="1"/>
        </w:rPr>
        <w:t xml:space="preserve"> أن الخطاب العام العالمي حول الذكاء الاصطناعي وعلاقته بأهداف التنمية المستدامة يتسم بتفاوتات واضحة في الأولويات بين الدول المتقدمة والنامية، مع هيمنة ملحوظة للهدف التاسع المتعلق بالصناعة والابتكار والبنية التحتية، يليه الهدفان السادس عشر والثالث عشر، مقابل تمثيل ضعيف نسبيًا للأهداف المرتبطة بالاحتياجات الأساسية، مثل القضاء على الجوع والمياه النظيفة والصرف الصحي، بما يكشف عن فجوة بين الاستخدامات المتصورة للذكاء الاصطناعي والاحتياجات التنموية الأكثر إلحاحًا</w:t>
      </w:r>
      <w:r>
        <w:rPr>
          <w:rFonts w:ascii="Calibri" w:cs="Arial Unicode MS" w:hAnsi="Calibri"/>
          <w:rtl w:val="1"/>
        </w:rPr>
        <w:t xml:space="preserve">. </w:t>
      </w:r>
      <w:r>
        <w:rPr>
          <w:rFonts w:ascii="Arial Unicode MS" w:cs="Calibri" w:hAnsi="Arial Unicode MS" w:eastAsia="Arial Unicode MS" w:hint="cs"/>
          <w:rtl w:val="1"/>
        </w:rPr>
        <w:t xml:space="preserve">كما تبين الدراسة، اعتمادًا على تحليل واسع لمنشورات منصة </w:t>
      </w:r>
      <w:r>
        <w:rPr>
          <w:rFonts w:ascii="Calibri" w:cs="Arial Unicode MS" w:hAnsi="Calibri"/>
          <w:rtl w:val="0"/>
          <w:lang w:val="da-DK"/>
        </w:rPr>
        <w:t xml:space="preserve">X </w:t>
      </w:r>
      <w:r>
        <w:rPr>
          <w:rFonts w:ascii="Arial Unicode MS" w:cs="Calibri" w:hAnsi="Arial Unicode MS" w:eastAsia="Arial Unicode MS" w:hint="cs"/>
          <w:rtl w:val="1"/>
        </w:rPr>
        <w:t>واستخدام نموذج تصنيف متعدد العلامات، أن الدول المتقدمة تميل إلى تأطير الذكاء الاصطناعي في سياق تحسين الأنظمة المتقدمة والحوكمة الأخلاقية والتنظيمية، في حين تركز الدول النامية على دوره في تجاوز فجوات البنية التحتية، وتعزيز الشمول الرقمي، ومعالجة أوجه عدم المساواة، مع اهتمام أكبر بقضايا النوع الاجتماعي والتحديات الحضرية</w:t>
      </w:r>
      <w:r>
        <w:rPr>
          <w:rFonts w:ascii="Calibri" w:cs="Arial Unicode MS" w:hAnsi="Calibri"/>
          <w:rtl w:val="1"/>
        </w:rPr>
        <w:t xml:space="preserve">. </w:t>
      </w:r>
      <w:r>
        <w:rPr>
          <w:rFonts w:ascii="Arial Unicode MS" w:cs="Calibri" w:hAnsi="Arial Unicode MS" w:eastAsia="Arial Unicode MS" w:hint="cs"/>
          <w:rtl w:val="1"/>
        </w:rPr>
        <w:t>وانطلاقًا من ذلك، تقترح الدراسة استراتيجيات حوكمة متمايزة بحسب السياق، تشمل مستويات تنظيمية ومؤسسية وبنائية وشمولية، بما يجعلها إسهامًا مهمًا في مواءمة حوكمة الذكاء الاصطناعي مع أهداف التنمية المستدامة على نحو أكثر حساسية للفوارق التنموية العالمية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توضح دراسة </w:t>
      </w:r>
      <w:r>
        <w:rPr>
          <w:rFonts w:ascii="Arial Unicode MS" w:cs="Calibri" w:hAnsi="Arial Unicode MS" w:eastAsia="Arial Unicode MS" w:hint="cs"/>
          <w:b w:val="1"/>
          <w:bCs w:val="1"/>
          <w:rtl w:val="1"/>
          <w:lang w:val="ar-SA" w:bidi="ar-SA"/>
        </w:rPr>
        <w:t xml:space="preserve">تشو وسينكونن وماتلين </w:t>
      </w:r>
      <w:r>
        <w:rPr>
          <w:rFonts w:ascii="Calibri" w:cs="Arial Unicode MS" w:hAnsi="Calibri"/>
          <w:b w:val="1"/>
          <w:bCs w:val="1"/>
          <w:rtl w:val="0"/>
        </w:rPr>
        <w:t>(2025</w:t>
      </w:r>
      <w:r>
        <w:rPr>
          <w:rFonts w:ascii="Calibri" w:cs="Arial Unicode MS" w:hAnsi="Calibri"/>
          <w:rtl w:val="0"/>
        </w:rPr>
        <w:t xml:space="preserve">) </w:t>
      </w:r>
      <w:r>
        <w:rPr>
          <w:rFonts w:ascii="Arial Unicode MS" w:cs="Calibri" w:hAnsi="Arial Unicode MS" w:eastAsia="Arial Unicode MS" w:hint="cs"/>
          <w:rtl w:val="1"/>
        </w:rPr>
        <w:t>أن سعي الصين إلى صياغة المعايير الدولية في مجال الذكاء الاصطناعي يرتبط بوضع هذه المعايير داخل إطار نظام الابتكار الوطني وبالسياق الأوسع للمنافسة التكنولوجية الاستراتيجية مع الولايات المتحدة، انطلاقًا من اعتبار أن القدرة على نشر التكنولوجيا عبر المعايير الدولية أصبحت لا تقل أهمية عن القدرة على ابتكارها</w:t>
      </w:r>
      <w:r>
        <w:rPr>
          <w:rFonts w:ascii="Calibri" w:cs="Arial Unicode MS" w:hAnsi="Calibri"/>
          <w:rtl w:val="1"/>
        </w:rPr>
        <w:t xml:space="preserve">. </w:t>
      </w:r>
      <w:r>
        <w:rPr>
          <w:rFonts w:ascii="Arial Unicode MS" w:cs="Calibri" w:hAnsi="Arial Unicode MS" w:eastAsia="Arial Unicode MS" w:hint="cs"/>
          <w:rtl w:val="1"/>
        </w:rPr>
        <w:t>ومن خلال تحليل وثائق السياسات الصينية وبنية نظام الابتكار في الذكاء الاصطناعي، تبين الدراسة أن النموذج الصيني انتقل من نمط حمائي تقوده الدولة بصورة مباشرة إلى نموذج تقوده الدولة على المستوى الاستراتيجي بينما تنفذه الشركات على المستوى العملي، مع اعتماد متزايد على التقييس الدولي والمبادرات السوقية والمفتوحة المصدر لنشر التكنولوجيا الصينية وتعزيز النفوذ الجيوسياسي، خاصة في دول الجنوب العالمي وعبر مبادرة الحزام والطريق</w:t>
      </w:r>
      <w:r>
        <w:rPr>
          <w:rFonts w:ascii="Calibri" w:cs="Arial Unicode MS" w:hAnsi="Calibri"/>
          <w:rtl w:val="1"/>
        </w:rPr>
        <w:t xml:space="preserve">. </w:t>
      </w:r>
      <w:r>
        <w:rPr>
          <w:rFonts w:ascii="Arial Unicode MS" w:cs="Calibri" w:hAnsi="Arial Unicode MS" w:eastAsia="Arial Unicode MS" w:hint="cs"/>
          <w:rtl w:val="1"/>
        </w:rPr>
        <w:t>ومع ذلك، تشير الدراسة إلى أن هذا المسار يظل مقيدًا بجملة من التحديات، من بينها ضعف البحث الأساسي، ومحدودية جودة بعض الابتكارات المسجلة، وصعوبة الوصول إلى الرقائق المتقدمة، وتزايد الحذر الغربي تجاه الدور الصيني في هيئات التقييس الدولية، بما يجعل نجاح الصين في تصدير معاييرها مرهونًا بمدى نضج نظامها الوطني للذكاء الاصطناعي وتطور البيئة الجيوسياسية والتنظيمية العالمية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تخلص دراسة </w:t>
      </w:r>
      <w:r>
        <w:rPr>
          <w:rFonts w:ascii="Arial Unicode MS" w:cs="Calibri" w:hAnsi="Arial Unicode MS" w:eastAsia="Arial Unicode MS" w:hint="cs"/>
          <w:b w:val="1"/>
          <w:bCs w:val="1"/>
          <w:rtl w:val="1"/>
          <w:lang w:val="ar-SA" w:bidi="ar-SA"/>
        </w:rPr>
        <w:t xml:space="preserve">شالوميس وإريوتيس </w:t>
      </w:r>
      <w:r>
        <w:rPr>
          <w:rFonts w:ascii="Calibri" w:cs="Arial Unicode MS" w:hAnsi="Calibri"/>
          <w:b w:val="1"/>
          <w:bCs w:val="1"/>
          <w:rtl w:val="0"/>
        </w:rPr>
        <w:t>(2025)</w:t>
      </w:r>
      <w:r>
        <w:rPr>
          <w:rFonts w:ascii="Arial Unicode MS" w:cs="Calibri" w:hAnsi="Arial Unicode MS" w:eastAsia="Arial Unicode MS" w:hint="cs"/>
          <w:rtl w:val="1"/>
        </w:rPr>
        <w:t xml:space="preserve"> إلى أن الذكاء الاصطناعي يمكن أن يشكل رافعة مهمة للنمو والتحول الهيكلي في اليونان، رغم كونها اقتصادًا صغيرًا مفتوحًا يعاني من هشاشات بنيوية، وذلك إذا جرى تبنيه بصورة مبكرة ومركزة في القطاعات الأكثر كثافة في استخدامه</w:t>
      </w:r>
      <w:r>
        <w:rPr>
          <w:rFonts w:ascii="Calibri" w:cs="Arial Unicode MS" w:hAnsi="Calibri"/>
          <w:rtl w:val="1"/>
        </w:rPr>
        <w:t xml:space="preserve">. </w:t>
      </w:r>
      <w:r>
        <w:rPr>
          <w:rFonts w:ascii="Arial Unicode MS" w:cs="Calibri" w:hAnsi="Arial Unicode MS" w:eastAsia="Arial Unicode MS" w:hint="cs"/>
          <w:rtl w:val="1"/>
        </w:rPr>
        <w:t xml:space="preserve">فمن خلال محاكاة ديناميكية متعددة القطاعات، تبين الدراسة أن الاستثمار الفعال في الذكاء الاصطناعي قد يسهم، في سيناريوهات متفائلة، في رفع الإنتاجية والقدرة التنافسية وزيادة الناتج المحلي الإجمالي على نحو ملموس بحلول عام </w:t>
      </w:r>
      <w:r>
        <w:rPr>
          <w:rFonts w:ascii="Calibri" w:cs="Arial Unicode MS" w:hAnsi="Calibri"/>
          <w:rtl w:val="0"/>
        </w:rPr>
        <w:t>2030</w:t>
      </w:r>
      <w:r>
        <w:rPr>
          <w:rFonts w:ascii="Arial Unicode MS" w:cs="Calibri" w:hAnsi="Arial Unicode MS" w:eastAsia="Arial Unicode MS" w:hint="cs"/>
          <w:rtl w:val="1"/>
        </w:rPr>
        <w:t>، غير أن هذه المكاسب تظل غير متكافئة قطاعيًا واجتماعيًا؛ إذ تواجه القطاعات كثيفة العمالة والأقل تقدمًا تكنولوجيًا مخاطر فقدان الوظائف وضغوط الأجور واتساع عدم المساواة</w:t>
      </w:r>
      <w:r>
        <w:rPr>
          <w:rFonts w:ascii="Calibri" w:cs="Arial Unicode MS" w:hAnsi="Calibri"/>
          <w:rtl w:val="1"/>
        </w:rPr>
        <w:t xml:space="preserve">. </w:t>
      </w:r>
      <w:r>
        <w:rPr>
          <w:rFonts w:ascii="Arial Unicode MS" w:cs="Calibri" w:hAnsi="Arial Unicode MS" w:eastAsia="Arial Unicode MS" w:hint="cs"/>
          <w:rtl w:val="1"/>
        </w:rPr>
        <w:t>كما تشير الدراسة إلى أن ضعف الاستثمار، والاعتماد على الطاقة، ومحدودية البنية التحتية الرقمية تمثل قيودًا رئيسية على انتشار الذكاء الاصطناعي في اليونان، ومن ثم تؤكد أن تعظيم منافعه يتطلب تدخلًا حكوميًا موجّهًا يشمل تنمية المهارات، ودعم الشركات الصغيرة والمتوسطة، وتطوير البنية الرقمية، ووضع أطر تنظيمية استباقية لحماية العمال والبيانات، بما يضمن توجيه الذكاء الاصطناعي نحو دعم النمو طويل الأجل بدلًا من تعميق الاختلالات القائمة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يرى </w:t>
      </w:r>
      <w:r>
        <w:rPr>
          <w:rFonts w:ascii="Arial Unicode MS" w:cs="Calibri" w:hAnsi="Arial Unicode MS" w:eastAsia="Arial Unicode MS" w:hint="cs"/>
          <w:b w:val="1"/>
          <w:bCs w:val="1"/>
          <w:rtl w:val="1"/>
        </w:rPr>
        <w:t>وان</w:t>
      </w:r>
      <w:r>
        <w:rPr>
          <w:rFonts w:ascii="Arial Unicode MS" w:cs="Calibri" w:hAnsi="Arial Unicode MS" w:eastAsia="Arial Unicode MS" w:hint="cs"/>
          <w:b w:val="1"/>
          <w:bCs w:val="1"/>
          <w:rtl w:val="1"/>
          <w:lang w:val="ar-SA" w:bidi="ar-SA"/>
        </w:rPr>
        <w:t xml:space="preserve">ج </w:t>
      </w:r>
      <w:r>
        <w:rPr>
          <w:rFonts w:ascii="Calibri" w:cs="Arial Unicode MS" w:hAnsi="Calibri"/>
          <w:b w:val="1"/>
          <w:bCs w:val="1"/>
          <w:rtl w:val="0"/>
        </w:rPr>
        <w:t>(2025)</w:t>
      </w:r>
      <w:r>
        <w:rPr>
          <w:rFonts w:ascii="Arial Unicode MS" w:cs="Calibri" w:hAnsi="Arial Unicode MS" w:eastAsia="Arial Unicode MS" w:hint="cs"/>
          <w:rtl w:val="1"/>
        </w:rPr>
        <w:t xml:space="preserve"> أن سباق الذكاء الاصطناعي السيادي العالمي حول الذكاء الاصطناعي التوليدي ونماذج اللغة الكبيرة يعيد تشكيل كلٍّ من قدرة الدولة والجغرافيا السياسية الرقمية، من خلال موجة جديدة من بناء الدولة تستهدف تعزيز القدرات القسرية والاستخراجية والتسليمية والمعلوماتية، وإن كانت درجة هذا التعزيز وأهدافه تختلف باختلاف الموقع الدولي للدولة ومواردها وضغوطها الجيوسياسية</w:t>
      </w:r>
      <w:r>
        <w:rPr>
          <w:rFonts w:ascii="Calibri" w:cs="Arial Unicode MS" w:hAnsi="Calibri"/>
          <w:rtl w:val="1"/>
        </w:rPr>
        <w:t xml:space="preserve">. </w:t>
      </w:r>
      <w:r>
        <w:rPr>
          <w:rFonts w:ascii="Arial Unicode MS" w:cs="Calibri" w:hAnsi="Arial Unicode MS" w:eastAsia="Arial Unicode MS" w:hint="cs"/>
          <w:rtl w:val="1"/>
        </w:rPr>
        <w:t>ومن خلال مقارنة الولايات المتحدة وفرنسا والبرازيل وسنغافورة، يبين أن الولايات المتحدة توظف المنافسة في الذكاء الاصطناعي لتبرير سياسات صناعية وضوابط تصدير واسعة، بينما تسعى فرنسا إلى قيادة أوروبية ذات طابع تنظيمي وجيوسياسي واضح، في حين يحدّ التفاعل المتأخر والمتجزئ في البرازيل من قدرتها على تحويل قدراتها المعلوماتية إلى نفوذ أشمل، وتستخدم سنغافورة الذكاء الاصطناعي لإعادة ترسيخ موقعها كمركز تكنولوجي إقليمي</w:t>
      </w:r>
      <w:r>
        <w:rPr>
          <w:rFonts w:ascii="Calibri" w:cs="Arial Unicode MS" w:hAnsi="Calibri"/>
          <w:rtl w:val="1"/>
        </w:rPr>
        <w:t xml:space="preserve">. </w:t>
      </w:r>
      <w:r>
        <w:rPr>
          <w:rFonts w:ascii="Arial Unicode MS" w:cs="Calibri" w:hAnsi="Arial Unicode MS" w:eastAsia="Arial Unicode MS" w:hint="cs"/>
          <w:rtl w:val="1"/>
        </w:rPr>
        <w:t xml:space="preserve">وبناءً على ذلك، يخلص إلى أن الذكاء الاصطناعي السيادي، حتى حين يتقاطع مع تقنيات تبدو لامركزية مثل الويب </w:t>
      </w:r>
      <w:r>
        <w:rPr>
          <w:rFonts w:ascii="Calibri" w:cs="Arial Unicode MS" w:hAnsi="Calibri"/>
          <w:rtl w:val="0"/>
        </w:rPr>
        <w:t>3.0</w:t>
      </w:r>
      <w:r>
        <w:rPr>
          <w:rFonts w:ascii="Arial Unicode MS" w:cs="Calibri" w:hAnsi="Arial Unicode MS" w:eastAsia="Arial Unicode MS" w:hint="cs"/>
          <w:rtl w:val="1"/>
        </w:rPr>
        <w:t>، يظل مرتبطًا على نحو وثيق بمنطق الدولة وتنافس القوى الكبرى، بما يعزز ملامح الثنائية القطبية الأمريكية</w:t>
      </w:r>
      <w:r>
        <w:rPr>
          <w:rFonts w:ascii="Calibri" w:cs="Arial Unicode MS" w:hAnsi="Calibri" w:hint="default"/>
          <w:rtl w:val="1"/>
        </w:rPr>
        <w:t>–</w:t>
      </w:r>
      <w:r>
        <w:rPr>
          <w:rFonts w:ascii="Arial Unicode MS" w:cs="Calibri" w:hAnsi="Arial Unicode MS" w:eastAsia="Arial Unicode MS" w:hint="cs"/>
          <w:rtl w:val="1"/>
        </w:rPr>
        <w:t>الصينية مع بروز قوى متوسطة تسعى إلى أدوار إقليمية مؤثرة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يقدم </w:t>
      </w:r>
      <w:r>
        <w:rPr>
          <w:rFonts w:ascii="Arial Unicode MS" w:cs="Calibri" w:hAnsi="Arial Unicode MS" w:eastAsia="Arial Unicode MS" w:hint="cs"/>
          <w:b w:val="1"/>
          <w:bCs w:val="1"/>
          <w:rtl w:val="1"/>
          <w:lang w:val="ar-SA" w:bidi="ar-SA"/>
        </w:rPr>
        <w:t xml:space="preserve">باندي </w:t>
      </w:r>
      <w:r>
        <w:rPr>
          <w:rFonts w:ascii="Calibri" w:cs="Arial Unicode MS" w:hAnsi="Calibri"/>
          <w:b w:val="1"/>
          <w:bCs w:val="1"/>
          <w:rtl w:val="0"/>
        </w:rPr>
        <w:t>(2025)</w:t>
      </w:r>
      <w:r>
        <w:rPr>
          <w:rFonts w:ascii="Arial Unicode MS" w:cs="Calibri" w:hAnsi="Arial Unicode MS" w:eastAsia="Arial Unicode MS" w:hint="cs"/>
          <w:rtl w:val="1"/>
        </w:rPr>
        <w:t xml:space="preserve"> تصورًا متكاملًا لدفع الهند نحو السيادة الرقمية في مجال الذكاء الاصطناعي من خلال اقتراح </w:t>
      </w:r>
      <w:r>
        <w:rPr>
          <w:rFonts w:ascii="Calibri" w:cs="Arial Unicode MS" w:hAnsi="Calibri"/>
          <w:rtl w:val="0"/>
          <w:lang w:val="ru-RU"/>
        </w:rPr>
        <w:t>"</w:t>
      </w:r>
      <w:r>
        <w:rPr>
          <w:rFonts w:ascii="Arial Unicode MS" w:cs="Calibri" w:hAnsi="Arial Unicode MS" w:eastAsia="Arial Unicode MS" w:hint="cs"/>
          <w:rtl w:val="1"/>
        </w:rPr>
        <w:t>حزمة ذكاء اصطناعي وطنية</w:t>
      </w:r>
      <w:r>
        <w:rPr>
          <w:rFonts w:ascii="Calibri" w:cs="Arial Unicode MS" w:hAnsi="Calibri"/>
          <w:rtl w:val="0"/>
          <w:lang w:val="ru-RU"/>
        </w:rPr>
        <w:t xml:space="preserve">" </w:t>
      </w:r>
      <w:r>
        <w:rPr>
          <w:rFonts w:ascii="Arial Unicode MS" w:cs="Calibri" w:hAnsi="Arial Unicode MS" w:eastAsia="Arial Unicode MS" w:hint="cs"/>
          <w:rtl w:val="1"/>
        </w:rPr>
        <w:t>بوصفها هندسة مرجعية لتحقيق الاستقلال الاستراتيجي، وذلك في ضوء اختلال موازين القوة العالمية في هذا المجال</w:t>
      </w:r>
      <w:r>
        <w:rPr>
          <w:rFonts w:ascii="Calibri" w:cs="Arial Unicode MS" w:hAnsi="Calibri"/>
          <w:rtl w:val="1"/>
        </w:rPr>
        <w:t xml:space="preserve">. </w:t>
      </w:r>
      <w:r>
        <w:rPr>
          <w:rFonts w:ascii="Arial Unicode MS" w:cs="Calibri" w:hAnsi="Arial Unicode MS" w:eastAsia="Arial Unicode MS" w:hint="cs"/>
          <w:rtl w:val="1"/>
        </w:rPr>
        <w:t>وتعتمد الدراسة، من خلال منهج بحث علوم التصميم ومقارنة خبرات دولية، على بناء معماري متعدد الطبقات يربط بين التكامل الاستراتيجي للذكاء الاصطناعي مع الأولويات الوطنية، والبنية التحتية للحوسبة والرقائق والسحابة الوطنية، وحوكمة البيانات السيادية، وتطوير نماذج محلية تراعي السياق الهندي وتعدده اللغوي، إلى جانب واجهات تطبيقات مفتوحة وأطر أمن وامتثال قانوني متسقة مع التشريعات الوطنية والمعايير الدولية</w:t>
      </w:r>
      <w:r>
        <w:rPr>
          <w:rFonts w:ascii="Calibri" w:cs="Arial Unicode MS" w:hAnsi="Calibri"/>
          <w:rtl w:val="1"/>
        </w:rPr>
        <w:t xml:space="preserve">. </w:t>
      </w:r>
      <w:r>
        <w:rPr>
          <w:rFonts w:ascii="Arial Unicode MS" w:cs="Calibri" w:hAnsi="Arial Unicode MS" w:eastAsia="Arial Unicode MS" w:hint="cs"/>
          <w:rtl w:val="1"/>
        </w:rPr>
        <w:t>وتكمن أهمية الدراسة في أنها لا تطرح السيادة بوصفها شعارًا سياسيًا مجردًا، بل كتصميم تقني</w:t>
      </w:r>
      <w:r>
        <w:rPr>
          <w:rFonts w:ascii="Calibri" w:cs="Arial Unicode MS" w:hAnsi="Calibri" w:hint="default"/>
          <w:rtl w:val="1"/>
        </w:rPr>
        <w:t>–</w:t>
      </w:r>
      <w:r>
        <w:rPr>
          <w:rFonts w:ascii="Arial Unicode MS" w:cs="Calibri" w:hAnsi="Arial Unicode MS" w:eastAsia="Arial Unicode MS" w:hint="cs"/>
          <w:rtl w:val="1"/>
        </w:rPr>
        <w:t>مؤسسي مترابط يربط البنية التحتية للذكاء الاصطناعي مباشرة بالاستقلال الوطني، مع الإقرار بأن نجاح هذا النموذج يظل مرهونًا بمعالجة تحديات الخصوصية والأخلاقيات، والتمويل، والتنظيم، وبناء الكفاءات البشرية اللازمة لتشغيله على نحو فعّال</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توضح دراسة </w:t>
      </w:r>
      <w:r>
        <w:rPr>
          <w:rFonts w:ascii="Arial Unicode MS" w:cs="Calibri" w:hAnsi="Arial Unicode MS" w:eastAsia="Arial Unicode MS" w:hint="cs"/>
          <w:b w:val="1"/>
          <w:bCs w:val="1"/>
          <w:rtl w:val="1"/>
          <w:lang w:val="ar-SA" w:bidi="ar-SA"/>
        </w:rPr>
        <w:t>فو وسين</w:t>
      </w:r>
      <w:r>
        <w:rPr>
          <w:rFonts w:ascii="Arial Unicode MS" w:cs="Calibri" w:hAnsi="Arial Unicode MS" w:eastAsia="Arial Unicode MS" w:hint="cs"/>
          <w:b w:val="1"/>
          <w:bCs w:val="1"/>
          <w:rtl w:val="1"/>
          <w:lang w:val="ar-SA" w:bidi="ar-SA"/>
        </w:rPr>
        <w:t>ج</w:t>
      </w:r>
      <w:r>
        <w:rPr>
          <w:rFonts w:ascii="Arial Unicode MS" w:cs="Calibri" w:hAnsi="Arial Unicode MS" w:eastAsia="Arial Unicode MS" w:hint="cs"/>
          <w:b w:val="1"/>
          <w:bCs w:val="1"/>
          <w:rtl w:val="1"/>
          <w:lang w:val="ar-SA" w:bidi="ar-SA"/>
        </w:rPr>
        <w:t xml:space="preserve"> وستيوارت مينتيث </w:t>
      </w:r>
      <w:r>
        <w:rPr>
          <w:rFonts w:ascii="Calibri" w:cs="Arial Unicode MS" w:hAnsi="Calibri"/>
          <w:b w:val="1"/>
          <w:bCs w:val="1"/>
          <w:rtl w:val="0"/>
        </w:rPr>
        <w:t>(2025)</w:t>
      </w:r>
      <w:r>
        <w:rPr>
          <w:rFonts w:ascii="Arial Unicode MS" w:cs="Calibri" w:hAnsi="Arial Unicode MS" w:eastAsia="Arial Unicode MS" w:hint="cs"/>
          <w:rtl w:val="1"/>
        </w:rPr>
        <w:t xml:space="preserve"> أن الهند والإمارات العربية المتحدة والمملكة المتحدة تسعى، بدرجات ومسارات مختلفة، إلى ترسيخ مكانتها بوصفها قوى صاعدة في مجال الذكاء الاصطناعي ضمن بيئة دولية يهيمن عليها التنافس الأمريكي</w:t>
      </w:r>
      <w:r>
        <w:rPr>
          <w:rFonts w:ascii="Calibri" w:cs="Arial Unicode MS" w:hAnsi="Calibri" w:hint="default"/>
          <w:rtl w:val="1"/>
        </w:rPr>
        <w:t>–</w:t>
      </w:r>
      <w:r>
        <w:rPr>
          <w:rFonts w:ascii="Arial Unicode MS" w:cs="Calibri" w:hAnsi="Arial Unicode MS" w:eastAsia="Arial Unicode MS" w:hint="cs"/>
          <w:rtl w:val="1"/>
        </w:rPr>
        <w:t xml:space="preserve">الصيني، وذلك من خلال بناء أشكال متفاوتة من سيادة الذكاء الاصطناعي عبر التحكم النسبي في مكونات </w:t>
      </w:r>
      <w:r>
        <w:rPr>
          <w:rFonts w:ascii="Calibri" w:cs="Arial Unicode MS" w:hAnsi="Calibri"/>
          <w:rtl w:val="0"/>
          <w:lang w:val="ru-RU"/>
        </w:rPr>
        <w:t>"</w:t>
      </w:r>
      <w:r>
        <w:rPr>
          <w:rFonts w:ascii="Arial Unicode MS" w:cs="Calibri" w:hAnsi="Arial Unicode MS" w:eastAsia="Arial Unicode MS" w:hint="cs"/>
          <w:rtl w:val="1"/>
        </w:rPr>
        <w:t>مجموعة التكنولوجيا</w:t>
      </w:r>
      <w:r>
        <w:rPr>
          <w:rFonts w:ascii="Calibri" w:cs="Arial Unicode MS" w:hAnsi="Calibri"/>
          <w:rtl w:val="0"/>
          <w:lang w:val="ru-RU"/>
        </w:rPr>
        <w:t xml:space="preserve">" </w:t>
      </w:r>
      <w:r>
        <w:rPr>
          <w:rFonts w:ascii="Arial Unicode MS" w:cs="Calibri" w:hAnsi="Arial Unicode MS" w:eastAsia="Arial Unicode MS" w:hint="cs"/>
          <w:rtl w:val="1"/>
        </w:rPr>
        <w:t>من أجهزة وبيانات ونماذج</w:t>
      </w:r>
      <w:r>
        <w:rPr>
          <w:rFonts w:ascii="Calibri" w:cs="Arial Unicode MS" w:hAnsi="Calibri"/>
          <w:rtl w:val="1"/>
        </w:rPr>
        <w:t xml:space="preserve">. </w:t>
      </w:r>
      <w:r>
        <w:rPr>
          <w:rFonts w:ascii="Arial Unicode MS" w:cs="Calibri" w:hAnsi="Arial Unicode MS" w:eastAsia="Arial Unicode MS" w:hint="cs"/>
          <w:rtl w:val="1"/>
        </w:rPr>
        <w:t>وتبين الدراسة أن الهند تتجه نحو بناء نظام بيئي محلي طويل الأجل ومنخفض التكلفة نسبيًا، يرتكز على مبادرات وطنية للحوسبة العامة ونماذج اللغة الكبيرة، مع شراكات انتقائية خارجية؛ في حين تعتمد الإمارات على تسريع بناء القدرات من خلال استثمارات ضخمة تقودها الدولة وصناديقها السيادية وشبكاتها الدولية؛ أما المملكة المتحدة فتراهن على تفوقها البحثي، وجاذبية سوقها، وشبكاتها التحالفية، وريادتها في حوكمة الذكاء الاصطناعي</w:t>
      </w:r>
      <w:r>
        <w:rPr>
          <w:rFonts w:ascii="Calibri" w:cs="Arial Unicode MS" w:hAnsi="Calibri"/>
          <w:rtl w:val="1"/>
        </w:rPr>
        <w:t xml:space="preserve">. </w:t>
      </w:r>
      <w:r>
        <w:rPr>
          <w:rFonts w:ascii="Arial Unicode MS" w:cs="Calibri" w:hAnsi="Arial Unicode MS" w:eastAsia="Arial Unicode MS" w:hint="cs"/>
          <w:rtl w:val="1"/>
        </w:rPr>
        <w:t>ومع ذلك، تخلص الدراسة إلى أن هذه الاستراتيجيات، على اختلافها، تظل مقيدة ببنية عالمية شديدة التركز في سلاسل توريد الرقائق والحوسبة، بما يجعل السيادة في هذا المجال نسبية ومشروطة أكثر من كونها استقلالًا كاملًا</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يعرف</w:t>
      </w:r>
      <w:r>
        <w:rPr>
          <w:rFonts w:ascii="Arial Unicode MS" w:cs="Calibri" w:hAnsi="Arial Unicode MS" w:eastAsia="Arial Unicode MS" w:hint="cs"/>
          <w:b w:val="1"/>
          <w:bCs w:val="1"/>
          <w:rtl w:val="1"/>
          <w:lang w:val="ar-SA" w:bidi="ar-SA"/>
        </w:rPr>
        <w:t xml:space="preserve"> تقرير أكسنتشر </w:t>
      </w:r>
      <w:r>
        <w:rPr>
          <w:rFonts w:ascii="Calibri" w:cs="Arial Unicode MS" w:hAnsi="Calibri"/>
          <w:b w:val="1"/>
          <w:bCs w:val="1"/>
          <w:rtl w:val="0"/>
        </w:rPr>
        <w:t>(2025)</w:t>
      </w:r>
      <w:r>
        <w:rPr>
          <w:rFonts w:ascii="Arial Unicode MS" w:cs="Calibri" w:hAnsi="Arial Unicode MS" w:eastAsia="Arial Unicode MS" w:hint="cs"/>
          <w:rtl w:val="1"/>
        </w:rPr>
        <w:t xml:space="preserve"> الذكاء الاصطناعي السيادي بوصفه قدرة الدولة أو المؤسسة على تطوير الذكاء الاصطناعي ونشره والتحكم في مساراته وفقًا لأولوياتها وشروطها الخاصة، من خلال مزيج هجين يجمع بين المكونات المحلية والعالمية تحت إشراف وسيطرة محلية فعّالة، لا عبر الاكتفاء الذاتي الكامل</w:t>
      </w:r>
      <w:r>
        <w:rPr>
          <w:rFonts w:ascii="Calibri" w:cs="Arial Unicode MS" w:hAnsi="Calibri"/>
          <w:rtl w:val="1"/>
        </w:rPr>
        <w:t xml:space="preserve">. </w:t>
      </w:r>
      <w:r>
        <w:rPr>
          <w:rFonts w:ascii="Arial Unicode MS" w:cs="Calibri" w:hAnsi="Arial Unicode MS" w:eastAsia="Arial Unicode MS" w:hint="cs"/>
          <w:rtl w:val="1"/>
        </w:rPr>
        <w:t>ويبين التقرير، استنادًا إلى استطلاع واسع شمل قادة من القطاعين العام والخاص في دول وقطاعات متعددة، أن الطلب على القدرات السيادية في مجال الذكاء الاصطناعي يتزايد بفعل التوترات الجيوسياسية وتصاعد المخاطر، غير أن تبني هذا التوجه لا يزال في معظمه مدفوعًا باعتبارات دفاعية مثل الامتثال، وأمن البيانات، والأمن السيبراني، كما يظل تركيزه الأكبر منصبًا على البيانات والبنية التحتية أكثر من النماذج والتطبيقات</w:t>
      </w:r>
      <w:r>
        <w:rPr>
          <w:rFonts w:ascii="Calibri" w:cs="Arial Unicode MS" w:hAnsi="Calibri"/>
          <w:rtl w:val="1"/>
        </w:rPr>
        <w:t xml:space="preserve">. </w:t>
      </w:r>
      <w:r>
        <w:rPr>
          <w:rFonts w:ascii="Arial Unicode MS" w:cs="Calibri" w:hAnsi="Arial Unicode MS" w:eastAsia="Arial Unicode MS" w:hint="cs"/>
          <w:rtl w:val="1"/>
        </w:rPr>
        <w:t xml:space="preserve">وفي هذا السياق، يقترح التقرير </w:t>
      </w:r>
      <w:r>
        <w:rPr>
          <w:rFonts w:ascii="Calibri" w:cs="Arial Unicode MS" w:hAnsi="Calibri"/>
          <w:rtl w:val="0"/>
          <w:lang w:val="ru-RU"/>
        </w:rPr>
        <w:t>"</w:t>
      </w:r>
      <w:r>
        <w:rPr>
          <w:rFonts w:ascii="Arial Unicode MS" w:cs="Calibri" w:hAnsi="Arial Unicode MS" w:eastAsia="Arial Unicode MS" w:hint="cs"/>
          <w:rtl w:val="1"/>
        </w:rPr>
        <w:t>مؤشر نضج السيادة</w:t>
      </w:r>
      <w:r>
        <w:rPr>
          <w:rFonts w:ascii="Calibri" w:cs="Arial Unicode MS" w:hAnsi="Calibri"/>
          <w:rtl w:val="0"/>
          <w:lang w:val="ru-RU"/>
        </w:rPr>
        <w:t xml:space="preserve">" </w:t>
      </w:r>
      <w:r>
        <w:rPr>
          <w:rFonts w:ascii="Arial Unicode MS" w:cs="Calibri" w:hAnsi="Arial Unicode MS" w:eastAsia="Arial Unicode MS" w:hint="cs"/>
          <w:rtl w:val="1"/>
        </w:rPr>
        <w:t>لقياس الفروق بين الدول والقطاعات، ويخلص إلى أن أعلى مستويات النضج تظهر في القطاعات الأعلى تنظيمًا وفي عدد من الدول الأوروبية وكندا، مع الدعوة إلى تحويل السيادة من مجرد أداة لإدارة المخاطر إلى رافعة لخلق القيمة، من خلال رفعها إلى مستوى القيادة العليا، وتبني نماذج تشغيل متعددة السحابة والنماذج والوكلاء، وإرساء حوكمة مدمجة وشراكات متوازنة مع المزودين المحليين والعالميين</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تخلص دراسة </w:t>
      </w:r>
      <w:r>
        <w:rPr>
          <w:rFonts w:ascii="Arial Unicode MS" w:cs="Calibri" w:hAnsi="Arial Unicode MS" w:eastAsia="Arial Unicode MS" w:hint="cs"/>
          <w:b w:val="1"/>
          <w:bCs w:val="1"/>
          <w:rtl w:val="1"/>
          <w:lang w:val="ar-SA" w:bidi="ar-SA"/>
        </w:rPr>
        <w:t xml:space="preserve">زياني وربحي وبوداس </w:t>
      </w:r>
      <w:r>
        <w:rPr>
          <w:rFonts w:ascii="Calibri" w:cs="Arial Unicode MS" w:hAnsi="Calibri"/>
          <w:b w:val="1"/>
          <w:bCs w:val="1"/>
          <w:rtl w:val="0"/>
        </w:rPr>
        <w:t>(2025)</w:t>
      </w:r>
      <w:r>
        <w:rPr>
          <w:rFonts w:ascii="Arial Unicode MS" w:cs="Calibri" w:hAnsi="Arial Unicode MS" w:eastAsia="Arial Unicode MS" w:hint="cs"/>
          <w:rtl w:val="1"/>
        </w:rPr>
        <w:t xml:space="preserve"> إلى أن إدماج الذكاء الاصطناعي في المنظومة الصحية المغربية يظل مشروطًا بتوافر بيئة مؤسسية وتقنية وتشريعية متكاملة تتجاوز الطابع التجريبي الحالي نحو مقاربة وطنية بين</w:t>
      </w:r>
      <w:r>
        <w:rPr>
          <w:rFonts w:ascii="Calibri" w:cs="Arial Unicode MS" w:hAnsi="Calibri"/>
          <w:rtl w:val="1"/>
        </w:rPr>
        <w:t>-</w:t>
      </w:r>
      <w:r>
        <w:rPr>
          <w:rFonts w:ascii="Arial Unicode MS" w:cs="Calibri" w:hAnsi="Arial Unicode MS" w:eastAsia="Arial Unicode MS" w:hint="cs"/>
          <w:rtl w:val="1"/>
        </w:rPr>
        <w:t>قطاعية أكثر نضجًا</w:t>
      </w:r>
      <w:r>
        <w:rPr>
          <w:rFonts w:ascii="Calibri" w:cs="Arial Unicode MS" w:hAnsi="Calibri"/>
          <w:rtl w:val="1"/>
        </w:rPr>
        <w:t xml:space="preserve">. </w:t>
      </w:r>
      <w:r>
        <w:rPr>
          <w:rFonts w:ascii="Arial Unicode MS" w:cs="Calibri" w:hAnsi="Arial Unicode MS" w:eastAsia="Arial Unicode MS" w:hint="cs"/>
          <w:rtl w:val="1"/>
        </w:rPr>
        <w:t>فمن خلال تحليل نوعي مقارن، تميز الدراسة بين الذكاء الاصطناعي الصحي والصحة الإلكترونية والصحة الرقمية، وتبين أن المغرب، رغم ما يشهده من مبادرات أولية وخطط إصلاحية في القطاع الصحي، لا يزال يواجه مجموعة من العوائق البنيوية، تشمل ضعف البنية التحتية الرقمية، وتجزؤ قواعد البيانات، ونقص الكفاءات المتخصصة، ومقاومة التغيير، فضلًا عن غياب إطار قانوني وأخلاقي واضح ينظم المسؤولية والشفافية والتحيزات الخوارزمية</w:t>
      </w:r>
      <w:r>
        <w:rPr>
          <w:rFonts w:ascii="Calibri" w:cs="Arial Unicode MS" w:hAnsi="Calibri"/>
          <w:rtl w:val="1"/>
        </w:rPr>
        <w:t xml:space="preserve">. </w:t>
      </w:r>
      <w:r>
        <w:rPr>
          <w:rFonts w:ascii="Arial Unicode MS" w:cs="Calibri" w:hAnsi="Arial Unicode MS" w:eastAsia="Arial Unicode MS" w:hint="cs"/>
          <w:rtl w:val="1"/>
        </w:rPr>
        <w:t>وفي المقابل، تشير الدراسة إلى أن تعزيز البنية السيادية للبيانات، وبناء القدرات البحثية والمحلية، واعتماد حوكمة استشرافية تشاركية، تمثل جميعها ممكنات أساسية لإنجاح هذا التحول</w:t>
      </w:r>
      <w:r>
        <w:rPr>
          <w:rFonts w:ascii="Calibri" w:cs="Arial Unicode MS" w:hAnsi="Calibri"/>
          <w:rtl w:val="1"/>
        </w:rPr>
        <w:t xml:space="preserve">. </w:t>
      </w:r>
      <w:r>
        <w:rPr>
          <w:rFonts w:ascii="Arial Unicode MS" w:cs="Calibri" w:hAnsi="Arial Unicode MS" w:eastAsia="Arial Unicode MS" w:hint="cs"/>
          <w:rtl w:val="1"/>
        </w:rPr>
        <w:t>ومن ثم، تخلص إلى أن اعتماد الذكاء الاصطناعي في الصحة بالمغرب ينبغي أن يستند إلى استراتيجية وطنية تجعل من الإنصاف الاجتماعي والسيادة الرقمية والعدالة المجالية مرتكزات حاكمة لهذا المسار</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تقدم دراسة</w:t>
      </w:r>
      <w:r>
        <w:rPr>
          <w:rFonts w:ascii="Arial Unicode MS" w:cs="Calibri" w:hAnsi="Arial Unicode MS" w:eastAsia="Arial Unicode MS" w:hint="cs"/>
          <w:b w:val="1"/>
          <w:bCs w:val="1"/>
          <w:rtl w:val="1"/>
          <w:lang w:val="ar-SA" w:bidi="ar-SA"/>
        </w:rPr>
        <w:t xml:space="preserve"> هاريسون وآخرين </w:t>
      </w:r>
      <w:r>
        <w:rPr>
          <w:rFonts w:ascii="Calibri" w:cs="Arial Unicode MS" w:hAnsi="Calibri"/>
          <w:b w:val="1"/>
          <w:bCs w:val="1"/>
          <w:rtl w:val="0"/>
        </w:rPr>
        <w:t>(2024)</w:t>
      </w:r>
      <w:r>
        <w:rPr>
          <w:rFonts w:ascii="Arial Unicode MS" w:cs="Calibri" w:hAnsi="Arial Unicode MS" w:eastAsia="Arial Unicode MS" w:hint="cs"/>
          <w:rtl w:val="1"/>
        </w:rPr>
        <w:t xml:space="preserve"> إطارًا تحليليًا واستراتيجيًا يبرز أهمية توظيف التحليلات التنبؤية المدعومة بالذكاء الاصطناعي في تعزيز قدرات الدفاع الوطني ضد الهجمات السيبرانية</w:t>
      </w:r>
      <w:r>
        <w:rPr>
          <w:rFonts w:ascii="Calibri" w:cs="Arial Unicode MS" w:hAnsi="Calibri" w:hint="default"/>
          <w:rtl w:val="1"/>
        </w:rPr>
        <w:t>–</w:t>
      </w:r>
      <w:r>
        <w:rPr>
          <w:rFonts w:ascii="Arial Unicode MS" w:cs="Calibri" w:hAnsi="Arial Unicode MS" w:eastAsia="Arial Unicode MS" w:hint="cs"/>
          <w:rtl w:val="1"/>
        </w:rPr>
        <w:t>المادية التي تستهدف البنية التحتية الحرجة والأنظمة العسكرية والصناعية</w:t>
      </w:r>
      <w:r>
        <w:rPr>
          <w:rFonts w:ascii="Calibri" w:cs="Arial Unicode MS" w:hAnsi="Calibri"/>
          <w:rtl w:val="1"/>
        </w:rPr>
        <w:t xml:space="preserve">. </w:t>
      </w:r>
      <w:r>
        <w:rPr>
          <w:rFonts w:ascii="Arial Unicode MS" w:cs="Calibri" w:hAnsi="Arial Unicode MS" w:eastAsia="Arial Unicode MS" w:hint="cs"/>
          <w:rtl w:val="1"/>
        </w:rPr>
        <w:t>وتوضح الدراسة أن أدوات الأمن التقليدية ذات الطابع التفاعلي لم تعد كافية في ظل تصاعد تعقيد التهديدات، مما يجعل الانتقال إلى نموذج دفاع استباقي قائم على التنبؤ والكشف المبكر ضرورة استراتيجية</w:t>
      </w:r>
      <w:r>
        <w:rPr>
          <w:rFonts w:ascii="Calibri" w:cs="Arial Unicode MS" w:hAnsi="Calibri"/>
          <w:rtl w:val="1"/>
        </w:rPr>
        <w:t xml:space="preserve">. </w:t>
      </w:r>
      <w:r>
        <w:rPr>
          <w:rFonts w:ascii="Arial Unicode MS" w:cs="Calibri" w:hAnsi="Arial Unicode MS" w:eastAsia="Arial Unicode MS" w:hint="cs"/>
          <w:rtl w:val="1"/>
        </w:rPr>
        <w:t>كما تبين، من خلال المحاكاة واختبار عدد من معماريات التعلم الآلي، أن دمج هذه التحليلات يسهم في تقليص زمن اكتشاف الهجمات، وتحسين رصد التهديدات الداخلية، وتعزيز التنسيق بين الوكالات، بما يرفع من صلابة البنية التحتية الوطنية ويخفض مستويات التعرض للمخاطر</w:t>
      </w:r>
      <w:r>
        <w:rPr>
          <w:rFonts w:ascii="Calibri" w:cs="Arial Unicode MS" w:hAnsi="Calibri"/>
          <w:rtl w:val="1"/>
        </w:rPr>
        <w:t xml:space="preserve">. </w:t>
      </w:r>
      <w:r>
        <w:rPr>
          <w:rFonts w:ascii="Arial Unicode MS" w:cs="Calibri" w:hAnsi="Arial Unicode MS" w:eastAsia="Arial Unicode MS" w:hint="cs"/>
          <w:rtl w:val="1"/>
        </w:rPr>
        <w:t>وفي الوقت نفسه، تؤكد الدراسة أن فعالية هذه النظم تظل مشروطة بإطار حوكمي وأخلاقي يراعي الشفافية والمساءلة والخصوصية، وينظم التوازن بين متطلبات الأمن وحماية الحريات، لتخلص في النهاية إلى أن التحليلات التنبؤية المعتمدة على الذكاء الاصطناعي ينبغي أن تمثل ركيزة أساسية في استراتيجيات الدفاع الوطني الحديثة في مواجهة الحروب الهجينة المتسارعة التطور</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يرى </w:t>
      </w:r>
      <w:r>
        <w:rPr>
          <w:rFonts w:ascii="Arial Unicode MS" w:cs="Calibri" w:hAnsi="Arial Unicode MS" w:eastAsia="Arial Unicode MS" w:hint="cs"/>
          <w:b w:val="1"/>
          <w:bCs w:val="1"/>
          <w:rtl w:val="1"/>
          <w:lang w:val="ar-SA" w:bidi="ar-SA"/>
        </w:rPr>
        <w:t xml:space="preserve">أسيموجلو </w:t>
      </w:r>
      <w:r>
        <w:rPr>
          <w:rFonts w:ascii="Calibri" w:cs="Arial Unicode MS" w:hAnsi="Calibri"/>
          <w:b w:val="1"/>
          <w:bCs w:val="1"/>
          <w:rtl w:val="0"/>
        </w:rPr>
        <w:t xml:space="preserve">(2024) </w:t>
      </w:r>
      <w:r>
        <w:rPr>
          <w:rFonts w:ascii="Arial Unicode MS" w:cs="Calibri" w:hAnsi="Arial Unicode MS" w:eastAsia="Arial Unicode MS" w:hint="cs"/>
          <w:rtl w:val="1"/>
        </w:rPr>
        <w:t>أن الأثر الاقتصادي الكلي للذكاء الاصطناعي خلال الأجل المتوسط سيكون على الأرجح أكثر محدودية مما تفترضه التصورات المتفائلة، إذ إن مكاسبه الإنتاجية تظل مقيدة بكونه أكثر فاعلية في المهام السهلة القابلة للقياس، وأقل قدرة على تحسين المهام المعقدة المعتمدة على السياق والحكم البشري</w:t>
      </w:r>
      <w:r>
        <w:rPr>
          <w:rFonts w:ascii="Calibri" w:cs="Arial Unicode MS" w:hAnsi="Calibri"/>
          <w:rtl w:val="1"/>
        </w:rPr>
        <w:t xml:space="preserve">. </w:t>
      </w:r>
      <w:r>
        <w:rPr>
          <w:rFonts w:ascii="Arial Unicode MS" w:cs="Calibri" w:hAnsi="Arial Unicode MS" w:eastAsia="Arial Unicode MS" w:hint="cs"/>
          <w:rtl w:val="1"/>
        </w:rPr>
        <w:t>كما يبين أن اتساع نطاق التعرض للذكاء الاصطناعي بين الفئات المختلفة قد يخفف من احتمال حدوث صدمات واسعة في الأجور، لكنه لا يؤدي بالضرورة إلى تقليص عدم المساواة، نظرًا لاستمرار تفوق عوائد رأس المال والفئات الأعلى تعليمًا، مقابل تعرض بعض الفئات الأقل تأهيلًا، ولا سيما النساء، لخسائر نسبية</w:t>
      </w:r>
      <w:r>
        <w:rPr>
          <w:rFonts w:ascii="Calibri" w:cs="Arial Unicode MS" w:hAnsi="Calibri"/>
          <w:rtl w:val="1"/>
        </w:rPr>
        <w:t xml:space="preserve">. </w:t>
      </w:r>
      <w:r>
        <w:rPr>
          <w:rFonts w:ascii="Arial Unicode MS" w:cs="Calibri" w:hAnsi="Arial Unicode MS" w:eastAsia="Arial Unicode MS" w:hint="cs"/>
          <w:rtl w:val="1"/>
        </w:rPr>
        <w:t>ويضيف أن الذكاء الاصطناعي قد يسهم في توليد أنشطة ترفع الناتج المقاس دون أن تحسن الرفاه الاجتماعي، بل قد تؤدي إلى تراجعه، ومن ثم يخلص إلى أن تعظيم المنافع الاقتصادية والاجتماعية لهذه التكنولوجيا يظل رهينًا بتدخلات سياسية ومؤسسية واعية توجه استخدامها نحو مسارات أكثر عدالة وإنتاجية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تخلص مراجعة</w:t>
      </w:r>
      <w:r>
        <w:rPr>
          <w:rFonts w:ascii="Arial Unicode MS" w:cs="Calibri" w:hAnsi="Arial Unicode MS" w:eastAsia="Arial Unicode MS" w:hint="cs"/>
          <w:b w:val="1"/>
          <w:bCs w:val="1"/>
          <w:rtl w:val="1"/>
          <w:lang w:val="ar-SA" w:bidi="ar-SA"/>
        </w:rPr>
        <w:t xml:space="preserve"> خشبة </w:t>
      </w:r>
      <w:r>
        <w:rPr>
          <w:rFonts w:ascii="Calibri" w:cs="Arial Unicode MS" w:hAnsi="Calibri"/>
          <w:b w:val="1"/>
          <w:bCs w:val="1"/>
          <w:rtl w:val="0"/>
        </w:rPr>
        <w:t>(2024)</w:t>
      </w:r>
      <w:r>
        <w:rPr>
          <w:rFonts w:ascii="Arial Unicode MS" w:cs="Calibri" w:hAnsi="Arial Unicode MS" w:eastAsia="Arial Unicode MS" w:hint="cs"/>
          <w:rtl w:val="1"/>
        </w:rPr>
        <w:t xml:space="preserve"> لكتاب </w:t>
      </w:r>
      <w:r>
        <w:rPr>
          <w:rFonts w:ascii="Calibri" w:cs="Arial Unicode MS" w:hAnsi="Calibri"/>
          <w:i w:val="1"/>
          <w:iCs w:val="1"/>
          <w:rtl w:val="0"/>
          <w:lang w:val="en-US"/>
        </w:rPr>
        <w:t>Digital Government Excellence</w:t>
      </w:r>
      <w:r>
        <w:rPr>
          <w:rFonts w:ascii="Arial Unicode MS" w:cs="Calibri" w:hAnsi="Arial Unicode MS" w:eastAsia="Arial Unicode MS" w:hint="cs"/>
          <w:rtl w:val="1"/>
        </w:rPr>
        <w:t xml:space="preserve"> إلى أن تحقيق التميز الرقمي الحكومي لا يرتبط بالتكنولوجيا وحدها، بل يعتمد أساسًا على نمط القيادة الرقمية القادر على الجمع بين الرؤية الاستراتيجية، والدعم السياسي، والتنسيق الشبكي، وبناء فرق عمل مؤهلة، وإدارة التغيير بما ينعكس مباشرة على تحسين حياة المواطنين وقطاع الأعمال</w:t>
      </w:r>
      <w:r>
        <w:rPr>
          <w:rFonts w:ascii="Calibri" w:cs="Arial Unicode MS" w:hAnsi="Calibri"/>
          <w:rtl w:val="1"/>
        </w:rPr>
        <w:t xml:space="preserve">. </w:t>
      </w:r>
      <w:r>
        <w:rPr>
          <w:rFonts w:ascii="Arial Unicode MS" w:cs="Calibri" w:hAnsi="Arial Unicode MS" w:eastAsia="Arial Unicode MS" w:hint="cs"/>
          <w:rtl w:val="1"/>
        </w:rPr>
        <w:t xml:space="preserve">ومن خلال استخلاصه لما يسميه </w:t>
      </w:r>
      <w:r>
        <w:rPr>
          <w:rFonts w:ascii="Calibri" w:cs="Arial Unicode MS" w:hAnsi="Calibri" w:hint="default"/>
          <w:rtl w:val="0"/>
          <w:lang w:val="fr-FR"/>
        </w:rPr>
        <w:t>«</w:t>
      </w:r>
      <w:r>
        <w:rPr>
          <w:rFonts w:ascii="Arial Unicode MS" w:cs="Calibri" w:hAnsi="Arial Unicode MS" w:eastAsia="Arial Unicode MS" w:hint="cs"/>
          <w:rtl w:val="1"/>
        </w:rPr>
        <w:t>الوصايا الرقمية العشر</w:t>
      </w:r>
      <w:r>
        <w:rPr>
          <w:rFonts w:ascii="Calibri" w:cs="Arial Unicode MS" w:hAnsi="Calibri" w:hint="default"/>
          <w:rtl w:val="0"/>
          <w:lang w:val="it-IT"/>
        </w:rPr>
        <w:t>»</w:t>
      </w:r>
      <w:r>
        <w:rPr>
          <w:rFonts w:ascii="Arial Unicode MS" w:cs="Calibri" w:hAnsi="Arial Unicode MS" w:eastAsia="Arial Unicode MS" w:hint="cs"/>
          <w:rtl w:val="1"/>
        </w:rPr>
        <w:t>، يبرز الكاتب أن القائد الرقمي الفعّال ينبغي أن يجعل إتاحة الخدمات الرقمية السريعة والملموسة أولوية، وأن ينظر إلى الاستراتيجية الرقمية بوصفها وظيفة قيادية مركزية لا مهمة فنية هامشية، مع إيلاء أهمية خاصة للاتصال المؤسسي والتسويق الرقمي ورفع الجاهزية المهنية والشخصية للقائد وفريقه</w:t>
      </w:r>
      <w:r>
        <w:rPr>
          <w:rFonts w:ascii="Calibri" w:cs="Arial Unicode MS" w:hAnsi="Calibri"/>
          <w:rtl w:val="1"/>
        </w:rPr>
        <w:t xml:space="preserve">. </w:t>
      </w:r>
      <w:r>
        <w:rPr>
          <w:rFonts w:ascii="Arial Unicode MS" w:cs="Calibri" w:hAnsi="Arial Unicode MS" w:eastAsia="Arial Unicode MS" w:hint="cs"/>
          <w:rtl w:val="1"/>
        </w:rPr>
        <w:t xml:space="preserve">وفي الوقت نفسه، تقدم المراجعة قراءة نقدية للكتاب من حيث محدودية معالجته للسياق الرقمي العالمي، وتهميشه النسبي لقضايا الأمن السيبراني والمعلومات المضللة والخصوصيات الوطنية، قبل أن تربط هذه الدروس بالتجربة المصرية، مؤكدة أن نجاح التحول الرقمي في مصر يظل مرهونًا بقدرته على الاندماج في إطار أوسع للتنمية المستدامة ورؤية مصر </w:t>
      </w:r>
      <w:r>
        <w:rPr>
          <w:rFonts w:ascii="Calibri" w:cs="Arial Unicode MS" w:hAnsi="Calibri"/>
          <w:rtl w:val="0"/>
        </w:rPr>
        <w:t>2030.</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توضح دراسة</w:t>
      </w:r>
      <w:r>
        <w:rPr>
          <w:rFonts w:ascii="Arial Unicode MS" w:cs="Calibri" w:hAnsi="Arial Unicode MS" w:eastAsia="Arial Unicode MS" w:hint="cs"/>
          <w:b w:val="1"/>
          <w:bCs w:val="1"/>
          <w:rtl w:val="1"/>
          <w:lang w:val="ar-SA" w:bidi="ar-SA"/>
        </w:rPr>
        <w:t xml:space="preserve"> ألكسندروف وآخرين </w:t>
      </w:r>
      <w:r>
        <w:rPr>
          <w:rFonts w:ascii="Calibri" w:cs="Arial Unicode MS" w:hAnsi="Calibri"/>
          <w:b w:val="1"/>
          <w:bCs w:val="1"/>
          <w:rtl w:val="0"/>
        </w:rPr>
        <w:t>(2024)</w:t>
      </w:r>
      <w:r>
        <w:rPr>
          <w:rFonts w:ascii="Arial Unicode MS" w:cs="Calibri" w:hAnsi="Arial Unicode MS" w:eastAsia="Arial Unicode MS" w:hint="cs"/>
          <w:rtl w:val="1"/>
        </w:rPr>
        <w:t xml:space="preserve"> أن توسيع النماذج اللغوية الكبيرة المتمركزة حول الإنجليزية إلى لغات أخرى منخفضة الموارد يمكن أن يتحقق بفعالية من خلال التدريب المسبق المستمر الموجَّه، وضبط التعليمات، ودمج النماذج على نحو يقلل من مشكلة النسيان المدمر</w:t>
      </w:r>
      <w:r>
        <w:rPr>
          <w:rFonts w:ascii="Calibri" w:cs="Arial Unicode MS" w:hAnsi="Calibri"/>
          <w:rtl w:val="1"/>
        </w:rPr>
        <w:t xml:space="preserve">. </w:t>
      </w:r>
      <w:r>
        <w:rPr>
          <w:rFonts w:ascii="Arial Unicode MS" w:cs="Calibri" w:hAnsi="Arial Unicode MS" w:eastAsia="Arial Unicode MS" w:hint="cs"/>
          <w:rtl w:val="1"/>
        </w:rPr>
        <w:t xml:space="preserve">وفي هذا السياق، تقدم الدراسة نموذج </w:t>
      </w:r>
      <w:r>
        <w:rPr>
          <w:rFonts w:ascii="Calibri" w:cs="Arial Unicode MS" w:hAnsi="Calibri"/>
          <w:b w:val="1"/>
          <w:bCs w:val="1"/>
          <w:rtl w:val="0"/>
          <w:lang w:val="de-DE"/>
        </w:rPr>
        <w:t>BGGPT-GEMMA-2</w:t>
      </w:r>
      <w:r>
        <w:rPr>
          <w:rFonts w:ascii="Arial Unicode MS" w:cs="Calibri" w:hAnsi="Arial Unicode MS" w:eastAsia="Arial Unicode MS" w:hint="cs"/>
          <w:rtl w:val="1"/>
        </w:rPr>
        <w:t xml:space="preserve"> بوصفه سلسلة من النماذج الثنائية باللغة البلغارية والإنجليزية، جرى تطويرها انطلاقًا من نماذج </w:t>
      </w:r>
      <w:r>
        <w:rPr>
          <w:rFonts w:ascii="Calibri" w:cs="Arial Unicode MS" w:hAnsi="Calibri"/>
          <w:b w:val="1"/>
          <w:bCs w:val="1"/>
          <w:rtl w:val="0"/>
          <w:lang w:val="it-IT"/>
        </w:rPr>
        <w:t>Gemma-2</w:t>
      </w:r>
      <w:r>
        <w:rPr>
          <w:rFonts w:ascii="Arial Unicode MS" w:cs="Calibri" w:hAnsi="Arial Unicode MS" w:eastAsia="Arial Unicode MS" w:hint="cs"/>
          <w:rtl w:val="1"/>
        </w:rPr>
        <w:t xml:space="preserve"> عبر تدريبها على كم كبير من البيانات المنتقاة بعناية، ثم مواءمتها بمجموعات تعليمية بلغارية مترجمة وأصلية تغطي المحادثة والتعليم والسلامة</w:t>
      </w:r>
      <w:r>
        <w:rPr>
          <w:rFonts w:ascii="Calibri" w:cs="Arial Unicode MS" w:hAnsi="Calibri"/>
          <w:rtl w:val="1"/>
        </w:rPr>
        <w:t xml:space="preserve">. </w:t>
      </w:r>
      <w:r>
        <w:rPr>
          <w:rFonts w:ascii="Arial Unicode MS" w:cs="Calibri" w:hAnsi="Arial Unicode MS" w:eastAsia="Arial Unicode MS" w:hint="cs"/>
          <w:rtl w:val="1"/>
        </w:rPr>
        <w:t>كما تبرز الدراسة إسهامًا منهجيًا مهمًا من خلال بناء حزمة تقييم بلغارية شاملة تشمل معايير لغوية وتعليمية وتفاعلية، وتبين تجريبيًا أن النموذج المحسن حقق أداءً متقدمًا على المعايير البلغارية مع الحفاظ على تنافسية واضحة في الإنجليزية، بل وتفوق في بعض الحالات على نماذج متعددة اللغات أكبر حجمًا</w:t>
      </w:r>
      <w:r>
        <w:rPr>
          <w:rFonts w:ascii="Calibri" w:cs="Arial Unicode MS" w:hAnsi="Calibri"/>
          <w:rtl w:val="1"/>
        </w:rPr>
        <w:t xml:space="preserve">. </w:t>
      </w:r>
      <w:r>
        <w:rPr>
          <w:rFonts w:ascii="Arial Unicode MS" w:cs="Calibri" w:hAnsi="Arial Unicode MS" w:eastAsia="Arial Unicode MS" w:hint="cs"/>
          <w:rtl w:val="1"/>
        </w:rPr>
        <w:t>ومن ثم، تخلص الدراسة إلى أن التكييف المستهدف للنماذج المفتوحة القوية يوفر مسارًا عمليًا وقابلًا للتكرار لبناء نماذج لغوية عالية الجودة للغات قليلة الموارد دون التضحية الكبيرة بالقدرات الأصلية للنموذج</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توضح دراسة</w:t>
      </w:r>
      <w:r>
        <w:rPr>
          <w:rFonts w:ascii="Arial Unicode MS" w:cs="Calibri" w:hAnsi="Arial Unicode MS" w:eastAsia="Arial Unicode MS" w:hint="cs"/>
          <w:b w:val="1"/>
          <w:bCs w:val="1"/>
          <w:rtl w:val="1"/>
          <w:lang w:val="ar-SA" w:bidi="ar-SA"/>
        </w:rPr>
        <w:t xml:space="preserve"> هنداوي وكومار </w:t>
      </w:r>
      <w:r>
        <w:rPr>
          <w:rFonts w:ascii="Calibri" w:cs="Arial Unicode MS" w:hAnsi="Calibri"/>
          <w:b w:val="1"/>
          <w:bCs w:val="1"/>
          <w:rtl w:val="0"/>
        </w:rPr>
        <w:t>(2024)</w:t>
      </w:r>
      <w:r>
        <w:rPr>
          <w:rFonts w:ascii="Arial Unicode MS" w:cs="Calibri" w:hAnsi="Arial Unicode MS" w:eastAsia="Arial Unicode MS" w:hint="cs"/>
          <w:rtl w:val="1"/>
        </w:rPr>
        <w:t xml:space="preserve"> أن الاستراتيجيات الوطنية العربية للذكاء الاصطناعي في الإمارات وقطر ومصر والسعودية والأردن تؤطر الذكاء الاصطناعي أساسًا بوصفه أداة تنموية وتحديثية تخدم الرؤى الوطنية الكبرى وتدعم النمو الاقتصادي والقدرة التنافسية والقيادة الإقليمية، مع إضفاء الشرعية على توظيفه في القطاع العام</w:t>
      </w:r>
      <w:r>
        <w:rPr>
          <w:rFonts w:ascii="Calibri" w:cs="Arial Unicode MS" w:hAnsi="Calibri"/>
          <w:rtl w:val="1"/>
        </w:rPr>
        <w:t xml:space="preserve">. </w:t>
      </w:r>
      <w:r>
        <w:rPr>
          <w:rFonts w:ascii="Arial Unicode MS" w:cs="Calibri" w:hAnsi="Arial Unicode MS" w:eastAsia="Arial Unicode MS" w:hint="cs"/>
          <w:rtl w:val="1"/>
        </w:rPr>
        <w:t>ومن خلال التحليل الموضوعي لهذه الاستراتيجيات، يبين الباحثان أنها تتقاطع حول سرديات رئيسية تتمثل في اعتبار الذكاء الاصطناعي محركًا للناتج والإنتاجية، ومولدًا للوظائف عالية المهارة، وأداة للحاق بالسباق العالمي، وفي الوقت نفسه مصدرًا لمخاطر حوكمية وأخلاقية واجتماعية، خاصة فيما يتعلق بالعمالة والفئات الأقل مهارة</w:t>
      </w:r>
      <w:r>
        <w:rPr>
          <w:rFonts w:ascii="Calibri" w:cs="Arial Unicode MS" w:hAnsi="Calibri"/>
          <w:rtl w:val="1"/>
        </w:rPr>
        <w:t xml:space="preserve">. </w:t>
      </w:r>
      <w:r>
        <w:rPr>
          <w:rFonts w:ascii="Arial Unicode MS" w:cs="Calibri" w:hAnsi="Arial Unicode MS" w:eastAsia="Arial Unicode MS" w:hint="cs"/>
          <w:rtl w:val="1"/>
        </w:rPr>
        <w:t>ومع ذلك، تخلص الدراسة إلى أن هذه الاستراتيجيات، رغم اعترافها بالمخاطر، تظل منحازة بدرجة واضحة إلى منطق النمو والتنافسية والتحديث الرقمي المتمركز حول الدولة، أكثر من انشغالها بالآثار التوزيعية والاجتماعية الأوسع</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تري</w:t>
      </w:r>
      <w:r>
        <w:rPr>
          <w:rFonts w:ascii="Arial Unicode MS" w:cs="Calibri" w:hAnsi="Arial Unicode MS" w:eastAsia="Arial Unicode MS" w:hint="cs"/>
          <w:rtl w:val="1"/>
        </w:rPr>
        <w:t xml:space="preserve"> دراسة </w:t>
      </w:r>
      <w:r>
        <w:rPr>
          <w:rFonts w:ascii="Arial Unicode MS" w:cs="Calibri" w:hAnsi="Arial Unicode MS" w:eastAsia="Arial Unicode MS" w:hint="cs"/>
          <w:b w:val="1"/>
          <w:bCs w:val="1"/>
          <w:rtl w:val="1"/>
          <w:lang w:val="ar-SA" w:bidi="ar-SA"/>
        </w:rPr>
        <w:t xml:space="preserve">سريفاستافا وبولوك </w:t>
      </w:r>
      <w:r>
        <w:rPr>
          <w:rFonts w:ascii="Calibri" w:cs="Arial Unicode MS" w:hAnsi="Calibri"/>
          <w:b w:val="1"/>
          <w:bCs w:val="1"/>
          <w:rtl w:val="0"/>
        </w:rPr>
        <w:t>(2024)</w:t>
      </w:r>
      <w:r>
        <w:rPr>
          <w:rFonts w:ascii="Arial Unicode MS" w:cs="Calibri" w:hAnsi="Arial Unicode MS" w:eastAsia="Arial Unicode MS" w:hint="cs"/>
          <w:rtl w:val="1"/>
        </w:rPr>
        <w:t xml:space="preserve"> أن أنظمة الذكاء الاصطناعي الرائدة لا تعيد فقط توزيع القوة بين الدول والشركات، بل تعيد أيضًا تشكيل معنى السيادة الرقمية وممارستها في الحوكمة العالمية</w:t>
      </w:r>
      <w:r>
        <w:rPr>
          <w:rFonts w:ascii="Calibri" w:cs="Arial Unicode MS" w:hAnsi="Calibri"/>
          <w:rtl w:val="1"/>
        </w:rPr>
        <w:t xml:space="preserve">. </w:t>
      </w:r>
      <w:r>
        <w:rPr>
          <w:rFonts w:ascii="Arial Unicode MS" w:cs="Calibri" w:hAnsi="Arial Unicode MS" w:eastAsia="Arial Unicode MS" w:hint="cs"/>
          <w:rtl w:val="1"/>
        </w:rPr>
        <w:t xml:space="preserve">وتطرح الدراسة إطارًا مفاهيميًا يفسر </w:t>
      </w:r>
      <w:r>
        <w:rPr>
          <w:rFonts w:ascii="Calibri" w:cs="Arial Unicode MS" w:hAnsi="Calibri"/>
          <w:rtl w:val="0"/>
          <w:lang w:val="ru-RU"/>
        </w:rPr>
        <w:t>"</w:t>
      </w:r>
      <w:r>
        <w:rPr>
          <w:rFonts w:ascii="Arial Unicode MS" w:cs="Calibri" w:hAnsi="Arial Unicode MS" w:eastAsia="Arial Unicode MS" w:hint="cs"/>
          <w:rtl w:val="1"/>
        </w:rPr>
        <w:t>مكافآت</w:t>
      </w:r>
      <w:r>
        <w:rPr>
          <w:rFonts w:ascii="Calibri" w:cs="Arial Unicode MS" w:hAnsi="Calibri"/>
          <w:rtl w:val="0"/>
          <w:lang w:val="ru-RU"/>
        </w:rPr>
        <w:t xml:space="preserve">" </w:t>
      </w:r>
      <w:r>
        <w:rPr>
          <w:rFonts w:ascii="Arial Unicode MS" w:cs="Calibri" w:hAnsi="Arial Unicode MS" w:eastAsia="Arial Unicode MS" w:hint="cs"/>
          <w:rtl w:val="1"/>
        </w:rPr>
        <w:t>الذكاء الاصطناعي عبر ثلاثة أوجه للقوة</w:t>
      </w:r>
      <w:r>
        <w:rPr>
          <w:rFonts w:ascii="Calibri" w:cs="Arial Unicode MS" w:hAnsi="Calibri"/>
          <w:rtl w:val="1"/>
        </w:rPr>
        <w:t xml:space="preserve">: </w:t>
      </w:r>
      <w:r>
        <w:rPr>
          <w:rFonts w:ascii="Arial Unicode MS" w:cs="Calibri" w:hAnsi="Arial Unicode MS" w:eastAsia="Arial Unicode MS" w:hint="cs"/>
          <w:rtl w:val="1"/>
        </w:rPr>
        <w:t>الأداتية، والبنيوية، والخطابية، في مجالات العنف والأسواق والحقوق، موضحة كيف تستخدمه الحكومات في المراقبة وإنفاذ القوانين والوظائف السيادية، بينما توظفه الشركات للهيمنة السوقية وضبط العمل وصياغة التصورات العامة للمخاطر والحقوق</w:t>
      </w:r>
      <w:r>
        <w:rPr>
          <w:rFonts w:ascii="Calibri" w:cs="Arial Unicode MS" w:hAnsi="Calibri"/>
          <w:rtl w:val="1"/>
        </w:rPr>
        <w:t xml:space="preserve">. </w:t>
      </w:r>
      <w:r>
        <w:rPr>
          <w:rFonts w:ascii="Arial Unicode MS" w:cs="Calibri" w:hAnsi="Arial Unicode MS" w:eastAsia="Arial Unicode MS" w:hint="cs"/>
          <w:rtl w:val="1"/>
        </w:rPr>
        <w:t>ومن هذا المنطلق، تميز الدراسة بين السيادة بوصفها مؤسسة متمركزة حول الدولة، والسيادة بوصفها ممارسة تؤدي فيها جهات عامة وخاصة وظائف سيادية معًا عبر بنى تحتية هجينة، لتخلص إلى أن الذكاء الاصطناعي لا يلغي الدولة ولا يستبدلها بالشركات، بل يدمج الطرفين في علاقات جديدة من التعاون والتنافس تعيد تشكيل السلطة والسيادة على المستويين النظري والعملي</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يرى </w:t>
      </w:r>
      <w:r>
        <w:rPr>
          <w:rFonts w:ascii="Arial Unicode MS" w:cs="Calibri" w:hAnsi="Arial Unicode MS" w:eastAsia="Arial Unicode MS" w:hint="cs"/>
          <w:b w:val="1"/>
          <w:bCs w:val="1"/>
          <w:rtl w:val="1"/>
        </w:rPr>
        <w:t>مو</w:t>
      </w:r>
      <w:r>
        <w:rPr>
          <w:rFonts w:ascii="Arial Unicode MS" w:cs="Calibri" w:hAnsi="Arial Unicode MS" w:eastAsia="Arial Unicode MS" w:hint="cs"/>
          <w:b w:val="1"/>
          <w:bCs w:val="1"/>
          <w:rtl w:val="1"/>
          <w:lang w:val="ar-SA" w:bidi="ar-SA"/>
        </w:rPr>
        <w:t>ج</w:t>
      </w:r>
      <w:r>
        <w:rPr>
          <w:rFonts w:ascii="Calibri" w:cs="Arial Unicode MS" w:hAnsi="Calibri"/>
          <w:b w:val="1"/>
          <w:bCs w:val="1"/>
          <w:rtl w:val="0"/>
        </w:rPr>
        <w:t xml:space="preserve"> (2024)</w:t>
      </w:r>
      <w:r>
        <w:rPr>
          <w:rFonts w:ascii="Arial Unicode MS" w:cs="Calibri" w:hAnsi="Arial Unicode MS" w:eastAsia="Arial Unicode MS" w:hint="cs"/>
          <w:rtl w:val="1"/>
        </w:rPr>
        <w:t xml:space="preserve"> أن خطاب الاتحاد الأوروبي حول </w:t>
      </w:r>
      <w:r>
        <w:rPr>
          <w:rFonts w:ascii="Calibri" w:cs="Arial Unicode MS" w:hAnsi="Calibri"/>
          <w:rtl w:val="0"/>
          <w:lang w:val="ru-RU"/>
        </w:rPr>
        <w:t>"</w:t>
      </w:r>
      <w:r>
        <w:rPr>
          <w:rFonts w:ascii="Arial Unicode MS" w:cs="Calibri" w:hAnsi="Arial Unicode MS" w:eastAsia="Arial Unicode MS" w:hint="cs"/>
          <w:rtl w:val="1"/>
        </w:rPr>
        <w:t>سيادة الذكاء الاصطناعي</w:t>
      </w:r>
      <w:r>
        <w:rPr>
          <w:rFonts w:ascii="Calibri" w:cs="Arial Unicode MS" w:hAnsi="Calibri"/>
          <w:rtl w:val="0"/>
          <w:lang w:val="ru-RU"/>
        </w:rPr>
        <w:t xml:space="preserve">" </w:t>
      </w:r>
      <w:r>
        <w:rPr>
          <w:rFonts w:ascii="Arial Unicode MS" w:cs="Calibri" w:hAnsi="Arial Unicode MS" w:eastAsia="Arial Unicode MS" w:hint="cs"/>
          <w:rtl w:val="1"/>
        </w:rPr>
        <w:t>ليس مفهومًا محايدًا أو توافقيًا، بل يعكس اختيارات سياسية محددة تُغلّب، في صيغته الراهنة، الاعتبارات الجيوسياسية والتنافسية على تمكين المواطنين والعدالة العالمية؛ فمن خلال تحليل وثائقي للنصوص الاستراتيجية الأوروبية ومفاوضات قانون الذكاء الاصطناعي، يبين أن الاتحاد الأوروبي يمنح أولوية واضحة للسيادة القضائية والاستقلالية الرقمية في مواجهة الولايات المتحدة والصين، مع تبني منطق السباق التكنولوجي والنمو الصناعي عبر الشراكات العامة</w:t>
      </w:r>
      <w:r>
        <w:rPr>
          <w:rFonts w:ascii="Calibri" w:cs="Arial Unicode MS" w:hAnsi="Calibri" w:hint="default"/>
          <w:rtl w:val="1"/>
        </w:rPr>
        <w:t>–</w:t>
      </w:r>
      <w:r>
        <w:rPr>
          <w:rFonts w:ascii="Arial Unicode MS" w:cs="Calibri" w:hAnsi="Arial Unicode MS" w:eastAsia="Arial Unicode MS" w:hint="cs"/>
          <w:rtl w:val="1"/>
        </w:rPr>
        <w:t>الخاصة، وتبادل البيانات، والاستثمار في الحوسبة عالية الأداء</w:t>
      </w:r>
      <w:r>
        <w:rPr>
          <w:rFonts w:ascii="Calibri" w:cs="Arial Unicode MS" w:hAnsi="Calibri"/>
          <w:rtl w:val="1"/>
        </w:rPr>
        <w:t xml:space="preserve">. </w:t>
      </w:r>
      <w:r>
        <w:rPr>
          <w:rFonts w:ascii="Arial Unicode MS" w:cs="Calibri" w:hAnsi="Arial Unicode MS" w:eastAsia="Arial Unicode MS" w:hint="cs"/>
          <w:rtl w:val="1"/>
        </w:rPr>
        <w:t>وفي المقابل، تتراجع أبعاد سيادة المواطنين، وتُختزل الأضرار الاجتماعية في إطار انتهاكات فردية قابلة للضبط التنظيمي، كما يُهمَّش أثر هذه السياسات على الجنوب العالمي من حيث العدالة البيئية والعمالية والتوزيعية</w:t>
      </w:r>
      <w:r>
        <w:rPr>
          <w:rFonts w:ascii="Calibri" w:cs="Arial Unicode MS" w:hAnsi="Calibri"/>
          <w:rtl w:val="1"/>
        </w:rPr>
        <w:t xml:space="preserve">. </w:t>
      </w:r>
      <w:r>
        <w:rPr>
          <w:rFonts w:ascii="Arial Unicode MS" w:cs="Calibri" w:hAnsi="Arial Unicode MS" w:eastAsia="Arial Unicode MS" w:hint="cs"/>
          <w:rtl w:val="1"/>
        </w:rPr>
        <w:t>ومن ثم، يخلص موغ إلى أن النموذج الأوروبي الراهن لسيادة الذكاء الاصطناعي يمثل خيارًا سياسيًا طارئًا لا نتيجة حتمية للتطور التكنولوجي، وأن بدائل أخرى أكثر تركيزًا على سيطرة المواطنين أو المسؤولية العالمية تظل ممكنة، وإن كانت مهمشة في الوقت الحالي</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يرى </w:t>
      </w:r>
      <w:r>
        <w:rPr>
          <w:rFonts w:ascii="Arial Unicode MS" w:cs="Calibri" w:hAnsi="Arial Unicode MS" w:eastAsia="Arial Unicode MS" w:hint="cs"/>
          <w:b w:val="1"/>
          <w:bCs w:val="1"/>
          <w:rtl w:val="1"/>
          <w:lang w:val="ar-SA" w:bidi="ar-SA"/>
        </w:rPr>
        <w:t xml:space="preserve">كارد </w:t>
      </w:r>
      <w:r>
        <w:rPr>
          <w:rFonts w:ascii="Calibri" w:cs="Arial Unicode MS" w:hAnsi="Calibri"/>
          <w:b w:val="1"/>
          <w:bCs w:val="1"/>
          <w:rtl w:val="0"/>
        </w:rPr>
        <w:t>(2024)</w:t>
      </w:r>
      <w:r>
        <w:rPr>
          <w:rFonts w:ascii="Arial Unicode MS" w:cs="Calibri" w:hAnsi="Arial Unicode MS" w:eastAsia="Arial Unicode MS" w:hint="cs"/>
          <w:rtl w:val="1"/>
        </w:rPr>
        <w:t xml:space="preserve"> أن مفهوم السيادة في العصر الرقمي لم يعد مقتصرًا على الإقليم والاختصاص القضائي التقليدي، بل اتسع ليشمل أصولًا رقمية استراتيجية مثل الهوية الرقمية، وقواعد البيانات، والبنى السحابية، والشبكات العابرة للحدود، بما يعكس تحولًا عميقًا في طبيعة السلطة ومجالات ممارستها</w:t>
      </w:r>
      <w:r>
        <w:rPr>
          <w:rFonts w:ascii="Calibri" w:cs="Arial Unicode MS" w:hAnsi="Calibri"/>
          <w:rtl w:val="1"/>
        </w:rPr>
        <w:t xml:space="preserve">. </w:t>
      </w:r>
      <w:r>
        <w:rPr>
          <w:rFonts w:ascii="Arial Unicode MS" w:cs="Calibri" w:hAnsi="Arial Unicode MS" w:eastAsia="Arial Unicode MS" w:hint="cs"/>
          <w:rtl w:val="1"/>
        </w:rPr>
        <w:t>وفي هذا السياق، يطرح الكاتب تصورًا ثلاثي الأبعاد للسيادة يضم السيادة الجوهرية المرتبطة بالسلطة الديمقراطية ومخرجاتها، والسيادة الإقليمية الموسعة لتشمل المجال الرقمي، والسيادة المؤسسية المتصلة بالبنى الاقتصادية والاجتماعية والديمقراطية، موضحًا أن الذكاء الاصطناعي يمكن أن يعزز سيادة الدولة من خلال دعم الأمن والخدمات العامة، لكنه قد يقوضها أيضًا بفعل الأتمتة، وتعقيد المساءلة، وتمركز القوة في يد فاعلين عابرين للحدود</w:t>
      </w:r>
      <w:r>
        <w:rPr>
          <w:rFonts w:ascii="Calibri" w:cs="Arial Unicode MS" w:hAnsi="Calibri"/>
          <w:rtl w:val="1"/>
        </w:rPr>
        <w:t xml:space="preserve">. </w:t>
      </w:r>
      <w:r>
        <w:rPr>
          <w:rFonts w:ascii="Arial Unicode MS" w:cs="Calibri" w:hAnsi="Arial Unicode MS" w:eastAsia="Arial Unicode MS" w:hint="cs"/>
          <w:rtl w:val="1"/>
        </w:rPr>
        <w:t xml:space="preserve">ومن ثم، يخلص إلى أن حماية السيادة في هذا السياق الجديد تتطلب تبني مقاربة قائمة على </w:t>
      </w:r>
      <w:r>
        <w:rPr>
          <w:rFonts w:ascii="Calibri" w:cs="Arial Unicode MS" w:hAnsi="Calibri"/>
          <w:rtl w:val="0"/>
          <w:lang w:val="ru-RU"/>
        </w:rPr>
        <w:t>"</w:t>
      </w:r>
      <w:r>
        <w:rPr>
          <w:rFonts w:ascii="Arial Unicode MS" w:cs="Calibri" w:hAnsi="Arial Unicode MS" w:eastAsia="Arial Unicode MS" w:hint="cs"/>
          <w:rtl w:val="1"/>
        </w:rPr>
        <w:t>الإنسانية الرقمية</w:t>
      </w:r>
      <w:r>
        <w:rPr>
          <w:rFonts w:ascii="Calibri" w:cs="Arial Unicode MS" w:hAnsi="Calibri"/>
          <w:rtl w:val="0"/>
          <w:lang w:val="ru-RU"/>
        </w:rPr>
        <w:t>"</w:t>
      </w:r>
      <w:r>
        <w:rPr>
          <w:rFonts w:ascii="Arial Unicode MS" w:cs="Calibri" w:hAnsi="Arial Unicode MS" w:eastAsia="Arial Unicode MS" w:hint="cs"/>
          <w:rtl w:val="1"/>
        </w:rPr>
        <w:t>، ترتكز على معايير دولية ملزمة، والشفافية، والمساءلة، واحترام حقوق الإنسان، وحوكمة تشاركية تضم الدولة والقطاع الخاص والمجتمع المدني والأوساط الأكاديمية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ترى دراسة </w:t>
      </w:r>
      <w:r>
        <w:rPr>
          <w:rFonts w:ascii="Arial Unicode MS" w:cs="Calibri" w:hAnsi="Arial Unicode MS" w:eastAsia="Arial Unicode MS" w:hint="cs"/>
          <w:b w:val="1"/>
          <w:bCs w:val="1"/>
          <w:rtl w:val="1"/>
          <w:lang w:val="ar-SA" w:bidi="ar-SA"/>
        </w:rPr>
        <w:t xml:space="preserve">جيليبراند ودرابر </w:t>
      </w:r>
      <w:r>
        <w:rPr>
          <w:rFonts w:ascii="Calibri" w:cs="Arial Unicode MS" w:hAnsi="Calibri"/>
          <w:b w:val="1"/>
          <w:bCs w:val="1"/>
          <w:rtl w:val="0"/>
        </w:rPr>
        <w:t xml:space="preserve">(2023) </w:t>
      </w:r>
      <w:r>
        <w:rPr>
          <w:rFonts w:ascii="Arial Unicode MS" w:cs="Calibri" w:hAnsi="Arial Unicode MS" w:eastAsia="Arial Unicode MS" w:hint="cs"/>
          <w:rtl w:val="1"/>
        </w:rPr>
        <w:t>أن السيادة الرقمية، بصيغتها التقليدية القائمة على توطين البيانات والتحكم في البنية التحتية، لا تكفي لمعالجة التحديات النوعية التي يفرضها الذكاء الاصطناعي المعاصر، ولا سيما التحيز البنيوي، وضعف الشفافية، ومخاطر المساس بالملكية الفكرية وسيادة القانون في التطبيقات القانونية والحكومية</w:t>
      </w:r>
      <w:r>
        <w:rPr>
          <w:rFonts w:ascii="Calibri" w:cs="Arial Unicode MS" w:hAnsi="Calibri"/>
          <w:rtl w:val="1"/>
        </w:rPr>
        <w:t xml:space="preserve">. </w:t>
      </w:r>
      <w:r>
        <w:rPr>
          <w:rFonts w:ascii="Arial Unicode MS" w:cs="Calibri" w:hAnsi="Arial Unicode MS" w:eastAsia="Arial Unicode MS" w:hint="cs"/>
          <w:rtl w:val="1"/>
        </w:rPr>
        <w:t xml:space="preserve">ومن ثم تقترح الدراسة التحول نحو مفهوم </w:t>
      </w:r>
      <w:r>
        <w:rPr>
          <w:rFonts w:ascii="Calibri" w:cs="Arial Unicode MS" w:hAnsi="Calibri"/>
          <w:rtl w:val="0"/>
          <w:lang w:val="ru-RU"/>
        </w:rPr>
        <w:t>"</w:t>
      </w:r>
      <w:r>
        <w:rPr>
          <w:rFonts w:ascii="Arial Unicode MS" w:cs="Calibri" w:hAnsi="Arial Unicode MS" w:eastAsia="Arial Unicode MS" w:hint="cs"/>
          <w:rtl w:val="1"/>
        </w:rPr>
        <w:t>السيادة المعلوماتية</w:t>
      </w:r>
      <w:r>
        <w:rPr>
          <w:rFonts w:ascii="Calibri" w:cs="Arial Unicode MS" w:hAnsi="Calibri"/>
          <w:rtl w:val="0"/>
          <w:lang w:val="ru-RU"/>
        </w:rPr>
        <w:t xml:space="preserve">" </w:t>
      </w:r>
      <w:r>
        <w:rPr>
          <w:rFonts w:ascii="Arial Unicode MS" w:cs="Calibri" w:hAnsi="Arial Unicode MS" w:eastAsia="Arial Unicode MS" w:hint="cs"/>
          <w:rtl w:val="1"/>
        </w:rPr>
        <w:t>الذي يركز على مصدر المعلومات وجودتها وملاءمتها القضائية والسياقية، بما يضمن أن تُدرَّب النماذج على بيانات صادرة عن فاعلين معتمدين داخل النطاق القضائي المعني، وأن تنتج مخرجات منسجمة مع الثقافة القانونية المحلية وقابلة للتدقيق والإسناد والمساءلة</w:t>
      </w:r>
      <w:r>
        <w:rPr>
          <w:rFonts w:ascii="Calibri" w:cs="Arial Unicode MS" w:hAnsi="Calibri"/>
          <w:rtl w:val="1"/>
        </w:rPr>
        <w:t xml:space="preserve">. </w:t>
      </w:r>
      <w:r>
        <w:rPr>
          <w:rFonts w:ascii="Arial Unicode MS" w:cs="Calibri" w:hAnsi="Arial Unicode MS" w:eastAsia="Arial Unicode MS" w:hint="cs"/>
          <w:rtl w:val="1"/>
        </w:rPr>
        <w:t>كما تشير الدراسة إلى أن هذا التصور يجد ما يدعمه ضمنيًا في بعض أحكام قانون الذكاء الاصطناعي الأوروبي، خاصة فيما يتعلق بملاءمة البيانات والتوثيق والرقابة اللاحقة، لتخلص في النهاية إلى أن السيادة المعلوماتية تمثل إطارًا تنظيميًا أكثر ملاءمة لحوكمة الذكاء الاصطناعي، لأنها توازن بين متطلبات الابتكار وصون الحقوق الأساسية والشرعية الديمقراطية وسيادة القانون</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يرى</w:t>
      </w:r>
      <w:r>
        <w:rPr>
          <w:rFonts w:ascii="Arial Unicode MS" w:cs="Calibri" w:hAnsi="Arial Unicode MS" w:eastAsia="Arial Unicode MS" w:hint="cs"/>
          <w:b w:val="1"/>
          <w:bCs w:val="1"/>
          <w:rtl w:val="1"/>
          <w:lang w:val="ar-SA" w:bidi="ar-SA"/>
        </w:rPr>
        <w:t xml:space="preserve"> تيمرز </w:t>
      </w:r>
      <w:r>
        <w:rPr>
          <w:rFonts w:ascii="Calibri" w:cs="Arial Unicode MS" w:hAnsi="Calibri"/>
          <w:b w:val="1"/>
          <w:bCs w:val="1"/>
          <w:rtl w:val="0"/>
        </w:rPr>
        <w:t>(2022)</w:t>
      </w:r>
      <w:r>
        <w:rPr>
          <w:rFonts w:ascii="Arial Unicode MS" w:cs="Calibri" w:hAnsi="Arial Unicode MS" w:eastAsia="Arial Unicode MS" w:hint="cs"/>
          <w:rtl w:val="1"/>
        </w:rPr>
        <w:t xml:space="preserve"> أن العلاقة بين الذكاء الاصطناعي والسيادة والديمقراطية ليست علاقة خطية تقوم على التعزيز أو التقويض فقط، بل هي علاقة مركبة تتشكل من خلال تفاعل متبادل بين التكنولوجيا ومؤسسات الدولة والشرعية الديمقراطية؛ إذ يبين، من خلال دراسات حالة في الخدمات العامة الأوروبية، أن استخدام الأنظمة الخوارزمية في صنع القرار قد يؤدي إلى تقويض ثقة المواطنين وإضعاف الشرعية الداخلية للدولة عندما تتسم هذه الأنظمة بالغموض أو التحيز، حتى وإن طُبقت في سياقات تبدو إصلاحية أو إدارية</w:t>
      </w:r>
      <w:r>
        <w:rPr>
          <w:rFonts w:ascii="Calibri" w:cs="Arial Unicode MS" w:hAnsi="Calibri"/>
          <w:rtl w:val="1"/>
        </w:rPr>
        <w:t xml:space="preserve">. </w:t>
      </w:r>
      <w:r>
        <w:rPr>
          <w:rFonts w:ascii="Arial Unicode MS" w:cs="Calibri" w:hAnsi="Arial Unicode MS" w:eastAsia="Arial Unicode MS" w:hint="cs"/>
          <w:rtl w:val="1"/>
        </w:rPr>
        <w:t>كما يوضح أن الجدل حول التعرف على الوجه والمراقبة الجماعية، إلى جانب تصاعد دور الذكاء الاصطناعي في الأمن السيبراني والأسلحة ذاتية التشغيل، يكشف عن تحديات عميقة تتعلق بالمساءلة، وحماية الحقوق الأساسية، وضبط القرارات المصيرية التي قد تُفوَّض إلى الآلات</w:t>
      </w:r>
      <w:r>
        <w:rPr>
          <w:rFonts w:ascii="Calibri" w:cs="Arial Unicode MS" w:hAnsi="Calibri"/>
          <w:rtl w:val="1"/>
        </w:rPr>
        <w:t xml:space="preserve">. </w:t>
      </w:r>
      <w:r>
        <w:rPr>
          <w:rFonts w:ascii="Arial Unicode MS" w:cs="Calibri" w:hAnsi="Arial Unicode MS" w:eastAsia="Arial Unicode MS" w:hint="cs"/>
          <w:rtl w:val="1"/>
        </w:rPr>
        <w:t>ومن ثم، يخلص إلى أن صون السيادة المشروعة وسيادة القانون في عصر الذكاء الاصطناعي يقتضي بناء أطر حوكمة شاملة تقوم على الشفافية والمساءلة والإشراف الديمقراطي، وتكامل جهود المشرعين والخبراء، وتعزيز التعاون الدولي للحد من الاستخدامات الضارة للتكنولوجيا وتوجيهها نحو الصالح العام</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تتناول دراسة</w:t>
      </w:r>
      <w:r>
        <w:rPr>
          <w:rFonts w:ascii="Calibri" w:cs="Arial Unicode MS" w:hAnsi="Calibri"/>
          <w:rtl w:val="0"/>
          <w:lang w:val="en-US"/>
        </w:rPr>
        <w:t xml:space="preserve"> </w:t>
      </w:r>
      <w:r>
        <w:rPr>
          <w:rFonts w:ascii="Arial Unicode MS" w:cs="Calibri" w:hAnsi="Arial Unicode MS" w:eastAsia="Arial Unicode MS" w:hint="cs"/>
          <w:b w:val="1"/>
          <w:bCs w:val="1"/>
          <w:rtl w:val="1"/>
          <w:lang w:val="ar-SA" w:bidi="ar-SA"/>
        </w:rPr>
        <w:t xml:space="preserve">الجوهري وآخرين </w:t>
      </w:r>
      <w:r>
        <w:rPr>
          <w:rFonts w:ascii="Calibri" w:cs="Arial Unicode MS" w:hAnsi="Calibri"/>
          <w:b w:val="1"/>
          <w:bCs w:val="1"/>
          <w:rtl w:val="1"/>
          <w:lang w:val="ar-SA" w:bidi="ar-SA"/>
        </w:rPr>
        <w:t>(</w:t>
      </w:r>
      <w:r>
        <w:rPr>
          <w:rFonts w:ascii="Calibri" w:cs="Arial Unicode MS" w:hAnsi="Calibri"/>
          <w:b w:val="1"/>
          <w:bCs w:val="1"/>
          <w:rtl w:val="0"/>
          <w:lang w:val="en-US"/>
        </w:rPr>
        <w:t>2023</w:t>
      </w:r>
      <w:r>
        <w:rPr>
          <w:rFonts w:ascii="Calibri" w:cs="Arial Unicode MS" w:hAnsi="Calibri"/>
          <w:b w:val="1"/>
          <w:bCs w:val="1"/>
          <w:rtl w:val="1"/>
          <w:lang w:val="ar-SA" w:bidi="ar-SA"/>
        </w:rPr>
        <w:t>)</w:t>
      </w:r>
      <w:r>
        <w:rPr>
          <w:rFonts w:ascii="Calibri" w:cs="Arial Unicode MS" w:hAnsi="Calibri"/>
          <w:rtl w:val="0"/>
          <w:lang w:val="en-US"/>
        </w:rPr>
        <w:t xml:space="preserve"> </w:t>
      </w:r>
      <w:r>
        <w:rPr>
          <w:rFonts w:ascii="Arial Unicode MS" w:cs="Calibri" w:hAnsi="Arial Unicode MS" w:eastAsia="Arial Unicode MS" w:hint="cs"/>
          <w:rtl w:val="1"/>
        </w:rPr>
        <w:t xml:space="preserve">بعنوان </w:t>
      </w:r>
      <w:r>
        <w:rPr>
          <w:rFonts w:ascii="Calibri" w:cs="Arial Unicode MS" w:hAnsi="Calibri" w:hint="default"/>
          <w:rtl w:val="0"/>
          <w:lang w:val="fr-FR"/>
        </w:rPr>
        <w:t>«</w:t>
      </w:r>
      <w:r>
        <w:rPr>
          <w:rFonts w:ascii="Arial Unicode MS" w:cs="Calibri" w:hAnsi="Arial Unicode MS" w:eastAsia="Arial Unicode MS" w:hint="cs"/>
          <w:rtl w:val="1"/>
        </w:rPr>
        <w:t>تقييم استراتيجيات الذكاء الاصطناعي المعلنة في الدول العربية</w:t>
      </w:r>
      <w:r>
        <w:rPr>
          <w:rFonts w:ascii="Calibri" w:cs="Arial Unicode MS" w:hAnsi="Calibri" w:hint="default"/>
          <w:rtl w:val="0"/>
          <w:lang w:val="it-IT"/>
        </w:rPr>
        <w:t xml:space="preserve">» </w:t>
      </w:r>
      <w:r>
        <w:rPr>
          <w:rFonts w:ascii="Arial Unicode MS" w:cs="Calibri" w:hAnsi="Arial Unicode MS" w:eastAsia="Arial Unicode MS" w:hint="cs"/>
          <w:rtl w:val="1"/>
        </w:rPr>
        <w:t>تحليلًا مقارنًا للاستراتيجيات الوطنية للذكاء الاصطناعي في أربع دول عربية هي الإمارات وقطر والسعودية ومصر، بهدف قياس مدي اتساقها مع الأطر والمعايير العالمية المقترحة من منظمات مثل المنتدي الاقتصادي العالمي والإسكوا</w:t>
      </w:r>
      <w:r>
        <w:rPr>
          <w:rFonts w:ascii="Calibri" w:cs="Arial Unicode MS" w:hAnsi="Calibri"/>
          <w:rtl w:val="1"/>
        </w:rPr>
        <w:t xml:space="preserve">. </w:t>
      </w:r>
      <w:r>
        <w:rPr>
          <w:rFonts w:ascii="Arial Unicode MS" w:cs="Calibri" w:hAnsi="Arial Unicode MS" w:eastAsia="Arial Unicode MS" w:hint="cs"/>
          <w:rtl w:val="1"/>
        </w:rPr>
        <w:t xml:space="preserve">تعتمد الدراسة المنهج الوصفي التحليلي، وتستخدم مجموعة من المعايير تتضمن وضوح الأهداف، والاعتماد علي الخبرات الدولية، وتحديد مؤشرات القياس، واستخدام أدوات التحليل الاستراتيجي </w:t>
      </w:r>
      <w:r>
        <w:rPr>
          <w:rFonts w:ascii="Calibri" w:cs="Arial Unicode MS" w:hAnsi="Calibri"/>
          <w:rtl w:val="0"/>
        </w:rPr>
        <w:t>(</w:t>
      </w:r>
      <w:r>
        <w:rPr>
          <w:rFonts w:ascii="Arial Unicode MS" w:cs="Calibri" w:hAnsi="Arial Unicode MS" w:eastAsia="Arial Unicode MS" w:hint="cs"/>
          <w:rtl w:val="1"/>
        </w:rPr>
        <w:t xml:space="preserve">مثل </w:t>
      </w:r>
      <w:r>
        <w:rPr>
          <w:rFonts w:ascii="Calibri" w:cs="Arial Unicode MS" w:hAnsi="Calibri"/>
          <w:rtl w:val="0"/>
          <w:lang w:val="en-US"/>
        </w:rPr>
        <w:t xml:space="preserve">SWOT </w:t>
      </w:r>
      <w:r>
        <w:rPr>
          <w:rFonts w:ascii="Arial Unicode MS" w:cs="Calibri" w:hAnsi="Arial Unicode MS" w:eastAsia="Arial Unicode MS" w:hint="cs"/>
          <w:rtl w:val="1"/>
        </w:rPr>
        <w:t>و</w:t>
      </w:r>
      <w:r>
        <w:rPr>
          <w:rFonts w:ascii="Calibri" w:cs="Arial Unicode MS" w:hAnsi="Calibri"/>
          <w:rtl w:val="0"/>
          <w:lang w:val="de-DE"/>
        </w:rPr>
        <w:t>PESTEL)</w:t>
      </w:r>
      <w:r>
        <w:rPr>
          <w:rFonts w:ascii="Arial Unicode MS" w:cs="Calibri" w:hAnsi="Arial Unicode MS" w:eastAsia="Arial Unicode MS" w:hint="cs"/>
          <w:rtl w:val="1"/>
        </w:rPr>
        <w:t>، وجودة الحوكمة والبعد الأخلاقي، ومجالات التركيز والقطاعات المستهدفة</w:t>
      </w:r>
      <w:r>
        <w:rPr>
          <w:rFonts w:ascii="Calibri" w:cs="Arial Unicode MS" w:hAnsi="Calibri"/>
          <w:rtl w:val="1"/>
        </w:rPr>
        <w:t xml:space="preserve">. </w:t>
      </w:r>
      <w:r>
        <w:rPr>
          <w:rFonts w:ascii="Arial Unicode MS" w:cs="Calibri" w:hAnsi="Arial Unicode MS" w:eastAsia="Arial Unicode MS" w:hint="cs"/>
          <w:rtl w:val="1"/>
        </w:rPr>
        <w:t>خلصت النتائج إلي أن هذه الاستراتيجيات طموحة وتسعي لتوظيف الذكاء الاصطناعي في التنمية الاقتصادية والاجتماعية، لكنها تعاني في كثير من الحالات من غموض في صياغة الأهداف، وضعف في مؤشرات المتابعة والتقييم، وقصور في ربط مجالات التركيز بالتطبيقات العملية والتشريعات المنظمة</w:t>
      </w:r>
      <w:r>
        <w:rPr>
          <w:rFonts w:ascii="Calibri" w:cs="Arial Unicode MS" w:hAnsi="Calibri"/>
          <w:rtl w:val="1"/>
        </w:rPr>
        <w:t xml:space="preserve">. </w:t>
      </w:r>
      <w:r>
        <w:rPr>
          <w:rFonts w:ascii="Arial Unicode MS" w:cs="Calibri" w:hAnsi="Arial Unicode MS" w:eastAsia="Arial Unicode MS" w:hint="cs"/>
          <w:rtl w:val="1"/>
        </w:rPr>
        <w:t>وتوصي الدراسة بمراجعة شاملة للاستراتيجيات العربية للذكاء الاصطناعي، وتعزيز مواءمتها مع أهداف التنمية المستدامة، وتطوير أطر تشريعية وأخلاقية واضحة تضمن الاستخدام المسؤول والمستدام لهذه التقنيات</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يقدم </w:t>
      </w:r>
      <w:r>
        <w:rPr>
          <w:rFonts w:ascii="Arial Unicode MS" w:cs="Calibri" w:hAnsi="Arial Unicode MS" w:eastAsia="Arial Unicode MS" w:hint="cs"/>
          <w:b w:val="1"/>
          <w:bCs w:val="1"/>
          <w:rtl w:val="1"/>
          <w:lang w:val="ar-SA" w:bidi="ar-SA"/>
        </w:rPr>
        <w:t>تقرير منظمة التعاون الاقتصادي والتنمية</w:t>
      </w:r>
      <w:r>
        <w:rPr>
          <w:rFonts w:ascii="Arial Unicode MS" w:cs="Calibri" w:hAnsi="Arial Unicode MS" w:eastAsia="Arial Unicode MS" w:hint="cs"/>
          <w:rtl w:val="1"/>
        </w:rPr>
        <w:t xml:space="preserve"> حول الذكاء الاصطناعي في مصر تقييمًا وطنيًا شاملًا لمدى اتساق سياسات الذكاء الاصطناعي المصرية مع مبادئ المنظمة لعام </w:t>
      </w:r>
      <w:r>
        <w:rPr>
          <w:rFonts w:ascii="Calibri" w:cs="Arial Unicode MS" w:hAnsi="Calibri"/>
          <w:rtl w:val="0"/>
        </w:rPr>
        <w:t>2019</w:t>
      </w:r>
      <w:r>
        <w:rPr>
          <w:rFonts w:ascii="Arial Unicode MS" w:cs="Calibri" w:hAnsi="Arial Unicode MS" w:eastAsia="Arial Unicode MS" w:hint="cs"/>
          <w:rtl w:val="1"/>
        </w:rPr>
        <w:t xml:space="preserve">، في ضوء الاستراتيجية الوطنية للذكاء الاصطناعي وأهداف التنمية الأوسع، بما في ذلك رؤية مصر </w:t>
      </w:r>
      <w:r>
        <w:rPr>
          <w:rFonts w:ascii="Calibri" w:cs="Arial Unicode MS" w:hAnsi="Calibri"/>
          <w:rtl w:val="0"/>
        </w:rPr>
        <w:t xml:space="preserve">2030 </w:t>
      </w:r>
      <w:r>
        <w:rPr>
          <w:rFonts w:ascii="Arial Unicode MS" w:cs="Calibri" w:hAnsi="Arial Unicode MS" w:eastAsia="Arial Unicode MS" w:hint="cs"/>
          <w:rtl w:val="1"/>
        </w:rPr>
        <w:t>وبرنامج الإصلاح الهيكلي</w:t>
      </w:r>
      <w:r>
        <w:rPr>
          <w:rFonts w:ascii="Calibri" w:cs="Arial Unicode MS" w:hAnsi="Calibri"/>
          <w:rtl w:val="1"/>
        </w:rPr>
        <w:t xml:space="preserve">. </w:t>
      </w:r>
      <w:r>
        <w:rPr>
          <w:rFonts w:ascii="Arial Unicode MS" w:cs="Calibri" w:hAnsi="Arial Unicode MS" w:eastAsia="Arial Unicode MS" w:hint="cs"/>
          <w:rtl w:val="1"/>
        </w:rPr>
        <w:t xml:space="preserve">ويوضح التقرير، من خلال تحليل فجوات ومقارنات معيارية تستند إلى بيانات مرصد سياسات الذكاء الاصطناعي، أن مصر أحرزت تقدمًا نسبيًا في بناء أطر الحوكمة وإطلاق مبادرات بحثية وتطبيقية ناشئة، من أبرزها مركز الابتكار التطبيقي والميثاق المصري للذكاء الاصطناعي المسؤول لعام </w:t>
      </w:r>
      <w:r>
        <w:rPr>
          <w:rFonts w:ascii="Calibri" w:cs="Arial Unicode MS" w:hAnsi="Calibri"/>
          <w:rtl w:val="0"/>
        </w:rPr>
        <w:t xml:space="preserve">2023 </w:t>
      </w:r>
      <w:r>
        <w:rPr>
          <w:rFonts w:ascii="Arial Unicode MS" w:cs="Calibri" w:hAnsi="Arial Unicode MS" w:eastAsia="Arial Unicode MS" w:hint="cs"/>
          <w:rtl w:val="1"/>
        </w:rPr>
        <w:t>بوصفه أداة لترجمة المبادئ القيمية، مثل الإنصاف والشفافية والمساءلة، إلى السياق المحلي</w:t>
      </w:r>
      <w:r>
        <w:rPr>
          <w:rFonts w:ascii="Calibri" w:cs="Arial Unicode MS" w:hAnsi="Calibri"/>
          <w:rtl w:val="1"/>
        </w:rPr>
        <w:t xml:space="preserve">. </w:t>
      </w:r>
      <w:r>
        <w:rPr>
          <w:rFonts w:ascii="Arial Unicode MS" w:cs="Calibri" w:hAnsi="Arial Unicode MS" w:eastAsia="Arial Unicode MS" w:hint="cs"/>
          <w:rtl w:val="1"/>
        </w:rPr>
        <w:t>ومع ذلك، يشير التقرير إلى استمرار عدد من التحديات البنيوية، في مقدمتها محدودية التمويل المخصص للذكاء الاصطناعي، وضعف البنية التحتية الحاسوبية، وفجوات المهارات، وبطء استكمال الإطار التنظيمي، خاصة فيما يتعلق بتفعيل قانون حماية البيانات الشخصية</w:t>
      </w:r>
      <w:r>
        <w:rPr>
          <w:rFonts w:ascii="Calibri" w:cs="Arial Unicode MS" w:hAnsi="Calibri"/>
          <w:rtl w:val="1"/>
        </w:rPr>
        <w:t xml:space="preserve">. </w:t>
      </w:r>
      <w:r>
        <w:rPr>
          <w:rFonts w:ascii="Arial Unicode MS" w:cs="Calibri" w:hAnsi="Arial Unicode MS" w:eastAsia="Arial Unicode MS" w:hint="cs"/>
          <w:rtl w:val="1"/>
        </w:rPr>
        <w:t>ومن ثم، يخلص التقرير إلى أن تعظيم دور الذكاء الاصطناعي في دعم التنمية الاقتصادية والاجتماعية المستدامة في مصر يتطلب استثمارات أكثر استدامة، وتنسيقًا مؤسسيًا أوضح، وبناءً أعمق للقدرات، وتعاونًا دوليًا أكثر فاعلية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يطور</w:t>
      </w:r>
      <w:r>
        <w:rPr>
          <w:rFonts w:ascii="Arial Unicode MS" w:cs="Calibri" w:hAnsi="Arial Unicode MS" w:eastAsia="Arial Unicode MS" w:hint="cs"/>
          <w:b w:val="1"/>
          <w:bCs w:val="1"/>
          <w:rtl w:val="1"/>
          <w:lang w:val="ar-SA" w:bidi="ar-SA"/>
        </w:rPr>
        <w:t xml:space="preserve"> أبو زيد </w:t>
      </w:r>
      <w:r>
        <w:rPr>
          <w:rFonts w:ascii="Calibri" w:cs="Arial Unicode MS" w:hAnsi="Calibri"/>
          <w:b w:val="1"/>
          <w:bCs w:val="1"/>
          <w:rtl w:val="0"/>
        </w:rPr>
        <w:t>(</w:t>
      </w:r>
      <w:r>
        <w:rPr>
          <w:rFonts w:ascii="Calibri" w:cs="Arial Unicode MS" w:hAnsi="Calibri"/>
          <w:b w:val="1"/>
          <w:bCs w:val="1"/>
          <w:rtl w:val="0"/>
          <w:lang w:val="en-US"/>
        </w:rPr>
        <w:t>2022</w:t>
      </w:r>
      <w:r>
        <w:rPr>
          <w:rFonts w:ascii="Calibri" w:cs="Arial Unicode MS" w:hAnsi="Calibri"/>
          <w:b w:val="1"/>
          <w:bCs w:val="1"/>
          <w:rtl w:val="0"/>
        </w:rPr>
        <w:t>)</w:t>
      </w:r>
      <w:r>
        <w:rPr>
          <w:rFonts w:ascii="Arial Unicode MS" w:cs="Calibri" w:hAnsi="Arial Unicode MS" w:eastAsia="Arial Unicode MS" w:hint="cs"/>
          <w:rtl w:val="1"/>
        </w:rPr>
        <w:t xml:space="preserve"> إطارًا نظريًا للقدرة المعلوماتية للدولة </w:t>
      </w:r>
      <w:r>
        <w:rPr>
          <w:rFonts w:ascii="Calibri" w:cs="Arial Unicode MS" w:hAnsi="Calibri"/>
          <w:rtl w:val="0"/>
          <w:lang w:val="ru-RU"/>
        </w:rPr>
        <w:t xml:space="preserve">- </w:t>
      </w:r>
      <w:r>
        <w:rPr>
          <w:rFonts w:ascii="Arial Unicode MS" w:cs="Calibri" w:hAnsi="Arial Unicode MS" w:eastAsia="Arial Unicode MS" w:hint="cs"/>
          <w:rtl w:val="1"/>
        </w:rPr>
        <w:t xml:space="preserve">التي تعرف بأنها مدي اتساع وعمق معرفة الدولة بسكانها وأراضيها وأنشطتها </w:t>
      </w:r>
      <w:r>
        <w:rPr>
          <w:rFonts w:ascii="Calibri" w:cs="Arial Unicode MS" w:hAnsi="Calibri"/>
          <w:rtl w:val="0"/>
          <w:lang w:val="ru-RU"/>
        </w:rPr>
        <w:t xml:space="preserve">- </w:t>
      </w:r>
      <w:r>
        <w:rPr>
          <w:rFonts w:ascii="Arial Unicode MS" w:cs="Calibri" w:hAnsi="Arial Unicode MS" w:eastAsia="Arial Unicode MS" w:hint="cs"/>
          <w:rtl w:val="1"/>
        </w:rPr>
        <w:t>ويجادل بأن هذه القدرة أصبحت ركيزةً أساسيةً لقدرة الدولة الشاملة، إلي جانب الأبعاد القسرية والمالية والإدارية</w:t>
      </w:r>
      <w:r>
        <w:rPr>
          <w:rFonts w:ascii="Calibri" w:cs="Arial Unicode MS" w:hAnsi="Calibri"/>
          <w:rtl w:val="1"/>
        </w:rPr>
        <w:t xml:space="preserve">. </w:t>
      </w:r>
      <w:r>
        <w:rPr>
          <w:rFonts w:ascii="Arial Unicode MS" w:cs="Calibri" w:hAnsi="Arial Unicode MS" w:eastAsia="Arial Unicode MS" w:hint="cs"/>
          <w:rtl w:val="1"/>
        </w:rPr>
        <w:t xml:space="preserve">واستنادًا إلي مان وسكوت وفوكوياما والدراسات الحديثة حول </w:t>
      </w:r>
      <w:r>
        <w:rPr>
          <w:rFonts w:ascii="Calibri" w:cs="Arial Unicode MS" w:hAnsi="Calibri"/>
          <w:rtl w:val="0"/>
          <w:lang w:val="ru-RU"/>
        </w:rPr>
        <w:t>"</w:t>
      </w:r>
      <w:r>
        <w:rPr>
          <w:rFonts w:ascii="Arial Unicode MS" w:cs="Calibri" w:hAnsi="Arial Unicode MS" w:eastAsia="Arial Unicode MS" w:hint="cs"/>
          <w:rtl w:val="1"/>
        </w:rPr>
        <w:t>القدرة المعلوماتية</w:t>
      </w:r>
      <w:r>
        <w:rPr>
          <w:rFonts w:ascii="Calibri" w:cs="Arial Unicode MS" w:hAnsi="Calibri"/>
          <w:rtl w:val="0"/>
          <w:lang w:val="ru-RU"/>
        </w:rPr>
        <w:t>"</w:t>
      </w:r>
      <w:r>
        <w:rPr>
          <w:rFonts w:ascii="Arial Unicode MS" w:cs="Calibri" w:hAnsi="Arial Unicode MS" w:eastAsia="Arial Unicode MS" w:hint="cs"/>
          <w:rtl w:val="1"/>
        </w:rPr>
        <w:t>، تحدد الدراسة أربعة مؤشرات رئيسية للقدرة المعلوماتية</w:t>
      </w:r>
      <w:r>
        <w:rPr>
          <w:rFonts w:ascii="Calibri" w:cs="Arial Unicode MS" w:hAnsi="Calibri"/>
          <w:rtl w:val="1"/>
        </w:rPr>
        <w:t xml:space="preserve">: </w:t>
      </w:r>
      <w:r>
        <w:rPr>
          <w:rFonts w:ascii="Arial Unicode MS" w:cs="Calibri" w:hAnsi="Arial Unicode MS" w:eastAsia="Arial Unicode MS" w:hint="cs"/>
          <w:rtl w:val="1"/>
        </w:rPr>
        <w:t>تعدادات سكانية منتظمة، وهيئة إحصائية مركزية تنتج بيانات رسمية عالية الجودة، وأنظمة شاملة للسجلات العقارية وتسجيل الممتلكات، وبني تحتية رقمية متكاملة، تشمل السجل المدني وقواعد البيانات الوطنية المترابطة</w:t>
      </w:r>
      <w:r>
        <w:rPr>
          <w:rFonts w:ascii="Calibri" w:cs="Arial Unicode MS" w:hAnsi="Calibri"/>
          <w:rtl w:val="1"/>
        </w:rPr>
        <w:t xml:space="preserve">. </w:t>
      </w:r>
      <w:r>
        <w:rPr>
          <w:rFonts w:ascii="Arial Unicode MS" w:cs="Calibri" w:hAnsi="Arial Unicode MS" w:eastAsia="Arial Unicode MS" w:hint="cs"/>
          <w:rtl w:val="1"/>
        </w:rPr>
        <w:t xml:space="preserve">وتستخدم الدراسة مصر كحالة توضيحية، حيث تتتبع كيف عززت إصلاحات ما بعد عام </w:t>
      </w:r>
      <w:r>
        <w:rPr>
          <w:rFonts w:ascii="Calibri" w:cs="Arial Unicode MS" w:hAnsi="Calibri"/>
          <w:rtl w:val="0"/>
        </w:rPr>
        <w:t xml:space="preserve">2014 - </w:t>
      </w:r>
      <w:r>
        <w:rPr>
          <w:rFonts w:ascii="Arial Unicode MS" w:cs="Calibri" w:hAnsi="Arial Unicode MS" w:eastAsia="Arial Unicode MS" w:hint="cs"/>
          <w:rtl w:val="1"/>
        </w:rPr>
        <w:t xml:space="preserve">مثل التعداد الرقمي لعام </w:t>
      </w:r>
      <w:r>
        <w:rPr>
          <w:rFonts w:ascii="Calibri" w:cs="Arial Unicode MS" w:hAnsi="Calibri"/>
          <w:rtl w:val="0"/>
        </w:rPr>
        <w:t>2017</w:t>
      </w:r>
      <w:r>
        <w:rPr>
          <w:rFonts w:ascii="Arial Unicode MS" w:cs="Calibri" w:hAnsi="Arial Unicode MS" w:eastAsia="Arial Unicode MS" w:hint="cs"/>
          <w:rtl w:val="1"/>
        </w:rPr>
        <w:t>، وتفعيل الجهاز المركزي للتعبئة العامة والإحصاء وإعادة تنظيمه استراتيجيًا، وإنشاء البنية التحتية الوطنية للبيانات الرقمية وتحديثات السجل المدني، والجهود الجارية لبناء سجل عقاري موحد وتنظيف قواعد بيانات الدعم</w:t>
      </w:r>
      <w:r>
        <w:rPr>
          <w:rFonts w:ascii="Calibri" w:cs="Arial Unicode MS" w:hAnsi="Calibri"/>
          <w:rtl w:val="0"/>
        </w:rPr>
        <w:t>/</w:t>
      </w:r>
      <w:r>
        <w:rPr>
          <w:rFonts w:ascii="Arial Unicode MS" w:cs="Calibri" w:hAnsi="Arial Unicode MS" w:eastAsia="Arial Unicode MS" w:hint="cs"/>
          <w:rtl w:val="1"/>
        </w:rPr>
        <w:t xml:space="preserve">الحصص الغذائية </w:t>
      </w:r>
      <w:r>
        <w:rPr>
          <w:rFonts w:ascii="Calibri" w:cs="Arial Unicode MS" w:hAnsi="Calibri"/>
          <w:rtl w:val="0"/>
          <w:lang w:val="ru-RU"/>
        </w:rPr>
        <w:t xml:space="preserve">- </w:t>
      </w:r>
      <w:r>
        <w:rPr>
          <w:rFonts w:ascii="Arial Unicode MS" w:cs="Calibri" w:hAnsi="Arial Unicode MS" w:eastAsia="Arial Unicode MS" w:hint="cs"/>
          <w:rtl w:val="1"/>
        </w:rPr>
        <w:t>القدرة المعلوماتية لمصر، وبالتالي ساهمت في تحسين المؤشرات الدولية لفعالية الحكومة، والحكومة الإلكترونية، وجاهزية الذكاء الاصطناعي، والقدرة الإحصائية، والشمول الرقمي</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تخلص دراسة </w:t>
      </w:r>
      <w:r>
        <w:rPr>
          <w:rFonts w:ascii="Arial Unicode MS" w:cs="Calibri" w:hAnsi="Arial Unicode MS" w:eastAsia="Arial Unicode MS" w:hint="cs"/>
          <w:b w:val="1"/>
          <w:bCs w:val="1"/>
          <w:rtl w:val="1"/>
          <w:lang w:val="ar-SA" w:bidi="ar-SA"/>
        </w:rPr>
        <w:t xml:space="preserve">خشبة والجوهري والدسوقي </w:t>
      </w:r>
      <w:r>
        <w:rPr>
          <w:rFonts w:ascii="Calibri" w:cs="Arial Unicode MS" w:hAnsi="Calibri"/>
          <w:b w:val="1"/>
          <w:bCs w:val="1"/>
          <w:rtl w:val="0"/>
        </w:rPr>
        <w:t>(2022)</w:t>
      </w:r>
      <w:r>
        <w:rPr>
          <w:rFonts w:ascii="Arial Unicode MS" w:cs="Calibri" w:hAnsi="Arial Unicode MS" w:eastAsia="Arial Unicode MS" w:hint="cs"/>
          <w:rtl w:val="1"/>
        </w:rPr>
        <w:t xml:space="preserve"> إلى أن تجربة الحكومة الإلكترونية والتحول الرقمي في مصر، رغم امتدادها منذ أواخر التسعينيات وتحقيقها بعض التحسن في المؤشرات الدولية، لا تزال محصورة بدرجة كبيرة في إطار الحكومة الإلكترونية التقليدية، دون انتقال منهجي مكتمل إلى نموذج الحكومة الرقمية أو الذكية</w:t>
      </w:r>
      <w:r>
        <w:rPr>
          <w:rFonts w:ascii="Calibri" w:cs="Arial Unicode MS" w:hAnsi="Calibri"/>
          <w:rtl w:val="1"/>
        </w:rPr>
        <w:t xml:space="preserve">. </w:t>
      </w:r>
      <w:r>
        <w:rPr>
          <w:rFonts w:ascii="Arial Unicode MS" w:cs="Calibri" w:hAnsi="Arial Unicode MS" w:eastAsia="Arial Unicode MS" w:hint="cs"/>
          <w:rtl w:val="1"/>
        </w:rPr>
        <w:t>وتبين الدراسة، استنادًا إلى تحليل وثائقي لمجموعة من المؤشرات الدولية واستبيان لخبراء التحول الرقمي، أن هذا القصور يرتبط بجملة من التحديات البنيوية، في مقدمتها ضعف البنية التحتية للاتصالات، واستمرار الفجوة الرقمية، ومحدودية الأطر التشريعية المنظمة، ونقص المهارات الرقمية، ومقاومة التغيير داخل الجهاز الإداري، فضلًا عن أن التقدم المحرز في تكامل قواعد البيانات الحكومية والمنصات الرقمية، مثل منصة مصر الرقمية، لم يكن كافيًا لإحداث نقلة نوعية في الموقع التنافسي لمصر</w:t>
      </w:r>
      <w:r>
        <w:rPr>
          <w:rFonts w:ascii="Calibri" w:cs="Arial Unicode MS" w:hAnsi="Calibri"/>
          <w:rtl w:val="1"/>
        </w:rPr>
        <w:t xml:space="preserve">. </w:t>
      </w:r>
      <w:r>
        <w:rPr>
          <w:rFonts w:ascii="Arial Unicode MS" w:cs="Calibri" w:hAnsi="Arial Unicode MS" w:eastAsia="Arial Unicode MS" w:hint="cs"/>
          <w:rtl w:val="1"/>
        </w:rPr>
        <w:t xml:space="preserve">ومن ثم، توصي الدراسة بضرورة تبني استراتيجية وطنية شاملة للتحول الرقمي الحكومي، تقوم على إعادة تصميم الخدمات العامة رقميًا، وتعزيز الاستثمار في البنية التحتية الذكية والحوسبة السحابية والهوية الرقمية، وتوسيع إتاحة البيانات المفتوحة، واستكمال المنظومة التشريعية، وبناء القدرات الرقمية للمؤسسات والأفراد، بما يربط التحول الرقمي بأهداف التنمية المستدامة ورؤية مصر </w:t>
      </w:r>
      <w:r>
        <w:rPr>
          <w:rFonts w:ascii="Calibri" w:cs="Arial Unicode MS" w:hAnsi="Calibri"/>
          <w:rtl w:val="0"/>
        </w:rPr>
        <w:t>2030.</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تخلص دراسة </w:t>
      </w:r>
      <w:r>
        <w:rPr>
          <w:rFonts w:ascii="Arial Unicode MS" w:cs="Calibri" w:hAnsi="Arial Unicode MS" w:eastAsia="Arial Unicode MS" w:hint="cs"/>
          <w:b w:val="1"/>
          <w:bCs w:val="1"/>
          <w:rtl w:val="1"/>
          <w:lang w:val="ar-SA" w:bidi="ar-SA"/>
        </w:rPr>
        <w:t xml:space="preserve">شاهين وشرف </w:t>
      </w:r>
      <w:r>
        <w:rPr>
          <w:rFonts w:ascii="Calibri" w:cs="Arial Unicode MS" w:hAnsi="Calibri"/>
          <w:b w:val="1"/>
          <w:bCs w:val="1"/>
          <w:rtl w:val="0"/>
        </w:rPr>
        <w:t xml:space="preserve">(2021) </w:t>
      </w:r>
      <w:r>
        <w:rPr>
          <w:rFonts w:ascii="Arial Unicode MS" w:cs="Calibri" w:hAnsi="Arial Unicode MS" w:eastAsia="Arial Unicode MS" w:hint="cs"/>
          <w:rtl w:val="1"/>
        </w:rPr>
        <w:t xml:space="preserve">إلى وجود أثر إيجابي ومعنوي طويل الأجل للجاهزية الرقمية للتقنيات على النمو الاقتصادي في مصر خلال الفترة </w:t>
      </w:r>
      <w:r>
        <w:rPr>
          <w:rFonts w:ascii="Calibri" w:cs="Arial Unicode MS" w:hAnsi="Calibri"/>
          <w:rtl w:val="1"/>
        </w:rPr>
        <w:t>1985</w:t>
      </w:r>
      <w:r>
        <w:rPr>
          <w:rFonts w:ascii="Calibri" w:cs="Arial Unicode MS" w:hAnsi="Calibri" w:hint="default"/>
          <w:rtl w:val="1"/>
        </w:rPr>
        <w:t>–</w:t>
      </w:r>
      <w:r>
        <w:rPr>
          <w:rFonts w:ascii="Calibri" w:cs="Arial Unicode MS" w:hAnsi="Calibri"/>
          <w:rtl w:val="0"/>
        </w:rPr>
        <w:t>2019</w:t>
      </w:r>
      <w:r>
        <w:rPr>
          <w:rFonts w:ascii="Arial Unicode MS" w:cs="Calibri" w:hAnsi="Arial Unicode MS" w:eastAsia="Arial Unicode MS" w:hint="cs"/>
          <w:rtl w:val="1"/>
        </w:rPr>
        <w:t>، وذلك من خلال توسيع دالة الإنتاج الكلية التقليدية بإدماج مؤشرات البنية التحتية الرقمية، مثل الهاتف الثابت والمحمول والنطاق العريض</w:t>
      </w:r>
      <w:r>
        <w:rPr>
          <w:rFonts w:ascii="Calibri" w:cs="Arial Unicode MS" w:hAnsi="Calibri"/>
          <w:rtl w:val="1"/>
        </w:rPr>
        <w:t xml:space="preserve">. </w:t>
      </w:r>
      <w:r>
        <w:rPr>
          <w:rFonts w:ascii="Arial Unicode MS" w:cs="Calibri" w:hAnsi="Arial Unicode MS" w:eastAsia="Arial Unicode MS" w:hint="cs"/>
          <w:rtl w:val="1"/>
        </w:rPr>
        <w:t xml:space="preserve">وبالاستناد إلى إطار قياسي متقدم شمل اختبارات الاستقرارية والتكامل المشترك ونماذج </w:t>
      </w:r>
      <w:r>
        <w:rPr>
          <w:rFonts w:ascii="Calibri" w:cs="Arial Unicode MS" w:hAnsi="Calibri"/>
          <w:rtl w:val="0"/>
        </w:rPr>
        <w:t xml:space="preserve">ARDL </w:t>
      </w:r>
      <w:r>
        <w:rPr>
          <w:rFonts w:ascii="Arial Unicode MS" w:cs="Calibri" w:hAnsi="Arial Unicode MS" w:eastAsia="Arial Unicode MS" w:hint="cs"/>
          <w:rtl w:val="1"/>
        </w:rPr>
        <w:t>وتصحيح الخطأ واختبارات السببية، تبين الدراسة أن العلاقة بين الجاهزية الرقمية والنمو ليست فقط علاقة ارتباط، بل علاقة سببية متبادلة، بما يعني أن تطوير البنية التحتية الرقمية يسهم في دفع النمو الاقتصادي، وأن تحسن النمو يعزز بدوره الاستثمار في تقنيات المعلومات والاتصالات</w:t>
      </w:r>
      <w:r>
        <w:rPr>
          <w:rFonts w:ascii="Calibri" w:cs="Arial Unicode MS" w:hAnsi="Calibri"/>
          <w:rtl w:val="1"/>
        </w:rPr>
        <w:t xml:space="preserve">. </w:t>
      </w:r>
      <w:r>
        <w:rPr>
          <w:rFonts w:ascii="Arial Unicode MS" w:cs="Calibri" w:hAnsi="Arial Unicode MS" w:eastAsia="Arial Unicode MS" w:hint="cs"/>
          <w:rtl w:val="1"/>
        </w:rPr>
        <w:t>كما تشير النتائج إلى أن الاتصالات المتنقلة والنطاق العريض يمثلان المكونين الأكثر تأثيرًا في دعم النمو، الأمر الذي يدفع الدراسة إلى التأكيد على ضرورة تبني سياسات حكومية أكثر فاعلية لتوسيع الاستثمار في البنية التحتية الرقمية وتقليص الفجوة الرقمية من أجل تعظيم العائد التنموي للتحول الرقمي في مصر</w:t>
      </w:r>
      <w:r>
        <w:rPr>
          <w:rFonts w:ascii="Calibri" w:cs="Arial Unicode MS" w:hAnsi="Calibri"/>
          <w:rtl w:val="1"/>
        </w:rPr>
        <w:t>.</w:t>
      </w:r>
    </w:p>
    <w:p>
      <w:pPr>
        <w:pStyle w:val="Heading"/>
        <w:bidi w:val="1"/>
      </w:pPr>
      <w:bookmarkStart w:name="_Toc9" w:id="9"/>
      <w:r>
        <w:rPr>
          <w:rFonts w:cs="Arial Unicode MS" w:eastAsia="Arial Unicode MS"/>
          <w:rtl w:val="0"/>
          <w:lang w:val="en-US"/>
        </w:rPr>
        <w:t>9-1</w:t>
      </w:r>
      <w:r>
        <w:rPr>
          <w:rFonts w:ascii="Arial Unicode MS" w:cs="Calibri" w:hAnsi="Arial Unicode MS" w:eastAsia="Arial Unicode MS" w:hint="cs"/>
          <w:rtl w:val="1"/>
          <w:lang w:val="ar-SA" w:bidi="ar-SA"/>
        </w:rPr>
        <w:t xml:space="preserve"> التعقيب علي الدراسات السابقة</w:t>
      </w:r>
      <w:bookmarkEnd w:id="9"/>
    </w:p>
    <w:p>
      <w:pPr>
        <w:pStyle w:val="Body"/>
        <w:bidi w:val="1"/>
      </w:pPr>
      <w:r>
        <w:rPr>
          <w:rFonts w:ascii="Arial Unicode MS" w:cs="Calibri" w:hAnsi="Arial Unicode MS" w:eastAsia="Arial Unicode MS" w:hint="cs"/>
          <w:rtl w:val="1"/>
        </w:rPr>
        <w:t xml:space="preserve">تظهر </w:t>
      </w:r>
      <w:r>
        <w:rPr>
          <w:rFonts w:ascii="Arial Unicode MS" w:cs="Calibri" w:hAnsi="Arial Unicode MS" w:eastAsia="Arial Unicode MS" w:hint="cs"/>
          <w:rtl w:val="1"/>
        </w:rPr>
        <w:t>الأدبيات الحديثة و</w:t>
      </w:r>
      <w:r>
        <w:rPr>
          <w:rFonts w:ascii="Arial Unicode MS" w:cs="Calibri" w:hAnsi="Arial Unicode MS" w:eastAsia="Arial Unicode MS" w:hint="cs"/>
          <w:rtl w:val="1"/>
        </w:rPr>
        <w:t>مجموعة الدراسات والمراجع التي تناولت موضوع النماذج الوطنية</w:t>
      </w:r>
      <w:r>
        <w:rPr>
          <w:rFonts w:ascii="Calibri" w:cs="Arial Unicode MS" w:hAnsi="Calibri"/>
          <w:rtl w:val="0"/>
        </w:rPr>
        <w:t>/</w:t>
      </w:r>
      <w:r>
        <w:rPr>
          <w:rFonts w:ascii="Arial Unicode MS" w:cs="Calibri" w:hAnsi="Arial Unicode MS" w:eastAsia="Arial Unicode MS" w:hint="cs"/>
          <w:rtl w:val="1"/>
        </w:rPr>
        <w:t>السيادية للذكاء الاصطناعي واستراتيجيات الذكاء الاصطناعي القومية وحوكمة البيانات، أن</w:t>
      </w:r>
      <w:r>
        <w:rPr>
          <w:rFonts w:ascii="Arial Unicode MS" w:cs="Calibri" w:hAnsi="Arial Unicode MS" w:eastAsia="Arial Unicode MS" w:hint="cs"/>
          <w:rtl w:val="1"/>
        </w:rPr>
        <w:t xml:space="preserve"> مفهوم</w:t>
      </w:r>
      <w:r>
        <w:rPr>
          <w:rFonts w:ascii="Calibri" w:cs="Arial Unicode MS" w:hAnsi="Calibri"/>
          <w:rtl w:val="1"/>
        </w:rPr>
        <w:t xml:space="preserve"> </w:t>
      </w:r>
      <w:r>
        <w:rPr>
          <w:rFonts w:ascii="Calibri" w:cs="Arial Unicode MS" w:hAnsi="Calibri" w:hint="default"/>
          <w:rtl w:val="1"/>
        </w:rPr>
        <w:t>«</w:t>
      </w:r>
      <w:r>
        <w:rPr>
          <w:rFonts w:ascii="Arial Unicode MS" w:cs="Calibri" w:hAnsi="Arial Unicode MS" w:eastAsia="Arial Unicode MS" w:hint="cs"/>
          <w:rtl w:val="1"/>
        </w:rPr>
        <w:t>الذكاء الاصطناعي السيادي</w:t>
      </w:r>
      <w:r>
        <w:rPr>
          <w:rFonts w:ascii="Calibri" w:cs="Arial Unicode MS" w:hAnsi="Calibri" w:hint="default"/>
          <w:rtl w:val="1"/>
        </w:rPr>
        <w:t>»</w:t>
      </w:r>
      <w:r>
        <w:rPr>
          <w:rFonts w:ascii="Arial Unicode MS" w:cs="Calibri" w:hAnsi="Arial Unicode MS" w:eastAsia="Arial Unicode MS" w:hint="cs"/>
          <w:rtl w:val="1"/>
        </w:rPr>
        <w:t xml:space="preserve"> يعاد تعريفه اليوم بوصفه أداة لتحقيق </w:t>
      </w:r>
      <w:r>
        <w:rPr>
          <w:rFonts w:ascii="Arial Unicode MS" w:cs="Calibri" w:hAnsi="Arial Unicode MS" w:eastAsia="Arial Unicode MS" w:hint="cs"/>
          <w:rtl w:val="1"/>
        </w:rPr>
        <w:t>الكفاءة</w:t>
      </w:r>
      <w:r>
        <w:rPr>
          <w:rFonts w:ascii="Arial Unicode MS" w:cs="Calibri" w:hAnsi="Arial Unicode MS" w:eastAsia="Arial Unicode MS" w:hint="cs"/>
          <w:rtl w:val="1"/>
        </w:rPr>
        <w:t xml:space="preserve"> الرقمية وأمن البيانات</w:t>
      </w:r>
      <w:r>
        <w:rPr>
          <w:rFonts w:ascii="Calibri" w:cs="Arial Unicode MS" w:hAnsi="Calibri"/>
          <w:rtl w:val="1"/>
        </w:rPr>
        <w:t xml:space="preserve">. </w:t>
      </w:r>
      <w:r>
        <w:rPr>
          <w:rFonts w:ascii="Arial Unicode MS" w:cs="Calibri" w:hAnsi="Arial Unicode MS" w:eastAsia="Arial Unicode MS" w:hint="cs"/>
          <w:rtl w:val="1"/>
        </w:rPr>
        <w:t>حيث يتجاوز كونه مشروع تقني ليصبح إطار للسيادة الرقمية وتقليل التبعية التكنولوجية وحماية الأصول المعلوماتية للدولة</w:t>
      </w:r>
      <w:r>
        <w:rPr>
          <w:rFonts w:ascii="Calibri" w:cs="Arial Unicode MS" w:hAnsi="Calibri"/>
          <w:rtl w:val="1"/>
        </w:rPr>
        <w:t xml:space="preserve">. </w:t>
      </w:r>
      <w:r>
        <w:rPr>
          <w:rFonts w:ascii="Arial Unicode MS" w:cs="Calibri" w:hAnsi="Arial Unicode MS" w:eastAsia="Arial Unicode MS" w:hint="cs"/>
          <w:rtl w:val="1"/>
        </w:rPr>
        <w:t xml:space="preserve">وتتفق </w:t>
      </w:r>
      <w:r>
        <w:rPr>
          <w:rFonts w:ascii="Arial Unicode MS" w:cs="Calibri" w:hAnsi="Arial Unicode MS" w:eastAsia="Arial Unicode MS" w:hint="cs"/>
          <w:rtl w:val="1"/>
        </w:rPr>
        <w:t xml:space="preserve">هذه الأدبيات علي أن امتلاك الدولة لنموذج لغوي كبير </w:t>
      </w:r>
      <w:r>
        <w:rPr>
          <w:rFonts w:ascii="Calibri" w:cs="Arial Unicode MS" w:hAnsi="Calibri"/>
          <w:rtl w:val="0"/>
          <w:lang w:val="en-US"/>
        </w:rPr>
        <w:t xml:space="preserve">LLM </w:t>
      </w:r>
      <w:r>
        <w:rPr>
          <w:rFonts w:ascii="Arial Unicode MS" w:cs="Calibri" w:hAnsi="Arial Unicode MS" w:eastAsia="Arial Unicode MS" w:hint="cs"/>
          <w:rtl w:val="1"/>
        </w:rPr>
        <w:t>يتكيف</w:t>
      </w:r>
      <w:r>
        <w:rPr>
          <w:rFonts w:ascii="Arial Unicode MS" w:cs="Calibri" w:hAnsi="Arial Unicode MS" w:eastAsia="Arial Unicode MS" w:hint="cs"/>
          <w:rtl w:val="1"/>
        </w:rPr>
        <w:t xml:space="preserve"> مع اللغة المحلية والإطار القانوني الوطني، ويعمل علي بنية تحتية خاضعة </w:t>
      </w:r>
      <w:r>
        <w:rPr>
          <w:rFonts w:ascii="Arial Unicode MS" w:cs="Calibri" w:hAnsi="Arial Unicode MS" w:eastAsia="Arial Unicode MS" w:hint="cs"/>
          <w:rtl w:val="1"/>
        </w:rPr>
        <w:t>للولاية الوطنية قد</w:t>
      </w:r>
      <w:r>
        <w:rPr>
          <w:rFonts w:ascii="Arial Unicode MS" w:cs="Calibri" w:hAnsi="Arial Unicode MS" w:eastAsia="Arial Unicode MS" w:hint="cs"/>
          <w:rtl w:val="1"/>
        </w:rPr>
        <w:t xml:space="preserve"> يحد من مخاطر الاعتماد علي منصات أجنبية تخضع لقوانين خارجية، ويقلل احتمالات </w:t>
      </w:r>
      <w:r>
        <w:rPr>
          <w:rFonts w:ascii="Arial Unicode MS" w:cs="Calibri" w:hAnsi="Arial Unicode MS" w:eastAsia="Arial Unicode MS" w:hint="cs"/>
          <w:rtl w:val="1"/>
        </w:rPr>
        <w:t xml:space="preserve">مشاركة البيانات أو </w:t>
      </w:r>
      <w:r>
        <w:rPr>
          <w:rFonts w:ascii="Arial Unicode MS" w:cs="Calibri" w:hAnsi="Arial Unicode MS" w:eastAsia="Arial Unicode MS" w:hint="cs"/>
          <w:rtl w:val="1"/>
        </w:rPr>
        <w:t>تسريب البيانات الحكومية أو استخدامها في غير أغراضها</w:t>
      </w:r>
      <w:r>
        <w:rPr>
          <w:rFonts w:ascii="Calibri" w:cs="Arial Unicode MS" w:hAnsi="Calibri"/>
          <w:rtl w:val="1"/>
        </w:rPr>
        <w:t xml:space="preserve">. </w:t>
      </w:r>
      <w:r>
        <w:rPr>
          <w:rFonts w:ascii="Arial Unicode MS" w:cs="Calibri" w:hAnsi="Arial Unicode MS" w:eastAsia="Arial Unicode MS" w:hint="cs"/>
          <w:rtl w:val="1"/>
        </w:rPr>
        <w:t>كما تبرز هذه الأعمال أهمية ربط الذكاء الاصطناعي السيادي بإستراتيجيات التحول الرقمي والخدمات الحكومية، من خلال تطبيقات مثل المساعدات الذكية للمواطنين، وأنظمة دعم القرار في المؤسسات العامة، وتحليل البيانات الضخمة لتحسين تصميم السياسات</w:t>
      </w:r>
      <w:r>
        <w:rPr>
          <w:rFonts w:ascii="Calibri" w:cs="Arial Unicode MS" w:hAnsi="Calibri"/>
          <w:rtl w:val="1"/>
        </w:rPr>
        <w:t>.</w:t>
      </w:r>
    </w:p>
    <w:p>
      <w:pPr>
        <w:pStyle w:val="Body"/>
        <w:bidi w:val="1"/>
      </w:pPr>
      <w:r>
        <w:rPr>
          <w:rFonts w:ascii="Arial Unicode MS" w:cs="Calibri" w:hAnsi="Arial Unicode MS" w:eastAsia="Arial Unicode MS" w:hint="cs"/>
          <w:rtl w:val="1"/>
        </w:rPr>
        <w:t>من ناحية أخري،</w:t>
      </w:r>
      <w:r>
        <w:rPr>
          <w:rFonts w:ascii="Arial Unicode MS" w:cs="Calibri" w:hAnsi="Arial Unicode MS" w:eastAsia="Arial Unicode MS" w:hint="cs"/>
          <w:rtl w:val="1"/>
        </w:rPr>
        <w:t xml:space="preserve"> تفيد الأدبيات الإقليمية والمصرية المرتبطة بالتحول الرقمي بأن جودة البيانات وتوافرها وحوكمتها تمثل شرطًا</w:t>
      </w:r>
      <w:r>
        <w:rPr>
          <w:rFonts w:ascii="Arial Unicode MS" w:cs="Calibri" w:hAnsi="Arial Unicode MS" w:eastAsia="Arial Unicode MS" w:hint="cs"/>
          <w:rtl w:val="1"/>
        </w:rPr>
        <w:t xml:space="preserve"> أساسيًا يسبق </w:t>
      </w:r>
      <w:r>
        <w:rPr>
          <w:rFonts w:ascii="Arial Unicode MS" w:cs="Calibri" w:hAnsi="Arial Unicode MS" w:eastAsia="Arial Unicode MS" w:hint="cs"/>
          <w:rtl w:val="1"/>
        </w:rPr>
        <w:t xml:space="preserve">صنع </w:t>
      </w:r>
      <w:r>
        <w:rPr>
          <w:rFonts w:ascii="Arial Unicode MS" w:cs="Calibri" w:hAnsi="Arial Unicode MS" w:eastAsia="Arial Unicode MS" w:hint="cs"/>
          <w:rtl w:val="1"/>
        </w:rPr>
        <w:t>ال</w:t>
      </w:r>
      <w:r>
        <w:rPr>
          <w:rFonts w:ascii="Arial Unicode MS" w:cs="Calibri" w:hAnsi="Arial Unicode MS" w:eastAsia="Arial Unicode MS" w:hint="cs"/>
          <w:rtl w:val="1"/>
        </w:rPr>
        <w:t xml:space="preserve">سياسات قائمة على الأدلة وتحسين أداء الخدمات العامة، وأن مسارات الإصلاح المؤسسي وبناء قواعد البيانات الوطنية وتحديث السجلات ترفع من </w:t>
      </w:r>
      <w:r>
        <w:rPr>
          <w:rFonts w:ascii="Calibri" w:cs="Arial Unicode MS" w:hAnsi="Calibri" w:hint="default"/>
          <w:rtl w:val="1"/>
        </w:rPr>
        <w:t>“</w:t>
      </w:r>
      <w:r>
        <w:rPr>
          <w:rFonts w:ascii="Arial Unicode MS" w:cs="Calibri" w:hAnsi="Arial Unicode MS" w:eastAsia="Arial Unicode MS" w:hint="cs"/>
          <w:rtl w:val="1"/>
        </w:rPr>
        <w:t>القدرة المعلوماتية</w:t>
      </w:r>
      <w:r>
        <w:rPr>
          <w:rFonts w:ascii="Calibri" w:cs="Arial Unicode MS" w:hAnsi="Calibri" w:hint="default"/>
          <w:rtl w:val="0"/>
        </w:rPr>
        <w:t xml:space="preserve">” </w:t>
      </w:r>
      <w:r>
        <w:rPr>
          <w:rFonts w:ascii="Arial Unicode MS" w:cs="Calibri" w:hAnsi="Arial Unicode MS" w:eastAsia="Arial Unicode MS" w:hint="cs"/>
          <w:rtl w:val="1"/>
        </w:rPr>
        <w:t xml:space="preserve">للدولة وتنعكس </w:t>
      </w:r>
      <w:r>
        <w:rPr>
          <w:rFonts w:ascii="Arial Unicode MS" w:cs="Calibri" w:hAnsi="Arial Unicode MS" w:eastAsia="Arial Unicode MS" w:hint="cs"/>
          <w:rtl w:val="1"/>
        </w:rPr>
        <w:t xml:space="preserve">بشكل مباشر </w:t>
      </w:r>
      <w:r>
        <w:rPr>
          <w:rFonts w:ascii="Arial Unicode MS" w:cs="Calibri" w:hAnsi="Arial Unicode MS" w:eastAsia="Arial Unicode MS" w:hint="cs"/>
          <w:rtl w:val="1"/>
        </w:rPr>
        <w:t>على مؤشرات الحكومة الإلكترونية والجاهزية الرقمية</w:t>
      </w:r>
      <w:r>
        <w:rPr>
          <w:rFonts w:ascii="Calibri" w:cs="Arial Unicode MS" w:hAnsi="Calibri"/>
          <w:rtl w:val="1"/>
        </w:rPr>
        <w:t xml:space="preserve">. </w:t>
      </w:r>
      <w:r>
        <w:rPr>
          <w:rFonts w:ascii="Arial Unicode MS" w:cs="Calibri" w:hAnsi="Arial Unicode MS" w:eastAsia="Arial Unicode MS" w:hint="cs"/>
          <w:rtl w:val="1"/>
        </w:rPr>
        <w:t xml:space="preserve">كما تبرز دراسات الجاهزية الرقمية في مصر ارتباط الاستثمار في البنية التحتية الرقمية بمتغيرات النمو، بما يدعم منطق البحث في أن بناء قدرات رقمية وطنية </w:t>
      </w:r>
      <w:r>
        <w:rPr>
          <w:rFonts w:ascii="Calibri" w:cs="Arial Unicode MS" w:hAnsi="Calibri"/>
          <w:rtl w:val="0"/>
        </w:rPr>
        <w:t>(</w:t>
      </w:r>
      <w:r>
        <w:rPr>
          <w:rFonts w:ascii="Arial Unicode MS" w:cs="Calibri" w:hAnsi="Arial Unicode MS" w:eastAsia="Arial Unicode MS" w:hint="cs"/>
          <w:rtl w:val="1"/>
        </w:rPr>
        <w:t>ومن بينها الذكاء الاصطناعي</w:t>
      </w:r>
      <w:r>
        <w:rPr>
          <w:rFonts w:ascii="Calibri" w:cs="Arial Unicode MS" w:hAnsi="Calibri"/>
          <w:rtl w:val="0"/>
        </w:rPr>
        <w:t xml:space="preserve">) </w:t>
      </w:r>
      <w:r>
        <w:rPr>
          <w:rFonts w:ascii="Arial Unicode MS" w:cs="Calibri" w:hAnsi="Arial Unicode MS" w:eastAsia="Arial Unicode MS" w:hint="cs"/>
          <w:rtl w:val="1"/>
        </w:rPr>
        <w:t>ليس معزول</w:t>
      </w:r>
      <w:r>
        <w:rPr>
          <w:rFonts w:ascii="Arial Unicode MS" w:cs="Calibri" w:hAnsi="Arial Unicode MS" w:eastAsia="Arial Unicode MS" w:hint="cs"/>
          <w:rtl w:val="1"/>
        </w:rPr>
        <w:t>ا</w:t>
      </w:r>
      <w:r>
        <w:rPr>
          <w:rFonts w:ascii="Arial Unicode MS" w:cs="Calibri" w:hAnsi="Arial Unicode MS" w:eastAsia="Arial Unicode MS" w:hint="cs"/>
          <w:rtl w:val="1"/>
        </w:rPr>
        <w:t xml:space="preserve"> عن اعتبارات الكفاءة الاقتصادية والمؤسسية</w:t>
      </w:r>
      <w:r>
        <w:rPr>
          <w:rFonts w:ascii="Calibri" w:cs="Arial Unicode MS" w:hAnsi="Calibri"/>
          <w:rtl w:val="1"/>
        </w:rPr>
        <w:t>.</w:t>
      </w:r>
    </w:p>
    <w:p>
      <w:pPr>
        <w:pStyle w:val="Body"/>
        <w:bidi w:val="1"/>
      </w:pPr>
      <w:r>
        <w:rPr>
          <w:rFonts w:ascii="Arial Unicode MS" w:cs="Calibri" w:hAnsi="Arial Unicode MS" w:eastAsia="Arial Unicode MS" w:hint="cs"/>
          <w:rtl w:val="1"/>
        </w:rPr>
        <w:t>أيضًا</w:t>
      </w:r>
      <w:r>
        <w:rPr>
          <w:rFonts w:ascii="Arial Unicode MS" w:cs="Calibri" w:hAnsi="Arial Unicode MS" w:eastAsia="Arial Unicode MS" w:hint="cs"/>
          <w:rtl w:val="1"/>
        </w:rPr>
        <w:t xml:space="preserve"> تكشف هذه الدراسات عن عدد من </w:t>
      </w:r>
      <w:r>
        <w:rPr>
          <w:rFonts w:ascii="Arial Unicode MS" w:cs="Calibri" w:hAnsi="Arial Unicode MS" w:eastAsia="Arial Unicode MS" w:hint="cs"/>
          <w:rtl w:val="1"/>
        </w:rPr>
        <w:t>الفجوات</w:t>
      </w:r>
      <w:r>
        <w:rPr>
          <w:rFonts w:ascii="Arial Unicode MS" w:cs="Calibri" w:hAnsi="Arial Unicode MS" w:eastAsia="Arial Unicode MS" w:hint="cs"/>
          <w:rtl w:val="1"/>
        </w:rPr>
        <w:t xml:space="preserve"> البحثية </w:t>
      </w:r>
      <w:r>
        <w:rPr>
          <w:rFonts w:ascii="Arial Unicode MS" w:cs="Calibri" w:hAnsi="Arial Unicode MS" w:eastAsia="Arial Unicode MS" w:hint="cs"/>
          <w:rtl w:val="1"/>
        </w:rPr>
        <w:t>تتصل بأهداف هذا البحث</w:t>
      </w:r>
      <w:r>
        <w:rPr>
          <w:rFonts w:ascii="Calibri" w:cs="Arial Unicode MS" w:hAnsi="Calibri"/>
          <w:rtl w:val="1"/>
        </w:rPr>
        <w:t>:</w:t>
      </w:r>
    </w:p>
    <w:p>
      <w:pPr>
        <w:pStyle w:val="Body"/>
        <w:bidi w:val="1"/>
      </w:pPr>
      <w:r>
        <w:rPr>
          <w:rFonts w:ascii="Arial Unicode MS" w:cs="Calibri" w:hAnsi="Arial Unicode MS" w:eastAsia="Arial Unicode MS" w:hint="cs"/>
          <w:rtl w:val="1"/>
        </w:rPr>
        <w:t>أولاً</w:t>
      </w:r>
      <w:r>
        <w:rPr>
          <w:rFonts w:ascii="Calibri" w:cs="Arial Unicode MS" w:hAnsi="Calibri"/>
          <w:rtl w:val="1"/>
        </w:rPr>
        <w:t xml:space="preserve">: </w:t>
      </w:r>
      <w:r>
        <w:rPr>
          <w:rFonts w:ascii="Arial Unicode MS" w:cs="Calibri" w:hAnsi="Arial Unicode MS" w:eastAsia="Arial Unicode MS" w:hint="cs"/>
          <w:rtl w:val="1"/>
        </w:rPr>
        <w:t xml:space="preserve">معظم الأدبيات التطبيقية تركز علي تجارب دول تمتلك قدرات </w:t>
      </w:r>
      <w:r>
        <w:rPr>
          <w:rFonts w:ascii="Arial Unicode MS" w:cs="Calibri" w:hAnsi="Arial Unicode MS" w:eastAsia="Arial Unicode MS" w:hint="cs"/>
          <w:rtl w:val="1"/>
        </w:rPr>
        <w:t xml:space="preserve">تقنية وتمويلية </w:t>
      </w:r>
      <w:r>
        <w:rPr>
          <w:rFonts w:ascii="Arial Unicode MS" w:cs="Calibri" w:hAnsi="Arial Unicode MS" w:eastAsia="Arial Unicode MS" w:hint="cs"/>
          <w:rtl w:val="1"/>
        </w:rPr>
        <w:t>عالية</w:t>
      </w:r>
      <w:r>
        <w:rPr>
          <w:rFonts w:ascii="Calibri" w:cs="Arial Unicode MS" w:hAnsi="Calibri"/>
          <w:rtl w:val="1"/>
        </w:rPr>
        <w:t xml:space="preserve"> </w:t>
      </w:r>
      <w:r>
        <w:rPr>
          <w:rFonts w:ascii="Calibri" w:cs="Arial Unicode MS" w:hAnsi="Calibri"/>
          <w:rtl w:val="0"/>
        </w:rPr>
        <w:t>(</w:t>
      </w:r>
      <w:r>
        <w:rPr>
          <w:rFonts w:ascii="Arial Unicode MS" w:cs="Calibri" w:hAnsi="Arial Unicode MS" w:eastAsia="Arial Unicode MS" w:hint="cs"/>
          <w:rtl w:val="1"/>
        </w:rPr>
        <w:t>مثل الإمارات، السعودية، الهند، بعض دول الاتحاد الأوروبي</w:t>
      </w:r>
      <w:r>
        <w:rPr>
          <w:rFonts w:ascii="Calibri" w:cs="Arial Unicode MS" w:hAnsi="Calibri"/>
          <w:rtl w:val="0"/>
        </w:rPr>
        <w:t>)</w:t>
      </w:r>
      <w:r>
        <w:rPr>
          <w:rFonts w:ascii="Arial Unicode MS" w:cs="Calibri" w:hAnsi="Arial Unicode MS" w:eastAsia="Arial Unicode MS" w:hint="cs"/>
          <w:rtl w:val="1"/>
        </w:rPr>
        <w:t>، بينما يظل التحليل المتعمق</w:t>
      </w:r>
      <w:r>
        <w:rPr>
          <w:rFonts w:ascii="Arial Unicode MS" w:cs="Calibri" w:hAnsi="Arial Unicode MS" w:eastAsia="Arial Unicode MS" w:hint="cs"/>
          <w:rtl w:val="1"/>
        </w:rPr>
        <w:t xml:space="preserve"> للدول النامية بشكل عام والحالة</w:t>
      </w:r>
      <w:r>
        <w:rPr>
          <w:rFonts w:ascii="Arial Unicode MS" w:cs="Calibri" w:hAnsi="Arial Unicode MS" w:eastAsia="Arial Unicode MS" w:hint="cs"/>
          <w:rtl w:val="1"/>
        </w:rPr>
        <w:t xml:space="preserve"> المصري</w:t>
      </w:r>
      <w:r>
        <w:rPr>
          <w:rFonts w:ascii="Arial Unicode MS" w:cs="Calibri" w:hAnsi="Arial Unicode MS" w:eastAsia="Arial Unicode MS" w:hint="cs"/>
          <w:rtl w:val="1"/>
        </w:rPr>
        <w:t>ة</w:t>
      </w:r>
      <w:r>
        <w:rPr>
          <w:rFonts w:ascii="Calibri" w:cs="Arial Unicode MS" w:hAnsi="Calibri"/>
          <w:rtl w:val="1"/>
        </w:rPr>
        <w:t xml:space="preserve"> </w:t>
      </w:r>
      <w:r>
        <w:rPr>
          <w:rFonts w:ascii="Arial Unicode MS" w:cs="Calibri" w:hAnsi="Arial Unicode MS" w:eastAsia="Arial Unicode MS" w:hint="cs"/>
          <w:rtl w:val="1"/>
        </w:rPr>
        <w:t xml:space="preserve">بشكل خاص </w:t>
      </w:r>
      <w:r>
        <w:rPr>
          <w:rFonts w:ascii="Arial Unicode MS" w:cs="Calibri" w:hAnsi="Arial Unicode MS" w:eastAsia="Arial Unicode MS" w:hint="cs"/>
          <w:rtl w:val="1"/>
        </w:rPr>
        <w:t xml:space="preserve">من حيث جاهزية البنية الرقمية </w:t>
      </w:r>
      <w:r>
        <w:rPr>
          <w:rFonts w:ascii="Arial Unicode MS" w:cs="Calibri" w:hAnsi="Arial Unicode MS" w:eastAsia="Arial Unicode MS" w:hint="cs"/>
          <w:rtl w:val="1"/>
        </w:rPr>
        <w:t>و</w:t>
      </w:r>
      <w:r>
        <w:rPr>
          <w:rFonts w:ascii="Arial Unicode MS" w:cs="Calibri" w:hAnsi="Arial Unicode MS" w:eastAsia="Arial Unicode MS" w:hint="cs"/>
          <w:rtl w:val="1"/>
        </w:rPr>
        <w:t>إطار حماية البيانات</w:t>
      </w:r>
      <w:r>
        <w:rPr>
          <w:rFonts w:ascii="Arial Unicode MS" w:cs="Calibri" w:hAnsi="Arial Unicode MS" w:eastAsia="Arial Unicode MS" w:hint="cs"/>
          <w:rtl w:val="1"/>
        </w:rPr>
        <w:t xml:space="preserve"> و</w:t>
      </w:r>
      <w:r>
        <w:rPr>
          <w:rFonts w:ascii="Arial Unicode MS" w:cs="Calibri" w:hAnsi="Arial Unicode MS" w:eastAsia="Arial Unicode MS" w:hint="cs"/>
          <w:rtl w:val="1"/>
        </w:rPr>
        <w:t>القدرات المؤسسية وهيكل سوق العمل الحكومي</w:t>
      </w:r>
      <w:r>
        <w:rPr>
          <w:rFonts w:ascii="Arial Unicode MS" w:cs="Calibri" w:hAnsi="Arial Unicode MS" w:eastAsia="Arial Unicode MS" w:hint="cs"/>
          <w:rtl w:val="1"/>
        </w:rPr>
        <w:t>،</w:t>
      </w:r>
      <w:r>
        <w:rPr>
          <w:rFonts w:ascii="Arial Unicode MS" w:cs="Calibri" w:hAnsi="Arial Unicode MS" w:eastAsia="Arial Unicode MS" w:hint="cs"/>
          <w:rtl w:val="1"/>
        </w:rPr>
        <w:t xml:space="preserve"> محدود</w:t>
      </w:r>
      <w:r>
        <w:rPr>
          <w:rFonts w:ascii="Arial Unicode MS" w:cs="Calibri" w:hAnsi="Arial Unicode MS" w:eastAsia="Arial Unicode MS" w:hint="cs"/>
          <w:rtl w:val="1"/>
        </w:rPr>
        <w:t>ًا</w:t>
      </w:r>
      <w:r>
        <w:rPr>
          <w:rFonts w:ascii="Arial Unicode MS" w:cs="Calibri" w:hAnsi="Arial Unicode MS" w:eastAsia="Arial Unicode MS" w:hint="cs"/>
          <w:rtl w:val="1"/>
        </w:rPr>
        <w:t xml:space="preserve"> أو وصفيًا أكثر منه تحليليًا</w:t>
      </w:r>
      <w:r>
        <w:rPr>
          <w:rFonts w:ascii="Calibri" w:cs="Arial Unicode MS" w:hAnsi="Calibri"/>
          <w:rtl w:val="1"/>
        </w:rPr>
        <w:t>.</w:t>
      </w:r>
    </w:p>
    <w:p>
      <w:pPr>
        <w:pStyle w:val="Body"/>
        <w:bidi w:val="1"/>
      </w:pPr>
      <w:r>
        <w:rPr>
          <w:rFonts w:ascii="Arial Unicode MS" w:cs="Calibri" w:hAnsi="Arial Unicode MS" w:eastAsia="Arial Unicode MS" w:hint="cs"/>
          <w:rtl w:val="1"/>
        </w:rPr>
        <w:t>ثانياً</w:t>
      </w:r>
      <w:r>
        <w:rPr>
          <w:rFonts w:ascii="Calibri" w:cs="Arial Unicode MS" w:hAnsi="Calibri"/>
          <w:rtl w:val="1"/>
        </w:rPr>
        <w:t xml:space="preserve">: </w:t>
      </w:r>
      <w:r>
        <w:rPr>
          <w:rFonts w:ascii="Arial Unicode MS" w:cs="Calibri" w:hAnsi="Arial Unicode MS" w:eastAsia="Arial Unicode MS" w:hint="cs"/>
          <w:rtl w:val="1"/>
        </w:rPr>
        <w:t xml:space="preserve">غالبًا ما تتناول الدراسات </w:t>
      </w:r>
      <w:r>
        <w:rPr>
          <w:rFonts w:ascii="Arial Unicode MS" w:cs="Calibri" w:hAnsi="Arial Unicode MS" w:eastAsia="Arial Unicode MS" w:hint="cs"/>
          <w:rtl w:val="1"/>
        </w:rPr>
        <w:t xml:space="preserve">جانب أمن البيانات في إطار عام </w:t>
      </w:r>
      <w:r>
        <w:rPr>
          <w:rFonts w:ascii="Calibri" w:cs="Arial Unicode MS" w:hAnsi="Calibri"/>
          <w:rtl w:val="0"/>
        </w:rPr>
        <w:t>(</w:t>
      </w:r>
      <w:r>
        <w:rPr>
          <w:rFonts w:ascii="Arial Unicode MS" w:cs="Calibri" w:hAnsi="Arial Unicode MS" w:eastAsia="Arial Unicode MS" w:hint="cs"/>
          <w:rtl w:val="1"/>
        </w:rPr>
        <w:t>الخصوصية، حماية البيانات الشخصية، تشريعات الأمن السيبراني</w:t>
      </w:r>
      <w:r>
        <w:rPr>
          <w:rFonts w:ascii="Calibri" w:cs="Arial Unicode MS" w:hAnsi="Calibri"/>
          <w:rtl w:val="0"/>
        </w:rPr>
        <w:t xml:space="preserve">) </w:t>
      </w:r>
      <w:r>
        <w:rPr>
          <w:rFonts w:ascii="Arial Unicode MS" w:cs="Calibri" w:hAnsi="Arial Unicode MS" w:eastAsia="Arial Unicode MS" w:hint="cs"/>
          <w:rtl w:val="1"/>
        </w:rPr>
        <w:t xml:space="preserve">دون تفكيك دقيق </w:t>
      </w:r>
      <w:r>
        <w:rPr>
          <w:rFonts w:ascii="Arial Unicode MS" w:cs="Calibri" w:hAnsi="Arial Unicode MS" w:eastAsia="Arial Unicode MS" w:hint="cs"/>
          <w:rtl w:val="1"/>
        </w:rPr>
        <w:t xml:space="preserve">يوضح </w:t>
      </w:r>
      <w:r>
        <w:rPr>
          <w:rFonts w:ascii="Arial Unicode MS" w:cs="Calibri" w:hAnsi="Arial Unicode MS" w:eastAsia="Arial Unicode MS" w:hint="cs"/>
          <w:rtl w:val="1"/>
        </w:rPr>
        <w:t>كيف يمكن ل</w:t>
      </w:r>
      <w:r>
        <w:rPr>
          <w:rFonts w:ascii="Arial Unicode MS" w:cs="Calibri" w:hAnsi="Arial Unicode MS" w:eastAsia="Arial Unicode MS" w:hint="cs"/>
          <w:rtl w:val="1"/>
        </w:rPr>
        <w:t xml:space="preserve">قرارات </w:t>
      </w:r>
      <w:r>
        <w:rPr>
          <w:rFonts w:ascii="Arial Unicode MS" w:cs="Calibri" w:hAnsi="Arial Unicode MS" w:eastAsia="Arial Unicode MS" w:hint="cs"/>
          <w:rtl w:val="1"/>
        </w:rPr>
        <w:t xml:space="preserve">تصميم نموذج سيادي </w:t>
      </w:r>
      <w:r>
        <w:rPr>
          <w:rFonts w:ascii="Calibri" w:cs="Arial Unicode MS" w:hAnsi="Calibri"/>
          <w:rtl w:val="0"/>
        </w:rPr>
        <w:t>(</w:t>
      </w:r>
      <w:r>
        <w:rPr>
          <w:rFonts w:ascii="Arial Unicode MS" w:cs="Calibri" w:hAnsi="Arial Unicode MS" w:eastAsia="Arial Unicode MS" w:hint="cs"/>
          <w:rtl w:val="1"/>
        </w:rPr>
        <w:t>من حيث اختيار مصادر البيانات، آليات التخزين المحلي، التشفير، الضوابط المؤسسية علي الوصول</w:t>
      </w:r>
      <w:r>
        <w:rPr>
          <w:rFonts w:ascii="Calibri" w:cs="Arial Unicode MS" w:hAnsi="Calibri"/>
          <w:rtl w:val="0"/>
        </w:rPr>
        <w:t xml:space="preserve">) </w:t>
      </w:r>
      <w:r>
        <w:rPr>
          <w:rFonts w:ascii="Arial Unicode MS" w:cs="Calibri" w:hAnsi="Arial Unicode MS" w:eastAsia="Arial Unicode MS" w:hint="cs"/>
          <w:rtl w:val="1"/>
        </w:rPr>
        <w:t xml:space="preserve">أن </w:t>
      </w:r>
      <w:r>
        <w:rPr>
          <w:rFonts w:ascii="Arial Unicode MS" w:cs="Calibri" w:hAnsi="Arial Unicode MS" w:eastAsia="Arial Unicode MS" w:hint="cs"/>
          <w:rtl w:val="1"/>
        </w:rPr>
        <w:t>ت</w:t>
      </w:r>
      <w:r>
        <w:rPr>
          <w:rFonts w:ascii="Arial Unicode MS" w:cs="Calibri" w:hAnsi="Arial Unicode MS" w:eastAsia="Arial Unicode MS" w:hint="cs"/>
          <w:rtl w:val="1"/>
        </w:rPr>
        <w:t>غير عمليًا من مستوي المخاطر علي قواعد بيانات الوزارات والهيئات الحكومية</w:t>
      </w:r>
      <w:r>
        <w:rPr>
          <w:rFonts w:ascii="Calibri" w:cs="Arial Unicode MS" w:hAnsi="Calibri"/>
          <w:rtl w:val="1"/>
        </w:rPr>
        <w:t>.</w:t>
      </w:r>
    </w:p>
    <w:p>
      <w:pPr>
        <w:pStyle w:val="Body"/>
        <w:bidi w:val="1"/>
      </w:pPr>
      <w:r>
        <w:rPr>
          <w:rFonts w:ascii="Arial Unicode MS" w:cs="Calibri" w:hAnsi="Arial Unicode MS" w:eastAsia="Arial Unicode MS" w:hint="cs"/>
          <w:rtl w:val="1"/>
        </w:rPr>
        <w:t>ثالثًا</w:t>
      </w:r>
      <w:r>
        <w:rPr>
          <w:rFonts w:ascii="Calibri" w:cs="Arial Unicode MS" w:hAnsi="Calibri"/>
          <w:rtl w:val="1"/>
        </w:rPr>
        <w:t xml:space="preserve">: </w:t>
      </w:r>
      <w:r>
        <w:rPr>
          <w:rFonts w:ascii="Arial Unicode MS" w:cs="Calibri" w:hAnsi="Arial Unicode MS" w:eastAsia="Arial Unicode MS" w:hint="cs"/>
          <w:rtl w:val="1"/>
        </w:rPr>
        <w:t xml:space="preserve">علي مستوي كفاءة الخدمات العامة، تركز الدراسات الحالية بدرجة أكبر علي الإمكانات والسيناريوهات المتوقعة </w:t>
      </w:r>
      <w:r>
        <w:rPr>
          <w:rFonts w:ascii="Calibri" w:cs="Arial Unicode MS" w:hAnsi="Calibri"/>
          <w:rtl w:val="0"/>
        </w:rPr>
        <w:t>(</w:t>
      </w:r>
      <w:r>
        <w:rPr>
          <w:rFonts w:ascii="Arial Unicode MS" w:cs="Calibri" w:hAnsi="Arial Unicode MS" w:eastAsia="Arial Unicode MS" w:hint="cs"/>
          <w:rtl w:val="1"/>
        </w:rPr>
        <w:t>مثل تخفيض وقت تقديم الخدمة، وتخفيف العبء علي الموظفين، وتحسين تجربة المستخدم</w:t>
      </w:r>
      <w:r>
        <w:rPr>
          <w:rFonts w:ascii="Calibri" w:cs="Arial Unicode MS" w:hAnsi="Calibri"/>
          <w:rtl w:val="0"/>
        </w:rPr>
        <w:t>)</w:t>
      </w:r>
      <w:r>
        <w:rPr>
          <w:rFonts w:ascii="Arial Unicode MS" w:cs="Calibri" w:hAnsi="Arial Unicode MS" w:eastAsia="Arial Unicode MS" w:hint="cs"/>
          <w:rtl w:val="1"/>
        </w:rPr>
        <w:t xml:space="preserve">، لكنها </w:t>
      </w:r>
      <w:r>
        <w:rPr>
          <w:rFonts w:ascii="Arial Unicode MS" w:cs="Calibri" w:hAnsi="Arial Unicode MS" w:eastAsia="Arial Unicode MS" w:hint="cs"/>
          <w:rtl w:val="1"/>
        </w:rPr>
        <w:t>لا</w:t>
      </w:r>
      <w:r>
        <w:rPr>
          <w:rFonts w:ascii="Arial Unicode MS" w:cs="Calibri" w:hAnsi="Arial Unicode MS" w:eastAsia="Arial Unicode MS" w:hint="cs"/>
          <w:rtl w:val="1"/>
        </w:rPr>
        <w:t xml:space="preserve"> تقدم أدلة كمية أو دراسات حالة مقارنة قبل</w:t>
      </w:r>
      <w:r>
        <w:rPr>
          <w:rFonts w:ascii="Arial Unicode MS" w:cs="Calibri" w:hAnsi="Arial Unicode MS" w:eastAsia="Arial Unicode MS" w:hint="cs"/>
          <w:rtl w:val="1"/>
        </w:rPr>
        <w:t xml:space="preserve"> وبعد </w:t>
      </w:r>
      <w:r>
        <w:rPr>
          <w:rFonts w:ascii="Arial Unicode MS" w:cs="Calibri" w:hAnsi="Arial Unicode MS" w:eastAsia="Arial Unicode MS" w:hint="cs"/>
          <w:rtl w:val="1"/>
        </w:rPr>
        <w:t>توظيف نموذج سيادي في مؤسسة حكومية بعينها</w:t>
      </w:r>
      <w:r>
        <w:rPr>
          <w:rFonts w:ascii="Calibri" w:cs="Arial Unicode MS" w:hAnsi="Calibri"/>
          <w:rtl w:val="1"/>
        </w:rPr>
        <w:t xml:space="preserve">. </w:t>
      </w:r>
    </w:p>
    <w:p>
      <w:pPr>
        <w:pStyle w:val="Body"/>
        <w:bidi w:val="1"/>
      </w:pPr>
      <w:r>
        <w:rPr>
          <w:rFonts w:ascii="Arial Unicode MS" w:cs="Calibri" w:hAnsi="Arial Unicode MS" w:eastAsia="Arial Unicode MS" w:hint="cs"/>
          <w:rtl w:val="1"/>
        </w:rPr>
        <w:t xml:space="preserve">من هنا تأتي أهمية البحث المقترح </w:t>
      </w:r>
      <w:r>
        <w:rPr>
          <w:rFonts w:ascii="Calibri" w:cs="Arial Unicode MS" w:hAnsi="Calibri" w:hint="default"/>
          <w:rtl w:val="0"/>
          <w:lang w:val="fr-FR"/>
        </w:rPr>
        <w:t>«</w:t>
      </w:r>
      <w:r>
        <w:rPr>
          <w:rFonts w:ascii="Arial Unicode MS" w:cs="Calibri" w:hAnsi="Arial Unicode MS" w:eastAsia="Arial Unicode MS" w:hint="cs"/>
          <w:rtl w:val="1"/>
        </w:rPr>
        <w:t xml:space="preserve">نحو بناء </w:t>
      </w:r>
      <w:r>
        <w:rPr>
          <w:rFonts w:ascii="Arial Unicode MS" w:cs="Calibri" w:hAnsi="Arial Unicode MS" w:eastAsia="Arial Unicode MS" w:hint="cs"/>
          <w:rtl w:val="1"/>
        </w:rPr>
        <w:t xml:space="preserve">ذكاء </w:t>
      </w:r>
      <w:r>
        <w:rPr>
          <w:rFonts w:ascii="Arial Unicode MS" w:cs="Calibri" w:hAnsi="Arial Unicode MS" w:eastAsia="Arial Unicode MS" w:hint="cs"/>
          <w:rtl w:val="1"/>
        </w:rPr>
        <w:t>ا</w:t>
      </w:r>
      <w:r>
        <w:rPr>
          <w:rFonts w:ascii="Arial Unicode MS" w:cs="Calibri" w:hAnsi="Arial Unicode MS" w:eastAsia="Arial Unicode MS" w:hint="cs"/>
          <w:rtl w:val="1"/>
        </w:rPr>
        <w:t>ص</w:t>
      </w:r>
      <w:r>
        <w:rPr>
          <w:rFonts w:ascii="Arial Unicode MS" w:cs="Calibri" w:hAnsi="Arial Unicode MS" w:eastAsia="Arial Unicode MS" w:hint="cs"/>
          <w:rtl w:val="1"/>
        </w:rPr>
        <w:t>ط</w:t>
      </w:r>
      <w:r>
        <w:rPr>
          <w:rFonts w:ascii="Arial Unicode MS" w:cs="Calibri" w:hAnsi="Arial Unicode MS" w:eastAsia="Arial Unicode MS" w:hint="cs"/>
          <w:rtl w:val="1"/>
        </w:rPr>
        <w:t>ناعي سيادي في مصر</w:t>
      </w:r>
      <w:r>
        <w:rPr>
          <w:rFonts w:ascii="Calibri" w:cs="Arial Unicode MS" w:hAnsi="Calibri"/>
          <w:rtl w:val="1"/>
        </w:rPr>
        <w:t xml:space="preserve"> - </w:t>
      </w:r>
      <w:r>
        <w:rPr>
          <w:rFonts w:ascii="Arial Unicode MS" w:cs="Calibri" w:hAnsi="Arial Unicode MS" w:eastAsia="Arial Unicode MS" w:hint="cs"/>
          <w:rtl w:val="1"/>
        </w:rPr>
        <w:t>تحليل الفجوة</w:t>
      </w:r>
      <w:r>
        <w:rPr>
          <w:rFonts w:ascii="Calibri" w:cs="Arial Unicode MS" w:hAnsi="Calibri" w:hint="default"/>
          <w:rtl w:val="0"/>
          <w:lang w:val="it-IT"/>
        </w:rPr>
        <w:t xml:space="preserve">» </w:t>
      </w:r>
      <w:r>
        <w:rPr>
          <w:rFonts w:ascii="Arial Unicode MS" w:cs="Calibri" w:hAnsi="Arial Unicode MS" w:eastAsia="Arial Unicode MS" w:hint="cs"/>
          <w:rtl w:val="1"/>
        </w:rPr>
        <w:t>بوصفه خطوة تكمل هذه الأدبيات</w:t>
      </w:r>
      <w:r>
        <w:rPr>
          <w:rFonts w:ascii="Calibri" w:cs="Arial Unicode MS" w:hAnsi="Calibri"/>
          <w:rtl w:val="1"/>
        </w:rPr>
        <w:t xml:space="preserve"> </w:t>
      </w:r>
      <w:r>
        <w:rPr>
          <w:rFonts w:ascii="Arial Unicode MS" w:cs="Calibri" w:hAnsi="Arial Unicode MS" w:eastAsia="Arial Unicode MS" w:hint="cs"/>
          <w:rtl w:val="1"/>
        </w:rPr>
        <w:t xml:space="preserve">في ضوء التوجه الوطني المصري الذي يربط تحسين جودة الحياة وكفاءة القطاعات بتطبيقات الذكاء الاصطناعي، وبخاصة مبادرة تطوير </w:t>
      </w:r>
      <w:r>
        <w:rPr>
          <w:rFonts w:ascii="Calibri" w:cs="Arial Unicode MS" w:hAnsi="Calibri" w:hint="default"/>
          <w:rtl w:val="1"/>
        </w:rPr>
        <w:t>“</w:t>
      </w:r>
      <w:r>
        <w:rPr>
          <w:rFonts w:ascii="Arial Unicode MS" w:cs="Calibri" w:hAnsi="Arial Unicode MS" w:eastAsia="Arial Unicode MS" w:hint="cs"/>
          <w:rtl w:val="1"/>
        </w:rPr>
        <w:t>النماذج الوطنية الأساسية</w:t>
      </w:r>
      <w:r>
        <w:rPr>
          <w:rFonts w:ascii="Calibri" w:cs="Arial Unicode MS" w:hAnsi="Calibri" w:hint="default"/>
          <w:rtl w:val="0"/>
        </w:rPr>
        <w:t>”</w:t>
      </w:r>
      <w:r>
        <w:rPr>
          <w:rFonts w:ascii="Arial Unicode MS" w:cs="Calibri" w:hAnsi="Arial Unicode MS" w:eastAsia="Arial Unicode MS" w:hint="cs"/>
          <w:rtl w:val="1"/>
        </w:rPr>
        <w:t>، بما يجعل الحاجة ملحة لانتقال النقاش من مستوى الرؤية العامة إلى مستوى التحليل التطبيقي الذي يدمج التصميم المعماري والحوكمة والأمن مع قياس أثر ملموس على كفاءة الخدمة العامة وصناعة القرار</w:t>
      </w:r>
      <w:r>
        <w:rPr>
          <w:rFonts w:ascii="Calibri" w:cs="Arial Unicode MS" w:hAnsi="Calibri"/>
          <w:rtl w:val="1"/>
        </w:rPr>
        <w:t>.</w:t>
      </w:r>
      <w:r>
        <w:rPr>
          <w:rFonts w:ascii="Arial Unicode MS" w:cs="Arial Unicode MS" w:hAnsi="Arial Unicode MS" w:eastAsia="Arial Unicode MS"/>
          <w:b w:val="0"/>
          <w:bCs w:val="0"/>
          <w:i w:val="0"/>
          <w:iCs w:val="0"/>
        </w:rPr>
        <w:br w:type="page"/>
      </w:r>
    </w:p>
    <w:p>
      <w:pPr>
        <w:pStyle w:val="Heading"/>
        <w:bidi w:val="1"/>
        <w:ind w:left="0" w:right="0" w:firstLine="0"/>
        <w:jc w:val="center"/>
        <w:rPr>
          <w:rtl w:val="1"/>
        </w:rPr>
      </w:pPr>
      <w:bookmarkStart w:name="_Toc10" w:id="10"/>
      <w:r>
        <w:rPr>
          <w:rFonts w:ascii="Arial Unicode MS" w:cs="Calibri" w:hAnsi="Arial Unicode MS" w:eastAsia="Arial Unicode MS" w:hint="cs"/>
          <w:rtl w:val="1"/>
          <w:lang w:val="ar-SA" w:bidi="ar-SA"/>
        </w:rPr>
        <w:t>القسم الثاني</w:t>
      </w:r>
      <w:r>
        <w:rPr>
          <w:rtl w:val="1"/>
          <w:lang w:val="ar-SA" w:bidi="ar-SA"/>
        </w:rPr>
        <w:t xml:space="preserve">: </w:t>
      </w:r>
      <w:r>
        <w:rPr>
          <w:rFonts w:ascii="Arial Unicode MS" w:cs="Calibri" w:hAnsi="Arial Unicode MS" w:eastAsia="Arial Unicode MS" w:hint="cs"/>
          <w:rtl w:val="1"/>
          <w:lang w:val="ar-SA" w:bidi="ar-SA"/>
        </w:rPr>
        <w:t>الإطار النظري</w:t>
      </w:r>
      <w:bookmarkEnd w:id="10"/>
    </w:p>
    <w:p>
      <w:pPr>
        <w:pStyle w:val="Body"/>
        <w:bidi w:val="1"/>
      </w:pPr>
      <w:r>
        <w:rPr>
          <w:rFonts w:ascii="Arial Unicode MS" w:cs="Calibri" w:hAnsi="Arial Unicode MS" w:eastAsia="Arial Unicode MS" w:hint="cs"/>
          <w:rtl w:val="1"/>
        </w:rPr>
        <w:t>تتزايد أهمية نماذج الذكاء الاصطناعي في الوظائف الاستراتيجية الاقتصادية والاجتماعية والأمنية</w:t>
      </w:r>
      <w:r>
        <w:rPr>
          <w:rFonts w:ascii="Calibri" w:cs="Arial Unicode MS" w:hAnsi="Calibri"/>
          <w:rtl w:val="1"/>
        </w:rPr>
        <w:t xml:space="preserve">. </w:t>
      </w:r>
      <w:r>
        <w:rPr>
          <w:rFonts w:ascii="Arial Unicode MS" w:cs="Calibri" w:hAnsi="Arial Unicode MS" w:eastAsia="Arial Unicode MS" w:hint="cs"/>
          <w:rtl w:val="1"/>
        </w:rPr>
        <w:t>ولذلك، تعيد الدول والمنظمات الكبرى تقييم اعتمادها على منصات الذكاء الاصطناعي الأجنبية، خشية أن تقوم الشركات أو الحكومات الأجنبية بحجب هذه التقنيات أو فرض رقابة عليها أو إساءة استخدامها</w:t>
      </w:r>
      <w:r>
        <w:rPr>
          <w:rFonts w:ascii="Calibri" w:cs="Arial Unicode MS" w:hAnsi="Calibri"/>
          <w:rtl w:val="1"/>
        </w:rPr>
        <w:t xml:space="preserve">. </w:t>
      </w:r>
      <w:r>
        <w:rPr>
          <w:rFonts w:ascii="Arial Unicode MS" w:cs="Calibri" w:hAnsi="Arial Unicode MS" w:eastAsia="Arial Unicode MS" w:hint="cs"/>
          <w:rtl w:val="1"/>
        </w:rPr>
        <w:t>و</w:t>
      </w:r>
      <w:r>
        <w:rPr>
          <w:rFonts w:ascii="Arial Unicode MS" w:cs="Calibri" w:hAnsi="Arial Unicode MS" w:eastAsia="Arial Unicode MS" w:hint="cs"/>
          <w:rtl w:val="1"/>
        </w:rPr>
        <w:t xml:space="preserve">بشكل عام </w:t>
      </w:r>
      <w:r>
        <w:rPr>
          <w:rFonts w:ascii="Arial Unicode MS" w:cs="Calibri" w:hAnsi="Arial Unicode MS" w:eastAsia="Arial Unicode MS" w:hint="cs"/>
          <w:rtl w:val="1"/>
        </w:rPr>
        <w:t xml:space="preserve">يشير مصطلح الذكاء الاصطناعي السيادي إلى المبادرات التي تمنح الحكومات أو </w:t>
      </w:r>
      <w:r>
        <w:rPr>
          <w:rFonts w:ascii="Arial Unicode MS" w:cs="Calibri" w:hAnsi="Arial Unicode MS" w:eastAsia="Arial Unicode MS" w:hint="cs"/>
          <w:rtl w:val="1"/>
        </w:rPr>
        <w:t>المؤسسات الوطنية</w:t>
      </w:r>
      <w:r>
        <w:rPr>
          <w:rFonts w:ascii="Arial Unicode MS" w:cs="Calibri" w:hAnsi="Arial Unicode MS" w:eastAsia="Arial Unicode MS" w:hint="cs"/>
          <w:rtl w:val="1"/>
        </w:rPr>
        <w:t xml:space="preserve"> سيطرة استراتيجية على بنية الذكاء الاصطناعي </w:t>
      </w:r>
      <w:r>
        <w:rPr>
          <w:rFonts w:ascii="Calibri" w:cs="Arial Unicode MS" w:hAnsi="Calibri"/>
          <w:rtl w:val="0"/>
          <w:lang w:val="ru-RU"/>
        </w:rPr>
        <w:t xml:space="preserve">- </w:t>
      </w:r>
      <w:r>
        <w:rPr>
          <w:rFonts w:ascii="Arial Unicode MS" w:cs="Calibri" w:hAnsi="Arial Unicode MS" w:eastAsia="Arial Unicode MS" w:hint="cs"/>
          <w:rtl w:val="1"/>
        </w:rPr>
        <w:t>بدءًا من الأجهزة والبيانات وصولًا إلى النماذج وبنية النشر</w:t>
      </w:r>
      <w:r>
        <w:rPr>
          <w:rFonts w:ascii="Calibri" w:cs="Arial Unicode MS" w:hAnsi="Calibri"/>
          <w:rtl w:val="1"/>
        </w:rPr>
        <w:t xml:space="preserve"> </w:t>
      </w:r>
      <w:r>
        <w:rPr>
          <w:rFonts w:ascii="Calibri" w:cs="Arial Unicode MS" w:hAnsi="Calibri"/>
          <w:rtl w:val="0"/>
          <w:lang w:val="en-US"/>
        </w:rPr>
        <w:t>deployment</w:t>
      </w:r>
      <w:r>
        <w:rPr>
          <w:rFonts w:ascii="Calibri" w:cs="Arial Unicode MS" w:hAnsi="Calibri"/>
          <w:rtl w:val="0"/>
          <w:lang w:val="ru-RU"/>
        </w:rPr>
        <w:t xml:space="preserve"> - </w:t>
      </w:r>
      <w:r>
        <w:rPr>
          <w:rFonts w:ascii="Arial Unicode MS" w:cs="Calibri" w:hAnsi="Arial Unicode MS" w:eastAsia="Arial Unicode MS" w:hint="cs"/>
          <w:rtl w:val="1"/>
        </w:rPr>
        <w:t xml:space="preserve">بحيث تبقى وظائف الذكاء الاصطناعي الأساسية خاضعة </w:t>
      </w:r>
      <w:r>
        <w:rPr>
          <w:rFonts w:ascii="Arial Unicode MS" w:cs="Calibri" w:hAnsi="Arial Unicode MS" w:eastAsia="Arial Unicode MS" w:hint="cs"/>
          <w:rtl w:val="1"/>
        </w:rPr>
        <w:t xml:space="preserve">للسيادة الوطنية </w:t>
      </w:r>
      <w:r>
        <w:rPr>
          <w:rFonts w:ascii="Arial Unicode MS" w:cs="Calibri" w:hAnsi="Arial Unicode MS" w:eastAsia="Arial Unicode MS" w:hint="cs"/>
          <w:rtl w:val="1"/>
        </w:rPr>
        <w:t>المحلية</w:t>
      </w:r>
      <w:r>
        <w:rPr>
          <w:rFonts w:ascii="Calibri" w:cs="Arial Unicode MS" w:hAnsi="Calibri"/>
          <w:rtl w:val="1"/>
        </w:rPr>
        <w:t>.</w:t>
      </w:r>
    </w:p>
    <w:p>
      <w:pPr>
        <w:pStyle w:val="Heading"/>
        <w:bidi w:val="1"/>
      </w:pPr>
      <w:bookmarkStart w:name="_Toc11" w:id="11"/>
      <w:r>
        <w:rPr>
          <w:rFonts w:cs="Arial Unicode MS" w:eastAsia="Arial Unicode MS"/>
          <w:rtl w:val="0"/>
          <w:lang w:val="en-US"/>
        </w:rPr>
        <w:t xml:space="preserve">1-2 </w:t>
      </w:r>
      <w:r>
        <w:rPr>
          <w:rFonts w:ascii="Arial Unicode MS" w:cs="Calibri" w:hAnsi="Arial Unicode MS" w:eastAsia="Arial Unicode MS" w:hint="cs"/>
          <w:rtl w:val="1"/>
          <w:lang w:val="ar-SA" w:bidi="ar-SA"/>
        </w:rPr>
        <w:t>مفهوم الذكاء الاصطناعي السيادي</w:t>
      </w:r>
      <w:bookmarkEnd w:id="11"/>
    </w:p>
    <w:p>
      <w:pPr>
        <w:pStyle w:val="Body"/>
        <w:bidi w:val="1"/>
      </w:pPr>
      <w:r>
        <w:rPr>
          <w:rFonts w:ascii="Arial Unicode MS" w:cs="Calibri" w:hAnsi="Arial Unicode MS" w:eastAsia="Arial Unicode MS" w:hint="cs"/>
          <w:rtl w:val="1"/>
        </w:rPr>
        <w:t xml:space="preserve">إن السعي وراء الذكاء الاصطناعي العام </w:t>
      </w:r>
      <w:r>
        <w:rPr>
          <w:rFonts w:ascii="Calibri" w:cs="Arial Unicode MS" w:hAnsi="Calibri"/>
          <w:rtl w:val="0"/>
          <w:lang w:val="en-US"/>
        </w:rPr>
        <w:t>Artificial General Intelligence (AGI)</w:t>
      </w:r>
      <w:r>
        <w:rPr>
          <w:rFonts w:ascii="Arial Unicode MS" w:cs="Calibri" w:hAnsi="Arial Unicode MS" w:eastAsia="Arial Unicode MS" w:hint="cs"/>
          <w:rtl w:val="1"/>
        </w:rPr>
        <w:t xml:space="preserve"> و الذكاء الاصطناعي الفائق </w:t>
      </w:r>
      <w:r>
        <w:rPr>
          <w:rFonts w:ascii="Calibri" w:cs="Arial Unicode MS" w:hAnsi="Calibri"/>
          <w:rtl w:val="0"/>
          <w:lang w:val="en-US"/>
        </w:rPr>
        <w:t xml:space="preserve">Artificial Super </w:t>
      </w:r>
      <w:r>
        <w:rPr>
          <w:rFonts w:ascii="Calibri" w:cs="Arial Unicode MS" w:hAnsi="Calibri"/>
          <w:rtl w:val="0"/>
          <w:lang w:val="de-DE"/>
        </w:rPr>
        <w:t>Intelligen</w:t>
      </w:r>
      <w:r>
        <w:rPr>
          <w:rFonts w:ascii="Calibri" w:cs="Arial Unicode MS" w:hAnsi="Calibri"/>
          <w:rtl w:val="0"/>
          <w:lang w:val="en-US"/>
        </w:rPr>
        <w:t>ce (ASI)</w:t>
      </w:r>
      <w:r>
        <w:rPr>
          <w:rFonts w:ascii="Arial Unicode MS" w:cs="Calibri" w:hAnsi="Arial Unicode MS" w:eastAsia="Arial Unicode MS" w:hint="cs"/>
          <w:rtl w:val="1"/>
        </w:rPr>
        <w:t xml:space="preserve"> كان ومازال هدف من أجل الانسانية، فقد أظهرت التحديثات الأخيرة في النماذج الأساسية </w:t>
      </w:r>
      <w:r>
        <w:rPr>
          <w:rFonts w:ascii="Calibri" w:cs="Arial Unicode MS" w:hAnsi="Calibri"/>
          <w:rtl w:val="0"/>
          <w:lang w:val="en-US"/>
        </w:rPr>
        <w:t xml:space="preserve">Foundation models </w:t>
      </w:r>
      <w:r>
        <w:rPr>
          <w:rFonts w:ascii="Arial Unicode MS" w:cs="Calibri" w:hAnsi="Arial Unicode MS" w:eastAsia="Arial Unicode MS" w:hint="cs"/>
          <w:rtl w:val="1"/>
        </w:rPr>
        <w:t>اللغة الكبيرة مثل</w:t>
      </w:r>
      <w:r>
        <w:rPr>
          <w:rFonts w:ascii="Calibri" w:cs="Arial Unicode MS" w:hAnsi="Calibri"/>
          <w:b w:val="1"/>
          <w:bCs w:val="1"/>
          <w:rtl w:val="1"/>
          <w:lang w:val="ar-SA" w:bidi="ar-SA"/>
        </w:rPr>
        <w:t xml:space="preserve"> </w:t>
      </w:r>
      <w:r>
        <w:rPr>
          <w:rFonts w:ascii="Calibri" w:cs="Arial Unicode MS" w:hAnsi="Calibri"/>
          <w:rtl w:val="0"/>
        </w:rPr>
        <w:t xml:space="preserve">GPT-40 </w:t>
      </w:r>
      <w:r>
        <w:rPr>
          <w:rFonts w:ascii="Calibri" w:cs="Arial Unicode MS" w:hAnsi="Calibri"/>
          <w:b w:val="1"/>
          <w:bCs w:val="1"/>
          <w:rtl w:val="0"/>
          <w:lang w:val="nl-NL"/>
        </w:rPr>
        <w:t>(OpenAI</w:t>
      </w:r>
      <w:r>
        <w:rPr>
          <w:rFonts w:ascii="Arial Unicode MS" w:cs="Calibri" w:hAnsi="Arial Unicode MS" w:eastAsia="Arial Unicode MS" w:hint="cs"/>
          <w:b w:val="1"/>
          <w:bCs w:val="1"/>
          <w:rtl w:val="1"/>
          <w:lang w:val="ar-SA" w:bidi="ar-SA"/>
        </w:rPr>
        <w:t xml:space="preserve">، </w:t>
      </w:r>
      <w:r>
        <w:rPr>
          <w:rFonts w:ascii="Calibri" w:cs="Arial Unicode MS" w:hAnsi="Calibri"/>
          <w:b w:val="1"/>
          <w:bCs w:val="1"/>
          <w:rtl w:val="0"/>
          <w:lang w:val="en-US"/>
        </w:rPr>
        <w:t>2024)</w:t>
      </w:r>
      <w:r>
        <w:rPr>
          <w:rFonts w:ascii="Arial Unicode MS" w:cs="Calibri" w:hAnsi="Arial Unicode MS" w:eastAsia="Arial Unicode MS" w:hint="cs"/>
          <w:rtl w:val="1"/>
        </w:rPr>
        <w:t>، و</w:t>
      </w:r>
      <w:r>
        <w:rPr>
          <w:rFonts w:ascii="Calibri" w:cs="Arial Unicode MS" w:hAnsi="Calibri"/>
          <w:rtl w:val="0"/>
        </w:rPr>
        <w:t>Claude</w:t>
      </w:r>
      <w:r>
        <w:rPr>
          <w:rFonts w:ascii="Calibri" w:cs="Arial Unicode MS" w:hAnsi="Calibri"/>
          <w:rtl w:val="1"/>
        </w:rPr>
        <w:t xml:space="preserve"> </w:t>
      </w:r>
      <w:r>
        <w:rPr>
          <w:rFonts w:ascii="Calibri" w:cs="Arial Unicode MS" w:hAnsi="Calibri"/>
          <w:rtl w:val="0"/>
        </w:rPr>
        <w:t xml:space="preserve">3.7 </w:t>
      </w:r>
      <w:r>
        <w:rPr>
          <w:rFonts w:ascii="Calibri" w:cs="Arial Unicode MS" w:hAnsi="Calibri"/>
          <w:b w:val="1"/>
          <w:bCs w:val="1"/>
          <w:rtl w:val="0"/>
          <w:lang w:val="en-US"/>
        </w:rPr>
        <w:t>(Anthropic</w:t>
      </w:r>
      <w:r>
        <w:rPr>
          <w:rFonts w:ascii="Arial Unicode MS" w:cs="Calibri" w:hAnsi="Arial Unicode MS" w:eastAsia="Arial Unicode MS" w:hint="cs"/>
          <w:b w:val="1"/>
          <w:bCs w:val="1"/>
          <w:rtl w:val="1"/>
          <w:lang w:val="ar-SA" w:bidi="ar-SA"/>
        </w:rPr>
        <w:t xml:space="preserve">، </w:t>
      </w:r>
      <w:r>
        <w:rPr>
          <w:rFonts w:ascii="Calibri" w:cs="Arial Unicode MS" w:hAnsi="Calibri"/>
          <w:b w:val="1"/>
          <w:bCs w:val="1"/>
          <w:rtl w:val="0"/>
        </w:rPr>
        <w:t>2025)</w:t>
      </w:r>
      <w:r>
        <w:rPr>
          <w:rFonts w:ascii="Arial Unicode MS" w:cs="Calibri" w:hAnsi="Arial Unicode MS" w:eastAsia="Arial Unicode MS" w:hint="cs"/>
          <w:rtl w:val="1"/>
        </w:rPr>
        <w:t>، و</w:t>
      </w:r>
      <w:r>
        <w:rPr>
          <w:rFonts w:ascii="Calibri" w:cs="Arial Unicode MS" w:hAnsi="Calibri"/>
          <w:rtl w:val="0"/>
        </w:rPr>
        <w:t xml:space="preserve">Gemini 2.5 </w:t>
      </w:r>
      <w:r>
        <w:rPr>
          <w:rFonts w:ascii="Calibri" w:cs="Arial Unicode MS" w:hAnsi="Calibri"/>
          <w:b w:val="1"/>
          <w:bCs w:val="1"/>
          <w:rtl w:val="0"/>
          <w:lang w:val="en-US"/>
        </w:rPr>
        <w:t>(DeepMind</w:t>
      </w:r>
      <w:r>
        <w:rPr>
          <w:rFonts w:ascii="Arial Unicode MS" w:cs="Calibri" w:hAnsi="Arial Unicode MS" w:eastAsia="Arial Unicode MS" w:hint="cs"/>
          <w:b w:val="1"/>
          <w:bCs w:val="1"/>
          <w:rtl w:val="1"/>
          <w:lang w:val="ar-SA" w:bidi="ar-SA"/>
        </w:rPr>
        <w:t xml:space="preserve">، </w:t>
      </w:r>
      <w:r>
        <w:rPr>
          <w:rFonts w:ascii="Calibri" w:cs="Arial Unicode MS" w:hAnsi="Calibri"/>
          <w:b w:val="1"/>
          <w:bCs w:val="1"/>
          <w:rtl w:val="0"/>
        </w:rPr>
        <w:t>2025)</w:t>
      </w:r>
      <w:r>
        <w:rPr>
          <w:rFonts w:ascii="Arial Unicode MS" w:cs="Calibri" w:hAnsi="Arial Unicode MS" w:eastAsia="Arial Unicode MS" w:hint="cs"/>
          <w:rtl w:val="1"/>
        </w:rPr>
        <w:t>، و</w:t>
      </w:r>
      <w:r>
        <w:rPr>
          <w:rFonts w:ascii="Calibri" w:cs="Arial Unicode MS" w:hAnsi="Calibri"/>
          <w:rtl w:val="0"/>
          <w:lang w:val="da-DK"/>
        </w:rPr>
        <w:t xml:space="preserve">DeepSeek-V3 </w:t>
      </w:r>
      <w:r>
        <w:rPr>
          <w:rFonts w:ascii="Calibri" w:cs="Arial Unicode MS" w:hAnsi="Calibri"/>
          <w:b w:val="1"/>
          <w:bCs w:val="1"/>
          <w:rtl w:val="0"/>
        </w:rPr>
        <w:t>(Liu et al.</w:t>
      </w:r>
      <w:r>
        <w:rPr>
          <w:rFonts w:ascii="Arial Unicode MS" w:cs="Calibri" w:hAnsi="Arial Unicode MS" w:eastAsia="Arial Unicode MS" w:hint="cs"/>
          <w:b w:val="1"/>
          <w:bCs w:val="1"/>
          <w:rtl w:val="1"/>
          <w:lang w:val="ar-SA" w:bidi="ar-SA"/>
        </w:rPr>
        <w:t xml:space="preserve">، </w:t>
      </w:r>
      <w:r>
        <w:rPr>
          <w:rFonts w:ascii="Calibri" w:cs="Arial Unicode MS" w:hAnsi="Calibri"/>
          <w:b w:val="1"/>
          <w:bCs w:val="1"/>
          <w:rtl w:val="0"/>
          <w:lang w:val="en-US"/>
        </w:rPr>
        <w:t>2024a)</w:t>
      </w:r>
      <w:r>
        <w:rPr>
          <w:rFonts w:ascii="Arial Unicode MS" w:cs="Calibri" w:hAnsi="Arial Unicode MS" w:eastAsia="Arial Unicode MS" w:hint="cs"/>
          <w:rtl w:val="1"/>
        </w:rPr>
        <w:t>، و</w:t>
      </w:r>
      <w:r>
        <w:rPr>
          <w:rFonts w:ascii="Calibri" w:cs="Arial Unicode MS" w:hAnsi="Calibri"/>
          <w:rtl w:val="0"/>
          <w:lang w:val="es-ES_tradnl"/>
        </w:rPr>
        <w:t xml:space="preserve">Llama-4 </w:t>
      </w:r>
      <w:r>
        <w:rPr>
          <w:rFonts w:ascii="Calibri" w:cs="Arial Unicode MS" w:hAnsi="Calibri"/>
          <w:b w:val="1"/>
          <w:bCs w:val="1"/>
          <w:rtl w:val="0"/>
          <w:lang w:val="pt-PT"/>
        </w:rPr>
        <w:t>(Meta-AI</w:t>
      </w:r>
      <w:r>
        <w:rPr>
          <w:rFonts w:ascii="Arial Unicode MS" w:cs="Calibri" w:hAnsi="Arial Unicode MS" w:eastAsia="Arial Unicode MS" w:hint="cs"/>
          <w:b w:val="1"/>
          <w:bCs w:val="1"/>
          <w:rtl w:val="1"/>
        </w:rPr>
        <w:t>،</w:t>
      </w:r>
      <w:r>
        <w:rPr>
          <w:rFonts w:ascii="Calibri" w:cs="Arial Unicode MS" w:hAnsi="Calibri"/>
          <w:b w:val="1"/>
          <w:bCs w:val="1"/>
          <w:rtl w:val="0"/>
        </w:rPr>
        <w:t>2025)</w:t>
      </w:r>
      <w:r>
        <w:rPr>
          <w:rFonts w:ascii="Arial Unicode MS" w:cs="Calibri" w:hAnsi="Arial Unicode MS" w:eastAsia="Arial Unicode MS" w:hint="cs"/>
          <w:rtl w:val="1"/>
        </w:rPr>
        <w:t>، و</w:t>
      </w:r>
      <w:r>
        <w:rPr>
          <w:rFonts w:ascii="Calibri" w:cs="Arial Unicode MS" w:hAnsi="Calibri"/>
          <w:rtl w:val="0"/>
          <w:lang w:val="de-DE"/>
        </w:rPr>
        <w:t>Qwen</w:t>
      </w:r>
      <w:r>
        <w:rPr>
          <w:rFonts w:ascii="Calibri" w:cs="Arial Unicode MS" w:hAnsi="Calibri"/>
          <w:rtl w:val="0"/>
          <w:lang w:val="en-US"/>
        </w:rPr>
        <w:t>3</w:t>
      </w:r>
      <w:r>
        <w:rPr>
          <w:rFonts w:ascii="Calibri" w:cs="Arial Unicode MS" w:hAnsi="Calibri"/>
          <w:rtl w:val="1"/>
        </w:rPr>
        <w:t xml:space="preserve"> </w:t>
      </w:r>
      <w:r>
        <w:rPr>
          <w:rFonts w:ascii="Calibri" w:cs="Arial Unicode MS" w:hAnsi="Calibri"/>
          <w:b w:val="1"/>
          <w:bCs w:val="1"/>
          <w:rtl w:val="0"/>
        </w:rPr>
        <w:t>(Yang et al.</w:t>
      </w:r>
      <w:r>
        <w:rPr>
          <w:rFonts w:ascii="Arial Unicode MS" w:cs="Calibri" w:hAnsi="Arial Unicode MS" w:eastAsia="Arial Unicode MS" w:hint="cs"/>
          <w:b w:val="1"/>
          <w:bCs w:val="1"/>
          <w:rtl w:val="1"/>
          <w:lang w:val="ar-SA" w:bidi="ar-SA"/>
        </w:rPr>
        <w:t xml:space="preserve">، </w:t>
      </w:r>
      <w:r>
        <w:rPr>
          <w:rFonts w:ascii="Calibri" w:cs="Arial Unicode MS" w:hAnsi="Calibri"/>
          <w:b w:val="1"/>
          <w:bCs w:val="1"/>
          <w:rtl w:val="0"/>
          <w:lang w:val="en-US"/>
        </w:rPr>
        <w:t>2025)</w:t>
      </w:r>
      <w:r>
        <w:rPr>
          <w:rFonts w:ascii="Arial Unicode MS" w:cs="Calibri" w:hAnsi="Arial Unicode MS" w:eastAsia="Arial Unicode MS" w:hint="cs"/>
          <w:b w:val="1"/>
          <w:bCs w:val="1"/>
          <w:rtl w:val="1"/>
        </w:rPr>
        <w:t>،</w:t>
      </w:r>
      <w:r>
        <w:rPr>
          <w:rFonts w:ascii="Calibri" w:cs="Arial Unicode MS" w:hAnsi="Calibri"/>
          <w:rtl w:val="1"/>
        </w:rPr>
        <w:t xml:space="preserve"> </w:t>
      </w:r>
      <w:r>
        <w:rPr>
          <w:rFonts w:ascii="Arial Unicode MS" w:cs="Calibri" w:hAnsi="Arial Unicode MS" w:eastAsia="Arial Unicode MS" w:hint="cs"/>
          <w:rtl w:val="1"/>
        </w:rPr>
        <w:t>تقدمًا ملحوظًا نحو هذا الهدف</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يتم </w:t>
      </w:r>
      <w:r>
        <w:rPr>
          <w:rFonts w:ascii="Arial Unicode MS" w:cs="Calibri" w:hAnsi="Arial Unicode MS" w:eastAsia="Arial Unicode MS" w:hint="cs"/>
          <w:rtl w:val="1"/>
        </w:rPr>
        <w:t>تدر</w:t>
      </w:r>
      <w:r>
        <w:rPr>
          <w:rFonts w:ascii="Arial Unicode MS" w:cs="Calibri" w:hAnsi="Arial Unicode MS" w:eastAsia="Arial Unicode MS" w:hint="cs"/>
          <w:rtl w:val="1"/>
        </w:rPr>
        <w:t>ي</w:t>
      </w:r>
      <w:r>
        <w:rPr>
          <w:rFonts w:ascii="Arial Unicode MS" w:cs="Calibri" w:hAnsi="Arial Unicode MS" w:eastAsia="Arial Unicode MS" w:hint="cs"/>
          <w:rtl w:val="1"/>
        </w:rPr>
        <w:t xml:space="preserve">ب هذه النماذج على مجموعات بيانات ضخمة تضم تريليونات من الرموز </w:t>
      </w:r>
      <w:r>
        <w:rPr>
          <w:rFonts w:ascii="Calibri" w:cs="Arial Unicode MS" w:hAnsi="Calibri"/>
          <w:rtl w:val="0"/>
          <w:lang w:val="en-US"/>
        </w:rPr>
        <w:t xml:space="preserve">tokens </w:t>
      </w:r>
      <w:r>
        <w:rPr>
          <w:rFonts w:ascii="Arial Unicode MS" w:cs="Calibri" w:hAnsi="Arial Unicode MS" w:eastAsia="Arial Unicode MS" w:hint="cs"/>
          <w:rtl w:val="1"/>
        </w:rPr>
        <w:t>من خلال</w:t>
      </w:r>
      <w:r>
        <w:rPr>
          <w:rFonts w:ascii="Arial Unicode MS" w:cs="Calibri" w:hAnsi="Arial Unicode MS" w:eastAsia="Arial Unicode MS" w:hint="cs"/>
          <w:rtl w:val="1"/>
        </w:rPr>
        <w:t xml:space="preserve"> مجالات ومهام متنوعة،</w:t>
      </w:r>
      <w:r>
        <w:rPr>
          <w:rFonts w:ascii="Arial Unicode MS" w:cs="Calibri" w:hAnsi="Arial Unicode MS" w:eastAsia="Arial Unicode MS" w:hint="cs"/>
          <w:rtl w:val="1"/>
        </w:rPr>
        <w:t xml:space="preserve"> بهدف أن يتم ا</w:t>
      </w:r>
      <w:r>
        <w:rPr>
          <w:rFonts w:ascii="Arial Unicode MS" w:cs="Calibri" w:hAnsi="Arial Unicode MS" w:eastAsia="Arial Unicode MS" w:hint="cs"/>
          <w:rtl w:val="1"/>
        </w:rPr>
        <w:t>ستخل</w:t>
      </w:r>
      <w:r>
        <w:rPr>
          <w:rFonts w:ascii="Arial Unicode MS" w:cs="Calibri" w:hAnsi="Arial Unicode MS" w:eastAsia="Arial Unicode MS" w:hint="cs"/>
          <w:rtl w:val="1"/>
        </w:rPr>
        <w:t>ا</w:t>
      </w:r>
      <w:r>
        <w:rPr>
          <w:rFonts w:ascii="Arial Unicode MS" w:cs="Calibri" w:hAnsi="Arial Unicode MS" w:eastAsia="Arial Unicode MS" w:hint="cs"/>
          <w:rtl w:val="1"/>
        </w:rPr>
        <w:t xml:space="preserve">ص المعرفة والقدرات البشرية بفعالية </w:t>
      </w:r>
      <w:r>
        <w:rPr>
          <w:rFonts w:ascii="Arial Unicode MS" w:cs="Calibri" w:hAnsi="Arial Unicode MS" w:eastAsia="Arial Unicode MS" w:hint="cs"/>
          <w:rtl w:val="1"/>
        </w:rPr>
        <w:t xml:space="preserve">وحفظها في معاملات </w:t>
      </w:r>
      <w:r>
        <w:rPr>
          <w:rFonts w:ascii="Calibri" w:cs="Arial Unicode MS" w:hAnsi="Calibri"/>
          <w:rtl w:val="0"/>
          <w:lang w:val="en-US"/>
        </w:rPr>
        <w:t>parameters</w:t>
      </w:r>
      <w:r>
        <w:rPr>
          <w:rFonts w:ascii="Arial Unicode MS" w:cs="Calibri" w:hAnsi="Arial Unicode MS" w:eastAsia="Arial Unicode MS" w:hint="cs"/>
          <w:rtl w:val="1"/>
        </w:rPr>
        <w:t xml:space="preserve"> داخل تلك النماذج</w:t>
      </w:r>
      <w:r>
        <w:rPr>
          <w:rFonts w:ascii="Calibri" w:cs="Arial Unicode MS" w:hAnsi="Calibri"/>
          <w:rtl w:val="1"/>
        </w:rPr>
        <w:t xml:space="preserve">. </w:t>
      </w:r>
      <w:r>
        <w:rPr>
          <w:rFonts w:ascii="Arial Unicode MS" w:cs="Calibri" w:hAnsi="Arial Unicode MS" w:eastAsia="Arial Unicode MS" w:hint="cs"/>
          <w:rtl w:val="1"/>
        </w:rPr>
        <w:t xml:space="preserve">وأيضًا تعزز التطورات الحديثة في نماذج الاستدلال </w:t>
      </w:r>
      <w:r>
        <w:rPr>
          <w:rFonts w:ascii="Calibri" w:cs="Arial Unicode MS" w:hAnsi="Calibri"/>
          <w:rtl w:val="0"/>
          <w:lang w:val="en-US"/>
        </w:rPr>
        <w:t>reasoning models</w:t>
      </w:r>
      <w:r>
        <w:rPr>
          <w:rFonts w:ascii="Calibri" w:cs="Arial Unicode MS" w:hAnsi="Calibri"/>
          <w:rtl w:val="0"/>
          <w:lang w:val="en-US"/>
        </w:rPr>
        <w:t xml:space="preserve"> </w:t>
      </w:r>
      <w:r>
        <w:rPr>
          <w:rFonts w:ascii="Arial Unicode MS" w:cs="Calibri" w:hAnsi="Arial Unicode MS" w:eastAsia="Arial Unicode MS" w:hint="cs"/>
          <w:rtl w:val="1"/>
        </w:rPr>
        <w:t xml:space="preserve">من خلال عمليات التحسين </w:t>
      </w:r>
      <w:r>
        <w:rPr>
          <w:rFonts w:ascii="Calibri" w:cs="Arial Unicode MS" w:hAnsi="Calibri"/>
          <w:rtl w:val="0"/>
          <w:lang w:val="en-US"/>
        </w:rPr>
        <w:t>Reinforcement learning</w:t>
      </w:r>
      <w:r>
        <w:rPr>
          <w:rFonts w:ascii="Calibri" w:cs="Arial Unicode MS" w:hAnsi="Calibri"/>
          <w:rtl w:val="1"/>
        </w:rPr>
        <w:t xml:space="preserve"> </w:t>
      </w:r>
      <w:r>
        <w:rPr>
          <w:rFonts w:ascii="Arial Unicode MS" w:cs="Calibri" w:hAnsi="Arial Unicode MS" w:eastAsia="Arial Unicode MS" w:hint="cs"/>
          <w:rtl w:val="1"/>
        </w:rPr>
        <w:t>إمكانات النماذج الأساسية في قابلي</w:t>
      </w:r>
      <w:r>
        <w:rPr>
          <w:rFonts w:ascii="Arial Unicode MS" w:cs="Calibri" w:hAnsi="Arial Unicode MS" w:eastAsia="Arial Unicode MS" w:hint="cs"/>
          <w:rtl w:val="1"/>
        </w:rPr>
        <w:t>تها</w:t>
      </w:r>
      <w:r>
        <w:rPr>
          <w:rFonts w:ascii="Calibri" w:cs="Arial Unicode MS" w:hAnsi="Calibri"/>
          <w:rtl w:val="1"/>
        </w:rPr>
        <w:t xml:space="preserve"> </w:t>
      </w:r>
      <w:r>
        <w:rPr>
          <w:rFonts w:ascii="Arial Unicode MS" w:cs="Calibri" w:hAnsi="Arial Unicode MS" w:eastAsia="Arial Unicode MS" w:hint="cs"/>
          <w:rtl w:val="1"/>
        </w:rPr>
        <w:t>ل</w:t>
      </w:r>
      <w:r>
        <w:rPr>
          <w:rFonts w:ascii="Arial Unicode MS" w:cs="Calibri" w:hAnsi="Arial Unicode MS" w:eastAsia="Arial Unicode MS" w:hint="cs"/>
          <w:rtl w:val="1"/>
        </w:rPr>
        <w:t>لتوسع وتحقيق مستويات أعلى من الذكاء</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لذلك </w:t>
      </w:r>
      <w:r>
        <w:rPr>
          <w:rFonts w:ascii="Arial Unicode MS" w:cs="Calibri" w:hAnsi="Arial Unicode MS" w:eastAsia="Arial Unicode MS" w:hint="cs"/>
          <w:rtl w:val="1"/>
        </w:rPr>
        <w:t>تعرف مصادر عديدة الذكاء الاصطناعي السيادي بأنه قدرة دولة أو منظمة على تطوير وتشغيل واستضافة وإدارة أنظمة الذكاء الاصطناعي باستخدام البيانات والبنية التحتية والكفاءات المحلية</w:t>
      </w:r>
      <w:r>
        <w:rPr>
          <w:rFonts w:ascii="Calibri" w:cs="Arial Unicode MS" w:hAnsi="Calibri"/>
          <w:rtl w:val="1"/>
        </w:rPr>
        <w:t xml:space="preserve">. </w:t>
      </w:r>
      <w:r>
        <w:rPr>
          <w:rFonts w:ascii="Arial Unicode MS" w:cs="Calibri" w:hAnsi="Arial Unicode MS" w:eastAsia="Arial Unicode MS" w:hint="cs"/>
          <w:rtl w:val="1"/>
        </w:rPr>
        <w:t xml:space="preserve">ويشير المنتدى الاقتصادي العالمي إلى أن مبادرات الذكاء الاصطناعي السيادي تسعى إلى </w:t>
      </w:r>
      <w:r>
        <w:rPr>
          <w:rFonts w:ascii="Calibri" w:cs="Arial Unicode MS" w:hAnsi="Calibri"/>
          <w:rtl w:val="0"/>
          <w:lang w:val="ru-RU"/>
        </w:rPr>
        <w:t>"</w:t>
      </w:r>
      <w:r>
        <w:rPr>
          <w:rFonts w:ascii="Arial Unicode MS" w:cs="Calibri" w:hAnsi="Arial Unicode MS" w:eastAsia="Arial Unicode MS" w:hint="cs"/>
          <w:rtl w:val="1"/>
        </w:rPr>
        <w:t>بناء خوارزميات وصناعات ذكاء اصطناعي خاصة بها لتقليل الاعتماد على التكنولوجيا الأجنبية</w:t>
      </w:r>
      <w:r>
        <w:rPr>
          <w:rFonts w:ascii="Calibri" w:cs="Arial Unicode MS" w:hAnsi="Calibri"/>
          <w:rtl w:val="0"/>
          <w:lang w:val="ru-RU"/>
        </w:rPr>
        <w:t>"</w:t>
      </w:r>
      <w:r>
        <w:rPr>
          <w:rFonts w:ascii="Arial Unicode MS" w:cs="Calibri" w:hAnsi="Arial Unicode MS" w:eastAsia="Arial Unicode MS" w:hint="cs"/>
          <w:rtl w:val="1"/>
        </w:rPr>
        <w:t>، ويؤكد أن الهدف ليس العزلة، بل المرونة والقدرة التنافسية، في ظل ترابط الدول من خلال التجارة والابتكار</w:t>
      </w:r>
      <w:r>
        <w:rPr>
          <w:rFonts w:ascii="Calibri" w:cs="Arial Unicode MS" w:hAnsi="Calibri"/>
          <w:rtl w:val="1"/>
        </w:rPr>
        <w:t>.</w:t>
      </w:r>
    </w:p>
    <w:p>
      <w:pPr>
        <w:pStyle w:val="Body"/>
        <w:bidi w:val="0"/>
      </w:pPr>
      <w:r>
        <w:rPr>
          <w:rFonts w:ascii="Calibri" w:cs="Arial Unicode MS" w:hAnsi="Calibri"/>
          <w:rtl w:val="0"/>
          <w:lang w:val="en-US"/>
        </w:rPr>
        <w:t>Sovereign AI refers to a country</w:t>
      </w:r>
      <w:r>
        <w:rPr>
          <w:rFonts w:ascii="Calibri" w:cs="Arial Unicode MS" w:hAnsi="Calibri" w:hint="default"/>
          <w:rtl w:val="0"/>
          <w:lang w:val="en-US"/>
        </w:rPr>
        <w:t>’</w:t>
      </w:r>
      <w:r>
        <w:rPr>
          <w:rFonts w:ascii="Calibri" w:cs="Arial Unicode MS" w:hAnsi="Calibri"/>
          <w:rtl w:val="0"/>
          <w:lang w:val="en-US"/>
        </w:rPr>
        <w:t xml:space="preserve">s capacity to develop and deploy artificial intelligence using its own </w:t>
      </w:r>
      <w:r>
        <w:rPr>
          <w:rFonts w:ascii="Calibri" w:cs="Arial Unicode MS" w:hAnsi="Calibri"/>
          <w:rtl w:val="0"/>
          <w:lang w:val="fr-FR"/>
        </w:rPr>
        <w:t>infrastructure</w:t>
      </w:r>
    </w:p>
    <w:p>
      <w:pPr>
        <w:pStyle w:val="Body"/>
        <w:bidi w:val="0"/>
      </w:pPr>
      <w:r>
        <w:rPr>
          <w:rFonts w:ascii="Calibri" w:cs="Arial Unicode MS" w:hAnsi="Calibri"/>
          <w:rtl w:val="0"/>
          <w:lang w:val="en-US"/>
        </w:rPr>
        <w:t>Sovereign AI: Building ecosystems for strategic resilience and impact</w:t>
      </w:r>
      <w:r>
        <w:rPr>
          <w:rFonts w:ascii="Calibri" w:cs="Arial Unicode MS" w:hAnsi="Calibri"/>
          <w:rtl w:val="0"/>
          <w:lang w:val="en-US"/>
        </w:rPr>
        <w:t xml:space="preserve"> (McKinsey - March,2026) </w:t>
      </w:r>
    </w:p>
    <w:p>
      <w:pPr>
        <w:pStyle w:val="Heading"/>
        <w:bidi w:val="1"/>
      </w:pPr>
      <w:bookmarkStart w:name="_Toc12" w:id="12"/>
      <w:r>
        <w:rPr>
          <w:rFonts w:cs="Arial Unicode MS" w:eastAsia="Arial Unicode MS"/>
          <w:rtl w:val="0"/>
          <w:lang w:val="en-US"/>
        </w:rPr>
        <w:t xml:space="preserve">2-2 </w:t>
      </w:r>
      <w:r>
        <w:rPr>
          <w:rFonts w:ascii="Arial Unicode MS" w:cs="Calibri" w:hAnsi="Arial Unicode MS" w:eastAsia="Arial Unicode MS" w:hint="cs"/>
          <w:rtl w:val="1"/>
          <w:lang w:val="ar-SA" w:bidi="ar-SA"/>
        </w:rPr>
        <w:t>لماذا نحتاج لنماذج الذكاء الاصطناعي السيادي؟</w:t>
      </w:r>
      <w:bookmarkEnd w:id="12"/>
    </w:p>
    <w:p>
      <w:pPr>
        <w:pStyle w:val="Body"/>
        <w:bidi w:val="1"/>
      </w:pPr>
      <w:r>
        <w:rPr>
          <w:rFonts w:ascii="Arial Unicode MS" w:cs="Calibri" w:hAnsi="Arial Unicode MS" w:eastAsia="Arial Unicode MS" w:hint="cs"/>
          <w:rtl w:val="1"/>
        </w:rPr>
        <w:t xml:space="preserve">يستعرض هذا القسم أمثلة عملية لتجارب دولية يمكن أن تكون مرجعًا لتطبيقات الذكاء الاصطناعي القائم علي نماذج اللغة الكبيرة في مجالات متنوعة مثل التعليم والحوكمة </w:t>
      </w:r>
      <w:r>
        <w:rPr>
          <w:rFonts w:ascii="Arial Unicode MS" w:cs="Calibri" w:hAnsi="Arial Unicode MS" w:eastAsia="Arial Unicode MS" w:hint="cs"/>
          <w:rtl w:val="1"/>
        </w:rPr>
        <w:t>الإلكترونية</w:t>
      </w:r>
      <w:r>
        <w:rPr>
          <w:rFonts w:ascii="Arial Unicode MS" w:cs="Calibri" w:hAnsi="Arial Unicode MS" w:eastAsia="Arial Unicode MS" w:hint="cs"/>
          <w:rtl w:val="1"/>
        </w:rPr>
        <w:t xml:space="preserve"> والزراعة والرعاية الصحية، لتحقيق أقصي فائدة</w:t>
      </w:r>
      <w:r>
        <w:rPr>
          <w:rFonts w:ascii="Calibri" w:cs="Arial Unicode MS" w:hAnsi="Calibri"/>
          <w:rtl w:val="1"/>
        </w:rPr>
        <w:t>.</w:t>
      </w:r>
    </w:p>
    <w:p>
      <w:pPr>
        <w:pStyle w:val="Body"/>
        <w:bidi w:val="1"/>
        <w:ind w:left="0" w:right="0" w:firstLine="0"/>
        <w:jc w:val="both"/>
        <w:rPr>
          <w:b w:val="1"/>
          <w:bCs w:val="1"/>
          <w:rtl w:val="1"/>
        </w:rPr>
      </w:pPr>
      <w:r>
        <w:rPr>
          <w:rFonts w:ascii="Calibri" w:hAnsi="Calibri"/>
          <w:b w:val="1"/>
          <w:bCs w:val="1"/>
          <w:rtl w:val="0"/>
          <w:lang w:val="en-US"/>
        </w:rPr>
        <w:t>1-2-2</w:t>
      </w:r>
      <w:r>
        <w:rPr>
          <w:rFonts w:ascii="Arial Unicode MS" w:cs="Calibri" w:hAnsi="Arial Unicode MS" w:eastAsia="Arial Unicode MS" w:hint="cs"/>
          <w:b w:val="1"/>
          <w:bCs w:val="1"/>
          <w:rtl w:val="1"/>
          <w:lang w:val="ar-SA" w:bidi="ar-SA"/>
        </w:rPr>
        <w:t xml:space="preserve"> التعليم</w:t>
      </w:r>
    </w:p>
    <w:p>
      <w:pPr>
        <w:pStyle w:val="Body"/>
        <w:bidi w:val="1"/>
      </w:pPr>
      <w:r>
        <w:rPr>
          <w:rFonts w:ascii="Arial Unicode MS" w:cs="Calibri" w:hAnsi="Arial Unicode MS" w:eastAsia="Arial Unicode MS" w:hint="cs"/>
          <w:rtl w:val="1"/>
        </w:rPr>
        <w:t xml:space="preserve">تعمل نماذج اللغة الكبيرة علي تعزيز الكفاءة في العملية التعليمية، ورغم ان المجال لا يزال في مراحلة الأولي إلا أنه بالتطبيق العملي نجد أن نماذج مثل </w:t>
      </w:r>
      <w:r>
        <w:rPr>
          <w:rFonts w:ascii="Calibri" w:cs="Arial Unicode MS" w:hAnsi="Calibri"/>
          <w:rtl w:val="0"/>
          <w:lang w:val="en-US"/>
        </w:rPr>
        <w:t>BgGPT</w:t>
      </w:r>
      <w:r>
        <w:rPr>
          <w:rFonts w:ascii="Calibri" w:cs="Arial Unicode MS" w:hAnsi="Calibri"/>
          <w:rtl w:val="1"/>
        </w:rPr>
        <w:t xml:space="preserve"> </w:t>
      </w:r>
      <w:r>
        <w:rPr>
          <w:rFonts w:ascii="Calibri" w:cs="Arial Unicode MS" w:hAnsi="Calibri"/>
          <w:rtl w:val="0"/>
          <w:lang w:val="en-US"/>
        </w:rPr>
        <w:t xml:space="preserve"> </w:t>
      </w:r>
      <w:r>
        <w:rPr>
          <w:rFonts w:ascii="Calibri" w:cs="Arial Unicode MS" w:hAnsi="Calibri"/>
          <w:rtl w:val="1"/>
        </w:rPr>
        <w:t>(</w:t>
      </w:r>
      <w:r>
        <w:rPr>
          <w:rFonts w:ascii="Arial Unicode MS" w:cs="Calibri" w:hAnsi="Arial Unicode MS" w:eastAsia="Arial Unicode MS" w:hint="cs"/>
          <w:rtl w:val="1"/>
        </w:rPr>
        <w:t>نموذج مدرب علي اللغة البلغارية</w:t>
      </w:r>
      <w:r>
        <w:rPr>
          <w:rFonts w:ascii="Calibri" w:cs="Arial Unicode MS" w:hAnsi="Calibri"/>
          <w:rtl w:val="1"/>
        </w:rPr>
        <w:t xml:space="preserve">) </w:t>
      </w:r>
      <w:r>
        <w:rPr>
          <w:rFonts w:ascii="Arial Unicode MS" w:cs="Calibri" w:hAnsi="Arial Unicode MS" w:eastAsia="Arial Unicode MS" w:hint="cs"/>
          <w:rtl w:val="1"/>
        </w:rPr>
        <w:t>تظهر امكانات تعليمية كبيرة، حيث يهدف إلي تغيير النظرة السائدة للذكاء الاصطناعي في المؤسسات التعليمية ودمجه في عملية التعلم</w:t>
      </w:r>
      <w:r>
        <w:rPr>
          <w:rFonts w:ascii="Calibri" w:cs="Arial Unicode MS" w:hAnsi="Calibri"/>
          <w:rtl w:val="1"/>
        </w:rPr>
        <w:t xml:space="preserve">. </w:t>
      </w:r>
      <w:r>
        <w:rPr>
          <w:rFonts w:ascii="Arial Unicode MS" w:cs="Calibri" w:hAnsi="Arial Unicode MS" w:eastAsia="Arial Unicode MS" w:hint="cs"/>
          <w:rtl w:val="1"/>
        </w:rPr>
        <w:t>وكما أكد البروفيسور جالين تسوكوف</w:t>
      </w:r>
      <w:r>
        <w:rPr>
          <w:rFonts w:ascii="Calibri" w:cs="Arial Unicode MS" w:hAnsi="Calibri"/>
          <w:rtl w:val="0"/>
          <w:lang w:val="en-US"/>
        </w:rPr>
        <w:t xml:space="preserve"> [1]</w:t>
      </w:r>
      <w:r>
        <w:rPr>
          <w:rFonts w:ascii="Calibri" w:cs="Arial Unicode MS" w:hAnsi="Calibri"/>
          <w:rtl w:val="1"/>
        </w:rPr>
        <w:t>(</w:t>
      </w:r>
      <w:r>
        <w:rPr>
          <w:rFonts w:ascii="Arial Unicode MS" w:cs="Calibri" w:hAnsi="Arial Unicode MS" w:eastAsia="Arial Unicode MS" w:hint="cs"/>
          <w:rtl w:val="1"/>
        </w:rPr>
        <w:t>وزير التعليم والعلوم في بلغاريا</w:t>
      </w:r>
      <w:r>
        <w:rPr>
          <w:rFonts w:ascii="Calibri" w:cs="Arial Unicode MS" w:hAnsi="Calibri"/>
          <w:rtl w:val="1"/>
        </w:rPr>
        <w:t xml:space="preserve">) </w:t>
      </w:r>
      <w:r>
        <w:rPr>
          <w:rFonts w:ascii="Arial Unicode MS" w:cs="Calibri" w:hAnsi="Arial Unicode MS" w:eastAsia="Arial Unicode MS" w:hint="cs"/>
          <w:rtl w:val="1"/>
        </w:rPr>
        <w:t xml:space="preserve">يستطيع </w:t>
      </w:r>
      <w:r>
        <w:rPr>
          <w:rFonts w:ascii="Calibri" w:cs="Arial Unicode MS" w:hAnsi="Calibri"/>
          <w:rtl w:val="0"/>
        </w:rPr>
        <w:t>BgGPT</w:t>
      </w:r>
      <w:r>
        <w:rPr>
          <w:rFonts w:ascii="Arial Unicode MS" w:cs="Calibri" w:hAnsi="Arial Unicode MS" w:eastAsia="Arial Unicode MS" w:hint="cs"/>
          <w:rtl w:val="1"/>
        </w:rPr>
        <w:t xml:space="preserve"> أداء مهام والإجابة علي اسئلة متعلقة بعملية التعلم مثل </w:t>
      </w:r>
      <w:r>
        <w:rPr>
          <w:rFonts w:ascii="Calibri" w:cs="Arial Unicode MS" w:hAnsi="Calibri"/>
          <w:rtl w:val="0"/>
          <w:lang w:val="en-US"/>
        </w:rPr>
        <w:t>ChatGPT</w:t>
      </w:r>
      <w:r>
        <w:rPr>
          <w:rFonts w:ascii="Arial Unicode MS" w:cs="Calibri" w:hAnsi="Arial Unicode MS" w:eastAsia="Arial Unicode MS" w:hint="cs"/>
          <w:rtl w:val="1"/>
        </w:rPr>
        <w:t xml:space="preserve"> و </w:t>
      </w:r>
      <w:r>
        <w:rPr>
          <w:rFonts w:ascii="Calibri" w:cs="Arial Unicode MS" w:hAnsi="Calibri"/>
          <w:rtl w:val="0"/>
          <w:lang w:val="en-US"/>
        </w:rPr>
        <w:t>Google Bard</w:t>
      </w:r>
      <w:r>
        <w:rPr>
          <w:rFonts w:ascii="Arial Unicode MS" w:cs="Calibri" w:hAnsi="Arial Unicode MS" w:eastAsia="Arial Unicode MS" w:hint="cs"/>
          <w:rtl w:val="1"/>
        </w:rPr>
        <w:t>، مما يخفف عبء العمل علي المعلمين</w:t>
      </w:r>
      <w:r>
        <w:rPr>
          <w:rFonts w:ascii="Calibri" w:cs="Arial Unicode MS" w:hAnsi="Calibri"/>
          <w:rtl w:val="1"/>
        </w:rPr>
        <w:t xml:space="preserve">. </w:t>
      </w:r>
      <w:r>
        <w:rPr>
          <w:rFonts w:ascii="Arial Unicode MS" w:cs="Calibri" w:hAnsi="Arial Unicode MS" w:eastAsia="Arial Unicode MS" w:hint="cs"/>
          <w:rtl w:val="1"/>
        </w:rPr>
        <w:t>وفي دراسة</w:t>
      </w:r>
      <w:r>
        <w:rPr>
          <w:rFonts w:ascii="Calibri" w:cs="Arial Unicode MS" w:hAnsi="Calibri"/>
          <w:b w:val="1"/>
          <w:bCs w:val="1"/>
          <w:rtl w:val="1"/>
          <w:lang w:val="ar-SA" w:bidi="ar-SA"/>
        </w:rPr>
        <w:t xml:space="preserve"> (</w:t>
      </w:r>
      <w:r>
        <w:rPr>
          <w:rFonts w:ascii="Arial Unicode MS" w:cs="Calibri" w:hAnsi="Arial Unicode MS" w:eastAsia="Arial Unicode MS" w:hint="cs"/>
          <w:b w:val="1"/>
          <w:bCs w:val="1"/>
          <w:rtl w:val="1"/>
          <w:lang w:val="ar-SA" w:bidi="ar-SA"/>
        </w:rPr>
        <w:t xml:space="preserve">ألكسندروف وآخرين، </w:t>
      </w:r>
      <w:r>
        <w:rPr>
          <w:rFonts w:ascii="Calibri" w:cs="Arial Unicode MS" w:hAnsi="Calibri"/>
          <w:b w:val="1"/>
          <w:bCs w:val="1"/>
          <w:rtl w:val="0"/>
          <w:lang w:val="en-US"/>
        </w:rPr>
        <w:t>2024</w:t>
      </w:r>
      <w:r>
        <w:rPr>
          <w:rFonts w:ascii="Calibri" w:cs="Arial Unicode MS" w:hAnsi="Calibri"/>
          <w:b w:val="1"/>
          <w:bCs w:val="1"/>
          <w:rtl w:val="1"/>
          <w:lang w:val="ar-SA" w:bidi="ar-SA"/>
        </w:rPr>
        <w:t xml:space="preserve">) </w:t>
      </w:r>
      <w:r>
        <w:rPr>
          <w:rFonts w:ascii="Arial Unicode MS" w:cs="Calibri" w:hAnsi="Arial Unicode MS" w:eastAsia="Arial Unicode MS" w:hint="cs"/>
          <w:rtl w:val="1"/>
        </w:rPr>
        <w:t xml:space="preserve">حقق </w:t>
      </w:r>
      <w:r>
        <w:rPr>
          <w:rFonts w:ascii="Calibri" w:cs="Arial Unicode MS" w:hAnsi="Calibri"/>
          <w:rtl w:val="0"/>
        </w:rPr>
        <w:t>BgGPT</w:t>
      </w:r>
      <w:r>
        <w:rPr>
          <w:rFonts w:ascii="Arial Unicode MS" w:cs="Calibri" w:hAnsi="Arial Unicode MS" w:eastAsia="Arial Unicode MS" w:hint="cs"/>
          <w:rtl w:val="1"/>
        </w:rPr>
        <w:t xml:space="preserve"> بعضًا من أفضل النتائج عند اختباره علي امتحانات مدرسية قدمتها وزارة التعليم، وفي بعض الحالات، تفوق أدائه علي </w:t>
      </w:r>
      <w:r>
        <w:rPr>
          <w:rFonts w:ascii="Calibri" w:cs="Arial Unicode MS" w:hAnsi="Calibri"/>
          <w:rtl w:val="0"/>
          <w:lang w:val="en-US"/>
        </w:rPr>
        <w:t xml:space="preserve">ChatGPT </w:t>
      </w:r>
      <w:r>
        <w:rPr>
          <w:rFonts w:ascii="Arial Unicode MS" w:cs="Calibri" w:hAnsi="Arial Unicode MS" w:eastAsia="Arial Unicode MS" w:hint="cs"/>
          <w:rtl w:val="1"/>
        </w:rPr>
        <w:t>و</w:t>
      </w:r>
      <w:r>
        <w:rPr>
          <w:rFonts w:ascii="Calibri" w:cs="Arial Unicode MS" w:hAnsi="Calibri"/>
          <w:rtl w:val="0"/>
          <w:lang w:val="en-US"/>
        </w:rPr>
        <w:t xml:space="preserve"> LLama</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وقد طورت اليونان نموذج </w:t>
      </w:r>
      <w:r>
        <w:rPr>
          <w:rFonts w:ascii="Calibri" w:cs="Arial Unicode MS" w:hAnsi="Calibri"/>
          <w:rtl w:val="0"/>
          <w:lang w:val="en-US"/>
        </w:rPr>
        <w:t xml:space="preserve"> [2] </w:t>
      </w:r>
      <w:r>
        <w:rPr>
          <w:rFonts w:ascii="Calibri" w:cs="Arial Unicode MS" w:hAnsi="Calibri"/>
          <w:rtl w:val="0"/>
        </w:rPr>
        <w:t>Meltemi</w:t>
      </w:r>
      <w:r>
        <w:rPr>
          <w:rFonts w:ascii="Calibri" w:cs="Arial Unicode MS" w:hAnsi="Calibri"/>
          <w:rtl w:val="0"/>
          <w:lang w:val="en-US"/>
        </w:rPr>
        <w:t xml:space="preserve"> </w:t>
      </w:r>
      <w:r>
        <w:rPr>
          <w:rFonts w:ascii="Arial Unicode MS" w:cs="Calibri" w:hAnsi="Arial Unicode MS" w:eastAsia="Arial Unicode MS" w:hint="cs"/>
          <w:rtl w:val="1"/>
        </w:rPr>
        <w:t>وكان من أهدافه أن يكون أداة فعالة في العملية التعليمية، حيث يستطيع المساعد الرقمي التفاعل من الطلاب وحل المسائل الواردة ففي المناهج التعليمية، وانشاء تمارين مخصصة لاحتياجاتهم، وشرح المصطلحات وتبسيط نصوص الكتب الدراسية</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وفي الهند أبرزت </w:t>
      </w:r>
      <w:r>
        <w:rPr>
          <w:rFonts w:ascii="Calibri" w:cs="Arial Unicode MS" w:hAnsi="Calibri"/>
          <w:b w:val="1"/>
          <w:bCs w:val="1"/>
          <w:rtl w:val="1"/>
          <w:lang w:val="ar-SA" w:bidi="ar-SA"/>
        </w:rPr>
        <w:t>(</w:t>
      </w:r>
      <w:r>
        <w:rPr>
          <w:rFonts w:ascii="Arial Unicode MS" w:cs="Calibri" w:hAnsi="Arial Unicode MS" w:eastAsia="Arial Unicode MS" w:hint="cs"/>
          <w:b w:val="1"/>
          <w:bCs w:val="1"/>
          <w:rtl w:val="1"/>
          <w:lang w:val="ar-SA" w:bidi="ar-SA"/>
        </w:rPr>
        <w:t xml:space="preserve">الاستراتيجية الوطنية للذكاء الاصطناعي، </w:t>
      </w:r>
      <w:r>
        <w:rPr>
          <w:rFonts w:ascii="Calibri" w:cs="Arial Unicode MS" w:hAnsi="Calibri"/>
          <w:b w:val="1"/>
          <w:bCs w:val="1"/>
          <w:rtl w:val="0"/>
          <w:lang w:val="en-US"/>
        </w:rPr>
        <w:t>2018</w:t>
      </w:r>
      <w:r>
        <w:rPr>
          <w:rFonts w:ascii="Calibri" w:cs="Arial Unicode MS" w:hAnsi="Calibri"/>
          <w:b w:val="1"/>
          <w:bCs w:val="1"/>
          <w:rtl w:val="1"/>
          <w:lang w:val="ar-SA" w:bidi="ar-SA"/>
        </w:rPr>
        <w:t xml:space="preserve">) </w:t>
      </w:r>
      <w:r>
        <w:rPr>
          <w:rFonts w:ascii="Arial Unicode MS" w:cs="Calibri" w:hAnsi="Arial Unicode MS" w:eastAsia="Arial Unicode MS" w:hint="cs"/>
          <w:rtl w:val="1"/>
        </w:rPr>
        <w:t xml:space="preserve">التعليم كواحد من القطاعات الخمسة التي يتوقع أن تستفيد أكثر من غيرها من تقدم الذكاء </w:t>
      </w:r>
      <w:r>
        <w:rPr>
          <w:rFonts w:ascii="Arial Unicode MS" w:cs="Calibri" w:hAnsi="Arial Unicode MS" w:eastAsia="Arial Unicode MS" w:hint="cs"/>
          <w:rtl w:val="1"/>
        </w:rPr>
        <w:t>الاصطناعي</w:t>
      </w:r>
      <w:r>
        <w:rPr>
          <w:rFonts w:ascii="Calibri" w:cs="Arial Unicode MS" w:hAnsi="Calibri"/>
          <w:rtl w:val="0"/>
          <w:lang w:val="en-US"/>
        </w:rPr>
        <w:t>.</w:t>
      </w:r>
      <w:r>
        <w:rPr>
          <w:rFonts w:ascii="Arial Unicode MS" w:cs="Calibri" w:hAnsi="Arial Unicode MS" w:eastAsia="Arial Unicode MS" w:hint="cs"/>
          <w:rtl w:val="1"/>
        </w:rPr>
        <w:t xml:space="preserve"> وقد طورت </w:t>
      </w:r>
      <w:r>
        <w:rPr>
          <w:rFonts w:ascii="Calibri" w:cs="Arial Unicode MS" w:hAnsi="Calibri"/>
          <w:rtl w:val="0"/>
          <w:lang w:val="en-US"/>
        </w:rPr>
        <w:t>India AI Mission</w:t>
      </w:r>
      <w:r>
        <w:rPr>
          <w:rFonts w:ascii="Calibri" w:cs="Arial Unicode MS" w:hAnsi="Calibri"/>
          <w:rtl w:val="1"/>
        </w:rPr>
        <w:t>(</w:t>
      </w:r>
      <w:r>
        <w:rPr>
          <w:rFonts w:ascii="Arial Unicode MS" w:cs="Calibri" w:hAnsi="Arial Unicode MS" w:eastAsia="Arial Unicode MS" w:hint="cs"/>
          <w:rtl w:val="1"/>
        </w:rPr>
        <w:t xml:space="preserve">والتي تلقت ما يعادل </w:t>
      </w:r>
      <w:r>
        <w:rPr>
          <w:rFonts w:ascii="Calibri" w:cs="Arial Unicode MS" w:hAnsi="Calibri"/>
          <w:rtl w:val="0"/>
          <w:lang w:val="en-US"/>
        </w:rPr>
        <w:t>1.2</w:t>
      </w:r>
      <w:r>
        <w:rPr>
          <w:rFonts w:ascii="Arial Unicode MS" w:cs="Calibri" w:hAnsi="Arial Unicode MS" w:eastAsia="Arial Unicode MS" w:hint="cs"/>
          <w:rtl w:val="1"/>
        </w:rPr>
        <w:t xml:space="preserve"> مليار دولار أمريكي من الاستثمارات الحكومية</w:t>
      </w:r>
      <w:r>
        <w:rPr>
          <w:rFonts w:ascii="Calibri" w:cs="Arial Unicode MS" w:hAnsi="Calibri"/>
          <w:rtl w:val="0"/>
          <w:lang w:val="en-US"/>
        </w:rPr>
        <w:t xml:space="preserve"> </w:t>
      </w:r>
      <w:r>
        <w:rPr>
          <w:rFonts w:ascii="Arial Unicode MS" w:cs="Calibri" w:hAnsi="Arial Unicode MS" w:eastAsia="Arial Unicode MS" w:hint="cs"/>
          <w:rtl w:val="1"/>
        </w:rPr>
        <w:t xml:space="preserve">عام </w:t>
      </w:r>
      <w:r>
        <w:rPr>
          <w:rFonts w:ascii="Calibri" w:cs="Arial Unicode MS" w:hAnsi="Calibri"/>
          <w:rtl w:val="0"/>
          <w:lang w:val="en-US"/>
        </w:rPr>
        <w:t>2024</w:t>
      </w:r>
      <w:r>
        <w:rPr>
          <w:rFonts w:ascii="Calibri" w:cs="Arial Unicode MS" w:hAnsi="Calibri"/>
          <w:rtl w:val="1"/>
        </w:rPr>
        <w:t xml:space="preserve">) </w:t>
      </w:r>
      <w:r>
        <w:rPr>
          <w:rFonts w:ascii="Arial Unicode MS" w:cs="Calibri" w:hAnsi="Arial Unicode MS" w:eastAsia="Arial Unicode MS" w:hint="cs"/>
          <w:rtl w:val="1"/>
        </w:rPr>
        <w:t>مشروع</w:t>
      </w:r>
      <w:r>
        <w:rPr>
          <w:rFonts w:ascii="Calibri" w:cs="Arial Unicode MS" w:hAnsi="Calibri"/>
          <w:rtl w:val="0"/>
          <w:lang w:val="en-US"/>
        </w:rPr>
        <w:t xml:space="preserve"> </w:t>
      </w:r>
      <w:r>
        <w:rPr>
          <w:rFonts w:ascii="Calibri" w:cs="Arial Unicode MS" w:hAnsi="Calibri"/>
          <w:rtl w:val="0"/>
          <w:lang w:val="de-DE"/>
        </w:rPr>
        <w:t>Bharatgen</w:t>
      </w:r>
      <w:r>
        <w:rPr>
          <w:rFonts w:ascii="Arial Unicode MS" w:cs="Calibri" w:hAnsi="Arial Unicode MS" w:eastAsia="Arial Unicode MS" w:hint="cs"/>
          <w:rtl w:val="1"/>
        </w:rPr>
        <w:t xml:space="preserve"> وهو برنامج هندي لإدارة اللغات يهدف إلي جعل تقنيات </w:t>
      </w:r>
      <w:r>
        <w:rPr>
          <w:rFonts w:ascii="Arial Unicode MS" w:cs="Calibri" w:hAnsi="Arial Unicode MS" w:eastAsia="Arial Unicode MS" w:hint="cs"/>
          <w:rtl w:val="1"/>
        </w:rPr>
        <w:t xml:space="preserve">الذكاء </w:t>
      </w:r>
      <w:r>
        <w:rPr>
          <w:rFonts w:ascii="Arial Unicode MS" w:cs="Calibri" w:hAnsi="Arial Unicode MS" w:eastAsia="Arial Unicode MS" w:hint="cs"/>
          <w:rtl w:val="1"/>
        </w:rPr>
        <w:t>الاصطناعي متاحة لتعزيز الابتكار في القطاعات الرئيسية بما في ذلك التعليم</w:t>
      </w:r>
      <w:r>
        <w:rPr>
          <w:rFonts w:ascii="Calibri" w:cs="Arial Unicode MS" w:hAnsi="Calibri"/>
          <w:rtl w:val="1"/>
        </w:rPr>
        <w:t xml:space="preserve">. </w:t>
      </w:r>
      <w:r>
        <w:rPr>
          <w:rFonts w:ascii="Arial Unicode MS" w:cs="Calibri" w:hAnsi="Arial Unicode MS" w:eastAsia="Arial Unicode MS" w:hint="cs"/>
          <w:rtl w:val="1"/>
        </w:rPr>
        <w:t xml:space="preserve">كما يعمل مشروع  </w:t>
      </w:r>
      <w:r>
        <w:rPr>
          <w:rFonts w:ascii="Calibri" w:cs="Arial Unicode MS" w:hAnsi="Calibri"/>
          <w:rtl w:val="0"/>
          <w:lang w:val="de-DE"/>
        </w:rPr>
        <w:t>Indus</w:t>
      </w:r>
      <w:r>
        <w:rPr>
          <w:rFonts w:ascii="Arial Unicode MS" w:cs="Calibri" w:hAnsi="Arial Unicode MS" w:eastAsia="Arial Unicode MS" w:hint="cs"/>
          <w:rtl w:val="1"/>
        </w:rPr>
        <w:t xml:space="preserve"> من تطوير شركة </w:t>
      </w:r>
      <w:r>
        <w:rPr>
          <w:rFonts w:ascii="Calibri" w:cs="Arial Unicode MS" w:hAnsi="Calibri"/>
          <w:rtl w:val="0"/>
          <w:lang w:val="de-DE"/>
        </w:rPr>
        <w:t>Tech Mahindra</w:t>
      </w:r>
      <w:r>
        <w:rPr>
          <w:rFonts w:ascii="Arial Unicode MS" w:cs="Calibri" w:hAnsi="Arial Unicode MS" w:eastAsia="Arial Unicode MS" w:hint="cs"/>
          <w:rtl w:val="1"/>
        </w:rPr>
        <w:t xml:space="preserve"> بالتعاون مع شركة </w:t>
      </w:r>
      <w:r>
        <w:rPr>
          <w:rFonts w:ascii="Calibri" w:cs="Arial Unicode MS" w:hAnsi="Calibri"/>
          <w:rtl w:val="0"/>
          <w:lang w:val="nl-NL"/>
        </w:rPr>
        <w:t>NVIDIA</w:t>
      </w:r>
      <w:r>
        <w:rPr>
          <w:rFonts w:ascii="Calibri" w:cs="Arial Unicode MS" w:hAnsi="Calibri"/>
          <w:rtl w:val="0"/>
          <w:lang w:val="en-US"/>
        </w:rPr>
        <w:t xml:space="preserve"> </w:t>
      </w:r>
      <w:r>
        <w:rPr>
          <w:rFonts w:ascii="Arial Unicode MS" w:cs="Calibri" w:hAnsi="Arial Unicode MS" w:eastAsia="Arial Unicode MS" w:hint="cs"/>
          <w:rtl w:val="1"/>
        </w:rPr>
        <w:t>علي تطوير برنامج مفتوح المصدرر لإدارة اللغات الهندية من أهدافه المحتملة دعم التعليم</w:t>
      </w:r>
      <w:r>
        <w:rPr>
          <w:rFonts w:ascii="Calibri" w:cs="Arial Unicode MS" w:hAnsi="Calibri"/>
          <w:rtl w:val="0"/>
          <w:lang w:val="en-US"/>
        </w:rPr>
        <w:t xml:space="preserve"> [3]</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وفي سنغافورا، يتعاون مركز الذكاء الاصطناعي لتقنيات التعليم </w:t>
      </w:r>
      <w:r>
        <w:rPr>
          <w:rFonts w:ascii="Calibri" w:cs="Arial Unicode MS" w:hAnsi="Calibri"/>
          <w:rtl w:val="0"/>
          <w:lang w:val="en-US"/>
        </w:rPr>
        <w:t>AICET</w:t>
      </w:r>
      <w:r>
        <w:rPr>
          <w:rFonts w:ascii="Arial Unicode MS" w:cs="Calibri" w:hAnsi="Arial Unicode MS" w:eastAsia="Arial Unicode MS" w:hint="cs"/>
          <w:rtl w:val="1"/>
        </w:rPr>
        <w:t xml:space="preserve"> مع وزارة التعليم لتنفيذ مشاريع تهدف إلي تطوير النظام التعليمي </w:t>
      </w:r>
    </w:p>
    <w:p>
      <w:pPr>
        <w:pStyle w:val="Body"/>
        <w:bidi w:val="1"/>
        <w:ind w:left="0" w:right="0" w:firstLine="0"/>
        <w:jc w:val="both"/>
        <w:rPr>
          <w:b w:val="1"/>
          <w:bCs w:val="1"/>
          <w:rtl w:val="1"/>
        </w:rPr>
      </w:pPr>
      <w:r>
        <w:rPr>
          <w:rFonts w:ascii="Calibri" w:hAnsi="Calibri"/>
          <w:b w:val="1"/>
          <w:bCs w:val="1"/>
          <w:rtl w:val="0"/>
          <w:lang w:val="en-US"/>
        </w:rPr>
        <w:t>2-2-2</w:t>
      </w:r>
      <w:r>
        <w:rPr>
          <w:rFonts w:ascii="Calibri" w:hAnsi="Calibri"/>
          <w:b w:val="1"/>
          <w:bCs w:val="1"/>
          <w:rtl w:val="1"/>
          <w:lang w:val="ar-SA" w:bidi="ar-SA"/>
        </w:rPr>
        <w:t xml:space="preserve"> </w:t>
      </w:r>
      <w:r>
        <w:rPr>
          <w:rFonts w:ascii="Arial Unicode MS" w:cs="Calibri" w:hAnsi="Arial Unicode MS" w:eastAsia="Arial Unicode MS" w:hint="cs"/>
          <w:b w:val="1"/>
          <w:bCs w:val="1"/>
          <w:rtl w:val="1"/>
          <w:lang w:val="ar-SA" w:bidi="ar-SA"/>
        </w:rPr>
        <w:t>الحوكمة الإلكتروني</w:t>
      </w:r>
      <w:r>
        <w:rPr>
          <w:rFonts w:ascii="Arial Unicode MS" w:cs="Calibri" w:hAnsi="Arial Unicode MS" w:eastAsia="Arial Unicode MS" w:hint="cs"/>
          <w:b w:val="1"/>
          <w:bCs w:val="1"/>
          <w:rtl w:val="1"/>
          <w:lang w:val="ar-SA" w:bidi="ar-SA"/>
        </w:rPr>
        <w:t>ة</w:t>
      </w:r>
    </w:p>
    <w:p>
      <w:pPr>
        <w:pStyle w:val="Body"/>
        <w:bidi w:val="1"/>
      </w:pPr>
      <w:r>
        <w:rPr>
          <w:rFonts w:ascii="Arial Unicode MS" w:cs="Calibri" w:hAnsi="Arial Unicode MS" w:eastAsia="Arial Unicode MS" w:hint="cs"/>
          <w:rtl w:val="1"/>
        </w:rPr>
        <w:t>بشكل عام تهدف الحوكمة الالكترونية</w:t>
      </w:r>
      <w:r>
        <w:rPr>
          <w:rFonts w:ascii="Arial Unicode MS" w:cs="Calibri" w:hAnsi="Arial Unicode MS" w:eastAsia="Arial Unicode MS" w:hint="cs"/>
          <w:rtl w:val="1"/>
        </w:rPr>
        <w:t xml:space="preserve"> إلى تبسيط الخدمات الحكومية وتحسين إمكانية الوصول إليها باستخدام نماذج لغوية واسعة النطاق والذكاء الاصطناعي</w:t>
      </w:r>
      <w:r>
        <w:rPr>
          <w:rFonts w:ascii="Calibri" w:cs="Arial Unicode MS" w:hAnsi="Calibri"/>
          <w:rtl w:val="1"/>
        </w:rPr>
        <w:t>.</w:t>
      </w:r>
    </w:p>
    <w:p>
      <w:pPr>
        <w:pStyle w:val="Body"/>
        <w:bidi w:val="1"/>
      </w:pPr>
      <w:r>
        <w:rPr>
          <w:rFonts w:ascii="Arial Unicode MS" w:cs="Calibri" w:hAnsi="Arial Unicode MS" w:eastAsia="Arial Unicode MS" w:hint="cs"/>
          <w:rtl w:val="1"/>
        </w:rPr>
        <w:t>تعد ألبانيا من الدول الأوروبية الرائدة في استخدام النماذج اللغوية واسعة النطاق في الحوكمة الإلكترونية</w:t>
      </w:r>
      <w:r>
        <w:rPr>
          <w:rFonts w:ascii="Calibri" w:cs="Arial Unicode MS" w:hAnsi="Calibri"/>
          <w:rtl w:val="1"/>
        </w:rPr>
        <w:t xml:space="preserve">. </w:t>
      </w:r>
      <w:r>
        <w:rPr>
          <w:rFonts w:ascii="Arial Unicode MS" w:cs="Calibri" w:hAnsi="Arial Unicode MS" w:eastAsia="Arial Unicode MS" w:hint="cs"/>
          <w:rtl w:val="1"/>
        </w:rPr>
        <w:t xml:space="preserve">وكجزء من جهودها في مجال التحول الرقمي، أطلقت ألبانيا المساعد الافتراضي </w:t>
      </w:r>
      <w:r>
        <w:rPr>
          <w:rFonts w:ascii="Calibri" w:cs="Arial Unicode MS" w:hAnsi="Calibri"/>
          <w:rtl w:val="0"/>
        </w:rPr>
        <w:t xml:space="preserve">1.0 </w:t>
      </w:r>
      <w:r>
        <w:rPr>
          <w:rFonts w:ascii="Arial Unicode MS" w:cs="Calibri" w:hAnsi="Arial Unicode MS" w:eastAsia="Arial Unicode MS" w:hint="cs"/>
          <w:rtl w:val="1"/>
        </w:rPr>
        <w:t xml:space="preserve">في ديسمبر </w:t>
      </w:r>
      <w:r>
        <w:rPr>
          <w:rFonts w:ascii="Calibri" w:cs="Arial Unicode MS" w:hAnsi="Calibri"/>
          <w:rtl w:val="0"/>
        </w:rPr>
        <w:t>2023</w:t>
      </w:r>
      <w:r>
        <w:rPr>
          <w:rFonts w:ascii="Arial Unicode MS" w:cs="Calibri" w:hAnsi="Arial Unicode MS" w:eastAsia="Arial Unicode MS" w:hint="cs"/>
          <w:rtl w:val="1"/>
        </w:rPr>
        <w:t xml:space="preserve">، ثم المساعد الافتراضي </w:t>
      </w:r>
      <w:r>
        <w:rPr>
          <w:rFonts w:ascii="Calibri" w:cs="Arial Unicode MS" w:hAnsi="Calibri"/>
          <w:rtl w:val="0"/>
        </w:rPr>
        <w:t xml:space="preserve">2.0 </w:t>
      </w:r>
      <w:r>
        <w:rPr>
          <w:rFonts w:ascii="Arial Unicode MS" w:cs="Calibri" w:hAnsi="Arial Unicode MS" w:eastAsia="Arial Unicode MS" w:hint="cs"/>
          <w:rtl w:val="1"/>
        </w:rPr>
        <w:t xml:space="preserve">في عام </w:t>
      </w:r>
      <w:r>
        <w:rPr>
          <w:rFonts w:ascii="Calibri" w:cs="Arial Unicode MS" w:hAnsi="Calibri"/>
          <w:rtl w:val="0"/>
          <w:lang w:val="en-US"/>
        </w:rPr>
        <w:t xml:space="preserve">2024. </w:t>
      </w:r>
      <w:r>
        <w:rPr>
          <w:rFonts w:ascii="Arial Unicode MS" w:cs="Calibri" w:hAnsi="Arial Unicode MS" w:eastAsia="Arial Unicode MS" w:hint="cs"/>
          <w:rtl w:val="1"/>
        </w:rPr>
        <w:t>يوفر الإصدار الأحدث من هذا المساعد وظائف لأتمتة الوصول إلى بعض الوثائق والخدمات العامة من خلال تغطية بعض خطوات عملية تقديم الطلبات</w:t>
      </w:r>
      <w:r>
        <w:rPr>
          <w:rFonts w:ascii="Calibri" w:cs="Arial Unicode MS" w:hAnsi="Calibri"/>
          <w:rtl w:val="1"/>
        </w:rPr>
        <w:t xml:space="preserve">. </w:t>
      </w:r>
      <w:r>
        <w:rPr>
          <w:rFonts w:ascii="Arial Unicode MS" w:cs="Calibri" w:hAnsi="Arial Unicode MS" w:eastAsia="Arial Unicode MS" w:hint="cs"/>
          <w:rtl w:val="1"/>
        </w:rPr>
        <w:t xml:space="preserve">ولتحقيق هذا الهدف، سيتم دمج هذا الروبوت في بوابة الحوكمة الرقمية </w:t>
      </w:r>
      <w:r>
        <w:rPr>
          <w:rFonts w:ascii="Calibri" w:cs="Arial Unicode MS" w:hAnsi="Calibri" w:hint="default"/>
          <w:rtl w:val="1"/>
        </w:rPr>
        <w:t>”</w:t>
      </w:r>
      <w:r>
        <w:rPr>
          <w:rFonts w:ascii="Calibri" w:cs="Arial Unicode MS" w:hAnsi="Calibri"/>
          <w:rtl w:val="0"/>
        </w:rPr>
        <w:t>e-Albania".</w:t>
      </w:r>
      <w:r>
        <w:rPr>
          <w:rFonts w:ascii="Arial Unicode MS" w:cs="Calibri" w:hAnsi="Arial Unicode MS" w:eastAsia="Arial Unicode MS" w:hint="cs"/>
          <w:rtl w:val="1"/>
        </w:rPr>
        <w:t xml:space="preserve"> وقد </w:t>
      </w:r>
      <w:r>
        <w:rPr>
          <w:rFonts w:ascii="Arial Unicode MS" w:cs="Calibri" w:hAnsi="Arial Unicode MS" w:eastAsia="Arial Unicode MS" w:hint="cs"/>
          <w:rtl w:val="1"/>
        </w:rPr>
        <w:t>صرح رئيس الوزراء إيدي راما بأن الذكاء الاصطناعي سيحل في المستقبل محل جزء كبير من الخدمات على المستويين المحلي والوطني، لا سيما في مجال المشتريات العامة، لمكافحة الفساد</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بالإضافة إلى ذلك، أعلنت الوكالة الوطنية لمجتمع المعلومات </w:t>
      </w:r>
      <w:r>
        <w:rPr>
          <w:rFonts w:ascii="Calibri" w:cs="Arial Unicode MS" w:hAnsi="Calibri"/>
          <w:rtl w:val="0"/>
        </w:rPr>
        <w:t xml:space="preserve">(AKSHI) </w:t>
      </w:r>
      <w:r>
        <w:rPr>
          <w:rFonts w:ascii="Arial Unicode MS" w:cs="Calibri" w:hAnsi="Arial Unicode MS" w:eastAsia="Arial Unicode MS" w:hint="cs"/>
          <w:rtl w:val="1"/>
        </w:rPr>
        <w:t xml:space="preserve">عن مناقصة بقيمة تقارب </w:t>
      </w:r>
      <w:r>
        <w:rPr>
          <w:rFonts w:ascii="Calibri" w:cs="Arial Unicode MS" w:hAnsi="Calibri"/>
          <w:rtl w:val="0"/>
        </w:rPr>
        <w:t xml:space="preserve">2.6 </w:t>
      </w:r>
      <w:r>
        <w:rPr>
          <w:rFonts w:ascii="Arial Unicode MS" w:cs="Calibri" w:hAnsi="Arial Unicode MS" w:eastAsia="Arial Unicode MS" w:hint="cs"/>
          <w:rtl w:val="1"/>
        </w:rPr>
        <w:t xml:space="preserve">مليون يورو بعنوان </w:t>
      </w:r>
      <w:r>
        <w:rPr>
          <w:rFonts w:ascii="Calibri" w:cs="Arial Unicode MS" w:hAnsi="Calibri"/>
          <w:rtl w:val="0"/>
          <w:lang w:val="ru-RU"/>
        </w:rPr>
        <w:t>"</w:t>
      </w:r>
      <w:r>
        <w:rPr>
          <w:rFonts w:ascii="Arial Unicode MS" w:cs="Calibri" w:hAnsi="Arial Unicode MS" w:eastAsia="Arial Unicode MS" w:hint="cs"/>
          <w:rtl w:val="1"/>
        </w:rPr>
        <w:t>استخدام الذكاء الاصطناعي في عملية نقل مكتسبات الاتحاد الأوروبي من أجل التكامل الأوروبي</w:t>
      </w:r>
      <w:r>
        <w:rPr>
          <w:rFonts w:ascii="Calibri" w:cs="Arial Unicode MS" w:hAnsi="Calibri"/>
          <w:rtl w:val="0"/>
          <w:lang w:val="ru-RU"/>
        </w:rPr>
        <w:t xml:space="preserve">". </w:t>
      </w:r>
      <w:r>
        <w:rPr>
          <w:rFonts w:ascii="Arial Unicode MS" w:cs="Calibri" w:hAnsi="Arial Unicode MS" w:eastAsia="Arial Unicode MS" w:hint="cs"/>
          <w:rtl w:val="1"/>
        </w:rPr>
        <w:t>ونتيجة لهذه المبادرة، تخطط ألبانيا لتطوير نموذج لغوي لتسريع انضمامها إلى الاتحاد الأوروبي من خلال ترجمة الوثائق القانونية المطلوبة</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وأيضًا طورت </w:t>
      </w:r>
      <w:r>
        <w:rPr>
          <w:rFonts w:ascii="Arial Unicode MS" w:cs="Calibri" w:hAnsi="Arial Unicode MS" w:eastAsia="Arial Unicode MS" w:hint="cs"/>
          <w:rtl w:val="1"/>
        </w:rPr>
        <w:t xml:space="preserve"> صربيا نموذج </w:t>
      </w:r>
      <w:r>
        <w:rPr>
          <w:rFonts w:ascii="Calibri" w:cs="Arial Unicode MS" w:hAnsi="Calibri"/>
          <w:rtl w:val="0"/>
        </w:rPr>
        <w:t>COMtext.SR</w:t>
      </w:r>
      <w:r>
        <w:rPr>
          <w:rFonts w:ascii="Arial Unicode MS" w:cs="Calibri" w:hAnsi="Arial Unicode MS" w:eastAsia="Arial Unicode MS" w:hint="cs"/>
          <w:rtl w:val="1"/>
        </w:rPr>
        <w:t>، وهو نموذج نصي مصمم لتحليل الوثائق القانونية تلقائيًا</w:t>
      </w:r>
      <w:r>
        <w:rPr>
          <w:rFonts w:ascii="Calibri" w:cs="Arial Unicode MS" w:hAnsi="Calibri"/>
          <w:rtl w:val="1"/>
        </w:rPr>
        <w:t xml:space="preserve">. </w:t>
      </w:r>
      <w:r>
        <w:rPr>
          <w:rFonts w:ascii="Arial Unicode MS" w:cs="Calibri" w:hAnsi="Arial Unicode MS" w:eastAsia="Arial Unicode MS" w:hint="cs"/>
          <w:rtl w:val="1"/>
        </w:rPr>
        <w:t>يركز هذا المشروع، الذي أنشئ في مركز الابتكار بكلية الهندسة الكهربائية بجامعة بلغراد، على النصوص القانونية، وهو مجال لم تغطه الأدوات الحالية للغة الصربية</w:t>
      </w:r>
      <w:r>
        <w:rPr>
          <w:rFonts w:ascii="Calibri" w:cs="Arial Unicode MS" w:hAnsi="Calibri"/>
          <w:rtl w:val="1"/>
        </w:rPr>
        <w:t>.</w:t>
      </w:r>
      <w:r>
        <w:rPr>
          <w:rFonts w:ascii="Arial Unicode MS" w:cs="Calibri" w:hAnsi="Arial Unicode MS" w:eastAsia="Arial Unicode MS" w:hint="cs"/>
          <w:rtl w:val="1"/>
        </w:rPr>
        <w:t xml:space="preserve"> و</w:t>
      </w:r>
      <w:r>
        <w:rPr>
          <w:rFonts w:ascii="Arial Unicode MS" w:cs="Calibri" w:hAnsi="Arial Unicode MS" w:eastAsia="Arial Unicode MS" w:hint="cs"/>
          <w:rtl w:val="1"/>
        </w:rPr>
        <w:t xml:space="preserve">لتنفيذ هذا المشروع، تم تجهيز المركز ببنية تحتية ممولة جزئيًا بقرض قيمته </w:t>
      </w:r>
      <w:r>
        <w:rPr>
          <w:rFonts w:ascii="Calibri" w:cs="Arial Unicode MS" w:hAnsi="Calibri"/>
          <w:rtl w:val="0"/>
        </w:rPr>
        <w:t xml:space="preserve">200 </w:t>
      </w:r>
      <w:r>
        <w:rPr>
          <w:rFonts w:ascii="Arial Unicode MS" w:cs="Calibri" w:hAnsi="Arial Unicode MS" w:eastAsia="Arial Unicode MS" w:hint="cs"/>
          <w:rtl w:val="1"/>
        </w:rPr>
        <w:t>مليون يورو من بنك الاستثمار الأوروبي</w:t>
      </w:r>
      <w:r>
        <w:rPr>
          <w:rFonts w:ascii="Calibri" w:cs="Arial Unicode MS" w:hAnsi="Calibri"/>
          <w:rtl w:val="1"/>
        </w:rPr>
        <w:t xml:space="preserve">. </w:t>
      </w:r>
      <w:r>
        <w:rPr>
          <w:rFonts w:ascii="Arial Unicode MS" w:cs="Calibri" w:hAnsi="Arial Unicode MS" w:eastAsia="Arial Unicode MS" w:hint="cs"/>
          <w:rtl w:val="1"/>
        </w:rPr>
        <w:t>كما تلقى المشروع دعمًا من أداة الاتحاد الأوروبي للمساعدة قبل الانضمام، وبنك التنمية التابع لمجلس أوروبا والحكومة الصربية</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في مقدونيا الشمالية، وفي إطار جهودها للتحول الرقمي، تم إنشاء المساعد الرقمي </w:t>
      </w:r>
      <w:r>
        <w:rPr>
          <w:rFonts w:ascii="Calibri" w:cs="Arial Unicode MS" w:hAnsi="Calibri"/>
          <w:rtl w:val="0"/>
          <w:lang w:val="da-DK"/>
        </w:rPr>
        <w:t xml:space="preserve">ADA </w:t>
      </w:r>
      <w:r>
        <w:rPr>
          <w:rFonts w:ascii="Arial Unicode MS" w:cs="Calibri" w:hAnsi="Arial Unicode MS" w:eastAsia="Arial Unicode MS" w:hint="cs"/>
          <w:rtl w:val="1"/>
        </w:rPr>
        <w:t xml:space="preserve">قائمًا على الذكاء الاصطناعي، ويعتمد على نماذج التعلم الآلي، وقادرًا على الإجابة عن أكثر الأسئلة شيوعًا حول برامج المساعدة الحكومية التي تقدمها حكومة الجمهورية </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في هولندا، أجرت المنظمة الهولندية للبحوث العلمية التطبيقية </w:t>
      </w:r>
      <w:r>
        <w:rPr>
          <w:rFonts w:ascii="Calibri" w:cs="Arial Unicode MS" w:hAnsi="Calibri"/>
          <w:rtl w:val="0"/>
        </w:rPr>
        <w:t xml:space="preserve">(TNO) </w:t>
      </w:r>
      <w:r>
        <w:rPr>
          <w:rFonts w:ascii="Arial Unicode MS" w:cs="Calibri" w:hAnsi="Arial Unicode MS" w:eastAsia="Arial Unicode MS" w:hint="cs"/>
          <w:rtl w:val="1"/>
        </w:rPr>
        <w:t xml:space="preserve">دراسة حول استخدام الذكاء الاصطناعي في القطاع العام </w:t>
      </w:r>
      <w:r>
        <w:rPr>
          <w:rFonts w:ascii="Calibri" w:cs="Arial Unicode MS" w:hAnsi="Calibri"/>
          <w:rtl w:val="1"/>
        </w:rPr>
        <w:t xml:space="preserve">. </w:t>
      </w:r>
      <w:r>
        <w:rPr>
          <w:rFonts w:ascii="Arial Unicode MS" w:cs="Calibri" w:hAnsi="Arial Unicode MS" w:eastAsia="Arial Unicode MS" w:hint="cs"/>
          <w:rtl w:val="1"/>
        </w:rPr>
        <w:t xml:space="preserve">ووفقًا لبحثهم، بحلول عام </w:t>
      </w:r>
      <w:r>
        <w:rPr>
          <w:rFonts w:ascii="Calibri" w:cs="Arial Unicode MS" w:hAnsi="Calibri"/>
          <w:rtl w:val="0"/>
          <w:lang w:val="en-US"/>
        </w:rPr>
        <w:t>2024</w:t>
      </w:r>
      <w:r>
        <w:rPr>
          <w:rFonts w:ascii="Arial Unicode MS" w:cs="Calibri" w:hAnsi="Arial Unicode MS" w:eastAsia="Arial Unicode MS" w:hint="cs"/>
          <w:rtl w:val="1"/>
        </w:rPr>
        <w:t xml:space="preserve">، ازداد استخدام تطبيقات الذكاء الاصطناعي من قبل الحكومة بأكثر من </w:t>
      </w:r>
      <w:r>
        <w:rPr>
          <w:rFonts w:ascii="Calibri" w:cs="Arial Unicode MS" w:hAnsi="Calibri"/>
          <w:rtl w:val="0"/>
        </w:rPr>
        <w:t xml:space="preserve">1.5 </w:t>
      </w:r>
      <w:r>
        <w:rPr>
          <w:rFonts w:ascii="Arial Unicode MS" w:cs="Calibri" w:hAnsi="Arial Unicode MS" w:eastAsia="Arial Unicode MS" w:hint="cs"/>
          <w:rtl w:val="1"/>
        </w:rPr>
        <w:t xml:space="preserve">ضعف مقارنةً بعام </w:t>
      </w:r>
      <w:r>
        <w:rPr>
          <w:rFonts w:ascii="Calibri" w:cs="Arial Unicode MS" w:hAnsi="Calibri"/>
          <w:rtl w:val="0"/>
        </w:rPr>
        <w:t xml:space="preserve">2021. </w:t>
      </w:r>
      <w:r>
        <w:rPr>
          <w:rFonts w:ascii="Arial Unicode MS" w:cs="Calibri" w:hAnsi="Arial Unicode MS" w:eastAsia="Arial Unicode MS" w:hint="cs"/>
          <w:rtl w:val="1"/>
        </w:rPr>
        <w:t xml:space="preserve">ومن بين </w:t>
      </w:r>
      <w:r>
        <w:rPr>
          <w:rFonts w:ascii="Calibri" w:cs="Arial Unicode MS" w:hAnsi="Calibri"/>
          <w:rtl w:val="0"/>
        </w:rPr>
        <w:t xml:space="preserve">266 </w:t>
      </w:r>
      <w:r>
        <w:rPr>
          <w:rFonts w:ascii="Arial Unicode MS" w:cs="Calibri" w:hAnsi="Arial Unicode MS" w:eastAsia="Arial Unicode MS" w:hint="cs"/>
          <w:rtl w:val="1"/>
        </w:rPr>
        <w:t xml:space="preserve">تطبيقًا للذكاء الاصطناعي تم تحديدها، استخدمت البلديات </w:t>
      </w:r>
      <w:r>
        <w:rPr>
          <w:rFonts w:ascii="Calibri" w:cs="Arial Unicode MS" w:hAnsi="Calibri"/>
          <w:rtl w:val="0"/>
        </w:rPr>
        <w:t xml:space="preserve">105 </w:t>
      </w:r>
      <w:r>
        <w:rPr>
          <w:rFonts w:ascii="Arial Unicode MS" w:cs="Calibri" w:hAnsi="Arial Unicode MS" w:eastAsia="Arial Unicode MS" w:hint="cs"/>
          <w:rtl w:val="1"/>
        </w:rPr>
        <w:t xml:space="preserve">تطبيقات </w:t>
      </w:r>
      <w:r>
        <w:rPr>
          <w:rFonts w:ascii="Calibri" w:cs="Arial Unicode MS" w:hAnsi="Calibri"/>
          <w:rtl w:val="0"/>
        </w:rPr>
        <w:t>(39%)</w:t>
      </w:r>
      <w:r>
        <w:rPr>
          <w:rFonts w:ascii="Calibri" w:cs="Arial Unicode MS" w:hAnsi="Calibri"/>
          <w:rtl w:val="1"/>
        </w:rPr>
        <w:t xml:space="preserve">. </w:t>
      </w:r>
      <w:r>
        <w:rPr>
          <w:rFonts w:ascii="Arial Unicode MS" w:cs="Calibri" w:hAnsi="Arial Unicode MS" w:eastAsia="Arial Unicode MS" w:hint="cs"/>
          <w:rtl w:val="1"/>
        </w:rPr>
        <w:t>أيضًا</w:t>
      </w:r>
      <w:r>
        <w:rPr>
          <w:rFonts w:ascii="Arial Unicode MS" w:cs="Calibri" w:hAnsi="Arial Unicode MS" w:eastAsia="Arial Unicode MS" w:hint="cs"/>
          <w:rtl w:val="1"/>
        </w:rPr>
        <w:t xml:space="preserve"> تم تحديد </w:t>
      </w:r>
      <w:r>
        <w:rPr>
          <w:rFonts w:ascii="Calibri" w:cs="Arial Unicode MS" w:hAnsi="Calibri"/>
          <w:rtl w:val="0"/>
        </w:rPr>
        <w:t xml:space="preserve">49 </w:t>
      </w:r>
      <w:r>
        <w:rPr>
          <w:rFonts w:ascii="Arial Unicode MS" w:cs="Calibri" w:hAnsi="Arial Unicode MS" w:eastAsia="Arial Unicode MS" w:hint="cs"/>
          <w:rtl w:val="1"/>
        </w:rPr>
        <w:t>تقنية للتعرف التلقائي على الكلام والنصوص ومعالجة اللغة الطبيعية</w:t>
      </w:r>
      <w:r>
        <w:rPr>
          <w:rFonts w:ascii="Calibri" w:cs="Arial Unicode MS" w:hAnsi="Calibri"/>
          <w:rtl w:val="1"/>
        </w:rPr>
        <w:t xml:space="preserve">. </w:t>
      </w:r>
      <w:r>
        <w:rPr>
          <w:rFonts w:ascii="Arial Unicode MS" w:cs="Calibri" w:hAnsi="Arial Unicode MS" w:eastAsia="Arial Unicode MS" w:hint="cs"/>
          <w:rtl w:val="1"/>
        </w:rPr>
        <w:t>استخدمت هذه التطبيقات بشكل أساسي لإخفاء هوية البيانات الشخصية والمالية السرية</w:t>
      </w:r>
      <w:r>
        <w:rPr>
          <w:rFonts w:ascii="Calibri" w:cs="Arial Unicode MS" w:hAnsi="Calibri"/>
          <w:rtl w:val="1"/>
        </w:rPr>
        <w:t xml:space="preserve">. </w:t>
      </w:r>
      <w:r>
        <w:rPr>
          <w:rFonts w:ascii="Arial Unicode MS" w:cs="Calibri" w:hAnsi="Arial Unicode MS" w:eastAsia="Arial Unicode MS" w:hint="cs"/>
          <w:rtl w:val="1"/>
        </w:rPr>
        <w:t xml:space="preserve">ويتأثر تطوير برامج إخفاء الهوية بشكل كبير بقانون الحكومة المفتوحة </w:t>
      </w:r>
      <w:r>
        <w:rPr>
          <w:rFonts w:ascii="Calibri" w:cs="Arial Unicode MS" w:hAnsi="Calibri"/>
          <w:rtl w:val="0"/>
          <w:lang w:val="nl-NL"/>
        </w:rPr>
        <w:t>(Wet open Overheid, WOO)</w:t>
      </w:r>
      <w:r>
        <w:rPr>
          <w:rFonts w:ascii="Arial Unicode MS" w:cs="Calibri" w:hAnsi="Arial Unicode MS" w:eastAsia="Arial Unicode MS" w:hint="cs"/>
          <w:rtl w:val="1"/>
        </w:rPr>
        <w:t>، الذي يلزم بالكشف عن العديد من الوثائق الرسمية، والتي يتطلب بعضها إخفاء الهوية قبل النشر</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إضافة إلى ذلك، يجري تطوير مساعد افتراضي يدعى </w:t>
      </w:r>
      <w:r>
        <w:rPr>
          <w:rFonts w:ascii="Calibri" w:cs="Arial Unicode MS" w:hAnsi="Calibri"/>
          <w:rtl w:val="0"/>
          <w:lang w:val="ru-RU"/>
        </w:rPr>
        <w:t>"</w:t>
      </w:r>
      <w:r>
        <w:rPr>
          <w:rFonts w:ascii="Arial Unicode MS" w:cs="Calibri" w:hAnsi="Arial Unicode MS" w:eastAsia="Arial Unicode MS" w:hint="cs"/>
          <w:rtl w:val="1"/>
        </w:rPr>
        <w:t>كودي</w:t>
      </w:r>
      <w:r>
        <w:rPr>
          <w:rFonts w:ascii="Calibri" w:cs="Arial Unicode MS" w:hAnsi="Calibri"/>
          <w:rtl w:val="0"/>
          <w:lang w:val="it-IT"/>
        </w:rPr>
        <w:t>" (Codi)</w:t>
      </w:r>
      <w:r>
        <w:rPr>
          <w:rFonts w:ascii="Arial Unicode MS" w:cs="Calibri" w:hAnsi="Arial Unicode MS" w:eastAsia="Arial Unicode MS" w:hint="cs"/>
          <w:rtl w:val="1"/>
        </w:rPr>
        <w:t>، مبني على نماذج لغوية توليدية، للإجابة على ما الأسئلة البرلمانية</w:t>
      </w:r>
      <w:r>
        <w:rPr>
          <w:rFonts w:ascii="Calibri" w:cs="Arial Unicode MS" w:hAnsi="Calibri"/>
          <w:rtl w:val="1"/>
        </w:rPr>
        <w:t xml:space="preserve">. </w:t>
      </w:r>
      <w:r>
        <w:rPr>
          <w:rFonts w:ascii="Arial Unicode MS" w:cs="Calibri" w:hAnsi="Arial Unicode MS" w:eastAsia="Arial Unicode MS" w:hint="cs"/>
          <w:rtl w:val="1"/>
        </w:rPr>
        <w:t xml:space="preserve">حيث </w:t>
      </w:r>
      <w:r>
        <w:rPr>
          <w:rFonts w:ascii="Arial Unicode MS" w:cs="Calibri" w:hAnsi="Arial Unicode MS" w:eastAsia="Arial Unicode MS" w:hint="cs"/>
          <w:rtl w:val="1"/>
        </w:rPr>
        <w:t>تتيح هذه الآلية، التي تعد أساسية للديمقراطية الهولندية، للمواطنين طرح أسئلة على البرلمان، الذي يلزم بالرد عليها</w:t>
      </w:r>
      <w:r>
        <w:rPr>
          <w:rFonts w:ascii="Calibri" w:cs="Arial Unicode MS" w:hAnsi="Calibri"/>
          <w:rtl w:val="1"/>
        </w:rPr>
        <w:t xml:space="preserve">. </w:t>
      </w:r>
      <w:r>
        <w:rPr>
          <w:rFonts w:ascii="Arial Unicode MS" w:cs="Calibri" w:hAnsi="Arial Unicode MS" w:eastAsia="Arial Unicode MS" w:hint="cs"/>
          <w:rtl w:val="1"/>
        </w:rPr>
        <w:t xml:space="preserve">يتلقى البرلمان سنويًا أكثر من </w:t>
      </w:r>
      <w:r>
        <w:rPr>
          <w:rFonts w:ascii="Calibri" w:cs="Arial Unicode MS" w:hAnsi="Calibri"/>
          <w:rtl w:val="0"/>
        </w:rPr>
        <w:t xml:space="preserve">3000 </w:t>
      </w:r>
      <w:r>
        <w:rPr>
          <w:rFonts w:ascii="Arial Unicode MS" w:cs="Calibri" w:hAnsi="Arial Unicode MS" w:eastAsia="Arial Unicode MS" w:hint="cs"/>
          <w:rtl w:val="1"/>
        </w:rPr>
        <w:t>سؤال، مما يتطلب من آلاف الموظفين الحكوميين صياغة الردود</w:t>
      </w:r>
      <w:r>
        <w:rPr>
          <w:rFonts w:ascii="Calibri" w:cs="Arial Unicode MS" w:hAnsi="Calibri"/>
          <w:rtl w:val="1"/>
        </w:rPr>
        <w:t xml:space="preserve">. </w:t>
      </w:r>
      <w:r>
        <w:rPr>
          <w:rFonts w:ascii="Arial Unicode MS" w:cs="Calibri" w:hAnsi="Arial Unicode MS" w:eastAsia="Arial Unicode MS" w:hint="cs"/>
          <w:rtl w:val="1"/>
        </w:rPr>
        <w:t xml:space="preserve">ولتحسين هذه العملية، سيجمع </w:t>
      </w:r>
      <w:r>
        <w:rPr>
          <w:rFonts w:ascii="Calibri" w:cs="Arial Unicode MS" w:hAnsi="Calibri"/>
          <w:rtl w:val="0"/>
          <w:lang w:val="ru-RU"/>
        </w:rPr>
        <w:t>"</w:t>
      </w:r>
      <w:r>
        <w:rPr>
          <w:rFonts w:ascii="Arial Unicode MS" w:cs="Calibri" w:hAnsi="Arial Unicode MS" w:eastAsia="Arial Unicode MS" w:hint="cs"/>
          <w:rtl w:val="1"/>
        </w:rPr>
        <w:t>كودي</w:t>
      </w:r>
      <w:r>
        <w:rPr>
          <w:rFonts w:ascii="Calibri" w:cs="Arial Unicode MS" w:hAnsi="Calibri"/>
          <w:rtl w:val="0"/>
          <w:lang w:val="ru-RU"/>
        </w:rPr>
        <w:t xml:space="preserve">" </w:t>
      </w:r>
      <w:r>
        <w:rPr>
          <w:rFonts w:ascii="Arial Unicode MS" w:cs="Calibri" w:hAnsi="Arial Unicode MS" w:eastAsia="Arial Unicode MS" w:hint="cs"/>
          <w:rtl w:val="1"/>
        </w:rPr>
        <w:t>المعلومات من الوثائق الموجودة والأسئلة السابقة لتوفير البيانات اللازمة لمساعدة المسؤولين الحكوميين في أداء هذا العمل</w:t>
      </w:r>
      <w:r>
        <w:rPr>
          <w:rFonts w:ascii="Calibri" w:cs="Arial Unicode MS" w:hAnsi="Calibri"/>
          <w:rtl w:val="1"/>
        </w:rPr>
        <w:t>.</w:t>
      </w:r>
    </w:p>
    <w:p>
      <w:pPr>
        <w:pStyle w:val="Body"/>
        <w:bidi w:val="1"/>
        <w:ind w:left="0" w:right="0" w:firstLine="0"/>
        <w:jc w:val="both"/>
        <w:rPr>
          <w:b w:val="1"/>
          <w:bCs w:val="1"/>
          <w:rtl w:val="1"/>
        </w:rPr>
      </w:pPr>
      <w:r>
        <w:rPr>
          <w:rFonts w:ascii="Calibri" w:hAnsi="Calibri"/>
          <w:b w:val="1"/>
          <w:bCs w:val="1"/>
          <w:rtl w:val="0"/>
          <w:lang w:val="en-US"/>
        </w:rPr>
        <w:t>3</w:t>
      </w:r>
      <w:r>
        <w:rPr>
          <w:rFonts w:ascii="Calibri" w:hAnsi="Calibri"/>
          <w:b w:val="1"/>
          <w:bCs w:val="1"/>
          <w:rtl w:val="0"/>
        </w:rPr>
        <w:t xml:space="preserve">-2-2 </w:t>
      </w:r>
      <w:r>
        <w:rPr>
          <w:rFonts w:ascii="Arial Unicode MS" w:cs="Calibri" w:hAnsi="Arial Unicode MS" w:eastAsia="Arial Unicode MS" w:hint="cs"/>
          <w:b w:val="1"/>
          <w:bCs w:val="1"/>
          <w:rtl w:val="1"/>
          <w:lang w:val="ar-SA" w:bidi="ar-SA"/>
        </w:rPr>
        <w:t>الزراعة</w:t>
      </w:r>
      <w:r>
        <w:rPr>
          <w:rFonts w:ascii="Calibri" w:hAnsi="Calibri"/>
          <w:b w:val="1"/>
          <w:bCs w:val="1"/>
          <w:rtl w:val="1"/>
          <w:lang w:val="ar-SA" w:bidi="ar-SA"/>
        </w:rPr>
        <w:t>:</w:t>
      </w:r>
    </w:p>
    <w:p>
      <w:pPr>
        <w:pStyle w:val="Body"/>
        <w:bidi w:val="1"/>
      </w:pPr>
      <w:r>
        <w:rPr>
          <w:rFonts w:ascii="Calibri" w:cs="Arial Unicode MS" w:hAnsi="Calibri"/>
          <w:rtl w:val="1"/>
        </w:rPr>
        <w:t xml:space="preserve"> </w:t>
      </w:r>
      <w:r>
        <w:rPr>
          <w:rFonts w:ascii="Arial Unicode MS" w:cs="Calibri" w:hAnsi="Arial Unicode MS" w:eastAsia="Arial Unicode MS" w:hint="cs"/>
          <w:rtl w:val="1"/>
        </w:rPr>
        <w:t>ب</w:t>
      </w:r>
      <w:r>
        <w:rPr>
          <w:rFonts w:ascii="Arial Unicode MS" w:cs="Calibri" w:hAnsi="Arial Unicode MS" w:eastAsia="Arial Unicode MS" w:hint="cs"/>
          <w:rtl w:val="1"/>
        </w:rPr>
        <w:t>هدف الاستفادة من نماذج اللغة لمساعدة المزارعين في القطاع الزراعي</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في الهند، يعتبر مطورو نموذج اللغة </w:t>
      </w:r>
      <w:r>
        <w:rPr>
          <w:rFonts w:ascii="Calibri" w:cs="Arial Unicode MS" w:hAnsi="Calibri"/>
          <w:rtl w:val="0"/>
          <w:lang w:val="de-DE"/>
        </w:rPr>
        <w:t>Bharatgen</w:t>
      </w:r>
      <w:r>
        <w:rPr>
          <w:rFonts w:ascii="Arial Unicode MS" w:cs="Calibri" w:hAnsi="Arial Unicode MS" w:eastAsia="Arial Unicode MS" w:hint="cs"/>
          <w:rtl w:val="1"/>
        </w:rPr>
        <w:t>، الذي سبق ذكره وحظي باستثمار حكومي كبير، الابتكار في القطاع الزراعي أحد أهدافهم الرئيسية</w:t>
      </w:r>
      <w:r>
        <w:rPr>
          <w:rFonts w:ascii="Calibri" w:cs="Arial Unicode MS" w:hAnsi="Calibri"/>
          <w:rtl w:val="1"/>
        </w:rPr>
        <w:t xml:space="preserve">. </w:t>
      </w:r>
      <w:r>
        <w:rPr>
          <w:rFonts w:ascii="Arial Unicode MS" w:cs="Calibri" w:hAnsi="Arial Unicode MS" w:eastAsia="Arial Unicode MS" w:hint="cs"/>
          <w:rtl w:val="1"/>
        </w:rPr>
        <w:t>ويتماشى تطوير هذا النموذج مع الاستراتيجية الوطنية للذكاء الاصطناعي في الهند، والتي حددت تحسين الإنتاجية الزراعية وزيادة دخل المزارعين كمجالات رئيسية لتطبيق الذكاء الاصطناعي في القطاع الزراعي</w:t>
      </w:r>
      <w:r>
        <w:rPr>
          <w:rFonts w:ascii="Calibri" w:cs="Arial Unicode MS" w:hAnsi="Calibri"/>
          <w:rtl w:val="1"/>
        </w:rPr>
        <w:t>.</w:t>
      </w:r>
    </w:p>
    <w:p>
      <w:pPr>
        <w:pStyle w:val="Body"/>
        <w:bidi w:val="1"/>
      </w:pPr>
      <w:r>
        <w:rPr>
          <w:rFonts w:ascii="Arial Unicode MS" w:cs="Calibri" w:hAnsi="Arial Unicode MS" w:eastAsia="Arial Unicode MS" w:hint="cs"/>
          <w:rtl w:val="1"/>
        </w:rPr>
        <w:t>و</w:t>
      </w:r>
      <w:r>
        <w:rPr>
          <w:rFonts w:ascii="Arial Unicode MS" w:cs="Calibri" w:hAnsi="Arial Unicode MS" w:eastAsia="Arial Unicode MS" w:hint="cs"/>
          <w:rtl w:val="1"/>
        </w:rPr>
        <w:t xml:space="preserve">في نيجيريا، حيث تعتبر الزراعة محورًا رئيسيًا لتطبيقات الذكاء الاصطناعي، طورت شركة </w:t>
      </w:r>
      <w:r>
        <w:rPr>
          <w:rFonts w:ascii="Calibri" w:cs="Arial Unicode MS" w:hAnsi="Calibri"/>
          <w:rtl w:val="0"/>
          <w:lang w:val="en-US"/>
        </w:rPr>
        <w:t xml:space="preserve">"Crop2Cash" </w:t>
      </w:r>
      <w:r>
        <w:rPr>
          <w:rFonts w:ascii="Arial Unicode MS" w:cs="Calibri" w:hAnsi="Arial Unicode MS" w:eastAsia="Arial Unicode MS" w:hint="cs"/>
          <w:rtl w:val="1"/>
        </w:rPr>
        <w:t xml:space="preserve">روبوت محادثة صوتي يسمى </w:t>
      </w:r>
      <w:r>
        <w:rPr>
          <w:rFonts w:ascii="Calibri" w:cs="Arial Unicode MS" w:hAnsi="Calibri"/>
          <w:rtl w:val="0"/>
          <w:lang w:val="nl-NL"/>
        </w:rPr>
        <w:t xml:space="preserve">"FarmAdvise". </w:t>
      </w:r>
      <w:r>
        <w:rPr>
          <w:rFonts w:ascii="Arial Unicode MS" w:cs="Calibri" w:hAnsi="Arial Unicode MS" w:eastAsia="Arial Unicode MS" w:hint="cs"/>
          <w:rtl w:val="1"/>
        </w:rPr>
        <w:t>يعمل هذا الروبوت، القائم على مزيج من نماذج اللغة، وتوليد الصوت، والتعرف عليه، كخط ساخن مجاني لصغار المزارعين، مما يمكنهم من الحصول على معلومات قيمة، وتحسين مهاراتهم الزراعية، واتخاذ قرارات مدروسة بشأن زراعة المحاصيل وإدارة الثروة الحيوانية، وتعزيز إنتاجية مزارعهم وربحيتها</w:t>
      </w:r>
      <w:r>
        <w:rPr>
          <w:rFonts w:ascii="Calibri" w:cs="Arial Unicode MS" w:hAnsi="Calibri"/>
          <w:rtl w:val="1"/>
        </w:rPr>
        <w:t xml:space="preserve">. </w:t>
      </w:r>
      <w:r>
        <w:rPr>
          <w:rFonts w:ascii="Arial Unicode MS" w:cs="Calibri" w:hAnsi="Arial Unicode MS" w:eastAsia="Arial Unicode MS" w:hint="cs"/>
          <w:rtl w:val="1"/>
        </w:rPr>
        <w:t>وتكتسب هذه المبادرة أهمية خاصة في نيجيريا، حيث يفتقر العديد من المواطنين إلى اتصال مستقر بالإنترنت</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كمثال أخير، وفي استخدام غير تقليدي إلى حد ما، قامت شركة </w:t>
      </w:r>
      <w:r>
        <w:rPr>
          <w:rFonts w:ascii="Calibri" w:cs="Arial Unicode MS" w:hAnsi="Calibri"/>
          <w:rtl w:val="0"/>
          <w:lang w:val="en-US"/>
        </w:rPr>
        <w:t xml:space="preserve">Instadeep </w:t>
      </w:r>
      <w:r>
        <w:rPr>
          <w:rFonts w:ascii="Arial Unicode MS" w:cs="Calibri" w:hAnsi="Arial Unicode MS" w:eastAsia="Arial Unicode MS" w:hint="cs"/>
          <w:rtl w:val="1"/>
        </w:rPr>
        <w:t xml:space="preserve">من تونس بتطوير </w:t>
      </w:r>
      <w:r>
        <w:rPr>
          <w:rFonts w:ascii="Calibri" w:cs="Arial Unicode MS" w:hAnsi="Calibri"/>
          <w:rtl w:val="0"/>
        </w:rPr>
        <w:t>AgroNT</w:t>
      </w:r>
      <w:r>
        <w:rPr>
          <w:rFonts w:ascii="Arial Unicode MS" w:cs="Calibri" w:hAnsi="Arial Unicode MS" w:eastAsia="Arial Unicode MS" w:hint="cs"/>
          <w:rtl w:val="1"/>
        </w:rPr>
        <w:t xml:space="preserve">، وهو نموذج </w:t>
      </w:r>
      <w:r>
        <w:rPr>
          <w:rFonts w:ascii="Calibri" w:cs="Arial Unicode MS" w:hAnsi="Calibri"/>
          <w:rtl w:val="0"/>
          <w:lang w:val="da-DK"/>
        </w:rPr>
        <w:t xml:space="preserve">LLM </w:t>
      </w:r>
      <w:r>
        <w:rPr>
          <w:rFonts w:ascii="Arial Unicode MS" w:cs="Calibri" w:hAnsi="Arial Unicode MS" w:eastAsia="Arial Unicode MS" w:hint="cs"/>
          <w:rtl w:val="1"/>
        </w:rPr>
        <w:t>مدرب على جينومات المحاصيل لأتمتة دراستها، مما يساعد الباحثين في مجال تحسين المحاصيل والبحوث الزراعية</w:t>
      </w:r>
      <w:r>
        <w:rPr>
          <w:rFonts w:ascii="Calibri" w:cs="Arial Unicode MS" w:hAnsi="Calibri"/>
          <w:rtl w:val="1"/>
        </w:rPr>
        <w:t>.</w:t>
      </w:r>
    </w:p>
    <w:p>
      <w:pPr>
        <w:pStyle w:val="Body"/>
        <w:bidi w:val="1"/>
        <w:ind w:left="0" w:right="0" w:firstLine="0"/>
        <w:jc w:val="both"/>
        <w:rPr>
          <w:b w:val="1"/>
          <w:bCs w:val="1"/>
          <w:rtl w:val="1"/>
        </w:rPr>
      </w:pPr>
      <w:r>
        <w:rPr>
          <w:rFonts w:ascii="Calibri" w:hAnsi="Calibri"/>
          <w:b w:val="1"/>
          <w:bCs w:val="1"/>
          <w:rtl w:val="0"/>
          <w:lang w:val="en-US"/>
        </w:rPr>
        <w:t>4</w:t>
      </w:r>
      <w:r>
        <w:rPr>
          <w:rFonts w:ascii="Calibri" w:hAnsi="Calibri"/>
          <w:b w:val="1"/>
          <w:bCs w:val="1"/>
          <w:rtl w:val="0"/>
        </w:rPr>
        <w:t>-2-2</w:t>
      </w:r>
      <w:r>
        <w:rPr>
          <w:rFonts w:ascii="Arial Unicode MS" w:cs="Calibri" w:hAnsi="Arial Unicode MS" w:eastAsia="Arial Unicode MS" w:hint="cs"/>
          <w:b w:val="1"/>
          <w:bCs w:val="1"/>
          <w:rtl w:val="1"/>
          <w:lang w:val="ar-SA" w:bidi="ar-SA"/>
        </w:rPr>
        <w:t xml:space="preserve"> قطاع الرعاية الصحية</w:t>
      </w:r>
      <w:r>
        <w:rPr>
          <w:rFonts w:ascii="Calibri" w:hAnsi="Calibri"/>
          <w:b w:val="1"/>
          <w:bCs w:val="1"/>
          <w:rtl w:val="0"/>
          <w:lang w:val="en-US"/>
        </w:rPr>
        <w:t>:</w:t>
      </w:r>
    </w:p>
    <w:p>
      <w:pPr>
        <w:pStyle w:val="Body"/>
        <w:bidi w:val="1"/>
      </w:pPr>
      <w:r>
        <w:rPr>
          <w:rFonts w:ascii="Arial Unicode MS" w:cs="Calibri" w:hAnsi="Arial Unicode MS" w:eastAsia="Arial Unicode MS" w:hint="cs"/>
          <w:rtl w:val="1"/>
        </w:rPr>
        <w:t xml:space="preserve">في السويد، تختبر مجموعة مستشفيات هالاند نموذج اللغة </w:t>
      </w:r>
      <w:r>
        <w:rPr>
          <w:rFonts w:ascii="Calibri" w:cs="Arial Unicode MS" w:hAnsi="Calibri"/>
          <w:rtl w:val="0"/>
          <w:lang w:val="de-DE"/>
        </w:rPr>
        <w:t xml:space="preserve">GPT-SW3 </w:t>
      </w:r>
      <w:r>
        <w:rPr>
          <w:rFonts w:ascii="Arial Unicode MS" w:cs="Calibri" w:hAnsi="Arial Unicode MS" w:eastAsia="Arial Unicode MS" w:hint="cs"/>
          <w:rtl w:val="1"/>
        </w:rPr>
        <w:t>للتطبيقات الطبية</w:t>
      </w:r>
      <w:r>
        <w:rPr>
          <w:rFonts w:ascii="Calibri" w:cs="Arial Unicode MS" w:hAnsi="Calibri"/>
          <w:rtl w:val="1"/>
        </w:rPr>
        <w:t xml:space="preserve">. </w:t>
      </w:r>
      <w:r>
        <w:rPr>
          <w:rFonts w:ascii="Arial Unicode MS" w:cs="Calibri" w:hAnsi="Arial Unicode MS" w:eastAsia="Arial Unicode MS" w:hint="cs"/>
          <w:rtl w:val="1"/>
        </w:rPr>
        <w:t>في هذه المنطقة، يستخدم النموذج في مهام مثل تلخيص السجلات الطبية، والتنبؤ بالأحداث الضارة، وتشفير السجلات الطبية، واستخراج المعلومات من النصوص غير المنظمة، وإنشاء رسائل خروج المرضى</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في كينيا، صمم نموذج اللغة </w:t>
      </w:r>
      <w:r>
        <w:rPr>
          <w:rFonts w:ascii="Calibri" w:cs="Arial Unicode MS" w:hAnsi="Calibri"/>
          <w:rtl w:val="0"/>
          <w:lang w:val="es-ES_tradnl"/>
        </w:rPr>
        <w:t>UlizaLlama (</w:t>
      </w:r>
      <w:r>
        <w:rPr>
          <w:rFonts w:ascii="Arial Unicode MS" w:cs="Calibri" w:hAnsi="Arial Unicode MS" w:eastAsia="Arial Unicode MS" w:hint="cs"/>
          <w:rtl w:val="1"/>
        </w:rPr>
        <w:t>اسأل لاما</w:t>
      </w:r>
      <w:r>
        <w:rPr>
          <w:rFonts w:ascii="Calibri" w:cs="Arial Unicode MS" w:hAnsi="Calibri"/>
          <w:rtl w:val="0"/>
        </w:rPr>
        <w:t>)</w:t>
      </w:r>
      <w:r>
        <w:rPr>
          <w:rFonts w:ascii="Arial Unicode MS" w:cs="Calibri" w:hAnsi="Arial Unicode MS" w:eastAsia="Arial Unicode MS" w:hint="cs"/>
          <w:rtl w:val="1"/>
        </w:rPr>
        <w:t xml:space="preserve">، الذي طورته شركة </w:t>
      </w:r>
      <w:r>
        <w:rPr>
          <w:rFonts w:ascii="Calibri" w:cs="Arial Unicode MS" w:hAnsi="Calibri"/>
          <w:rtl w:val="0"/>
          <w:lang w:val="en-US"/>
        </w:rPr>
        <w:t>Jacaranda Health</w:t>
      </w:r>
      <w:r>
        <w:rPr>
          <w:rFonts w:ascii="Arial Unicode MS" w:cs="Calibri" w:hAnsi="Arial Unicode MS" w:eastAsia="Arial Unicode MS" w:hint="cs"/>
          <w:rtl w:val="1"/>
        </w:rPr>
        <w:t>، لتقديم المشورة الطبية، مع التركيز على دعم الأمهات الشابات والحوامل في جميع أنحاء أفريقيا</w:t>
      </w:r>
      <w:r>
        <w:rPr>
          <w:rFonts w:ascii="Calibri" w:cs="Arial Unicode MS" w:hAnsi="Calibri"/>
          <w:rtl w:val="1"/>
        </w:rPr>
        <w:t xml:space="preserve">. </w:t>
      </w:r>
      <w:r>
        <w:rPr>
          <w:rFonts w:ascii="Arial Unicode MS" w:cs="Calibri" w:hAnsi="Arial Unicode MS" w:eastAsia="Arial Unicode MS" w:hint="cs"/>
          <w:rtl w:val="1"/>
        </w:rPr>
        <w:t>ونظرًا لحساسية هذه المشورة، توظف الشركة مراجعين بشريين للتحقق من الردود وتحريرها قبل إرسالها إلى الأمهات</w:t>
      </w:r>
      <w:r>
        <w:rPr>
          <w:rFonts w:ascii="Calibri" w:cs="Arial Unicode MS" w:hAnsi="Calibri"/>
          <w:rtl w:val="1"/>
        </w:rPr>
        <w:t xml:space="preserve">. </w:t>
      </w:r>
      <w:r>
        <w:rPr>
          <w:rFonts w:ascii="Arial Unicode MS" w:cs="Calibri" w:hAnsi="Arial Unicode MS" w:eastAsia="Arial Unicode MS" w:hint="cs"/>
          <w:rtl w:val="1"/>
        </w:rPr>
        <w:t>ومع ذلك، يبسط نموذج اللغة هذه العملية بشكل كبير</w:t>
      </w:r>
      <w:r>
        <w:rPr>
          <w:rFonts w:ascii="Calibri" w:cs="Arial Unicode MS" w:hAnsi="Calibri"/>
          <w:rtl w:val="1"/>
        </w:rPr>
        <w:t xml:space="preserve">. </w:t>
      </w:r>
    </w:p>
    <w:p>
      <w:pPr>
        <w:pStyle w:val="Heading"/>
        <w:bidi w:val="1"/>
      </w:pPr>
      <w:bookmarkStart w:name="_Toc13" w:id="13"/>
      <w:r>
        <w:rPr>
          <w:rFonts w:cs="Arial Unicode MS" w:eastAsia="Arial Unicode MS"/>
          <w:rtl w:val="0"/>
          <w:lang w:val="en-US"/>
        </w:rPr>
        <w:t xml:space="preserve">3-2 </w:t>
      </w:r>
      <w:r>
        <w:rPr>
          <w:rFonts w:ascii="Arial Unicode MS" w:cs="Calibri" w:hAnsi="Arial Unicode MS" w:eastAsia="Arial Unicode MS" w:hint="cs"/>
          <w:rtl w:val="1"/>
          <w:lang w:val="ar-SA" w:bidi="ar-SA"/>
        </w:rPr>
        <w:t>الاستراتيجيات الوطنية للذكاء الاصطناعي</w:t>
      </w:r>
      <w:bookmarkEnd w:id="13"/>
    </w:p>
    <w:p>
      <w:pPr>
        <w:pStyle w:val="Body"/>
        <w:bidi w:val="1"/>
      </w:pPr>
      <w:r>
        <w:rPr>
          <w:rFonts w:ascii="Arial Unicode MS" w:cs="Calibri" w:hAnsi="Arial Unicode MS" w:eastAsia="Arial Unicode MS" w:hint="cs"/>
          <w:rtl w:val="1"/>
        </w:rPr>
        <w:t>في هذا القسم، سندرس وسنستعرض ونحلل الاستراتيجيات الوطنية باعتبارها أداة</w:t>
      </w:r>
      <w:r>
        <w:rPr>
          <w:rFonts w:ascii="Calibri" w:cs="Arial Unicode MS" w:hAnsi="Calibri"/>
          <w:rtl w:val="1"/>
        </w:rPr>
        <w:t xml:space="preserve"> </w:t>
      </w:r>
      <w:r>
        <w:rPr>
          <w:rFonts w:ascii="Arial Unicode MS" w:cs="Calibri" w:hAnsi="Arial Unicode MS" w:eastAsia="Arial Unicode MS" w:hint="cs"/>
          <w:rtl w:val="1"/>
        </w:rPr>
        <w:t>أساسية لتحديد أهداف تطوير الذكاء الاصطناعي وإنشاء النماذج اللغوية</w:t>
      </w:r>
      <w:r>
        <w:rPr>
          <w:rFonts w:ascii="Calibri" w:cs="Arial Unicode MS" w:hAnsi="Calibri"/>
          <w:rtl w:val="1"/>
        </w:rPr>
        <w:t xml:space="preserve">. </w:t>
      </w:r>
      <w:r>
        <w:rPr>
          <w:rFonts w:ascii="Arial Unicode MS" w:cs="Calibri" w:hAnsi="Arial Unicode MS" w:eastAsia="Arial Unicode MS" w:hint="cs"/>
          <w:rtl w:val="1"/>
        </w:rPr>
        <w:t>كما سنتناول</w:t>
      </w:r>
      <w:r>
        <w:rPr>
          <w:rFonts w:ascii="Calibri" w:cs="Arial Unicode MS" w:hAnsi="Calibri"/>
          <w:rtl w:val="0"/>
          <w:lang w:val="en-US"/>
        </w:rPr>
        <w:t xml:space="preserve"> </w:t>
      </w:r>
      <w:r>
        <w:rPr>
          <w:rFonts w:ascii="Arial Unicode MS" w:cs="Calibri" w:hAnsi="Arial Unicode MS" w:eastAsia="Arial Unicode MS" w:hint="cs"/>
          <w:rtl w:val="1"/>
        </w:rPr>
        <w:t xml:space="preserve">دراسة التجارب الدولية المختلفة للوقوف علي </w:t>
      </w:r>
      <w:r>
        <w:rPr>
          <w:rFonts w:ascii="Arial Unicode MS" w:cs="Calibri" w:hAnsi="Arial Unicode MS" w:eastAsia="Arial Unicode MS" w:hint="cs"/>
          <w:rtl w:val="1"/>
        </w:rPr>
        <w:t xml:space="preserve"> تفاصيل وأنماط إنشاء النماذج اللغوية، بالإضافة إلى أساليب وحجم تخصيص التمويل لتطوير الذكاء الاصطناعي</w:t>
      </w:r>
      <w:r>
        <w:rPr>
          <w:rFonts w:ascii="Arial Unicode MS" w:cs="Calibri" w:hAnsi="Arial Unicode MS" w:eastAsia="Arial Unicode MS" w:hint="cs"/>
          <w:rtl w:val="1"/>
        </w:rPr>
        <w:t xml:space="preserve"> و</w:t>
      </w:r>
      <w:r>
        <w:rPr>
          <w:rFonts w:ascii="Arial Unicode MS" w:cs="Calibri" w:hAnsi="Arial Unicode MS" w:eastAsia="Arial Unicode MS" w:hint="cs"/>
          <w:rtl w:val="1"/>
        </w:rPr>
        <w:t>نماذج اللغة الكبيرة</w:t>
      </w:r>
      <w:r>
        <w:rPr>
          <w:rFonts w:ascii="Calibri" w:cs="Arial Unicode MS" w:hAnsi="Calibri"/>
          <w:rtl w:val="1"/>
        </w:rPr>
        <w:t xml:space="preserve"> </w:t>
      </w:r>
      <w:r>
        <w:rPr>
          <w:rFonts w:ascii="Calibri" w:cs="Arial Unicode MS" w:hAnsi="Calibri"/>
          <w:rtl w:val="0"/>
          <w:lang w:val="en-US"/>
        </w:rPr>
        <w:t>LLMs</w:t>
      </w:r>
      <w:r>
        <w:rPr>
          <w:rFonts w:ascii="Arial Unicode MS" w:cs="Calibri" w:hAnsi="Arial Unicode MS" w:eastAsia="Arial Unicode MS" w:hint="cs"/>
          <w:rtl w:val="1"/>
        </w:rPr>
        <w:t>، إلى جانب الاستثمارات غير المباشرة الأخرى</w:t>
      </w:r>
      <w:r>
        <w:rPr>
          <w:rFonts w:ascii="Calibri" w:cs="Arial Unicode MS" w:hAnsi="Calibri"/>
          <w:rtl w:val="1"/>
        </w:rPr>
        <w:t>.</w:t>
      </w:r>
    </w:p>
    <w:p>
      <w:pPr>
        <w:pStyle w:val="Heading 2"/>
        <w:bidi w:val="1"/>
      </w:pPr>
      <w:bookmarkStart w:name="_Toc14" w:id="14"/>
      <w:r>
        <w:rPr>
          <w:rFonts w:cs="Arial Unicode MS" w:eastAsia="Arial Unicode MS"/>
          <w:rtl w:val="0"/>
          <w:lang w:val="en-US"/>
        </w:rPr>
        <w:t xml:space="preserve">1-3-2 </w:t>
      </w:r>
      <w:r>
        <w:rPr>
          <w:rFonts w:ascii="Arial Unicode MS" w:cs="Calibri" w:hAnsi="Arial Unicode MS" w:eastAsia="Arial Unicode MS" w:hint="cs"/>
          <w:rtl w:val="1"/>
          <w:lang w:val="ar-SA" w:bidi="ar-SA"/>
        </w:rPr>
        <w:t xml:space="preserve">الدوافع وراء </w:t>
      </w:r>
      <w:r>
        <w:rPr>
          <w:rFonts w:ascii="Arial Unicode MS" w:cs="Calibri" w:hAnsi="Arial Unicode MS" w:eastAsia="Arial Unicode MS" w:hint="cs"/>
          <w:sz w:val="24"/>
          <w:szCs w:val="24"/>
          <w:rtl w:val="1"/>
          <w:lang w:val="ar-SA" w:bidi="ar-SA"/>
        </w:rPr>
        <w:t>الاستراتيجيات</w:t>
      </w:r>
      <w:r>
        <w:rPr>
          <w:rFonts w:ascii="Arial Unicode MS" w:cs="Calibri" w:hAnsi="Arial Unicode MS" w:eastAsia="Arial Unicode MS" w:hint="cs"/>
          <w:rtl w:val="1"/>
          <w:lang w:val="ar-SA" w:bidi="ar-SA"/>
        </w:rPr>
        <w:t xml:space="preserve"> الوطنية</w:t>
      </w:r>
      <w:bookmarkEnd w:id="14"/>
    </w:p>
    <w:p>
      <w:pPr>
        <w:pStyle w:val="Body"/>
        <w:jc w:val="center"/>
      </w:pPr>
      <w:r>
        <w:rPr>
          <w:rFonts w:ascii="Calibri" w:hAnsi="Calibri"/>
          <w:rtl w:val="0"/>
          <w:lang w:val="en-US"/>
        </w:rPr>
        <w:t>AI is moving fast, and so must governments.</w:t>
      </w:r>
      <w:r>
        <w:rPr>
          <w:rFonts w:ascii="Calibri" w:hAnsi="Calibri"/>
          <w:b w:val="1"/>
          <w:bCs w:val="1"/>
          <w:rtl w:val="0"/>
          <w:lang w:val="en-US"/>
        </w:rPr>
        <w:t xml:space="preserve"> (OECD)</w:t>
      </w:r>
    </w:p>
    <w:p>
      <w:pPr>
        <w:pStyle w:val="Body"/>
        <w:bidi w:val="1"/>
      </w:pPr>
      <w:r>
        <w:rPr>
          <w:rFonts w:ascii="Arial Unicode MS" w:cs="Calibri" w:hAnsi="Arial Unicode MS" w:eastAsia="Arial Unicode MS" w:hint="cs"/>
          <w:rtl w:val="1"/>
        </w:rPr>
        <w:t>تع</w:t>
      </w:r>
      <w:r>
        <w:rPr>
          <w:rFonts w:ascii="Arial Unicode MS" w:cs="Calibri" w:hAnsi="Arial Unicode MS" w:eastAsia="Arial Unicode MS" w:hint="cs"/>
          <w:rtl w:val="1"/>
        </w:rPr>
        <w:t>تبر</w:t>
      </w:r>
      <w:r>
        <w:rPr>
          <w:rFonts w:ascii="Arial Unicode MS" w:cs="Calibri" w:hAnsi="Arial Unicode MS" w:eastAsia="Arial Unicode MS" w:hint="cs"/>
          <w:rtl w:val="1"/>
        </w:rPr>
        <w:t xml:space="preserve"> الاستراتيجيات الوطنية للذكاء الاصطناعي حجر الزاوية في تطوير الذكاء الاصطناعي السيادي، وخاصة في تطوير نماذج اللغة الكبيرة </w:t>
      </w:r>
      <w:r>
        <w:rPr>
          <w:rFonts w:ascii="Calibri" w:cs="Arial Unicode MS" w:hAnsi="Calibri"/>
          <w:rtl w:val="0"/>
        </w:rPr>
        <w:t xml:space="preserve">LLMs. </w:t>
      </w:r>
      <w:r>
        <w:rPr>
          <w:rFonts w:ascii="Arial Unicode MS" w:cs="Calibri" w:hAnsi="Arial Unicode MS" w:eastAsia="Arial Unicode MS" w:hint="cs"/>
          <w:rtl w:val="1"/>
        </w:rPr>
        <w:t xml:space="preserve">حيث </w:t>
      </w:r>
      <w:r>
        <w:rPr>
          <w:rFonts w:ascii="Arial Unicode MS" w:cs="Calibri" w:hAnsi="Arial Unicode MS" w:eastAsia="Arial Unicode MS" w:hint="cs"/>
          <w:rtl w:val="1"/>
        </w:rPr>
        <w:t xml:space="preserve">تعمل هذه الاستراتيجيات كإطار توجيهي للحكومات، </w:t>
      </w:r>
      <w:r>
        <w:rPr>
          <w:rFonts w:ascii="Arial Unicode MS" w:cs="Calibri" w:hAnsi="Arial Unicode MS" w:eastAsia="Arial Unicode MS" w:hint="cs"/>
          <w:rtl w:val="1"/>
        </w:rPr>
        <w:t>فهي</w:t>
      </w:r>
      <w:r>
        <w:rPr>
          <w:rFonts w:ascii="Calibri" w:cs="Arial Unicode MS" w:hAnsi="Calibri"/>
          <w:rtl w:val="1"/>
        </w:rPr>
        <w:t xml:space="preserve"> </w:t>
      </w:r>
      <w:r>
        <w:rPr>
          <w:rFonts w:ascii="Arial Unicode MS" w:cs="Calibri" w:hAnsi="Arial Unicode MS" w:eastAsia="Arial Unicode MS" w:hint="cs"/>
          <w:rtl w:val="1"/>
        </w:rPr>
        <w:t>ترسخ رؤية واضحة، و</w:t>
      </w:r>
      <w:r>
        <w:rPr>
          <w:rFonts w:ascii="Arial Unicode MS" w:cs="Calibri" w:hAnsi="Arial Unicode MS" w:eastAsia="Arial Unicode MS" w:hint="cs"/>
          <w:rtl w:val="1"/>
        </w:rPr>
        <w:t xml:space="preserve">تحدد </w:t>
      </w:r>
      <w:r>
        <w:rPr>
          <w:rFonts w:ascii="Arial Unicode MS" w:cs="Calibri" w:hAnsi="Arial Unicode MS" w:eastAsia="Arial Unicode MS" w:hint="cs"/>
          <w:rtl w:val="1"/>
        </w:rPr>
        <w:t>الأهداف و</w:t>
      </w:r>
      <w:r>
        <w:rPr>
          <w:rFonts w:ascii="Arial Unicode MS" w:cs="Calibri" w:hAnsi="Arial Unicode MS" w:eastAsia="Arial Unicode MS" w:hint="cs"/>
          <w:rtl w:val="1"/>
        </w:rPr>
        <w:t>الأولويات، وتخصص الموارد، وترسم مسار التقدم التكنولوجي في مجال الذكاء الاصطناعي</w:t>
      </w:r>
      <w:r>
        <w:rPr>
          <w:rFonts w:ascii="Arial Unicode MS" w:cs="Calibri" w:hAnsi="Arial Unicode MS" w:eastAsia="Arial Unicode MS" w:hint="cs"/>
          <w:rtl w:val="1"/>
        </w:rPr>
        <w:t>،</w:t>
      </w:r>
      <w:r>
        <w:rPr>
          <w:rFonts w:ascii="Arial Unicode MS" w:cs="Calibri" w:hAnsi="Arial Unicode MS" w:eastAsia="Arial Unicode MS" w:hint="cs"/>
          <w:rtl w:val="1"/>
        </w:rPr>
        <w:t xml:space="preserve"> إلى جانب تحفيز البحث والابتكار، </w:t>
      </w:r>
      <w:r>
        <w:rPr>
          <w:rFonts w:ascii="Arial Unicode MS" w:cs="Calibri" w:hAnsi="Arial Unicode MS" w:eastAsia="Arial Unicode MS" w:hint="cs"/>
          <w:rtl w:val="1"/>
        </w:rPr>
        <w:t>كما توضح</w:t>
      </w:r>
      <w:r>
        <w:rPr>
          <w:rFonts w:ascii="Arial Unicode MS" w:cs="Calibri" w:hAnsi="Arial Unicode MS" w:eastAsia="Arial Unicode MS" w:hint="cs"/>
          <w:rtl w:val="1"/>
        </w:rPr>
        <w:t xml:space="preserve"> المتطلبات اللازمة لدمج حلول الذكاء الاصطناعي بفعالية في مختلف جوانب الحياة اليومية</w:t>
      </w:r>
      <w:r>
        <w:rPr>
          <w:rFonts w:ascii="Calibri" w:cs="Arial Unicode MS" w:hAnsi="Calibri"/>
          <w:rtl w:val="1"/>
        </w:rPr>
        <w:t>.</w:t>
      </w:r>
    </w:p>
    <w:p>
      <w:pPr>
        <w:pStyle w:val="Body"/>
        <w:bidi w:val="1"/>
        <w:spacing w:after="0"/>
        <w:ind w:left="0" w:right="0" w:firstLine="0"/>
        <w:jc w:val="both"/>
        <w:rPr>
          <w:outline w:val="0"/>
          <w:color w:val="ed220b"/>
          <w:rtl w:val="1"/>
          <w14:textFill>
            <w14:solidFill>
              <w14:srgbClr w14:val="EE220C"/>
            </w14:solidFill>
          </w14:textFill>
        </w:rPr>
      </w:pPr>
      <w:r>
        <w:rPr>
          <w:rFonts w:ascii="Arial Unicode MS" w:cs="Calibri" w:hAnsi="Arial Unicode MS" w:eastAsia="Arial Unicode MS" w:hint="cs"/>
          <w:rtl w:val="1"/>
          <w:lang w:val="ar-SA" w:bidi="ar-SA"/>
        </w:rPr>
        <w:t xml:space="preserve">أطلقت معظم الحكومات استراتيجيات أو خطط وطنية للذكاء الاصطناعي خلال الفترة </w:t>
      </w:r>
      <w:r>
        <w:rPr>
          <w:rFonts w:ascii="Calibri" w:hAnsi="Calibri"/>
          <w:rtl w:val="0"/>
        </w:rPr>
        <w:t>201</w:t>
      </w:r>
      <w:r>
        <w:rPr>
          <w:rFonts w:ascii="Calibri" w:hAnsi="Calibri"/>
          <w:rtl w:val="0"/>
          <w:lang w:val="en-US"/>
        </w:rPr>
        <w:t>7</w:t>
      </w:r>
      <w:r>
        <w:rPr>
          <w:rFonts w:ascii="Calibri" w:hAnsi="Calibri"/>
          <w:rtl w:val="0"/>
        </w:rPr>
        <w:t xml:space="preserve">-2020. </w:t>
      </w:r>
      <w:r>
        <w:rPr>
          <w:rFonts w:ascii="Arial Unicode MS" w:cs="Calibri" w:hAnsi="Arial Unicode MS" w:eastAsia="Arial Unicode MS" w:hint="cs"/>
          <w:rtl w:val="1"/>
          <w:lang w:val="ar-SA" w:bidi="ar-SA"/>
        </w:rPr>
        <w:t>وبدراسة هذه الاستراتيجيات يري الباحث أن هناك تشابهًا كبيرًا بينها، إذ تركز جميعها تقريبًا علي</w:t>
      </w:r>
      <w:r>
        <w:rPr>
          <w:rFonts w:ascii="Calibri" w:hAnsi="Calibri"/>
          <w:rtl w:val="1"/>
          <w:lang w:val="ar-SA" w:bidi="ar-SA"/>
        </w:rPr>
        <w:t>: (</w:t>
      </w:r>
      <w:r>
        <w:rPr>
          <w:rFonts w:ascii="Calibri" w:hAnsi="Calibri"/>
          <w:rtl w:val="0"/>
          <w:lang w:val="en-US"/>
        </w:rPr>
        <w:t>1</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الحوكمة </w:t>
      </w:r>
      <w:r>
        <w:rPr>
          <w:rFonts w:ascii="Calibri" w:hAnsi="Calibri"/>
          <w:rtl w:val="1"/>
          <w:lang w:val="ar-SA" w:bidi="ar-SA"/>
        </w:rPr>
        <w:t>(</w:t>
      </w:r>
      <w:r>
        <w:rPr>
          <w:rFonts w:ascii="Arial Unicode MS" w:cs="Calibri" w:hAnsi="Arial Unicode MS" w:eastAsia="Arial Unicode MS" w:hint="cs"/>
          <w:rtl w:val="1"/>
          <w:lang w:val="ar-SA" w:bidi="ar-SA"/>
        </w:rPr>
        <w:t>الأخلاقيات، والتنظيم، والمساءلة</w:t>
      </w:r>
      <w:r>
        <w:rPr>
          <w:rFonts w:ascii="Calibri" w:hAnsi="Calibri"/>
          <w:rtl w:val="1"/>
          <w:lang w:val="ar-SA" w:bidi="ar-SA"/>
        </w:rPr>
        <w:t>)</w:t>
      </w:r>
      <w:r>
        <w:rPr>
          <w:rFonts w:ascii="Arial Unicode MS" w:cs="Calibri" w:hAnsi="Arial Unicode MS" w:eastAsia="Arial Unicode MS" w:hint="cs"/>
          <w:rtl w:val="1"/>
          <w:lang w:val="ar-SA" w:bidi="ar-SA"/>
        </w:rPr>
        <w:t>،</w:t>
      </w:r>
      <w:r>
        <w:rPr>
          <w:rFonts w:ascii="Calibri" w:hAnsi="Calibri"/>
          <w:rtl w:val="0"/>
          <w:lang w:val="en-US"/>
        </w:rPr>
        <w:t>2)</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البيانات والبنية التحتية الرقمية، </w:t>
      </w:r>
      <w:r>
        <w:rPr>
          <w:rFonts w:ascii="Calibri" w:hAnsi="Calibri"/>
          <w:rtl w:val="0"/>
          <w:lang w:val="en-US"/>
        </w:rPr>
        <w:t>3)</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تنمية المواهب والمهارات، </w:t>
      </w:r>
      <w:r>
        <w:rPr>
          <w:rFonts w:ascii="Calibri" w:hAnsi="Calibri"/>
          <w:rtl w:val="0"/>
          <w:lang w:val="en-US"/>
        </w:rPr>
        <w:t>4)</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بيئة البحث والابتكار، </w:t>
      </w:r>
      <w:r>
        <w:rPr>
          <w:rFonts w:ascii="Calibri" w:hAnsi="Calibri"/>
          <w:rtl w:val="0"/>
          <w:lang w:val="en-US"/>
        </w:rPr>
        <w:t>5)</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التبني الموسع في القطاعات ذات الأولوية </w:t>
      </w:r>
      <w:r>
        <w:rPr>
          <w:rFonts w:ascii="Calibri" w:hAnsi="Calibri"/>
          <w:rtl w:val="1"/>
          <w:lang w:val="ar-SA" w:bidi="ar-SA"/>
        </w:rPr>
        <w:t>(</w:t>
      </w:r>
      <w:r>
        <w:rPr>
          <w:rFonts w:ascii="Arial Unicode MS" w:cs="Calibri" w:hAnsi="Arial Unicode MS" w:eastAsia="Arial Unicode MS" w:hint="cs"/>
          <w:rtl w:val="1"/>
          <w:lang w:val="ar-SA" w:bidi="ar-SA"/>
        </w:rPr>
        <w:t>الحكومة، الاقتصاد</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ويمكننا </w:t>
      </w:r>
      <w:r>
        <w:rPr>
          <w:rFonts w:ascii="Arial Unicode MS" w:cs="Calibri" w:hAnsi="Arial Unicode MS" w:eastAsia="Arial Unicode MS" w:hint="cs"/>
          <w:rtl w:val="1"/>
          <w:lang w:val="ar-SA" w:bidi="ar-SA"/>
        </w:rPr>
        <w:t>تصنيف الأهداف والدوافع الرئيسية وراء هذه الخطط</w:t>
      </w:r>
      <w:r>
        <w:rPr>
          <w:rFonts w:ascii="Arial Unicode MS" w:cs="Calibri" w:hAnsi="Arial Unicode MS" w:eastAsia="Arial Unicode MS" w:hint="cs"/>
          <w:rtl w:val="1"/>
          <w:lang w:val="ar-SA" w:bidi="ar-SA"/>
        </w:rPr>
        <w:t xml:space="preserve"> والاستراتيجيات</w:t>
      </w:r>
      <w:r>
        <w:rPr>
          <w:rFonts w:ascii="Calibri" w:hAnsi="Calibri"/>
          <w:rtl w:val="1"/>
        </w:rPr>
        <w:t xml:space="preserve"> </w:t>
      </w:r>
      <w:r>
        <w:rPr>
          <w:rFonts w:ascii="Arial Unicode MS" w:cs="Calibri" w:hAnsi="Arial Unicode MS" w:eastAsia="Arial Unicode MS" w:hint="cs"/>
          <w:rtl w:val="1"/>
          <w:lang w:val="ar-SA" w:bidi="ar-SA"/>
        </w:rPr>
        <w:t>كالتالي</w:t>
      </w:r>
      <w:r>
        <w:rPr>
          <w:rFonts w:ascii="Calibri" w:hAnsi="Calibri"/>
          <w:rtl w:val="1"/>
          <w:lang w:val="ar-SA" w:bidi="ar-SA"/>
        </w:rPr>
        <w:t>:</w:t>
      </w:r>
    </w:p>
    <w:p>
      <w:pPr>
        <w:pStyle w:val="Body"/>
        <w:numPr>
          <w:ilvl w:val="0"/>
          <w:numId w:val="6"/>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b w:val="1"/>
          <w:bCs w:val="1"/>
          <w:rtl w:val="1"/>
          <w:lang w:val="ar-SA" w:bidi="ar-SA"/>
        </w:rPr>
        <w:t>الذكاء الاصطناعي كصناعة استراتيجية</w:t>
      </w:r>
      <w:r>
        <w:rPr>
          <w:rFonts w:ascii="Calibri" w:hAnsi="Calibri"/>
          <w:b w:val="1"/>
          <w:bCs w:val="1"/>
          <w:rtl w:val="1"/>
          <w:lang w:val="ar-SA" w:bidi="ar-SA"/>
        </w:rPr>
        <w:t>:</w:t>
      </w:r>
      <w:r>
        <w:rPr>
          <w:rFonts w:ascii="Calibri" w:hAnsi="Calibri"/>
          <w:rtl w:val="1"/>
        </w:rPr>
        <w:t xml:space="preserve"> </w:t>
      </w:r>
      <w:r>
        <w:rPr>
          <w:rFonts w:ascii="Arial Unicode MS" w:cs="Calibri" w:hAnsi="Arial Unicode MS" w:eastAsia="Arial Unicode MS" w:hint="cs"/>
          <w:rtl w:val="1"/>
          <w:lang w:val="ar-SA" w:bidi="ar-SA"/>
        </w:rPr>
        <w:t>أدركت</w:t>
      </w:r>
      <w:r>
        <w:rPr>
          <w:rFonts w:ascii="Arial Unicode MS" w:cs="Calibri" w:hAnsi="Arial Unicode MS" w:eastAsia="Arial Unicode MS" w:hint="cs"/>
          <w:rtl w:val="1"/>
          <w:lang w:val="ar-SA" w:bidi="ar-SA"/>
        </w:rPr>
        <w:t xml:space="preserve"> العديد من الدول أهمية الذكاء الاصطناعي كقطاع حيوي لتعزيز </w:t>
      </w:r>
      <w:r>
        <w:rPr>
          <w:rFonts w:ascii="Arial Unicode MS" w:cs="Calibri" w:hAnsi="Arial Unicode MS" w:eastAsia="Arial Unicode MS" w:hint="cs"/>
          <w:rtl w:val="1"/>
          <w:lang w:val="ar-SA" w:bidi="ar-SA"/>
        </w:rPr>
        <w:t>النمو الاقتصادي و</w:t>
      </w:r>
      <w:r>
        <w:rPr>
          <w:rFonts w:ascii="Arial Unicode MS" w:cs="Calibri" w:hAnsi="Arial Unicode MS" w:eastAsia="Arial Unicode MS" w:hint="cs"/>
          <w:rtl w:val="1"/>
          <w:lang w:val="ar-SA" w:bidi="ar-SA"/>
        </w:rPr>
        <w:t xml:space="preserve">استقرار </w:t>
      </w:r>
      <w:r>
        <w:rPr>
          <w:rFonts w:ascii="Arial Unicode MS" w:cs="Calibri" w:hAnsi="Arial Unicode MS" w:eastAsia="Arial Unicode MS" w:hint="cs"/>
          <w:rtl w:val="1"/>
          <w:lang w:val="ar-SA" w:bidi="ar-SA"/>
        </w:rPr>
        <w:t>الاقتصاد الكلي</w:t>
      </w:r>
      <w:r>
        <w:rPr>
          <w:rFonts w:ascii="Arial Unicode MS" w:cs="Calibri" w:hAnsi="Arial Unicode MS" w:eastAsia="Arial Unicode MS" w:hint="cs"/>
          <w:rtl w:val="1"/>
          <w:lang w:val="ar-SA" w:bidi="ar-SA"/>
        </w:rPr>
        <w:t xml:space="preserve"> ورفع </w:t>
      </w:r>
      <w:r>
        <w:rPr>
          <w:rFonts w:ascii="Arial Unicode MS" w:cs="Calibri" w:hAnsi="Arial Unicode MS" w:eastAsia="Arial Unicode MS" w:hint="cs"/>
          <w:rtl w:val="1"/>
          <w:lang w:val="ar-SA" w:bidi="ar-SA"/>
        </w:rPr>
        <w:t>ال</w:t>
      </w:r>
      <w:r>
        <w:rPr>
          <w:rFonts w:ascii="Arial Unicode MS" w:cs="Calibri" w:hAnsi="Arial Unicode MS" w:eastAsia="Arial Unicode MS" w:hint="cs"/>
          <w:rtl w:val="1"/>
          <w:lang w:val="ar-SA" w:bidi="ar-SA"/>
        </w:rPr>
        <w:t>مكانة على الساحة الدولية</w:t>
      </w:r>
      <w:r>
        <w:rPr>
          <w:rFonts w:ascii="Calibri" w:hAnsi="Calibri"/>
          <w:rtl w:val="1"/>
        </w:rPr>
        <w:t xml:space="preserve">. </w:t>
      </w:r>
      <w:r>
        <w:rPr>
          <w:rFonts w:ascii="Arial Unicode MS" w:cs="Calibri" w:hAnsi="Arial Unicode MS" w:eastAsia="Arial Unicode MS" w:hint="cs"/>
          <w:rtl w:val="1"/>
          <w:lang w:val="ar-SA" w:bidi="ar-SA"/>
        </w:rPr>
        <w:t xml:space="preserve">فنجد أن </w:t>
      </w:r>
      <w:r>
        <w:rPr>
          <w:rFonts w:ascii="Arial Unicode MS" w:cs="Calibri" w:hAnsi="Arial Unicode MS" w:eastAsia="Arial Unicode MS" w:hint="cs"/>
          <w:rtl w:val="1"/>
          <w:lang w:val="ar-SA" w:bidi="ar-SA"/>
        </w:rPr>
        <w:t xml:space="preserve">دول مثل السعودية وإسرائيل واليابان </w:t>
      </w:r>
      <w:r>
        <w:rPr>
          <w:rFonts w:ascii="Arial Unicode MS" w:cs="Calibri" w:hAnsi="Arial Unicode MS" w:eastAsia="Arial Unicode MS" w:hint="cs"/>
          <w:rtl w:val="1"/>
          <w:lang w:val="ar-SA" w:bidi="ar-SA"/>
        </w:rPr>
        <w:t xml:space="preserve">وضعت </w:t>
      </w:r>
      <w:r>
        <w:rPr>
          <w:rFonts w:ascii="Arial Unicode MS" w:cs="Calibri" w:hAnsi="Arial Unicode MS" w:eastAsia="Arial Unicode MS" w:hint="cs"/>
          <w:rtl w:val="1"/>
          <w:lang w:val="ar-SA" w:bidi="ar-SA"/>
        </w:rPr>
        <w:t>استراتيجيات تبرز دور الذكاء الاصطناعي في تسريع النمو الاقتصادي وتحقيق ميزة تنافسية على الساحة العالمية</w:t>
      </w:r>
      <w:r>
        <w:rPr>
          <w:rFonts w:ascii="Calibri" w:hAnsi="Calibri"/>
          <w:rtl w:val="1"/>
        </w:rPr>
        <w:t xml:space="preserve">. </w:t>
      </w:r>
      <w:r>
        <w:rPr>
          <w:rFonts w:ascii="Arial Unicode MS" w:cs="Calibri" w:hAnsi="Arial Unicode MS" w:eastAsia="Arial Unicode MS" w:hint="cs"/>
          <w:rtl w:val="1"/>
          <w:lang w:val="ar-SA" w:bidi="ar-SA"/>
        </w:rPr>
        <w:t xml:space="preserve">في السعودية، </w:t>
      </w:r>
      <w:r>
        <w:rPr>
          <w:rFonts w:ascii="Arial Unicode MS" w:cs="Calibri" w:hAnsi="Arial Unicode MS" w:eastAsia="Arial Unicode MS" w:hint="cs"/>
          <w:rtl w:val="1"/>
          <w:lang w:val="ar-SA" w:bidi="ar-SA"/>
        </w:rPr>
        <w:t>تهدف</w:t>
      </w:r>
      <w:r>
        <w:rPr>
          <w:rFonts w:ascii="Calibri" w:hAnsi="Calibri"/>
          <w:rtl w:val="1"/>
        </w:rPr>
        <w:t xml:space="preserve"> </w:t>
      </w:r>
      <w:r>
        <w:rPr>
          <w:rFonts w:ascii="Calibri" w:hAnsi="Calibri"/>
          <w:b w:val="1"/>
          <w:bCs w:val="1"/>
          <w:rtl w:val="1"/>
          <w:lang w:val="ar-SA" w:bidi="ar-SA"/>
        </w:rPr>
        <w:t>(</w:t>
      </w:r>
      <w:r>
        <w:rPr>
          <w:rFonts w:ascii="Arial Unicode MS" w:cs="Calibri" w:hAnsi="Arial Unicode MS" w:eastAsia="Arial Unicode MS" w:hint="cs"/>
          <w:b w:val="1"/>
          <w:bCs w:val="1"/>
          <w:rtl w:val="1"/>
          <w:lang w:val="ar-SA" w:bidi="ar-SA"/>
        </w:rPr>
        <w:t xml:space="preserve">رؤية </w:t>
      </w:r>
      <w:r>
        <w:rPr>
          <w:rFonts w:ascii="Calibri" w:hAnsi="Calibri"/>
          <w:b w:val="1"/>
          <w:bCs w:val="1"/>
          <w:rtl w:val="0"/>
        </w:rPr>
        <w:t>2030</w:t>
      </w:r>
      <w:r>
        <w:rPr>
          <w:rFonts w:ascii="Calibri" w:hAnsi="Calibri"/>
          <w:b w:val="1"/>
          <w:bCs w:val="1"/>
          <w:rtl w:val="1"/>
          <w:lang w:val="ar-SA" w:bidi="ar-SA"/>
        </w:rPr>
        <w:t>)</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إلى </w:t>
      </w:r>
      <w:r>
        <w:rPr>
          <w:rFonts w:ascii="Arial Unicode MS" w:cs="Calibri" w:hAnsi="Arial Unicode MS" w:eastAsia="Arial Unicode MS" w:hint="cs"/>
          <w:rtl w:val="1"/>
          <w:lang w:val="ar-SA" w:bidi="ar-SA"/>
        </w:rPr>
        <w:t>وضع</w:t>
      </w:r>
      <w:r>
        <w:rPr>
          <w:rFonts w:ascii="Arial Unicode MS" w:cs="Calibri" w:hAnsi="Arial Unicode MS" w:eastAsia="Arial Unicode MS" w:hint="cs"/>
          <w:rtl w:val="1"/>
          <w:lang w:val="ar-SA" w:bidi="ar-SA"/>
        </w:rPr>
        <w:t xml:space="preserve"> المملكة </w:t>
      </w:r>
      <w:r>
        <w:rPr>
          <w:rFonts w:ascii="Arial Unicode MS" w:cs="Calibri" w:hAnsi="Arial Unicode MS" w:eastAsia="Arial Unicode MS" w:hint="cs"/>
          <w:rtl w:val="1"/>
          <w:lang w:val="ar-SA" w:bidi="ar-SA"/>
        </w:rPr>
        <w:t xml:space="preserve">في مكانة </w:t>
      </w:r>
      <w:r>
        <w:rPr>
          <w:rFonts w:ascii="Arial Unicode MS" w:cs="Calibri" w:hAnsi="Arial Unicode MS" w:eastAsia="Arial Unicode MS" w:hint="cs"/>
          <w:rtl w:val="1"/>
          <w:lang w:val="ar-SA" w:bidi="ar-SA"/>
        </w:rPr>
        <w:t>رائدة عالميًا في مجال التكنولوجيا</w:t>
      </w:r>
      <w:r>
        <w:rPr>
          <w:rFonts w:ascii="Calibri" w:hAnsi="Calibri"/>
          <w:rtl w:val="1"/>
        </w:rPr>
        <w:t xml:space="preserve">. </w:t>
      </w:r>
      <w:r>
        <w:rPr>
          <w:rFonts w:ascii="Arial Unicode MS" w:cs="Calibri" w:hAnsi="Arial Unicode MS" w:eastAsia="Arial Unicode MS" w:hint="cs"/>
          <w:rtl w:val="1"/>
          <w:lang w:val="ar-SA" w:bidi="ar-SA"/>
        </w:rPr>
        <w:t>وتشمل هذه الاستراتيجية استثمارات مالية ضخمة في قطاع الذكاء الاصطناعي، وتتطلع إلى دمج الذكاء الاصطناعي في جميع جوانب الحياة</w:t>
      </w:r>
      <w:r>
        <w:rPr>
          <w:rFonts w:ascii="Arial Unicode MS" w:cs="Calibri" w:hAnsi="Arial Unicode MS" w:eastAsia="Arial Unicode MS" w:hint="cs"/>
          <w:rtl w:val="1"/>
          <w:lang w:val="ar-SA" w:bidi="ar-SA"/>
        </w:rPr>
        <w:t>، وخاصة</w:t>
      </w:r>
      <w:r>
        <w:rPr>
          <w:rFonts w:ascii="Arial Unicode MS" w:cs="Calibri" w:hAnsi="Arial Unicode MS" w:eastAsia="Arial Unicode MS" w:hint="cs"/>
          <w:rtl w:val="1"/>
          <w:lang w:val="ar-SA" w:bidi="ar-SA"/>
        </w:rPr>
        <w:t xml:space="preserve"> الرعاية الصحية </w:t>
      </w:r>
      <w:r>
        <w:rPr>
          <w:rFonts w:ascii="Arial Unicode MS" w:cs="Calibri" w:hAnsi="Arial Unicode MS" w:eastAsia="Arial Unicode MS" w:hint="cs"/>
          <w:rtl w:val="1"/>
          <w:lang w:val="ar-SA" w:bidi="ar-SA"/>
        </w:rPr>
        <w:t>و</w:t>
      </w:r>
      <w:r>
        <w:rPr>
          <w:rFonts w:ascii="Arial Unicode MS" w:cs="Calibri" w:hAnsi="Arial Unicode MS" w:eastAsia="Arial Unicode MS" w:hint="cs"/>
          <w:rtl w:val="1"/>
          <w:lang w:val="ar-SA" w:bidi="ar-SA"/>
        </w:rPr>
        <w:t>التخطيط العمراني</w:t>
      </w:r>
      <w:r>
        <w:rPr>
          <w:rFonts w:ascii="Calibri" w:hAnsi="Calibri"/>
          <w:rtl w:val="1"/>
        </w:rPr>
        <w:t xml:space="preserve">. </w:t>
      </w:r>
      <w:r>
        <w:rPr>
          <w:rFonts w:ascii="Arial Unicode MS" w:cs="Calibri" w:hAnsi="Arial Unicode MS" w:eastAsia="Arial Unicode MS" w:hint="cs"/>
          <w:rtl w:val="1"/>
          <w:lang w:val="ar-SA" w:bidi="ar-SA"/>
        </w:rPr>
        <w:t xml:space="preserve">ومثال آخر هو إسرائيل، التي </w:t>
      </w:r>
      <w:r>
        <w:rPr>
          <w:rFonts w:ascii="Arial Unicode MS" w:cs="Calibri" w:hAnsi="Arial Unicode MS" w:eastAsia="Arial Unicode MS" w:hint="cs"/>
          <w:rtl w:val="1"/>
          <w:lang w:val="ar-SA" w:bidi="ar-SA"/>
        </w:rPr>
        <w:t>احتلت</w:t>
      </w:r>
      <w:r>
        <w:rPr>
          <w:rFonts w:ascii="Arial Unicode MS" w:cs="Calibri" w:hAnsi="Arial Unicode MS" w:eastAsia="Arial Unicode MS" w:hint="cs"/>
          <w:rtl w:val="1"/>
          <w:lang w:val="ar-SA" w:bidi="ar-SA"/>
        </w:rPr>
        <w:t xml:space="preserve"> مكان</w:t>
      </w:r>
      <w:r>
        <w:rPr>
          <w:rFonts w:ascii="Arial Unicode MS" w:cs="Calibri" w:hAnsi="Arial Unicode MS" w:eastAsia="Arial Unicode MS" w:hint="cs"/>
          <w:rtl w:val="1"/>
          <w:lang w:val="ar-SA" w:bidi="ar-SA"/>
        </w:rPr>
        <w:t xml:space="preserve">ة مرتفعة </w:t>
      </w:r>
      <w:r>
        <w:rPr>
          <w:rFonts w:ascii="Arial Unicode MS" w:cs="Calibri" w:hAnsi="Arial Unicode MS" w:eastAsia="Arial Unicode MS" w:hint="cs"/>
          <w:rtl w:val="1"/>
          <w:lang w:val="ar-SA" w:bidi="ar-SA"/>
        </w:rPr>
        <w:t>في مجال الشركات الناشئة المتعلقة بالذكاء الاصطناعي</w:t>
      </w:r>
      <w:r>
        <w:rPr>
          <w:rFonts w:ascii="Calibri" w:hAnsi="Calibri"/>
          <w:rtl w:val="1"/>
        </w:rPr>
        <w:t xml:space="preserve">. </w:t>
      </w:r>
      <w:r>
        <w:rPr>
          <w:rFonts w:ascii="Arial Unicode MS" w:cs="Calibri" w:hAnsi="Arial Unicode MS" w:eastAsia="Arial Unicode MS" w:hint="cs"/>
          <w:rtl w:val="1"/>
          <w:lang w:val="ar-SA" w:bidi="ar-SA"/>
        </w:rPr>
        <w:t>وتركز استراتيجية إسرائيل على دعم هذا القطاع من خلال الاستثمار في البحث والتعليم، وتهيئة بيئة أعمال جاذبة، وتشجيع التعاون بين القطاعين العام والخاص</w:t>
      </w:r>
      <w:r>
        <w:rPr>
          <w:rFonts w:ascii="Calibri" w:hAnsi="Calibri"/>
          <w:rtl w:val="0"/>
          <w:lang w:val="en-US"/>
        </w:rPr>
        <w:t xml:space="preserve"> </w:t>
      </w:r>
      <w:r>
        <w:rPr>
          <w:rFonts w:ascii="Calibri" w:hAnsi="Calibri"/>
          <w:b w:val="1"/>
          <w:bCs w:val="1"/>
          <w:rtl w:val="1"/>
          <w:lang w:val="ar-SA" w:bidi="ar-SA"/>
        </w:rPr>
        <w:t>(</w:t>
      </w:r>
      <w:r>
        <w:rPr>
          <w:rFonts w:ascii="Arial Unicode MS" w:cs="Calibri" w:hAnsi="Arial Unicode MS" w:eastAsia="Arial Unicode MS" w:hint="cs"/>
          <w:b w:val="1"/>
          <w:bCs w:val="1"/>
          <w:rtl w:val="1"/>
          <w:lang w:val="ar-SA" w:bidi="ar-SA"/>
        </w:rPr>
        <w:t xml:space="preserve">البرنامج الوطني للذكاء </w:t>
      </w:r>
      <w:r>
        <w:rPr>
          <w:rFonts w:ascii="Arial Unicode MS" w:cs="Calibri" w:hAnsi="Arial Unicode MS" w:eastAsia="Arial Unicode MS" w:hint="cs"/>
          <w:b w:val="1"/>
          <w:bCs w:val="1"/>
          <w:rtl w:val="1"/>
          <w:lang w:val="ar-SA" w:bidi="ar-SA"/>
        </w:rPr>
        <w:t>الاصطناعي</w:t>
      </w:r>
      <w:r>
        <w:rPr>
          <w:rFonts w:ascii="Arial Unicode MS" w:cs="Calibri" w:hAnsi="Arial Unicode MS" w:eastAsia="Arial Unicode MS" w:hint="cs"/>
          <w:b w:val="1"/>
          <w:bCs w:val="1"/>
          <w:rtl w:val="1"/>
          <w:lang w:val="ar-SA" w:bidi="ar-SA"/>
        </w:rPr>
        <w:t xml:space="preserve">، </w:t>
      </w:r>
      <w:r>
        <w:rPr>
          <w:rFonts w:ascii="Calibri" w:hAnsi="Calibri"/>
          <w:b w:val="1"/>
          <w:bCs w:val="1"/>
          <w:rtl w:val="0"/>
          <w:lang w:val="en-US"/>
        </w:rPr>
        <w:t>2024</w:t>
      </w:r>
      <w:r>
        <w:rPr>
          <w:rFonts w:ascii="Calibri" w:hAnsi="Calibri"/>
          <w:b w:val="1"/>
          <w:bCs w:val="1"/>
          <w:rtl w:val="1"/>
          <w:lang w:val="ar-SA" w:bidi="ar-SA"/>
        </w:rPr>
        <w:t>)</w:t>
      </w:r>
      <w:r>
        <w:rPr>
          <w:rFonts w:ascii="Calibri" w:hAnsi="Calibri"/>
          <w:b w:val="1"/>
          <w:bCs w:val="1"/>
          <w:rtl w:val="1"/>
        </w:rPr>
        <w:t>.</w:t>
      </w:r>
    </w:p>
    <w:p>
      <w:pPr>
        <w:pStyle w:val="Body"/>
        <w:numPr>
          <w:ilvl w:val="0"/>
          <w:numId w:val="6"/>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b w:val="1"/>
          <w:bCs w:val="1"/>
          <w:rtl w:val="1"/>
          <w:lang w:val="ar-SA" w:bidi="ar-SA"/>
        </w:rPr>
        <w:t>الأمن القومي والاستقلا</w:t>
      </w:r>
      <w:r>
        <w:rPr>
          <w:rFonts w:ascii="Arial Unicode MS" w:cs="Calibri" w:hAnsi="Arial Unicode MS" w:eastAsia="Arial Unicode MS" w:hint="cs"/>
          <w:b w:val="1"/>
          <w:bCs w:val="1"/>
          <w:rtl w:val="1"/>
          <w:lang w:val="ar-SA" w:bidi="ar-SA"/>
        </w:rPr>
        <w:t>ل</w:t>
      </w:r>
      <w:r>
        <w:rPr>
          <w:rFonts w:ascii="Calibri" w:hAnsi="Calibri"/>
          <w:b w:val="1"/>
          <w:bCs w:val="1"/>
          <w:rtl w:val="1"/>
          <w:lang w:val="ar-SA" w:bidi="ar-SA"/>
        </w:rPr>
        <w:t>:</w:t>
      </w:r>
      <w:r>
        <w:rPr>
          <w:rFonts w:ascii="Arial Unicode MS" w:cs="Calibri" w:hAnsi="Arial Unicode MS" w:eastAsia="Arial Unicode MS" w:hint="cs"/>
          <w:rtl w:val="1"/>
          <w:lang w:val="ar-SA" w:bidi="ar-SA"/>
        </w:rPr>
        <w:t xml:space="preserve"> لا تقل أهمية</w:t>
      </w:r>
      <w:r>
        <w:rPr>
          <w:rFonts w:ascii="Arial Unicode MS" w:cs="Calibri" w:hAnsi="Arial Unicode MS" w:eastAsia="Arial Unicode MS" w:hint="cs"/>
          <w:rtl w:val="1"/>
          <w:lang w:val="ar-SA" w:bidi="ar-SA"/>
        </w:rPr>
        <w:t xml:space="preserve"> الأمن القومي والاستقلال</w:t>
      </w:r>
      <w:r>
        <w:rPr>
          <w:rFonts w:ascii="Arial Unicode MS" w:cs="Calibri" w:hAnsi="Arial Unicode MS" w:eastAsia="Arial Unicode MS" w:hint="cs"/>
          <w:rtl w:val="1"/>
          <w:lang w:val="ar-SA" w:bidi="ar-SA"/>
        </w:rPr>
        <w:t xml:space="preserve">ية عن </w:t>
      </w:r>
      <w:r>
        <w:rPr>
          <w:rFonts w:ascii="Arial Unicode MS" w:cs="Calibri" w:hAnsi="Arial Unicode MS" w:eastAsia="Arial Unicode MS" w:hint="cs"/>
          <w:rtl w:val="1"/>
          <w:lang w:val="ar-SA" w:bidi="ar-SA"/>
        </w:rPr>
        <w:t>التنمية الاقتصادية، لا سيما فيما يتعلق بتطبيق الذكاء الاصطناعي</w:t>
      </w:r>
      <w:r>
        <w:rPr>
          <w:rFonts w:ascii="Calibri" w:hAnsi="Calibri"/>
          <w:rtl w:val="1"/>
        </w:rPr>
        <w:t xml:space="preserve">. </w:t>
      </w:r>
      <w:r>
        <w:rPr>
          <w:rFonts w:ascii="Arial Unicode MS" w:cs="Calibri" w:hAnsi="Arial Unicode MS" w:eastAsia="Arial Unicode MS" w:hint="cs"/>
          <w:rtl w:val="1"/>
          <w:lang w:val="ar-SA" w:bidi="ar-SA"/>
        </w:rPr>
        <w:t xml:space="preserve">على سبيل المثال، </w:t>
      </w:r>
      <w:r>
        <w:rPr>
          <w:rFonts w:ascii="Arial Unicode MS" w:cs="Calibri" w:hAnsi="Arial Unicode MS" w:eastAsia="Arial Unicode MS" w:hint="cs"/>
          <w:rtl w:val="1"/>
          <w:lang w:val="ar-SA" w:bidi="ar-SA"/>
        </w:rPr>
        <w:t>أولت</w:t>
      </w:r>
      <w:r>
        <w:rPr>
          <w:rFonts w:ascii="Arial Unicode MS" w:cs="Calibri" w:hAnsi="Arial Unicode MS" w:eastAsia="Arial Unicode MS" w:hint="cs"/>
          <w:rtl w:val="1"/>
          <w:lang w:val="ar-SA" w:bidi="ar-SA"/>
        </w:rPr>
        <w:t xml:space="preserve"> دول مثل الصين والبرازيل اهتمامًا بالغًا بالاستقلالية الاستراتيجية في تطوير وتطبيق الذكاء الاصطناعي، ساعية إلى تقليل الاعتماد على التقنيات الأجنبية وتعزيز قدراتها الدفاعية</w:t>
      </w:r>
      <w:r>
        <w:rPr>
          <w:rFonts w:ascii="Calibri" w:hAnsi="Calibri"/>
          <w:rtl w:val="1"/>
        </w:rPr>
        <w:t xml:space="preserve">. </w:t>
      </w:r>
      <w:r>
        <w:rPr>
          <w:rFonts w:ascii="Arial Unicode MS" w:cs="Calibri" w:hAnsi="Arial Unicode MS" w:eastAsia="Arial Unicode MS" w:hint="cs"/>
          <w:rtl w:val="1"/>
          <w:lang w:val="ar-SA" w:bidi="ar-SA"/>
        </w:rPr>
        <w:t>وتستثمر هذه الدول بشكل كبير في إنشاء منصات ذكاء اصطناعي سيادية، وتطوير خوارزميات خاصة بها، وتعزيز الأمن السيبراني لحماية البنية التحتية الحيوية</w:t>
      </w:r>
      <w:r>
        <w:rPr>
          <w:rFonts w:ascii="Calibri" w:hAnsi="Calibri"/>
          <w:rtl w:val="1"/>
        </w:rPr>
        <w:t>.</w:t>
      </w:r>
    </w:p>
    <w:p>
      <w:pPr>
        <w:pStyle w:val="Body"/>
        <w:numPr>
          <w:ilvl w:val="0"/>
          <w:numId w:val="6"/>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استراتيجيات الذكاء الاصطناعي والتعاون الدولي</w:t>
      </w:r>
      <w:r>
        <w:rPr>
          <w:rFonts w:ascii="Calibri" w:cs="Arial Unicode MS" w:hAnsi="Calibri"/>
          <w:b w:val="1"/>
          <w:bCs w:val="1"/>
          <w:rtl w:val="1"/>
        </w:rPr>
        <w:t>:</w:t>
      </w:r>
      <w:r>
        <w:rPr>
          <w:rFonts w:ascii="Arial Unicode MS" w:cs="Calibri" w:hAnsi="Arial Unicode MS" w:eastAsia="Arial Unicode MS" w:hint="cs"/>
          <w:rtl w:val="1"/>
        </w:rPr>
        <w:t xml:space="preserve"> يرتبط اقتصاد أي دولة ارتباطًا وثيقًا بشركائها العالميين</w:t>
      </w:r>
      <w:r>
        <w:rPr>
          <w:rFonts w:ascii="Calibri" w:cs="Arial Unicode MS" w:hAnsi="Calibri"/>
          <w:rtl w:val="1"/>
        </w:rPr>
        <w:t xml:space="preserve">. </w:t>
      </w:r>
      <w:r>
        <w:rPr>
          <w:rFonts w:ascii="Arial Unicode MS" w:cs="Calibri" w:hAnsi="Arial Unicode MS" w:eastAsia="Arial Unicode MS" w:hint="cs"/>
          <w:rtl w:val="1"/>
        </w:rPr>
        <w:t>لذ</w:t>
      </w:r>
      <w:r>
        <w:rPr>
          <w:rFonts w:ascii="Arial Unicode MS" w:cs="Calibri" w:hAnsi="Arial Unicode MS" w:eastAsia="Arial Unicode MS" w:hint="cs"/>
          <w:rtl w:val="1"/>
        </w:rPr>
        <w:t>لك</w:t>
      </w:r>
      <w:r>
        <w:rPr>
          <w:rFonts w:ascii="Arial Unicode MS" w:cs="Calibri" w:hAnsi="Arial Unicode MS" w:eastAsia="Arial Unicode MS" w:hint="cs"/>
          <w:rtl w:val="1"/>
        </w:rPr>
        <w:t xml:space="preserve"> فإن مواءمة استراتيجيات تطوير الذكاء الاصطناعي الوطنية مع المعايير الدولية تتجاوز مجرد تلبية المتطلبات التنظيمية، فهي تفتح آفاقًا للنمو الاقتصادي، وتجذب الاستثمارات الأجنبية، وتبني تحالفات استراتيجية</w:t>
      </w:r>
      <w:r>
        <w:rPr>
          <w:rFonts w:ascii="Calibri" w:cs="Arial Unicode MS" w:hAnsi="Calibri"/>
          <w:rtl w:val="1"/>
        </w:rPr>
        <w:t xml:space="preserve">. </w:t>
      </w:r>
      <w:r>
        <w:rPr>
          <w:rFonts w:ascii="Arial Unicode MS" w:cs="Calibri" w:hAnsi="Arial Unicode MS" w:eastAsia="Arial Unicode MS" w:hint="cs"/>
          <w:rtl w:val="1"/>
        </w:rPr>
        <w:t>فعلى سبيل المثال، تعمل هولندا وتركيا على صياغة سياساتهما في مجال الذكاء الاصطناعي بما يتماشى مع التوصيات الدولية</w:t>
      </w:r>
      <w:r>
        <w:rPr>
          <w:rFonts w:ascii="Calibri" w:cs="Arial Unicode MS" w:hAnsi="Calibri"/>
          <w:rtl w:val="1"/>
        </w:rPr>
        <w:t xml:space="preserve">. </w:t>
      </w:r>
      <w:r>
        <w:rPr>
          <w:rFonts w:ascii="Arial Unicode MS" w:cs="Calibri" w:hAnsi="Arial Unicode MS" w:eastAsia="Arial Unicode MS" w:hint="cs"/>
          <w:rtl w:val="1"/>
        </w:rPr>
        <w:t>وقد قامت هولندا بمواءمة استراتيجيتها الوطنية في مجال الذكاء الاصطناعي مع قانون الاتحاد الأوروبي للذكاء الاصطناعي، مؤكدة</w:t>
      </w:r>
      <w:r>
        <w:rPr>
          <w:rFonts w:ascii="Calibri" w:cs="Arial Unicode MS" w:hAnsi="Calibri"/>
          <w:rtl w:val="1"/>
        </w:rPr>
        <w:t xml:space="preserve"> </w:t>
      </w:r>
      <w:r>
        <w:rPr>
          <w:rFonts w:ascii="Arial Unicode MS" w:cs="Calibri" w:hAnsi="Arial Unicode MS" w:eastAsia="Arial Unicode MS" w:hint="cs"/>
          <w:rtl w:val="1"/>
        </w:rPr>
        <w:t>على الشفافية والمساءلة والاستخدام الأخلاقي للذكاء الاصطناعي</w:t>
      </w:r>
      <w:r>
        <w:rPr>
          <w:rFonts w:ascii="Calibri" w:cs="Arial Unicode MS" w:hAnsi="Calibri"/>
          <w:rtl w:val="1"/>
        </w:rPr>
        <w:t xml:space="preserve">. </w:t>
      </w:r>
      <w:r>
        <w:rPr>
          <w:rFonts w:ascii="Arial Unicode MS" w:cs="Calibri" w:hAnsi="Arial Unicode MS" w:eastAsia="Arial Unicode MS" w:hint="cs"/>
          <w:rtl w:val="1"/>
        </w:rPr>
        <w:t>ولا تضمن هذه المواءمة الامتثال للوائح الاتحاد الأوروبي فحسب، بل تعزز أيضًا جاذبية البلاد للاستثمارات والشراكات الدولية في قطاع الذكاء الاصطناعي</w:t>
      </w:r>
      <w:r>
        <w:rPr>
          <w:rFonts w:ascii="Calibri" w:cs="Arial Unicode MS" w:hAnsi="Calibri"/>
          <w:rtl w:val="1"/>
        </w:rPr>
        <w:t xml:space="preserve">. </w:t>
      </w:r>
      <w:r>
        <w:rPr>
          <w:rFonts w:ascii="Arial Unicode MS" w:cs="Calibri" w:hAnsi="Arial Unicode MS" w:eastAsia="Arial Unicode MS" w:hint="cs"/>
          <w:rtl w:val="1"/>
        </w:rPr>
        <w:t>وبالمثل، تستفيد تركيا من عضويتها في مجموعة العشرين وعلاقاتها الاقتصادية مع الاتحاد الأوروبي لدمج معايير الذكاء الاصطناعي الدولية في إطارها الوطني</w:t>
      </w:r>
      <w:r>
        <w:rPr>
          <w:rFonts w:ascii="Calibri" w:cs="Arial Unicode MS" w:hAnsi="Calibri"/>
          <w:rtl w:val="1"/>
        </w:rPr>
        <w:t>.</w:t>
      </w:r>
    </w:p>
    <w:p>
      <w:pPr>
        <w:pStyle w:val="Body"/>
        <w:bidi w:val="1"/>
        <w:spacing w:after="0"/>
        <w:ind w:left="0" w:right="0" w:firstLine="0"/>
        <w:jc w:val="both"/>
        <w:rPr>
          <w:rtl w:val="1"/>
        </w:rPr>
      </w:pPr>
      <w:r>
        <w:rPr>
          <w:rFonts w:ascii="Arial Unicode MS" w:cs="Calibri" w:hAnsi="Arial Unicode MS" w:eastAsia="Arial Unicode MS" w:hint="cs"/>
          <w:rtl w:val="1"/>
          <w:lang w:val="ar-SA" w:bidi="ar-SA"/>
        </w:rPr>
        <w:t xml:space="preserve">ويمكننا القول أيضًا أن إنشاء نماذج اللغة الكبيرة </w:t>
      </w:r>
      <w:r>
        <w:rPr>
          <w:rFonts w:ascii="Calibri" w:hAnsi="Calibri"/>
          <w:rtl w:val="0"/>
          <w:lang w:val="en-US"/>
        </w:rPr>
        <w:t>LLMs</w:t>
      </w:r>
      <w:r>
        <w:rPr>
          <w:rFonts w:ascii="Arial Unicode MS" w:cs="Calibri" w:hAnsi="Arial Unicode MS" w:eastAsia="Arial Unicode MS" w:hint="cs"/>
          <w:rtl w:val="1"/>
          <w:lang w:val="ar-SA" w:bidi="ar-SA"/>
        </w:rPr>
        <w:t xml:space="preserve"> وتنظيمها يتأثر بأهداف استراتيجية وسياسية متنوعة، يمكن تحديد عدة دوافع رئيسية</w:t>
      </w:r>
      <w:r>
        <w:rPr>
          <w:rFonts w:ascii="Calibri" w:hAnsi="Calibri"/>
          <w:rtl w:val="1"/>
          <w:lang w:val="ar-SA" w:bidi="ar-SA"/>
        </w:rPr>
        <w:t>:</w:t>
      </w:r>
    </w:p>
    <w:p>
      <w:pPr>
        <w:pStyle w:val="Body"/>
        <w:numPr>
          <w:ilvl w:val="0"/>
          <w:numId w:val="6"/>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b w:val="1"/>
          <w:bCs w:val="1"/>
          <w:rtl w:val="1"/>
          <w:lang w:val="ar-SA" w:bidi="ar-SA"/>
        </w:rPr>
        <w:t>خصوصية البيانات والسيادة الوطنية</w:t>
      </w:r>
      <w:r>
        <w:rPr>
          <w:rFonts w:ascii="Calibri" w:hAnsi="Calibri"/>
          <w:b w:val="1"/>
          <w:bCs w:val="1"/>
          <w:rtl w:val="1"/>
          <w:lang w:val="ar-SA" w:bidi="ar-SA"/>
        </w:rPr>
        <w:t>:</w:t>
      </w:r>
      <w:r>
        <w:rPr>
          <w:rFonts w:ascii="Arial Unicode MS" w:cs="Calibri" w:hAnsi="Arial Unicode MS" w:eastAsia="Arial Unicode MS" w:hint="cs"/>
          <w:rtl w:val="1"/>
          <w:lang w:val="ar-SA" w:bidi="ar-SA"/>
        </w:rPr>
        <w:t xml:space="preserve"> تشدد دول مثل كوريا الجنوبية وتايلاند علي ضرورة امتلاك تقنيات ذكاء اصطناعي توليدية سيادية </w:t>
      </w:r>
      <w:r>
        <w:rPr>
          <w:rFonts w:ascii="Calibri" w:hAnsi="Calibri"/>
          <w:rtl w:val="0"/>
          <w:lang w:val="en-US"/>
        </w:rPr>
        <w:t xml:space="preserve">Sovereign Generative AI technologies </w:t>
      </w:r>
      <w:r>
        <w:rPr>
          <w:rFonts w:ascii="Arial Unicode MS" w:cs="Calibri" w:hAnsi="Arial Unicode MS" w:eastAsia="Arial Unicode MS" w:hint="cs"/>
          <w:rtl w:val="1"/>
          <w:lang w:val="ar-SA" w:bidi="ar-SA"/>
        </w:rPr>
        <w:t>تتوافق مع المصالح الوطنية والأطر القانونية</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حيث </w:t>
      </w:r>
      <w:r>
        <w:rPr>
          <w:rFonts w:ascii="Arial Unicode MS" w:cs="Calibri" w:hAnsi="Arial Unicode MS" w:eastAsia="Arial Unicode MS" w:hint="cs"/>
          <w:rtl w:val="1"/>
          <w:lang w:val="ar-SA" w:bidi="ar-SA"/>
        </w:rPr>
        <w:t>تهدف تايلاند إلى تطوير أنظمة إدارة محلية تعمل داخل حدودها لحماية المعلومات الحساسة، وللحفاظ على الالتزام بالقوانين المحلية</w:t>
      </w:r>
      <w:r>
        <w:rPr>
          <w:rFonts w:ascii="Calibri" w:hAnsi="Calibri"/>
          <w:rtl w:val="1"/>
        </w:rPr>
        <w:t xml:space="preserve">. </w:t>
      </w:r>
      <w:r>
        <w:rPr>
          <w:rFonts w:ascii="Arial Unicode MS" w:cs="Calibri" w:hAnsi="Arial Unicode MS" w:eastAsia="Arial Unicode MS" w:hint="cs"/>
          <w:rtl w:val="1"/>
          <w:lang w:val="ar-SA" w:bidi="ar-SA"/>
        </w:rPr>
        <w:t>وفي كوريا الجنوبية، تعزز استراتيجية مماثلة الأمن القومي، مع تعزيز ثقة الجمهور في أنظمة الذكاء الاصطناعي، من خلال ضمان معالجة البيانات وفقًا للمعايير القانونية المحلية</w:t>
      </w:r>
      <w:r>
        <w:rPr>
          <w:rFonts w:ascii="Calibri" w:hAnsi="Calibri"/>
          <w:rtl w:val="1"/>
        </w:rPr>
        <w:t xml:space="preserve">. </w:t>
      </w:r>
      <w:r>
        <w:rPr>
          <w:rFonts w:ascii="Arial Unicode MS" w:cs="Calibri" w:hAnsi="Arial Unicode MS" w:eastAsia="Arial Unicode MS" w:hint="cs"/>
          <w:rtl w:val="1"/>
          <w:lang w:val="ar-SA" w:bidi="ar-SA"/>
        </w:rPr>
        <w:t>وبذلك، يطمئن المواطنون إلى أن بياناتهم تعالج وفقًا للقوانين المحلية</w:t>
      </w:r>
      <w:r>
        <w:rPr>
          <w:rFonts w:ascii="Calibri" w:hAnsi="Calibri"/>
          <w:rtl w:val="1"/>
        </w:rPr>
        <w:t>.</w:t>
      </w:r>
    </w:p>
    <w:p>
      <w:pPr>
        <w:pStyle w:val="Body"/>
        <w:numPr>
          <w:ilvl w:val="0"/>
          <w:numId w:val="6"/>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b w:val="1"/>
          <w:bCs w:val="1"/>
          <w:rtl w:val="1"/>
          <w:lang w:val="ar-SA" w:bidi="ar-SA"/>
        </w:rPr>
        <w:t>الاعتبارات الجيوسياسية</w:t>
      </w:r>
      <w:r>
        <w:rPr>
          <w:rFonts w:ascii="Calibri" w:hAnsi="Calibri"/>
          <w:b w:val="1"/>
          <w:bCs w:val="1"/>
          <w:rtl w:val="1"/>
          <w:lang w:val="ar-SA" w:bidi="ar-SA"/>
        </w:rPr>
        <w:t>:</w:t>
      </w:r>
      <w:r>
        <w:rPr>
          <w:rFonts w:ascii="Arial Unicode MS" w:cs="Calibri" w:hAnsi="Arial Unicode MS" w:eastAsia="Arial Unicode MS" w:hint="cs"/>
          <w:rtl w:val="1"/>
          <w:lang w:val="ar-SA" w:bidi="ar-SA"/>
        </w:rPr>
        <w:t xml:space="preserve"> والتي تلعب دورًا هامًا في تطوير نماذج اللغة</w:t>
      </w:r>
      <w:r>
        <w:rPr>
          <w:rFonts w:ascii="Calibri" w:hAnsi="Calibri"/>
          <w:rtl w:val="0"/>
          <w:lang w:val="en-US"/>
        </w:rPr>
        <w:t xml:space="preserve"> </w:t>
      </w:r>
      <w:r>
        <w:rPr>
          <w:rFonts w:ascii="Arial Unicode MS" w:cs="Calibri" w:hAnsi="Arial Unicode MS" w:eastAsia="Arial Unicode MS" w:hint="cs"/>
          <w:rtl w:val="1"/>
          <w:lang w:val="ar-SA" w:bidi="ar-SA"/>
        </w:rPr>
        <w:t xml:space="preserve">الكبيرة </w:t>
      </w:r>
      <w:r>
        <w:rPr>
          <w:rFonts w:ascii="Calibri" w:hAnsi="Calibri"/>
          <w:rtl w:val="0"/>
          <w:lang w:val="en-US"/>
        </w:rPr>
        <w:t>LLMs</w:t>
      </w:r>
      <w:r>
        <w:rPr>
          <w:rFonts w:ascii="Arial Unicode MS" w:cs="Calibri" w:hAnsi="Arial Unicode MS" w:eastAsia="Arial Unicode MS" w:hint="cs"/>
          <w:rtl w:val="1"/>
          <w:lang w:val="ar-SA" w:bidi="ar-SA"/>
        </w:rPr>
        <w:t xml:space="preserve">، خاصة في الدول ذات الطموحات الاستراتيجية الأقليمية أو العالمية، نجد أن دول مثل الصين والبرازيل تنظر إلي نماذج اللغة الكبيرة </w:t>
      </w:r>
      <w:r>
        <w:rPr>
          <w:rFonts w:ascii="Calibri" w:hAnsi="Calibri"/>
          <w:rtl w:val="0"/>
          <w:lang w:val="en-US"/>
        </w:rPr>
        <w:t>LLMs</w:t>
      </w:r>
      <w:r>
        <w:rPr>
          <w:rFonts w:ascii="Arial Unicode MS" w:cs="Calibri" w:hAnsi="Arial Unicode MS" w:eastAsia="Arial Unicode MS" w:hint="cs"/>
          <w:rtl w:val="1"/>
          <w:lang w:val="ar-SA" w:bidi="ar-SA"/>
        </w:rPr>
        <w:t xml:space="preserve"> كأدوات فعالة لإدارة تدفق المعلومات والحفاظ علي الاستقرار المجتمعي،</w:t>
      </w:r>
      <w:r>
        <w:rPr>
          <w:rFonts w:ascii="Calibri" w:hAnsi="Calibri"/>
          <w:rtl w:val="0"/>
          <w:lang w:val="en-US"/>
        </w:rPr>
        <w:t xml:space="preserve"> </w:t>
      </w:r>
      <w:r>
        <w:rPr>
          <w:rFonts w:ascii="Arial Unicode MS" w:cs="Calibri" w:hAnsi="Arial Unicode MS" w:eastAsia="Arial Unicode MS" w:hint="cs"/>
          <w:rtl w:val="1"/>
          <w:lang w:val="ar-SA" w:bidi="ar-SA"/>
        </w:rPr>
        <w:t>وصون الروايات الوطنية</w:t>
      </w:r>
      <w:r>
        <w:rPr>
          <w:rFonts w:ascii="Calibri" w:hAnsi="Calibri"/>
          <w:rtl w:val="1"/>
          <w:lang w:val="ar-SA" w:bidi="ar-SA"/>
        </w:rPr>
        <w:t xml:space="preserve">. </w:t>
      </w:r>
      <w:r>
        <w:rPr>
          <w:rFonts w:ascii="Arial Unicode MS" w:cs="Calibri" w:hAnsi="Arial Unicode MS" w:eastAsia="Arial Unicode MS" w:hint="cs"/>
          <w:rtl w:val="1"/>
          <w:lang w:val="ar-SA" w:bidi="ar-SA"/>
        </w:rPr>
        <w:t>في الصين تمارس الحكومة رقابة صارمة علي نماذج اللغة الكبيرة لضمان توافقها مع الايديولجية السياسية</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حيث تقوم لجنة حكومية متخصصة بتقييم هذه النماذج لضمان دعم محتواها للقيم الاشتراكية وتعزيز الرسائل السياسية الرسمية </w:t>
      </w:r>
      <w:r>
        <w:rPr>
          <w:rFonts w:ascii="Calibri" w:hAnsi="Calibri"/>
          <w:rtl w:val="1"/>
          <w:lang w:val="ar-SA" w:bidi="ar-SA"/>
        </w:rPr>
        <w:t>.(</w:t>
      </w:r>
      <w:r>
        <w:rPr>
          <w:rFonts w:ascii="Arial Unicode MS" w:cs="Calibri" w:hAnsi="Arial Unicode MS" w:eastAsia="Arial Unicode MS" w:hint="cs"/>
          <w:b w:val="1"/>
          <w:bCs w:val="1"/>
          <w:rtl w:val="1"/>
          <w:lang w:val="ar-SA" w:bidi="ar-SA"/>
        </w:rPr>
        <w:t xml:space="preserve">شاهين، </w:t>
      </w:r>
      <w:r>
        <w:rPr>
          <w:rFonts w:ascii="Calibri" w:hAnsi="Calibri"/>
          <w:b w:val="1"/>
          <w:bCs w:val="1"/>
          <w:rtl w:val="0"/>
          <w:lang w:val="en-US"/>
        </w:rPr>
        <w:t>2023</w:t>
      </w:r>
      <w:r>
        <w:rPr>
          <w:rFonts w:ascii="Calibri" w:hAnsi="Calibri"/>
          <w:b w:val="1"/>
          <w:bCs w:val="1"/>
          <w:rtl w:val="1"/>
          <w:lang w:val="ar-SA" w:bidi="ar-SA"/>
        </w:rPr>
        <w:t>)</w:t>
      </w:r>
      <w:r>
        <w:rPr>
          <w:rFonts w:ascii="Calibri" w:hAnsi="Calibri"/>
          <w:rtl w:val="0"/>
          <w:lang w:val="en-US"/>
        </w:rPr>
        <w:t xml:space="preserve"> </w:t>
      </w:r>
      <w:r>
        <w:rPr>
          <w:rFonts w:ascii="Arial Unicode MS" w:cs="Calibri" w:hAnsi="Arial Unicode MS" w:eastAsia="Arial Unicode MS" w:hint="cs"/>
          <w:rtl w:val="1"/>
          <w:lang w:val="ar-SA" w:bidi="ar-SA"/>
        </w:rPr>
        <w:t>كما تستخدم هذه الأنظمة لتضخيم الروايات التي تقرها الدولة محليًا ودوليًا، مما يعزز النفوذ الجيوسياسي ويدعم الاستقرار</w:t>
      </w:r>
      <w:r>
        <w:rPr>
          <w:rFonts w:ascii="Calibri" w:hAnsi="Calibri"/>
          <w:rtl w:val="1"/>
        </w:rPr>
        <w:t>.</w:t>
      </w:r>
      <w:r>
        <w:rPr>
          <w:rFonts w:ascii="Calibri" w:hAnsi="Calibri"/>
          <w:rtl w:val="0"/>
          <w:lang w:val="en-US"/>
        </w:rPr>
        <w:t xml:space="preserve"> </w:t>
      </w:r>
      <w:r>
        <w:rPr>
          <w:rFonts w:ascii="Arial Unicode MS" w:cs="Calibri" w:hAnsi="Arial Unicode MS" w:eastAsia="Arial Unicode MS" w:hint="cs"/>
          <w:rtl w:val="1"/>
          <w:lang w:val="ar-SA" w:bidi="ar-SA"/>
        </w:rPr>
        <w:t>وتتبع البرازيل نهجًا مشابهًا، إذ تهدف إلى تسخير نماذج اللغة للأمن الداخلي مع تقليل الاعتماد على الأنظمة الأجنبية</w:t>
      </w:r>
      <w:r>
        <w:rPr>
          <w:rFonts w:ascii="Calibri" w:hAnsi="Calibri"/>
          <w:rtl w:val="1"/>
        </w:rPr>
        <w:t xml:space="preserve">. </w:t>
      </w:r>
      <w:r>
        <w:rPr>
          <w:rFonts w:ascii="Arial Unicode MS" w:cs="Calibri" w:hAnsi="Arial Unicode MS" w:eastAsia="Arial Unicode MS" w:hint="cs"/>
          <w:rtl w:val="1"/>
          <w:lang w:val="ar-SA" w:bidi="ar-SA"/>
        </w:rPr>
        <w:t>ومن خلال تشجيع الابتكار المحلي، تسعى البرازيل إلى تعزيز استقلالها التكنولوجي وتحسين أمنها القومي</w:t>
      </w:r>
      <w:r>
        <w:rPr>
          <w:rFonts w:ascii="Calibri" w:hAnsi="Calibri"/>
          <w:rtl w:val="1"/>
        </w:rPr>
        <w:t>.</w:t>
      </w:r>
    </w:p>
    <w:p>
      <w:pPr>
        <w:pStyle w:val="Body"/>
        <w:numPr>
          <w:ilvl w:val="0"/>
          <w:numId w:val="7"/>
        </w:numPr>
        <w:bidi w:val="1"/>
        <w:spacing w:after="0"/>
        <w:ind w:right="0"/>
        <w:jc w:val="both"/>
        <w:rPr>
          <w:rFonts w:ascii="Arial Unicode MS" w:cs="Calibri" w:hAnsi="Arial Unicode MS" w:eastAsia="Arial Unicode MS" w:hint="cs"/>
          <w:b w:val="1"/>
          <w:bCs w:val="1"/>
          <w:rtl w:val="1"/>
          <w:lang w:val="ar-SA" w:bidi="ar-SA"/>
        </w:rPr>
      </w:pPr>
      <w:r>
        <w:rPr>
          <w:rFonts w:ascii="Arial Unicode MS" w:cs="Calibri" w:hAnsi="Arial Unicode MS" w:eastAsia="Arial Unicode MS" w:hint="cs"/>
          <w:b w:val="1"/>
          <w:bCs w:val="1"/>
          <w:rtl w:val="1"/>
          <w:lang w:val="ar-SA" w:bidi="ar-SA"/>
        </w:rPr>
        <w:t>حماية اللغة والهوية الثقافية</w:t>
      </w:r>
      <w:r>
        <w:rPr>
          <w:rFonts w:ascii="Calibri" w:hAnsi="Calibri"/>
          <w:b w:val="1"/>
          <w:bCs w:val="1"/>
          <w:rtl w:val="1"/>
          <w:lang w:val="ar-SA" w:bidi="ar-SA"/>
        </w:rPr>
        <w:t xml:space="preserve">: </w:t>
      </w:r>
      <w:r>
        <w:rPr>
          <w:rFonts w:ascii="Arial Unicode MS" w:cs="Calibri" w:hAnsi="Arial Unicode MS" w:eastAsia="Arial Unicode MS" w:hint="cs"/>
          <w:b w:val="0"/>
          <w:bCs w:val="0"/>
          <w:rtl w:val="1"/>
          <w:lang w:val="ar-SA" w:bidi="ar-SA"/>
        </w:rPr>
        <w:t xml:space="preserve">حققت شركة </w:t>
      </w:r>
      <w:r>
        <w:rPr>
          <w:rFonts w:ascii="Calibri" w:hAnsi="Calibri"/>
          <w:b w:val="0"/>
          <w:bCs w:val="0"/>
          <w:rtl w:val="0"/>
          <w:lang w:val="pt-PT"/>
        </w:rPr>
        <w:t xml:space="preserve">AI21 Labs </w:t>
      </w:r>
      <w:r>
        <w:rPr>
          <w:rFonts w:ascii="Arial Unicode MS" w:cs="Calibri" w:hAnsi="Arial Unicode MS" w:eastAsia="Arial Unicode MS" w:hint="cs"/>
          <w:b w:val="0"/>
          <w:bCs w:val="0"/>
          <w:rtl w:val="1"/>
          <w:lang w:val="ar-SA" w:bidi="ar-SA"/>
        </w:rPr>
        <w:t xml:space="preserve">الإسرائيلية الناشئة في مجال التكنولوجيا، والتي تأسست عام </w:t>
      </w:r>
      <w:r>
        <w:rPr>
          <w:rFonts w:ascii="Calibri" w:hAnsi="Calibri"/>
          <w:b w:val="0"/>
          <w:bCs w:val="0"/>
          <w:rtl w:val="0"/>
        </w:rPr>
        <w:t>2017</w:t>
      </w:r>
      <w:r>
        <w:rPr>
          <w:rFonts w:ascii="Arial Unicode MS" w:cs="Calibri" w:hAnsi="Arial Unicode MS" w:eastAsia="Arial Unicode MS" w:hint="cs"/>
          <w:b w:val="0"/>
          <w:bCs w:val="0"/>
          <w:rtl w:val="1"/>
          <w:lang w:val="ar-SA" w:bidi="ar-SA"/>
        </w:rPr>
        <w:t xml:space="preserve">، شهرة عالمية بفضل نماذجها اللغوية مثل </w:t>
      </w:r>
      <w:r>
        <w:rPr>
          <w:rFonts w:ascii="Calibri" w:hAnsi="Calibri"/>
          <w:b w:val="0"/>
          <w:bCs w:val="0"/>
          <w:rtl w:val="0"/>
          <w:lang w:val="it-IT"/>
        </w:rPr>
        <w:t xml:space="preserve">Jamba </w:t>
      </w:r>
      <w:r>
        <w:rPr>
          <w:rFonts w:ascii="Arial Unicode MS" w:cs="Calibri" w:hAnsi="Arial Unicode MS" w:eastAsia="Arial Unicode MS" w:hint="cs"/>
          <w:b w:val="0"/>
          <w:bCs w:val="0"/>
          <w:rtl w:val="1"/>
        </w:rPr>
        <w:t>و</w:t>
      </w:r>
      <w:r>
        <w:rPr>
          <w:rFonts w:ascii="Calibri" w:hAnsi="Calibri"/>
          <w:b w:val="0"/>
          <w:bCs w:val="0"/>
          <w:rtl w:val="0"/>
          <w:lang w:val="it-IT"/>
        </w:rPr>
        <w:t xml:space="preserve">Jurassic. </w:t>
      </w:r>
      <w:r>
        <w:rPr>
          <w:rFonts w:ascii="Arial Unicode MS" w:cs="Calibri" w:hAnsi="Arial Unicode MS" w:eastAsia="Arial Unicode MS" w:hint="cs"/>
          <w:b w:val="0"/>
          <w:bCs w:val="0"/>
          <w:rtl w:val="1"/>
          <w:lang w:val="ar-SA" w:bidi="ar-SA"/>
        </w:rPr>
        <w:t>ورغم عملها في سوق عالمية شديدة التنافسية، حافظت الشركة على رسالتها الوطنية من خلال دمج اللغة العبرية في نماذجها اللغوية</w:t>
      </w:r>
      <w:r>
        <w:rPr>
          <w:rFonts w:ascii="Calibri" w:hAnsi="Calibri"/>
          <w:b w:val="0"/>
          <w:bCs w:val="0"/>
          <w:rtl w:val="1"/>
        </w:rPr>
        <w:t xml:space="preserve">. </w:t>
      </w:r>
      <w:r>
        <w:rPr>
          <w:rFonts w:ascii="Arial Unicode MS" w:cs="Calibri" w:hAnsi="Arial Unicode MS" w:eastAsia="Arial Unicode MS" w:hint="cs"/>
          <w:b w:val="0"/>
          <w:bCs w:val="0"/>
          <w:rtl w:val="1"/>
          <w:lang w:val="ar-SA" w:bidi="ar-SA"/>
        </w:rPr>
        <w:t>يبرز هذا الجهد التركيز على الحفاظ على التراث الثقافي بدلاً من المكاسب المالية فحسب</w:t>
      </w:r>
      <w:r>
        <w:rPr>
          <w:rFonts w:ascii="Calibri" w:hAnsi="Calibri"/>
          <w:b w:val="0"/>
          <w:bCs w:val="0"/>
          <w:rtl w:val="1"/>
        </w:rPr>
        <w:t xml:space="preserve">. </w:t>
      </w:r>
      <w:r>
        <w:rPr>
          <w:rFonts w:ascii="Arial Unicode MS" w:cs="Calibri" w:hAnsi="Arial Unicode MS" w:eastAsia="Arial Unicode MS" w:hint="cs"/>
          <w:b w:val="0"/>
          <w:bCs w:val="0"/>
          <w:rtl w:val="1"/>
          <w:lang w:val="ar-SA" w:bidi="ar-SA"/>
        </w:rPr>
        <w:t>لم يكن إدراج اللغة العبرية مجرد إنجاز تقني، بل كان جهدًا مدروسًا لتعزيز التواصل بها وضمان أهميتها في التكنولوجيا الحديثة</w:t>
      </w:r>
      <w:r>
        <w:rPr>
          <w:rFonts w:ascii="Calibri" w:hAnsi="Calibri"/>
          <w:b w:val="0"/>
          <w:bCs w:val="0"/>
          <w:rtl w:val="1"/>
        </w:rPr>
        <w:t>.</w:t>
      </w:r>
      <w:r>
        <w:rPr>
          <w:rFonts w:ascii="Arial Unicode MS" w:cs="Calibri" w:hAnsi="Arial Unicode MS" w:eastAsia="Arial Unicode MS" w:hint="cs"/>
          <w:b w:val="0"/>
          <w:bCs w:val="0"/>
          <w:rtl w:val="1"/>
          <w:lang w:val="ar-SA" w:bidi="ar-SA"/>
        </w:rPr>
        <w:t>حيث</w:t>
      </w:r>
      <w:r>
        <w:rPr>
          <w:rFonts w:ascii="Arial Unicode MS" w:cs="Calibri" w:hAnsi="Arial Unicode MS" w:eastAsia="Arial Unicode MS" w:hint="cs"/>
          <w:b w:val="0"/>
          <w:bCs w:val="0"/>
          <w:rtl w:val="1"/>
          <w:lang w:val="ar-SA" w:bidi="ar-SA"/>
        </w:rPr>
        <w:t xml:space="preserve"> يعد هذا التركيز على دعم الثقافة المحلية مثالًا على جهود شركات التكنولوجيا الإسرائيلية الأوسع نطاقًا لتحقيق التوازن بين الابتكار المتطور والسياق المحلي</w:t>
      </w:r>
      <w:r>
        <w:rPr>
          <w:rFonts w:ascii="Calibri" w:hAnsi="Calibri"/>
          <w:b w:val="0"/>
          <w:bCs w:val="0"/>
          <w:rtl w:val="1"/>
        </w:rPr>
        <w:t>.</w:t>
      </w:r>
      <w:r>
        <w:rPr>
          <w:rFonts w:ascii="Calibri" w:hAnsi="Calibri"/>
          <w:b w:val="0"/>
          <w:bCs w:val="0"/>
          <w:rtl w:val="0"/>
          <w:lang w:val="en-US"/>
        </w:rPr>
        <w:t>[4]</w:t>
      </w:r>
    </w:p>
    <w:p>
      <w:pPr>
        <w:pStyle w:val="Body"/>
        <w:numPr>
          <w:ilvl w:val="0"/>
          <w:numId w:val="7"/>
        </w:numPr>
        <w:bidi w:val="1"/>
        <w:ind w:right="0"/>
        <w:jc w:val="both"/>
        <w:rPr>
          <w:rFonts w:ascii="Arial Unicode MS" w:cs="Calibri" w:hAnsi="Arial Unicode MS" w:eastAsia="Arial Unicode MS" w:hint="cs"/>
          <w:b w:val="1"/>
          <w:bCs w:val="1"/>
          <w:rtl w:val="1"/>
          <w:lang w:val="ar-SA" w:bidi="ar-SA"/>
        </w:rPr>
      </w:pPr>
      <w:r>
        <w:rPr>
          <w:rFonts w:ascii="Arial Unicode MS" w:cs="Calibri" w:hAnsi="Arial Unicode MS" w:eastAsia="Arial Unicode MS" w:hint="cs"/>
          <w:b w:val="1"/>
          <w:bCs w:val="1"/>
          <w:rtl w:val="1"/>
          <w:lang w:val="ar-SA" w:bidi="ar-SA"/>
        </w:rPr>
        <w:t xml:space="preserve">دفع عجلة النمو </w:t>
      </w:r>
      <w:r>
        <w:rPr>
          <w:rFonts w:ascii="Arial Unicode MS" w:cs="Calibri" w:hAnsi="Arial Unicode MS" w:eastAsia="Arial Unicode MS" w:hint="cs"/>
          <w:b w:val="1"/>
          <w:bCs w:val="1"/>
          <w:rtl w:val="1"/>
          <w:lang w:val="ar-SA" w:bidi="ar-SA"/>
        </w:rPr>
        <w:t>الإقتصادي</w:t>
      </w:r>
      <w:r>
        <w:rPr>
          <w:rFonts w:ascii="Calibri" w:hAnsi="Calibri"/>
          <w:b w:val="1"/>
          <w:bCs w:val="1"/>
          <w:rtl w:val="1"/>
          <w:lang w:val="ar-SA" w:bidi="ar-SA"/>
        </w:rPr>
        <w:t>:</w:t>
      </w:r>
      <w:r>
        <w:rPr>
          <w:rFonts w:ascii="Calibri" w:hAnsi="Calibri"/>
          <w:b w:val="0"/>
          <w:bCs w:val="0"/>
          <w:rtl w:val="1"/>
          <w:lang w:val="ar-SA" w:bidi="ar-SA"/>
        </w:rPr>
        <w:t xml:space="preserve"> </w:t>
      </w:r>
      <w:r>
        <w:rPr>
          <w:rFonts w:ascii="Arial Unicode MS" w:cs="Calibri" w:hAnsi="Arial Unicode MS" w:eastAsia="Arial Unicode MS" w:hint="cs"/>
          <w:b w:val="0"/>
          <w:bCs w:val="0"/>
          <w:rtl w:val="1"/>
        </w:rPr>
        <w:t xml:space="preserve">تجسد </w:t>
      </w:r>
      <w:r>
        <w:rPr>
          <w:rFonts w:ascii="Arial Unicode MS" w:cs="Calibri" w:hAnsi="Arial Unicode MS" w:eastAsia="Arial Unicode MS" w:hint="cs"/>
          <w:b w:val="0"/>
          <w:bCs w:val="0"/>
          <w:rtl w:val="1"/>
          <w:lang w:val="ar-SA" w:bidi="ar-SA"/>
        </w:rPr>
        <w:t xml:space="preserve">دول </w:t>
      </w:r>
      <w:r>
        <w:rPr>
          <w:rFonts w:ascii="Arial Unicode MS" w:cs="Calibri" w:hAnsi="Arial Unicode MS" w:eastAsia="Arial Unicode MS" w:hint="cs"/>
          <w:b w:val="0"/>
          <w:bCs w:val="0"/>
          <w:rtl w:val="1"/>
          <w:lang w:val="ar-SA" w:bidi="ar-SA"/>
        </w:rPr>
        <w:t xml:space="preserve">أمريكا اللاتينية وجنوب شرق آسيا كيف يمكن للتطوير الاستراتيجي </w:t>
      </w:r>
      <w:r>
        <w:rPr>
          <w:rFonts w:ascii="Arial Unicode MS" w:cs="Calibri" w:hAnsi="Arial Unicode MS" w:eastAsia="Arial Unicode MS" w:hint="cs"/>
          <w:b w:val="0"/>
          <w:bCs w:val="0"/>
          <w:rtl w:val="1"/>
          <w:lang w:val="ar-SA" w:bidi="ar-SA"/>
        </w:rPr>
        <w:t>لنماذج اللغة الكبيرة</w:t>
      </w:r>
      <w:r>
        <w:rPr>
          <w:rFonts w:ascii="Arial Unicode MS" w:cs="Calibri" w:hAnsi="Arial Unicode MS" w:eastAsia="Arial Unicode MS" w:hint="cs"/>
          <w:b w:val="0"/>
          <w:bCs w:val="0"/>
          <w:rtl w:val="1"/>
          <w:lang w:val="ar-SA" w:bidi="ar-SA"/>
        </w:rPr>
        <w:t xml:space="preserve"> المحلية أن </w:t>
      </w:r>
      <w:r>
        <w:rPr>
          <w:rFonts w:ascii="Arial Unicode MS" w:cs="Calibri" w:hAnsi="Arial Unicode MS" w:eastAsia="Arial Unicode MS" w:hint="cs"/>
          <w:b w:val="0"/>
          <w:bCs w:val="0"/>
          <w:rtl w:val="1"/>
          <w:lang w:val="ar-SA" w:bidi="ar-SA"/>
        </w:rPr>
        <w:t>ت</w:t>
      </w:r>
      <w:r>
        <w:rPr>
          <w:rFonts w:ascii="Arial Unicode MS" w:cs="Calibri" w:hAnsi="Arial Unicode MS" w:eastAsia="Arial Unicode MS" w:hint="cs"/>
          <w:b w:val="0"/>
          <w:bCs w:val="0"/>
          <w:rtl w:val="1"/>
          <w:lang w:val="ar-SA" w:bidi="ar-SA"/>
        </w:rPr>
        <w:t>عزز التقدم الاقتصادي، مع سد الفجوات السوقية التي تخلفها شركات التكنولوجيا العالمية</w:t>
      </w:r>
      <w:r>
        <w:rPr>
          <w:rFonts w:ascii="Calibri" w:hAnsi="Calibri"/>
          <w:b w:val="0"/>
          <w:bCs w:val="0"/>
          <w:rtl w:val="1"/>
        </w:rPr>
        <w:t>.</w:t>
      </w:r>
      <w:r>
        <w:rPr>
          <w:rFonts w:ascii="Calibri" w:hAnsi="Calibri"/>
          <w:b w:val="0"/>
          <w:bCs w:val="0"/>
          <w:rtl w:val="1"/>
          <w:lang w:val="ar-SA" w:bidi="ar-SA"/>
        </w:rPr>
        <w:t xml:space="preserve"> </w:t>
      </w:r>
      <w:r>
        <w:rPr>
          <w:rFonts w:ascii="Arial Unicode MS" w:cs="Calibri" w:hAnsi="Arial Unicode MS" w:eastAsia="Arial Unicode MS" w:hint="cs"/>
          <w:b w:val="0"/>
          <w:bCs w:val="0"/>
          <w:rtl w:val="1"/>
          <w:lang w:val="ar-SA" w:bidi="ar-SA"/>
        </w:rPr>
        <w:t>يمثل السكان الناطقون بالإسبانية في أمريكا اللاتينية سوقًا ضخمة وغير مستغلة إلى حد كبير لتقنيات الذكاء الاصطناعي اللغوية</w:t>
      </w:r>
      <w:r>
        <w:rPr>
          <w:rFonts w:ascii="Calibri" w:hAnsi="Calibri"/>
          <w:b w:val="0"/>
          <w:bCs w:val="0"/>
          <w:rtl w:val="1"/>
        </w:rPr>
        <w:t>.</w:t>
      </w:r>
      <w:r>
        <w:rPr>
          <w:rFonts w:ascii="Arial Unicode MS" w:cs="Calibri" w:hAnsi="Arial Unicode MS" w:eastAsia="Arial Unicode MS" w:hint="cs"/>
          <w:b w:val="0"/>
          <w:bCs w:val="0"/>
          <w:rtl w:val="1"/>
          <w:lang w:val="ar-SA" w:bidi="ar-SA"/>
        </w:rPr>
        <w:t>كما يشير تقرير</w:t>
      </w:r>
      <w:r>
        <w:rPr>
          <w:rFonts w:ascii="Calibri" w:hAnsi="Calibri"/>
          <w:b w:val="1"/>
          <w:bCs w:val="1"/>
          <w:rtl w:val="1"/>
          <w:lang w:val="ar-SA" w:bidi="ar-SA"/>
        </w:rPr>
        <w:t xml:space="preserve"> (</w:t>
      </w:r>
      <w:r>
        <w:rPr>
          <w:rFonts w:ascii="Arial Unicode MS" w:cs="Calibri" w:hAnsi="Arial Unicode MS" w:eastAsia="Arial Unicode MS" w:hint="cs"/>
          <w:b w:val="1"/>
          <w:bCs w:val="1"/>
          <w:rtl w:val="1"/>
          <w:lang w:val="ar-SA" w:bidi="ar-SA"/>
        </w:rPr>
        <w:t>حجم سوق أدوات نماذج اللغة الكبيرة في أمريكا اللاتينية</w:t>
      </w:r>
      <w:r>
        <w:rPr>
          <w:rFonts w:ascii="Calibri" w:hAnsi="Calibri"/>
          <w:b w:val="1"/>
          <w:bCs w:val="1"/>
          <w:rtl w:val="1"/>
          <w:lang w:val="ar-SA" w:bidi="ar-SA"/>
        </w:rPr>
        <w:t>)</w:t>
      </w:r>
      <w:r>
        <w:rPr>
          <w:rFonts w:ascii="Arial Unicode MS" w:cs="Calibri" w:hAnsi="Arial Unicode MS" w:eastAsia="Arial Unicode MS" w:hint="cs"/>
          <w:b w:val="0"/>
          <w:bCs w:val="0"/>
          <w:rtl w:val="1"/>
          <w:lang w:val="ar-SA" w:bidi="ar-SA"/>
        </w:rPr>
        <w:t>،</w:t>
      </w:r>
      <w:r>
        <w:rPr>
          <w:rFonts w:ascii="Arial Unicode MS" w:cs="Calibri" w:hAnsi="Arial Unicode MS" w:eastAsia="Arial Unicode MS" w:hint="cs"/>
          <w:b w:val="0"/>
          <w:bCs w:val="0"/>
          <w:rtl w:val="1"/>
          <w:lang w:val="ar-SA" w:bidi="ar-SA"/>
        </w:rPr>
        <w:t xml:space="preserve"> ومن خلال إنتاج حلول ذكاء اصطناعي مصممة خصيصًا لتلبية الاحتياجات المحلية، تسعى الشركات الناشئة الإقليمية إلى منع عمالقة التكنولوجيا من احتكار هذه السوق بنماذجها الإسبانية وجني أرباح </w:t>
      </w:r>
      <w:r>
        <w:rPr>
          <w:rFonts w:ascii="Arial Unicode MS" w:cs="Calibri" w:hAnsi="Arial Unicode MS" w:eastAsia="Arial Unicode MS" w:hint="cs"/>
          <w:b w:val="0"/>
          <w:bCs w:val="0"/>
          <w:rtl w:val="1"/>
          <w:lang w:val="ar-SA" w:bidi="ar-SA"/>
        </w:rPr>
        <w:t xml:space="preserve">ضخمة </w:t>
      </w:r>
      <w:r>
        <w:rPr>
          <w:rFonts w:ascii="Calibri" w:hAnsi="Calibri"/>
          <w:b w:val="1"/>
          <w:bCs w:val="1"/>
          <w:rtl w:val="1"/>
          <w:lang w:val="ar-SA" w:bidi="ar-SA"/>
        </w:rPr>
        <w:t>(</w:t>
      </w:r>
      <w:r>
        <w:rPr>
          <w:rFonts w:ascii="Arial Unicode MS" w:cs="Calibri" w:hAnsi="Arial Unicode MS" w:eastAsia="Arial Unicode MS" w:hint="cs"/>
          <w:b w:val="1"/>
          <w:bCs w:val="1"/>
          <w:rtl w:val="1"/>
          <w:lang w:val="ar-SA" w:bidi="ar-SA"/>
        </w:rPr>
        <w:t xml:space="preserve">كيم، </w:t>
      </w:r>
      <w:r>
        <w:rPr>
          <w:rFonts w:ascii="Calibri" w:hAnsi="Calibri"/>
          <w:b w:val="1"/>
          <w:bCs w:val="1"/>
          <w:rtl w:val="0"/>
          <w:lang w:val="en-US"/>
        </w:rPr>
        <w:t>2024</w:t>
      </w:r>
      <w:r>
        <w:rPr>
          <w:rFonts w:ascii="Calibri" w:hAnsi="Calibri"/>
          <w:b w:val="1"/>
          <w:bCs w:val="1"/>
          <w:rtl w:val="1"/>
          <w:lang w:val="ar-SA" w:bidi="ar-SA"/>
        </w:rPr>
        <w:t>)</w:t>
      </w:r>
      <w:r>
        <w:rPr>
          <w:rFonts w:ascii="Calibri" w:hAnsi="Calibri"/>
          <w:b w:val="0"/>
          <w:bCs w:val="0"/>
          <w:rtl w:val="1"/>
        </w:rPr>
        <w:t>.</w:t>
      </w:r>
      <w:r>
        <w:rPr>
          <w:rFonts w:ascii="Calibri" w:hAnsi="Calibri"/>
          <w:b w:val="0"/>
          <w:bCs w:val="0"/>
          <w:rtl w:val="0"/>
          <w:lang w:val="en-US"/>
        </w:rPr>
        <w:t xml:space="preserve"> </w:t>
      </w:r>
      <w:r>
        <w:rPr>
          <w:rFonts w:ascii="Arial Unicode MS" w:cs="Calibri" w:hAnsi="Arial Unicode MS" w:eastAsia="Arial Unicode MS" w:hint="cs"/>
          <w:b w:val="0"/>
          <w:bCs w:val="0"/>
          <w:rtl w:val="1"/>
          <w:lang w:val="ar-SA" w:bidi="ar-SA"/>
        </w:rPr>
        <w:t>لا يعزز هذا النهج قطاع التكنولوجيا في المنطقة فحسب، بل يضمن أيضًا أن تكون الحلول ملائمة ثقافيًا</w:t>
      </w:r>
      <w:r>
        <w:rPr>
          <w:rFonts w:ascii="Calibri" w:hAnsi="Calibri"/>
          <w:b w:val="0"/>
          <w:bCs w:val="0"/>
          <w:rtl w:val="1"/>
        </w:rPr>
        <w:t>.</w:t>
      </w:r>
    </w:p>
    <w:p>
      <w:pPr>
        <w:pStyle w:val="Body"/>
        <w:bidi w:val="1"/>
        <w:spacing w:after="0"/>
        <w:ind w:left="0" w:right="0" w:firstLine="0"/>
        <w:jc w:val="both"/>
        <w:rPr>
          <w:b w:val="0"/>
          <w:bCs w:val="0"/>
          <w:rtl w:val="1"/>
        </w:rPr>
      </w:pPr>
      <w:r>
        <w:rPr>
          <w:rFonts w:ascii="Arial Unicode MS" w:cs="Calibri" w:hAnsi="Arial Unicode MS" w:eastAsia="Arial Unicode MS" w:hint="cs"/>
          <w:b w:val="0"/>
          <w:bCs w:val="0"/>
          <w:rtl w:val="1"/>
          <w:lang w:val="ar-SA" w:bidi="ar-SA"/>
        </w:rPr>
        <w:t xml:space="preserve">والآن </w:t>
      </w:r>
      <w:r>
        <w:rPr>
          <w:rFonts w:ascii="Arial Unicode MS" w:cs="Calibri" w:hAnsi="Arial Unicode MS" w:eastAsia="Arial Unicode MS" w:hint="cs"/>
          <w:b w:val="0"/>
          <w:bCs w:val="0"/>
          <w:rtl w:val="1"/>
          <w:lang w:val="ar-SA" w:bidi="ar-SA"/>
        </w:rPr>
        <w:t>بعد مرور فترة طويلة على إطلاق الاستراتيجيات والخطط الوطنية للذكاء الاصطناعي، أصبح من الممكن تقييم مدى تقدمها وتأثيرها ونتائجها على مستويات متعددة</w:t>
      </w:r>
      <w:r>
        <w:rPr>
          <w:rFonts w:ascii="Calibri" w:hAnsi="Calibri"/>
          <w:b w:val="0"/>
          <w:bCs w:val="0"/>
          <w:rtl w:val="1"/>
        </w:rPr>
        <w:t xml:space="preserve">. </w:t>
      </w:r>
      <w:r>
        <w:rPr>
          <w:rFonts w:ascii="Arial Unicode MS" w:cs="Calibri" w:hAnsi="Arial Unicode MS" w:eastAsia="Arial Unicode MS" w:hint="cs"/>
          <w:b w:val="0"/>
          <w:bCs w:val="0"/>
          <w:rtl w:val="1"/>
          <w:lang w:val="ar-SA" w:bidi="ar-SA"/>
        </w:rPr>
        <w:t xml:space="preserve">في كثير من الحالات، أعادت </w:t>
      </w:r>
      <w:r>
        <w:rPr>
          <w:rFonts w:ascii="Arial Unicode MS" w:cs="Calibri" w:hAnsi="Arial Unicode MS" w:eastAsia="Arial Unicode MS" w:hint="cs"/>
          <w:b w:val="0"/>
          <w:bCs w:val="0"/>
          <w:rtl w:val="1"/>
          <w:lang w:val="ar-SA" w:bidi="ar-SA"/>
        </w:rPr>
        <w:t xml:space="preserve">بعض </w:t>
      </w:r>
      <w:r>
        <w:rPr>
          <w:rFonts w:ascii="Arial Unicode MS" w:cs="Calibri" w:hAnsi="Arial Unicode MS" w:eastAsia="Arial Unicode MS" w:hint="cs"/>
          <w:b w:val="0"/>
          <w:bCs w:val="0"/>
          <w:rtl w:val="1"/>
          <w:lang w:val="ar-SA" w:bidi="ar-SA"/>
        </w:rPr>
        <w:t>الدول النظر في مناهجها وأدخلت تغييرات لتحسين تحقيق الأهداف الأصلية، وأعادت ترتيب أولوياتها، وعدلت رؤيتها العامة</w:t>
      </w:r>
      <w:r>
        <w:rPr>
          <w:rFonts w:ascii="Calibri" w:hAnsi="Calibri"/>
          <w:b w:val="0"/>
          <w:bCs w:val="0"/>
          <w:rtl w:val="1"/>
        </w:rPr>
        <w:t xml:space="preserve">. </w:t>
      </w:r>
      <w:r>
        <w:rPr>
          <w:rFonts w:ascii="Arial Unicode MS" w:cs="Calibri" w:hAnsi="Arial Unicode MS" w:eastAsia="Arial Unicode MS" w:hint="cs"/>
          <w:b w:val="0"/>
          <w:bCs w:val="0"/>
          <w:rtl w:val="1"/>
          <w:lang w:val="ar-SA" w:bidi="ar-SA"/>
        </w:rPr>
        <w:t>توضح الأمثلة التالية هذه العملية</w:t>
      </w:r>
      <w:r>
        <w:rPr>
          <w:rFonts w:ascii="Calibri" w:hAnsi="Calibri"/>
          <w:b w:val="0"/>
          <w:bCs w:val="0"/>
          <w:rtl w:val="1"/>
        </w:rPr>
        <w:t>:</w:t>
      </w:r>
    </w:p>
    <w:p>
      <w:pPr>
        <w:pStyle w:val="Body"/>
        <w:numPr>
          <w:ilvl w:val="0"/>
          <w:numId w:val="9"/>
        </w:numPr>
        <w:bidi w:val="1"/>
        <w:spacing w:after="0"/>
        <w:ind w:right="0"/>
        <w:jc w:val="both"/>
        <w:rPr>
          <w:rFonts w:ascii="Arial Unicode MS" w:cs="Calibri" w:hAnsi="Arial Unicode MS" w:eastAsia="Arial Unicode MS" w:hint="cs"/>
          <w:b w:val="1"/>
          <w:bCs w:val="1"/>
          <w:rtl w:val="1"/>
          <w:lang w:val="ar-SA" w:bidi="ar-SA"/>
        </w:rPr>
      </w:pPr>
      <w:r>
        <w:rPr>
          <w:rFonts w:ascii="Arial Unicode MS" w:cs="Calibri" w:hAnsi="Arial Unicode MS" w:eastAsia="Arial Unicode MS" w:hint="cs"/>
          <w:b w:val="1"/>
          <w:bCs w:val="1"/>
          <w:rtl w:val="1"/>
          <w:lang w:val="ar-SA" w:bidi="ar-SA"/>
        </w:rPr>
        <w:t>تغييرات جذرية في الاستراتيجية</w:t>
      </w:r>
      <w:r>
        <w:rPr>
          <w:rFonts w:ascii="Calibri" w:hAnsi="Calibri"/>
          <w:b w:val="1"/>
          <w:bCs w:val="1"/>
          <w:rtl w:val="1"/>
          <w:lang w:val="ar-SA" w:bidi="ar-SA"/>
        </w:rPr>
        <w:t>:</w:t>
      </w:r>
      <w:r>
        <w:rPr>
          <w:rFonts w:ascii="Calibri" w:hAnsi="Calibri"/>
          <w:b w:val="0"/>
          <w:bCs w:val="0"/>
          <w:rtl w:val="1"/>
        </w:rPr>
        <w:t xml:space="preserve"> </w:t>
      </w:r>
      <w:r>
        <w:rPr>
          <w:rFonts w:ascii="Arial Unicode MS" w:cs="Calibri" w:hAnsi="Arial Unicode MS" w:eastAsia="Arial Unicode MS" w:hint="cs"/>
          <w:b w:val="0"/>
          <w:bCs w:val="0"/>
          <w:rtl w:val="1"/>
          <w:lang w:val="ar-SA" w:bidi="ar-SA"/>
        </w:rPr>
        <w:t xml:space="preserve">أسفر التطبيق العملي للمبادرات الأولية </w:t>
      </w:r>
      <w:r>
        <w:rPr>
          <w:rFonts w:ascii="Arial Unicode MS" w:cs="Calibri" w:hAnsi="Arial Unicode MS" w:eastAsia="Arial Unicode MS" w:hint="cs"/>
          <w:b w:val="0"/>
          <w:bCs w:val="0"/>
          <w:rtl w:val="1"/>
          <w:lang w:val="ar-SA" w:bidi="ar-SA"/>
        </w:rPr>
        <w:t>في مجال الذكاء الاصطناعي</w:t>
      </w:r>
      <w:r>
        <w:rPr>
          <w:rFonts w:ascii="Arial Unicode MS" w:cs="Calibri" w:hAnsi="Arial Unicode MS" w:eastAsia="Arial Unicode MS" w:hint="cs"/>
          <w:b w:val="0"/>
          <w:bCs w:val="0"/>
          <w:rtl w:val="1"/>
          <w:lang w:val="ar-SA" w:bidi="ar-SA"/>
        </w:rPr>
        <w:t xml:space="preserve"> لبعض الدول إلي</w:t>
      </w:r>
      <w:r>
        <w:rPr>
          <w:rFonts w:ascii="Arial Unicode MS" w:cs="Calibri" w:hAnsi="Arial Unicode MS" w:eastAsia="Arial Unicode MS" w:hint="cs"/>
          <w:b w:val="0"/>
          <w:bCs w:val="0"/>
          <w:rtl w:val="1"/>
          <w:lang w:val="ar-SA" w:bidi="ar-SA"/>
        </w:rPr>
        <w:t xml:space="preserve"> نتائج غير </w:t>
      </w:r>
      <w:r>
        <w:rPr>
          <w:rFonts w:ascii="Arial Unicode MS" w:cs="Calibri" w:hAnsi="Arial Unicode MS" w:eastAsia="Arial Unicode MS" w:hint="cs"/>
          <w:b w:val="0"/>
          <w:bCs w:val="0"/>
          <w:rtl w:val="1"/>
          <w:lang w:val="ar-SA" w:bidi="ar-SA"/>
        </w:rPr>
        <w:t>م</w:t>
      </w:r>
      <w:r>
        <w:rPr>
          <w:rFonts w:ascii="Arial Unicode MS" w:cs="Calibri" w:hAnsi="Arial Unicode MS" w:eastAsia="Arial Unicode MS" w:hint="cs"/>
          <w:b w:val="0"/>
          <w:bCs w:val="0"/>
          <w:rtl w:val="1"/>
          <w:lang w:val="ar-SA" w:bidi="ar-SA"/>
        </w:rPr>
        <w:t xml:space="preserve">رضية، </w:t>
      </w:r>
      <w:r>
        <w:rPr>
          <w:rFonts w:ascii="Arial Unicode MS" w:cs="Calibri" w:hAnsi="Arial Unicode MS" w:eastAsia="Arial Unicode MS" w:hint="cs"/>
          <w:b w:val="0"/>
          <w:bCs w:val="0"/>
          <w:rtl w:val="1"/>
          <w:lang w:val="ar-SA" w:bidi="ar-SA"/>
        </w:rPr>
        <w:t xml:space="preserve">لذلك </w:t>
      </w:r>
      <w:r>
        <w:rPr>
          <w:rFonts w:ascii="Arial Unicode MS" w:cs="Calibri" w:hAnsi="Arial Unicode MS" w:eastAsia="Arial Unicode MS" w:hint="cs"/>
          <w:b w:val="0"/>
          <w:bCs w:val="0"/>
          <w:rtl w:val="1"/>
          <w:lang w:val="ar-SA" w:bidi="ar-SA"/>
        </w:rPr>
        <w:t>أجرت الأرجنتين تحولاً حاسماً في توجهها الاستراتيجي</w:t>
      </w:r>
      <w:r>
        <w:rPr>
          <w:rFonts w:ascii="Calibri" w:hAnsi="Calibri"/>
          <w:b w:val="0"/>
          <w:bCs w:val="0"/>
          <w:rtl w:val="1"/>
        </w:rPr>
        <w:t xml:space="preserve">. </w:t>
      </w:r>
      <w:r>
        <w:rPr>
          <w:rFonts w:ascii="Arial Unicode MS" w:cs="Calibri" w:hAnsi="Arial Unicode MS" w:eastAsia="Arial Unicode MS" w:hint="cs"/>
          <w:b w:val="0"/>
          <w:bCs w:val="0"/>
          <w:rtl w:val="1"/>
          <w:lang w:val="ar-SA" w:bidi="ar-SA"/>
        </w:rPr>
        <w:t xml:space="preserve">في البداية </w:t>
      </w:r>
      <w:r>
        <w:rPr>
          <w:rFonts w:ascii="Arial Unicode MS" w:cs="Calibri" w:hAnsi="Arial Unicode MS" w:eastAsia="Arial Unicode MS" w:hint="cs"/>
          <w:b w:val="0"/>
          <w:bCs w:val="0"/>
          <w:rtl w:val="1"/>
          <w:lang w:val="ar-SA" w:bidi="ar-SA"/>
        </w:rPr>
        <w:t>ركزت الجهود المبكرة على لوائح صارمة ونظام بيانات مغلق</w:t>
      </w:r>
      <w:r>
        <w:rPr>
          <w:rFonts w:ascii="Calibri" w:hAnsi="Calibri"/>
          <w:b w:val="0"/>
          <w:bCs w:val="0"/>
          <w:rtl w:val="1"/>
        </w:rPr>
        <w:t xml:space="preserve">. </w:t>
      </w:r>
      <w:r>
        <w:rPr>
          <w:rFonts w:ascii="Arial Unicode MS" w:cs="Calibri" w:hAnsi="Arial Unicode MS" w:eastAsia="Arial Unicode MS" w:hint="cs"/>
          <w:b w:val="0"/>
          <w:bCs w:val="0"/>
          <w:rtl w:val="1"/>
        </w:rPr>
        <w:t>و</w:t>
      </w:r>
      <w:r>
        <w:rPr>
          <w:rFonts w:ascii="Arial Unicode MS" w:cs="Calibri" w:hAnsi="Arial Unicode MS" w:eastAsia="Arial Unicode MS" w:hint="cs"/>
          <w:b w:val="0"/>
          <w:bCs w:val="0"/>
          <w:rtl w:val="1"/>
          <w:lang w:val="ar-SA" w:bidi="ar-SA"/>
        </w:rPr>
        <w:t>لكن</w:t>
      </w:r>
      <w:r>
        <w:rPr>
          <w:rFonts w:ascii="Arial Unicode MS" w:cs="Calibri" w:hAnsi="Arial Unicode MS" w:eastAsia="Arial Unicode MS" w:hint="cs"/>
          <w:b w:val="0"/>
          <w:bCs w:val="0"/>
          <w:rtl w:val="1"/>
          <w:lang w:val="ar-SA" w:bidi="ar-SA"/>
        </w:rPr>
        <w:t xml:space="preserve"> مع بدء قطاع الذكاء الاصطناعي في البلاد بالتخلف عن ركب دول أمريكا اللاتينية الأخرى،</w:t>
      </w:r>
      <w:r>
        <w:rPr>
          <w:rFonts w:ascii="Calibri" w:hAnsi="Calibri"/>
          <w:b w:val="0"/>
          <w:bCs w:val="0"/>
          <w:rtl w:val="1"/>
          <w:lang w:val="ar-SA" w:bidi="ar-SA"/>
        </w:rPr>
        <w:t xml:space="preserve"> </w:t>
      </w:r>
      <w:r>
        <w:rPr>
          <w:rFonts w:ascii="Arial Unicode MS" w:cs="Calibri" w:hAnsi="Arial Unicode MS" w:eastAsia="Arial Unicode MS" w:hint="cs"/>
          <w:b w:val="0"/>
          <w:bCs w:val="0"/>
          <w:rtl w:val="1"/>
          <w:lang w:val="ar-SA" w:bidi="ar-SA"/>
        </w:rPr>
        <w:t>أقرت الحكومة بضرورة التغيير</w:t>
      </w:r>
      <w:r>
        <w:rPr>
          <w:rFonts w:ascii="Calibri" w:hAnsi="Calibri"/>
          <w:b w:val="0"/>
          <w:bCs w:val="0"/>
          <w:rtl w:val="1"/>
        </w:rPr>
        <w:t xml:space="preserve">. </w:t>
      </w:r>
      <w:r>
        <w:rPr>
          <w:rFonts w:ascii="Arial Unicode MS" w:cs="Calibri" w:hAnsi="Arial Unicode MS" w:eastAsia="Arial Unicode MS" w:hint="cs"/>
          <w:b w:val="0"/>
          <w:bCs w:val="0"/>
          <w:rtl w:val="1"/>
          <w:lang w:val="ar-SA" w:bidi="ar-SA"/>
        </w:rPr>
        <w:t>لهذا أقر</w:t>
      </w:r>
      <w:r>
        <w:rPr>
          <w:rFonts w:ascii="Arial Unicode MS" w:cs="Calibri" w:hAnsi="Arial Unicode MS" w:eastAsia="Arial Unicode MS" w:hint="cs"/>
          <w:b w:val="0"/>
          <w:bCs w:val="0"/>
          <w:rtl w:val="1"/>
          <w:lang w:val="ar-SA" w:bidi="ar-SA"/>
        </w:rPr>
        <w:t xml:space="preserve"> الرئيس خافيير ميلي، تبنى الأرجنتين سياسة بيانات أكثر انفتاحاً لجذب الاستثمارات الأجنبية ودفع عجلة الابتكار</w:t>
      </w:r>
      <w:r>
        <w:rPr>
          <w:rFonts w:ascii="Calibri" w:hAnsi="Calibri"/>
          <w:b w:val="0"/>
          <w:bCs w:val="0"/>
          <w:rtl w:val="1"/>
        </w:rPr>
        <w:t xml:space="preserve">. </w:t>
      </w:r>
      <w:r>
        <w:rPr>
          <w:rFonts w:ascii="Arial Unicode MS" w:cs="Calibri" w:hAnsi="Arial Unicode MS" w:eastAsia="Arial Unicode MS" w:hint="cs"/>
          <w:b w:val="0"/>
          <w:bCs w:val="0"/>
          <w:rtl w:val="1"/>
          <w:lang w:val="ar-SA" w:bidi="ar-SA"/>
        </w:rPr>
        <w:t xml:space="preserve">والهدف هو تحويل الأرجنتين إلى </w:t>
      </w:r>
      <w:r>
        <w:rPr>
          <w:rFonts w:ascii="Calibri" w:hAnsi="Calibri"/>
          <w:b w:val="0"/>
          <w:bCs w:val="0"/>
          <w:rtl w:val="0"/>
          <w:lang w:val="ru-RU"/>
        </w:rPr>
        <w:t>"</w:t>
      </w:r>
      <w:r>
        <w:rPr>
          <w:rFonts w:ascii="Arial Unicode MS" w:cs="Calibri" w:hAnsi="Arial Unicode MS" w:eastAsia="Arial Unicode MS" w:hint="cs"/>
          <w:b w:val="0"/>
          <w:bCs w:val="0"/>
          <w:rtl w:val="1"/>
          <w:lang w:val="ar-SA" w:bidi="ar-SA"/>
        </w:rPr>
        <w:t>رابع مركز عالمي للذكاء الاصطناعي</w:t>
      </w:r>
      <w:r>
        <w:rPr>
          <w:rFonts w:ascii="Calibri" w:hAnsi="Calibri"/>
          <w:b w:val="0"/>
          <w:bCs w:val="0"/>
          <w:rtl w:val="0"/>
          <w:lang w:val="ru-RU"/>
        </w:rPr>
        <w:t xml:space="preserve">" </w:t>
      </w:r>
      <w:r>
        <w:rPr>
          <w:rFonts w:ascii="Arial Unicode MS" w:cs="Calibri" w:hAnsi="Arial Unicode MS" w:eastAsia="Arial Unicode MS" w:hint="cs"/>
          <w:b w:val="0"/>
          <w:bCs w:val="0"/>
          <w:rtl w:val="1"/>
          <w:lang w:val="ar-SA" w:bidi="ar-SA"/>
        </w:rPr>
        <w:t>من خلال تعزيز إطار تنظيمي ملائم للأعمال يدعم رواد التكنولوجيا العالميين والشركات المحلية</w:t>
      </w:r>
      <w:r>
        <w:rPr>
          <w:rFonts w:ascii="Calibri" w:hAnsi="Calibri"/>
          <w:b w:val="0"/>
          <w:bCs w:val="0"/>
          <w:rtl w:val="1"/>
        </w:rPr>
        <w:t>.</w:t>
      </w:r>
    </w:p>
    <w:p>
      <w:pPr>
        <w:pStyle w:val="Body"/>
        <w:numPr>
          <w:ilvl w:val="0"/>
          <w:numId w:val="9"/>
        </w:numPr>
        <w:bidi w:val="1"/>
        <w:spacing w:after="0"/>
        <w:ind w:right="0"/>
        <w:jc w:val="both"/>
        <w:rPr>
          <w:rFonts w:ascii="Arial Unicode MS" w:cs="Calibri" w:hAnsi="Arial Unicode MS" w:eastAsia="Arial Unicode MS" w:hint="cs"/>
          <w:b w:val="1"/>
          <w:bCs w:val="1"/>
          <w:rtl w:val="1"/>
          <w:lang w:val="ar-SA" w:bidi="ar-SA"/>
        </w:rPr>
      </w:pPr>
      <w:r>
        <w:rPr>
          <w:rFonts w:ascii="Arial Unicode MS" w:cs="Calibri" w:hAnsi="Arial Unicode MS" w:eastAsia="Arial Unicode MS" w:hint="cs"/>
          <w:b w:val="1"/>
          <w:bCs w:val="1"/>
          <w:rtl w:val="1"/>
          <w:lang w:val="ar-SA" w:bidi="ar-SA"/>
        </w:rPr>
        <w:t>إعادة توجيه الأهداف والأولويات الاستراتيجية</w:t>
      </w:r>
      <w:r>
        <w:rPr>
          <w:rFonts w:ascii="Calibri" w:hAnsi="Calibri"/>
          <w:b w:val="1"/>
          <w:bCs w:val="1"/>
          <w:rtl w:val="1"/>
          <w:lang w:val="ar-SA" w:bidi="ar-SA"/>
        </w:rPr>
        <w:t>:</w:t>
      </w:r>
      <w:r>
        <w:rPr>
          <w:rFonts w:ascii="Arial Unicode MS" w:cs="Calibri" w:hAnsi="Arial Unicode MS" w:eastAsia="Arial Unicode MS" w:hint="cs"/>
          <w:b w:val="0"/>
          <w:bCs w:val="0"/>
          <w:rtl w:val="1"/>
          <w:lang w:val="ar-SA" w:bidi="ar-SA"/>
        </w:rPr>
        <w:t xml:space="preserve"> كشف التقييم الدقيق الذي أجرته كوريا الجنوبية لبيئة الذكاء الاصطناعي لديها عن أوجه قصور جوهرية، بما في ذلك ندرة البيانات عالية الجودة واللوائح التقييدية</w:t>
      </w:r>
      <w:r>
        <w:rPr>
          <w:rFonts w:ascii="Calibri" w:hAnsi="Calibri"/>
          <w:b w:val="0"/>
          <w:bCs w:val="0"/>
          <w:rtl w:val="1"/>
        </w:rPr>
        <w:t xml:space="preserve">. </w:t>
      </w:r>
      <w:r>
        <w:rPr>
          <w:rFonts w:ascii="Arial Unicode MS" w:cs="Calibri" w:hAnsi="Arial Unicode MS" w:eastAsia="Arial Unicode MS" w:hint="cs"/>
          <w:b w:val="0"/>
          <w:bCs w:val="0"/>
          <w:rtl w:val="1"/>
          <w:lang w:val="ar-SA" w:bidi="ar-SA"/>
        </w:rPr>
        <w:t>وقد ساهمت هذه العوامل في غياب نموذج لغوي كوري عالي الجودة على الرغم من نقاط القوة التكنولوجية الكبيرة التي تتمتع بها البلاد</w:t>
      </w:r>
      <w:r>
        <w:rPr>
          <w:rFonts w:ascii="Calibri" w:hAnsi="Calibri"/>
          <w:b w:val="0"/>
          <w:bCs w:val="0"/>
          <w:rtl w:val="1"/>
        </w:rPr>
        <w:t xml:space="preserve">. </w:t>
      </w:r>
      <w:r>
        <w:rPr>
          <w:rFonts w:ascii="Arial Unicode MS" w:cs="Calibri" w:hAnsi="Arial Unicode MS" w:eastAsia="Arial Unicode MS" w:hint="cs"/>
          <w:b w:val="0"/>
          <w:bCs w:val="0"/>
          <w:rtl w:val="1"/>
          <w:lang w:val="ar-SA" w:bidi="ar-SA"/>
        </w:rPr>
        <w:t>ولمعالجة هذه المشكلات، عدلت الحكومة نهجها من خلال تعزيز الدعم المالي للمبادرات المتعلقة بالذكاء الاصطناعي، وتشجيع تطوير مجموعات بيانات باللغة الكورية، واعتماد نهج عملي أكثر في تطوير الذكاء الاصطناعي</w:t>
      </w:r>
      <w:r>
        <w:rPr>
          <w:rFonts w:ascii="Calibri" w:hAnsi="Calibri"/>
          <w:b w:val="0"/>
          <w:bCs w:val="0"/>
          <w:rtl w:val="1"/>
        </w:rPr>
        <w:t xml:space="preserve">. </w:t>
      </w:r>
      <w:r>
        <w:rPr>
          <w:rFonts w:ascii="Arial Unicode MS" w:cs="Calibri" w:hAnsi="Arial Unicode MS" w:eastAsia="Arial Unicode MS" w:hint="cs"/>
          <w:b w:val="0"/>
          <w:bCs w:val="0"/>
          <w:rtl w:val="1"/>
          <w:lang w:val="ar-SA" w:bidi="ar-SA"/>
        </w:rPr>
        <w:t>وفي مجال الذكاء الاصطناعي التوليدي، تركز الاستراتيجية الآن على إنشاء نماذج فعالة صغيرة ومتوسطة الحجم</w:t>
      </w:r>
      <w:r>
        <w:rPr>
          <w:rFonts w:ascii="Calibri" w:hAnsi="Calibri"/>
          <w:b w:val="0"/>
          <w:bCs w:val="0"/>
          <w:rtl w:val="1"/>
        </w:rPr>
        <w:t>.</w:t>
      </w:r>
    </w:p>
    <w:p>
      <w:pPr>
        <w:pStyle w:val="Body"/>
        <w:numPr>
          <w:ilvl w:val="0"/>
          <w:numId w:val="10"/>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b w:val="1"/>
          <w:bCs w:val="1"/>
          <w:rtl w:val="1"/>
          <w:lang w:val="ar-SA" w:bidi="ar-SA"/>
        </w:rPr>
        <w:t>تصحيح الجداول الزمنية ومعايير النجاح</w:t>
      </w:r>
      <w:r>
        <w:rPr>
          <w:rFonts w:ascii="Calibri" w:hAnsi="Calibri"/>
          <w:b w:val="1"/>
          <w:bCs w:val="1"/>
          <w:rtl w:val="1"/>
          <w:lang w:val="ar-SA" w:bidi="ar-SA"/>
        </w:rPr>
        <w:t>:</w:t>
      </w:r>
      <w:r>
        <w:rPr>
          <w:rFonts w:ascii="Arial Unicode MS" w:cs="Calibri" w:hAnsi="Arial Unicode MS" w:eastAsia="Arial Unicode MS" w:hint="cs"/>
          <w:rtl w:val="1"/>
          <w:lang w:val="ar-SA" w:bidi="ar-SA"/>
        </w:rPr>
        <w:t xml:space="preserve"> هدفت الاستراتيجية الوطنية التركية للذكاء الاصطناعي لعام </w:t>
      </w:r>
      <w:r>
        <w:rPr>
          <w:rFonts w:ascii="Calibri" w:hAnsi="Calibri"/>
          <w:rtl w:val="0"/>
          <w:lang w:val="en-US"/>
        </w:rPr>
        <w:t xml:space="preserve">2021 </w:t>
      </w:r>
      <w:r>
        <w:rPr>
          <w:rFonts w:ascii="Arial Unicode MS" w:cs="Calibri" w:hAnsi="Arial Unicode MS" w:eastAsia="Arial Unicode MS" w:hint="cs"/>
          <w:rtl w:val="1"/>
          <w:lang w:val="ar-SA" w:bidi="ar-SA"/>
        </w:rPr>
        <w:t xml:space="preserve">إلى الارتقاء بتركيا إلى مصاف أفضل </w:t>
      </w:r>
      <w:r>
        <w:rPr>
          <w:rFonts w:ascii="Calibri" w:hAnsi="Calibri"/>
          <w:rtl w:val="0"/>
        </w:rPr>
        <w:t xml:space="preserve">20 </w:t>
      </w:r>
      <w:r>
        <w:rPr>
          <w:rFonts w:ascii="Arial Unicode MS" w:cs="Calibri" w:hAnsi="Arial Unicode MS" w:eastAsia="Arial Unicode MS" w:hint="cs"/>
          <w:rtl w:val="1"/>
          <w:lang w:val="ar-SA" w:bidi="ar-SA"/>
        </w:rPr>
        <w:t xml:space="preserve">دولة في العالم في مجال الذكاء الاصطناعي بحلول عام </w:t>
      </w:r>
      <w:r>
        <w:rPr>
          <w:rFonts w:ascii="Calibri" w:hAnsi="Calibri"/>
          <w:rtl w:val="0"/>
          <w:lang w:val="en-US"/>
        </w:rPr>
        <w:t>2024</w:t>
      </w:r>
      <w:r>
        <w:rPr>
          <w:rFonts w:ascii="Arial Unicode MS" w:cs="Calibri" w:hAnsi="Arial Unicode MS" w:eastAsia="Arial Unicode MS" w:hint="cs"/>
          <w:rtl w:val="1"/>
          <w:lang w:val="ar-SA" w:bidi="ar-SA"/>
        </w:rPr>
        <w:t>، مع التركيز على التعليم والبحث والبنية التحتية</w:t>
      </w:r>
      <w:r>
        <w:rPr>
          <w:rFonts w:ascii="Calibri" w:hAnsi="Calibri"/>
          <w:rtl w:val="1"/>
        </w:rPr>
        <w:t xml:space="preserve">. </w:t>
      </w:r>
      <w:r>
        <w:rPr>
          <w:rFonts w:ascii="Arial Unicode MS" w:cs="Calibri" w:hAnsi="Arial Unicode MS" w:eastAsia="Arial Unicode MS" w:hint="cs"/>
          <w:rtl w:val="1"/>
          <w:lang w:val="ar-SA" w:bidi="ar-SA"/>
        </w:rPr>
        <w:t>إلا أن الاستراتيجية الأولية افتقرت إلى جداول زمنية دقيقة ومؤشرات قابلة للقياس لتقييم التقدم المحرز في التطوير</w:t>
      </w:r>
      <w:r>
        <w:rPr>
          <w:rFonts w:ascii="Calibri" w:hAnsi="Calibri"/>
          <w:rtl w:val="1"/>
        </w:rPr>
        <w:t xml:space="preserve">. </w:t>
      </w:r>
      <w:r>
        <w:rPr>
          <w:rFonts w:ascii="Arial Unicode MS" w:cs="Calibri" w:hAnsi="Arial Unicode MS" w:eastAsia="Arial Unicode MS" w:hint="cs"/>
          <w:rtl w:val="1"/>
          <w:lang w:val="ar-SA" w:bidi="ar-SA"/>
        </w:rPr>
        <w:t>واستجابة للتطورات التكنولوجية العالمية السريعة، قامت تركيا بمراجعة استراتيجيتها للذكاء الاصطناعي</w:t>
      </w:r>
      <w:r>
        <w:rPr>
          <w:rFonts w:ascii="Calibri" w:hAnsi="Calibri"/>
          <w:rtl w:val="1"/>
        </w:rPr>
        <w:t xml:space="preserve">. </w:t>
      </w:r>
      <w:r>
        <w:rPr>
          <w:rFonts w:ascii="Arial Unicode MS" w:cs="Calibri" w:hAnsi="Arial Unicode MS" w:eastAsia="Arial Unicode MS" w:hint="cs"/>
          <w:rtl w:val="1"/>
          <w:lang w:val="ar-SA" w:bidi="ar-SA"/>
        </w:rPr>
        <w:t>وكشفت هذه التحديثات عن عدم توافق الأهداف الأولية مع الواقع المتغير، وسلطت الضوء على ثغرات في التنفيذ، وتأخيرات في المشاريع، ونقص في النتائج القابلة للقياس</w:t>
      </w:r>
      <w:r>
        <w:rPr>
          <w:rFonts w:ascii="Calibri" w:hAnsi="Calibri"/>
          <w:rtl w:val="1"/>
        </w:rPr>
        <w:t xml:space="preserve">. </w:t>
      </w:r>
      <w:r>
        <w:rPr>
          <w:rFonts w:ascii="Arial Unicode MS" w:cs="Calibri" w:hAnsi="Arial Unicode MS" w:eastAsia="Arial Unicode MS" w:hint="cs"/>
          <w:rtl w:val="1"/>
          <w:lang w:val="ar-SA" w:bidi="ar-SA"/>
        </w:rPr>
        <w:t>وقد صعب غياب معايير نجاح واضحة تتبع التقدم، مما يؤكد أهمية مؤشرات الأداء الشفافة لتحقيق المساءلة</w:t>
      </w:r>
      <w:r>
        <w:rPr>
          <w:rFonts w:ascii="Calibri" w:hAnsi="Calibri"/>
          <w:rtl w:val="1"/>
          <w:lang w:val="ar-SA" w:bidi="ar-SA"/>
        </w:rPr>
        <w:t>.</w:t>
      </w:r>
    </w:p>
    <w:p>
      <w:pPr>
        <w:pStyle w:val="Body"/>
        <w:numPr>
          <w:ilvl w:val="0"/>
          <w:numId w:val="10"/>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b w:val="1"/>
          <w:bCs w:val="1"/>
          <w:rtl w:val="1"/>
          <w:lang w:val="ar-SA" w:bidi="ar-SA"/>
        </w:rPr>
        <w:t>استكمال خطة العمل</w:t>
      </w:r>
      <w:r>
        <w:rPr>
          <w:rFonts w:ascii="Calibri" w:hAnsi="Calibri"/>
          <w:b w:val="1"/>
          <w:bCs w:val="1"/>
          <w:rtl w:val="1"/>
          <w:lang w:val="ar-SA" w:bidi="ar-SA"/>
        </w:rPr>
        <w:t>:</w:t>
      </w:r>
      <w:r>
        <w:rPr>
          <w:rFonts w:ascii="Arial Unicode MS" w:cs="Calibri" w:hAnsi="Arial Unicode MS" w:eastAsia="Arial Unicode MS" w:hint="cs"/>
          <w:rtl w:val="1"/>
          <w:lang w:val="ar-SA" w:bidi="ar-SA"/>
        </w:rPr>
        <w:t xml:space="preserve"> في مصر </w:t>
      </w:r>
      <w:r>
        <w:rPr>
          <w:rFonts w:ascii="Arial Unicode MS" w:cs="Calibri" w:hAnsi="Arial Unicode MS" w:eastAsia="Arial Unicode MS" w:hint="cs"/>
          <w:rtl w:val="1"/>
          <w:lang w:val="ar-SA" w:bidi="ar-SA"/>
        </w:rPr>
        <w:t xml:space="preserve">صدر الإصدار الأول من الاستراتيجية الوطنية للذكاء الاصطناعي </w:t>
      </w:r>
      <w:r>
        <w:rPr>
          <w:rFonts w:ascii="Arial Unicode MS" w:cs="Calibri" w:hAnsi="Arial Unicode MS" w:eastAsia="Arial Unicode MS" w:hint="cs"/>
          <w:rtl w:val="1"/>
          <w:lang w:val="ar-SA" w:bidi="ar-SA"/>
        </w:rPr>
        <w:t xml:space="preserve">في </w:t>
      </w:r>
      <w:r>
        <w:rPr>
          <w:rFonts w:ascii="Arial Unicode MS" w:cs="Calibri" w:hAnsi="Arial Unicode MS" w:eastAsia="Arial Unicode MS" w:hint="cs"/>
          <w:rtl w:val="1"/>
          <w:lang w:val="ar-SA" w:bidi="ar-SA"/>
        </w:rPr>
        <w:t xml:space="preserve">يوليو </w:t>
      </w:r>
      <w:r>
        <w:rPr>
          <w:rFonts w:ascii="Calibri" w:hAnsi="Calibri"/>
          <w:rtl w:val="0"/>
          <w:lang w:val="en-US"/>
        </w:rPr>
        <w:t>2021</w:t>
      </w:r>
      <w:r>
        <w:rPr>
          <w:rFonts w:ascii="Arial Unicode MS" w:cs="Calibri" w:hAnsi="Arial Unicode MS" w:eastAsia="Arial Unicode MS" w:hint="cs"/>
          <w:rtl w:val="1"/>
          <w:lang w:val="ar-SA" w:bidi="ar-SA"/>
        </w:rPr>
        <w:t xml:space="preserve">، </w:t>
      </w:r>
      <w:r>
        <w:rPr>
          <w:rFonts w:ascii="Arial Unicode MS" w:cs="Calibri" w:hAnsi="Arial Unicode MS" w:eastAsia="Arial Unicode MS" w:hint="cs"/>
          <w:rtl w:val="1"/>
          <w:lang w:val="ar-SA" w:bidi="ar-SA"/>
        </w:rPr>
        <w:t xml:space="preserve">بخطة تمتد </w:t>
      </w:r>
      <w:r>
        <w:rPr>
          <w:rFonts w:ascii="Arial Unicode MS" w:cs="Calibri" w:hAnsi="Arial Unicode MS" w:eastAsia="Arial Unicode MS" w:hint="cs"/>
          <w:rtl w:val="1"/>
          <w:lang w:val="ar-SA" w:bidi="ar-SA"/>
        </w:rPr>
        <w:t xml:space="preserve">لعام </w:t>
      </w:r>
      <w:r>
        <w:rPr>
          <w:rFonts w:ascii="Calibri" w:hAnsi="Calibri"/>
          <w:rtl w:val="0"/>
        </w:rPr>
        <w:t>2025</w:t>
      </w:r>
      <w:r>
        <w:rPr>
          <w:rFonts w:ascii="Calibri" w:hAnsi="Calibri"/>
          <w:rtl w:val="1"/>
          <w:lang w:val="ar-SA" w:bidi="ar-SA"/>
        </w:rPr>
        <w:t xml:space="preserve"> </w:t>
      </w:r>
      <w:r>
        <w:rPr>
          <w:rFonts w:ascii="Arial Unicode MS" w:cs="Calibri" w:hAnsi="Arial Unicode MS" w:eastAsia="Arial Unicode MS" w:hint="cs"/>
          <w:rtl w:val="1"/>
          <w:lang w:val="ar-SA" w:bidi="ar-SA"/>
        </w:rPr>
        <w:t>مع بنية تقوم على أربعة محاور</w:t>
      </w:r>
      <w:r>
        <w:rPr>
          <w:rFonts w:ascii="Calibri" w:hAnsi="Calibri"/>
          <w:rtl w:val="1"/>
          <w:lang w:val="ar-SA" w:bidi="ar-SA"/>
        </w:rPr>
        <w:t>(</w:t>
      </w:r>
      <w:r>
        <w:rPr>
          <w:rFonts w:ascii="Arial Unicode MS" w:cs="Calibri" w:hAnsi="Arial Unicode MS" w:eastAsia="Arial Unicode MS" w:hint="cs"/>
          <w:rtl w:val="1"/>
          <w:lang w:val="ar-SA" w:bidi="ar-SA"/>
        </w:rPr>
        <w:t>الذكاء الاصطناعي للحكومة، الذكاء الاصطناعي للتنمية، بناء القدرات، الأنشطة الدولية</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وأربعة </w:t>
      </w:r>
      <w:r>
        <w:rPr>
          <w:rFonts w:ascii="Arial Unicode MS" w:cs="Calibri" w:hAnsi="Arial Unicode MS" w:eastAsia="Arial Unicode MS" w:hint="cs"/>
          <w:rtl w:val="1"/>
          <w:lang w:val="ar-SA" w:bidi="ar-SA"/>
        </w:rPr>
        <w:t xml:space="preserve">ممكنات </w:t>
      </w:r>
      <w:r>
        <w:rPr>
          <w:rFonts w:ascii="Calibri" w:hAnsi="Calibri"/>
          <w:rtl w:val="1"/>
          <w:lang w:val="ar-SA" w:bidi="ar-SA"/>
        </w:rPr>
        <w:t>(</w:t>
      </w:r>
      <w:r>
        <w:rPr>
          <w:rFonts w:ascii="Arial Unicode MS" w:cs="Calibri" w:hAnsi="Arial Unicode MS" w:eastAsia="Arial Unicode MS" w:hint="cs"/>
          <w:rtl w:val="1"/>
          <w:lang w:val="ar-SA" w:bidi="ar-SA"/>
        </w:rPr>
        <w:t>الحوكمة، البيانات، النظام البيئي، البنية التحتية</w:t>
      </w:r>
      <w:r>
        <w:rPr>
          <w:rFonts w:ascii="Calibri" w:hAnsi="Calibri"/>
          <w:rtl w:val="1"/>
          <w:lang w:val="ar-SA" w:bidi="ar-SA"/>
        </w:rPr>
        <w:t>)</w:t>
      </w:r>
      <w:r>
        <w:rPr>
          <w:rFonts w:ascii="Calibri" w:hAnsi="Calibri"/>
          <w:rtl w:val="1"/>
        </w:rPr>
        <w:t>.</w:t>
      </w:r>
      <w:r>
        <w:rPr>
          <w:rFonts w:ascii="Arial Unicode MS" w:cs="Calibri" w:hAnsi="Arial Unicode MS" w:eastAsia="Arial Unicode MS" w:hint="cs"/>
          <w:rtl w:val="1"/>
          <w:lang w:val="ar-SA" w:bidi="ar-SA"/>
        </w:rPr>
        <w:t xml:space="preserve"> و</w:t>
      </w:r>
      <w:r>
        <w:rPr>
          <w:rFonts w:ascii="Arial Unicode MS" w:cs="Calibri" w:hAnsi="Arial Unicode MS" w:eastAsia="Arial Unicode MS" w:hint="cs"/>
          <w:rtl w:val="1"/>
          <w:lang w:val="ar-SA" w:bidi="ar-SA"/>
        </w:rPr>
        <w:t xml:space="preserve">في يناير </w:t>
      </w:r>
      <w:r>
        <w:rPr>
          <w:rFonts w:ascii="Calibri" w:hAnsi="Calibri"/>
          <w:rtl w:val="0"/>
        </w:rPr>
        <w:t xml:space="preserve">2025 </w:t>
      </w:r>
      <w:r>
        <w:rPr>
          <w:rFonts w:ascii="Arial Unicode MS" w:cs="Calibri" w:hAnsi="Arial Unicode MS" w:eastAsia="Arial Unicode MS" w:hint="cs"/>
          <w:rtl w:val="1"/>
          <w:lang w:val="ar-SA" w:bidi="ar-SA"/>
        </w:rPr>
        <w:t xml:space="preserve">تم الإعلان عن الإصدار الثاني </w:t>
      </w:r>
      <w:r>
        <w:rPr>
          <w:rFonts w:ascii="Calibri" w:hAnsi="Calibri"/>
          <w:rtl w:val="0"/>
        </w:rPr>
        <w:t>(2025</w:t>
      </w:r>
      <w:r>
        <w:rPr>
          <w:rFonts w:ascii="Calibri" w:hAnsi="Calibri" w:hint="default"/>
          <w:rtl w:val="1"/>
        </w:rPr>
        <w:t>–</w:t>
      </w:r>
      <w:r>
        <w:rPr>
          <w:rFonts w:ascii="Calibri" w:hAnsi="Calibri"/>
          <w:rtl w:val="0"/>
        </w:rPr>
        <w:t xml:space="preserve">2030) </w:t>
      </w:r>
      <w:r>
        <w:rPr>
          <w:rFonts w:ascii="Arial Unicode MS" w:cs="Calibri" w:hAnsi="Arial Unicode MS" w:eastAsia="Arial Unicode MS" w:hint="cs"/>
          <w:rtl w:val="1"/>
          <w:lang w:val="ar-SA" w:bidi="ar-SA"/>
        </w:rPr>
        <w:t xml:space="preserve">بوصفه نسخة أكثر طموحًا </w:t>
      </w:r>
      <w:r>
        <w:rPr>
          <w:rFonts w:ascii="Arial Unicode MS" w:cs="Calibri" w:hAnsi="Arial Unicode MS" w:eastAsia="Arial Unicode MS" w:hint="cs"/>
          <w:rtl w:val="1"/>
          <w:lang w:val="ar-SA" w:bidi="ar-SA"/>
        </w:rPr>
        <w:t>تستكمل خطة العمل و</w:t>
      </w:r>
      <w:r>
        <w:rPr>
          <w:rFonts w:ascii="Arial Unicode MS" w:cs="Calibri" w:hAnsi="Arial Unicode MS" w:eastAsia="Arial Unicode MS" w:hint="cs"/>
          <w:rtl w:val="1"/>
          <w:lang w:val="ar-SA" w:bidi="ar-SA"/>
        </w:rPr>
        <w:t xml:space="preserve">تركز على بناء </w:t>
      </w:r>
      <w:r>
        <w:rPr>
          <w:rFonts w:ascii="Calibri" w:hAnsi="Calibri" w:hint="default"/>
          <w:rtl w:val="1"/>
          <w:lang w:val="ar-SA" w:bidi="ar-SA"/>
        </w:rPr>
        <w:t>“</w:t>
      </w:r>
      <w:r>
        <w:rPr>
          <w:rFonts w:ascii="Arial Unicode MS" w:cs="Calibri" w:hAnsi="Arial Unicode MS" w:eastAsia="Arial Unicode MS" w:hint="cs"/>
          <w:rtl w:val="1"/>
          <w:lang w:val="ar-SA" w:bidi="ar-SA"/>
        </w:rPr>
        <w:t>نموذج تأسيسي وطني</w:t>
      </w:r>
      <w:r>
        <w:rPr>
          <w:rFonts w:ascii="Calibri" w:hAnsi="Calibri" w:hint="default"/>
          <w:rtl w:val="0"/>
        </w:rPr>
        <w:t xml:space="preserve">” </w:t>
      </w:r>
      <w:r>
        <w:rPr>
          <w:rFonts w:ascii="Calibri" w:hAnsi="Calibri"/>
          <w:rtl w:val="0"/>
          <w:lang w:val="en-US"/>
        </w:rPr>
        <w:t xml:space="preserve">(National Foundation Model) </w:t>
      </w:r>
      <w:r>
        <w:rPr>
          <w:rFonts w:ascii="Arial Unicode MS" w:cs="Calibri" w:hAnsi="Arial Unicode MS" w:eastAsia="Arial Unicode MS" w:hint="cs"/>
          <w:rtl w:val="1"/>
        </w:rPr>
        <w:t xml:space="preserve">ودعم </w:t>
      </w:r>
      <w:r>
        <w:rPr>
          <w:rFonts w:ascii="Calibri" w:hAnsi="Calibri" w:hint="default"/>
          <w:rtl w:val="1"/>
          <w:lang w:val="ar-SA" w:bidi="ar-SA"/>
        </w:rPr>
        <w:t>“</w:t>
      </w:r>
      <w:r>
        <w:rPr>
          <w:rFonts w:ascii="Arial Unicode MS" w:cs="Calibri" w:hAnsi="Arial Unicode MS" w:eastAsia="Arial Unicode MS" w:hint="cs"/>
          <w:rtl w:val="1"/>
          <w:lang w:val="ar-SA" w:bidi="ar-SA"/>
        </w:rPr>
        <w:t>مصر الرقمية</w:t>
      </w:r>
      <w:r>
        <w:rPr>
          <w:rFonts w:ascii="Calibri" w:hAnsi="Calibri" w:hint="default"/>
          <w:rtl w:val="0"/>
        </w:rPr>
        <w:t xml:space="preserve">” </w:t>
      </w:r>
      <w:r>
        <w:rPr>
          <w:rFonts w:ascii="Arial Unicode MS" w:cs="Calibri" w:hAnsi="Arial Unicode MS" w:eastAsia="Arial Unicode MS" w:hint="cs"/>
          <w:rtl w:val="1"/>
          <w:lang w:val="ar-SA" w:bidi="ar-SA"/>
        </w:rPr>
        <w:t>وتطوير صناعة ذكاء اصطناعي قوية عبر ست ركائز تشغيلية</w:t>
      </w:r>
      <w:r>
        <w:rPr>
          <w:rFonts w:ascii="Calibri" w:hAnsi="Calibri"/>
          <w:rtl w:val="1"/>
        </w:rPr>
        <w:t>.</w:t>
      </w:r>
      <w:r>
        <w:rPr>
          <w:rFonts w:ascii="Arial Unicode MS" w:cs="Calibri" w:hAnsi="Arial Unicode MS" w:eastAsia="Arial Unicode MS" w:hint="cs"/>
          <w:rtl w:val="1"/>
          <w:lang w:val="ar-SA" w:bidi="ar-SA"/>
        </w:rPr>
        <w:t>مع</w:t>
      </w:r>
      <w:r>
        <w:rPr>
          <w:rFonts w:ascii="Arial Unicode MS" w:cs="Calibri" w:hAnsi="Arial Unicode MS" w:eastAsia="Arial Unicode MS" w:hint="cs"/>
          <w:rtl w:val="1"/>
          <w:lang w:val="ar-SA" w:bidi="ar-SA"/>
        </w:rPr>
        <w:t xml:space="preserve"> توسيع </w:t>
      </w:r>
      <w:r>
        <w:rPr>
          <w:rFonts w:ascii="Calibri" w:hAnsi="Calibri" w:hint="default"/>
          <w:rtl w:val="1"/>
          <w:lang w:val="ar-SA" w:bidi="ar-SA"/>
        </w:rPr>
        <w:t>“</w:t>
      </w:r>
      <w:r>
        <w:rPr>
          <w:rFonts w:ascii="Arial Unicode MS" w:cs="Calibri" w:hAnsi="Arial Unicode MS" w:eastAsia="Arial Unicode MS" w:hint="cs"/>
          <w:rtl w:val="1"/>
          <w:lang w:val="ar-SA" w:bidi="ar-SA"/>
        </w:rPr>
        <w:t>حزمة حوكمة الذكاء الاصطناعي</w:t>
      </w:r>
      <w:r>
        <w:rPr>
          <w:rFonts w:ascii="Calibri" w:hAnsi="Calibri" w:hint="default"/>
          <w:rtl w:val="0"/>
        </w:rPr>
        <w:t xml:space="preserve">” </w:t>
      </w:r>
      <w:r>
        <w:rPr>
          <w:rFonts w:ascii="Arial Unicode MS" w:cs="Calibri" w:hAnsi="Arial Unicode MS" w:eastAsia="Arial Unicode MS" w:hint="cs"/>
          <w:rtl w:val="1"/>
          <w:lang w:val="ar-SA" w:bidi="ar-SA"/>
        </w:rPr>
        <w:t xml:space="preserve">عبر وثائق معيارية وإرشادية تشمل دليل إطار الحوكمة الوطني </w:t>
      </w:r>
      <w:r>
        <w:rPr>
          <w:rFonts w:ascii="Calibri" w:hAnsi="Calibri"/>
          <w:rtl w:val="0"/>
        </w:rPr>
        <w:t xml:space="preserve">(2026) </w:t>
      </w:r>
      <w:r>
        <w:rPr>
          <w:rFonts w:ascii="Arial Unicode MS" w:cs="Calibri" w:hAnsi="Arial Unicode MS" w:eastAsia="Arial Unicode MS" w:hint="cs"/>
          <w:rtl w:val="1"/>
          <w:lang w:val="ar-SA" w:bidi="ar-SA"/>
        </w:rPr>
        <w:t xml:space="preserve">وإرشادات الذكاء الاصطناعي المسؤول </w:t>
      </w:r>
      <w:r>
        <w:rPr>
          <w:rFonts w:ascii="Calibri" w:hAnsi="Calibri"/>
          <w:rtl w:val="0"/>
        </w:rPr>
        <w:t xml:space="preserve">(2026) </w:t>
      </w:r>
      <w:r>
        <w:rPr>
          <w:rFonts w:ascii="Arial Unicode MS" w:cs="Calibri" w:hAnsi="Arial Unicode MS" w:eastAsia="Arial Unicode MS" w:hint="cs"/>
          <w:rtl w:val="1"/>
          <w:lang w:val="ar-SA" w:bidi="ar-SA"/>
        </w:rPr>
        <w:t xml:space="preserve">وسياسة البيانات المفتوحة </w:t>
      </w:r>
      <w:r>
        <w:rPr>
          <w:rFonts w:ascii="Calibri" w:hAnsi="Calibri"/>
          <w:rtl w:val="0"/>
        </w:rPr>
        <w:t xml:space="preserve">(2025). </w:t>
      </w:r>
    </w:p>
    <w:p>
      <w:pPr>
        <w:pStyle w:val="Body"/>
        <w:bidi w:val="1"/>
      </w:pPr>
      <w:r>
        <w:rPr>
          <w:rFonts w:ascii="Arial Unicode MS" w:cs="Calibri" w:hAnsi="Arial Unicode MS" w:eastAsia="Arial Unicode MS" w:hint="cs"/>
          <w:rtl w:val="1"/>
        </w:rPr>
        <w:t xml:space="preserve">تبين هذه الأمثلة بوضوح </w:t>
      </w:r>
      <w:r>
        <w:rPr>
          <w:rFonts w:ascii="Arial Unicode MS" w:cs="Calibri" w:hAnsi="Arial Unicode MS" w:eastAsia="Arial Unicode MS" w:hint="cs"/>
          <w:rtl w:val="1"/>
        </w:rPr>
        <w:t>أهمية و</w:t>
      </w:r>
      <w:r>
        <w:rPr>
          <w:rFonts w:ascii="Arial Unicode MS" w:cs="Calibri" w:hAnsi="Arial Unicode MS" w:eastAsia="Arial Unicode MS" w:hint="cs"/>
          <w:rtl w:val="1"/>
        </w:rPr>
        <w:t xml:space="preserve">ضرورة مراجعة استراتيجيات الذكاء الاصطناعي الوطنية </w:t>
      </w:r>
      <w:r>
        <w:rPr>
          <w:rFonts w:ascii="Arial Unicode MS" w:cs="Calibri" w:hAnsi="Arial Unicode MS" w:eastAsia="Arial Unicode MS" w:hint="cs"/>
          <w:rtl w:val="1"/>
        </w:rPr>
        <w:t xml:space="preserve">بشكل </w:t>
      </w:r>
      <w:r>
        <w:rPr>
          <w:rFonts w:ascii="Arial Unicode MS" w:cs="Calibri" w:hAnsi="Arial Unicode MS" w:eastAsia="Arial Unicode MS" w:hint="cs"/>
          <w:rtl w:val="1"/>
        </w:rPr>
        <w:t>دوري</w:t>
      </w:r>
      <w:r>
        <w:rPr>
          <w:rFonts w:ascii="Arial Unicode MS" w:cs="Calibri" w:hAnsi="Arial Unicode MS" w:eastAsia="Arial Unicode MS" w:hint="cs"/>
          <w:rtl w:val="1"/>
        </w:rPr>
        <w:t xml:space="preserve"> خاصة في ظل</w:t>
      </w:r>
      <w:r>
        <w:rPr>
          <w:rFonts w:ascii="Arial Unicode MS" w:cs="Calibri" w:hAnsi="Arial Unicode MS" w:eastAsia="Arial Unicode MS" w:hint="cs"/>
          <w:rtl w:val="1"/>
        </w:rPr>
        <w:t xml:space="preserve"> التطورات التكنولوجية المتسارعة و</w:t>
      </w:r>
      <w:r>
        <w:rPr>
          <w:rFonts w:ascii="Arial Unicode MS" w:cs="Calibri" w:hAnsi="Arial Unicode MS" w:eastAsia="Arial Unicode MS" w:hint="cs"/>
          <w:rtl w:val="1"/>
        </w:rPr>
        <w:t>ل</w:t>
      </w:r>
      <w:r>
        <w:rPr>
          <w:rFonts w:ascii="Arial Unicode MS" w:cs="Calibri" w:hAnsi="Arial Unicode MS" w:eastAsia="Arial Unicode MS" w:hint="cs"/>
          <w:rtl w:val="1"/>
        </w:rPr>
        <w:t>معالجة أوجه القصور السابقة</w:t>
      </w:r>
      <w:r>
        <w:rPr>
          <w:rFonts w:ascii="Calibri" w:cs="Arial Unicode MS" w:hAnsi="Calibri"/>
          <w:rtl w:val="1"/>
        </w:rPr>
        <w:t xml:space="preserve">. </w:t>
      </w:r>
      <w:r>
        <w:rPr>
          <w:rFonts w:ascii="Arial Unicode MS" w:cs="Calibri" w:hAnsi="Arial Unicode MS" w:eastAsia="Arial Unicode MS" w:hint="cs"/>
          <w:rtl w:val="1"/>
        </w:rPr>
        <w:t>وتبرز تجارب الأرجنتين وكوريا الجنوبية وتركيا، أهمية وضع أهداف واضحة، وتحديد جداول زمنية واقعية، وإظهار المرونة اللازمة للتكيف مع التحديات الجديدة</w:t>
      </w:r>
      <w:r>
        <w:rPr>
          <w:rFonts w:ascii="Calibri" w:cs="Arial Unicode MS" w:hAnsi="Calibri"/>
          <w:rtl w:val="1"/>
        </w:rPr>
        <w:t xml:space="preserve">. </w:t>
      </w:r>
      <w:r>
        <w:rPr>
          <w:rFonts w:ascii="Arial Unicode MS" w:cs="Calibri" w:hAnsi="Arial Unicode MS" w:eastAsia="Arial Unicode MS" w:hint="cs"/>
          <w:rtl w:val="1"/>
        </w:rPr>
        <w:t>ومن خلال دراسة الأخطاء السابقة، واستلهام النماذج الناجحة، وتكييف المناهج مع السياق المحلي، وإعطاء الأولوية للاحتياجات الراهنة، تستطيع الدول دفع عجلة الابتكار التكنولوجي بفعالية، وتجنب المخاطر الشائعة، وبناء استراتيجياتها الخاصة للتعلم مدى الحياة</w:t>
      </w:r>
      <w:r>
        <w:rPr>
          <w:rFonts w:ascii="Calibri" w:cs="Arial Unicode MS" w:hAnsi="Calibri"/>
          <w:rtl w:val="1"/>
        </w:rPr>
        <w:t>.</w:t>
      </w:r>
    </w:p>
    <w:p>
      <w:pPr>
        <w:pStyle w:val="Heading 2"/>
        <w:bidi w:val="1"/>
        <w:spacing w:after="0"/>
        <w:ind w:left="0" w:right="0" w:firstLine="0"/>
        <w:jc w:val="left"/>
        <w:rPr>
          <w:rtl w:val="1"/>
        </w:rPr>
      </w:pPr>
      <w:bookmarkStart w:name="_Toc15" w:id="15"/>
      <w:r>
        <w:rPr>
          <w:rtl w:val="0"/>
          <w:lang w:val="en-US"/>
        </w:rPr>
        <w:t xml:space="preserve">2-3-2 </w:t>
      </w:r>
      <w:r>
        <w:rPr>
          <w:rFonts w:ascii="Arial Unicode MS" w:cs="Calibri" w:hAnsi="Arial Unicode MS" w:eastAsia="Arial Unicode MS" w:hint="cs"/>
          <w:rtl w:val="1"/>
          <w:lang w:val="ar-SA" w:bidi="ar-SA"/>
        </w:rPr>
        <w:t>تحليل الاستراتيجيات الوطنية</w:t>
      </w:r>
      <w:bookmarkEnd w:id="15"/>
    </w:p>
    <w:p>
      <w:pPr>
        <w:pStyle w:val="Body"/>
        <w:bidi w:val="1"/>
        <w:spacing w:after="0"/>
        <w:ind w:left="0" w:right="0" w:firstLine="0"/>
        <w:jc w:val="both"/>
        <w:rPr>
          <w:rtl w:val="1"/>
        </w:rPr>
      </w:pPr>
      <w:r>
        <w:rPr>
          <w:rFonts w:ascii="Arial Unicode MS" w:cs="Calibri" w:hAnsi="Arial Unicode MS" w:eastAsia="Arial Unicode MS" w:hint="cs"/>
          <w:rtl w:val="1"/>
          <w:lang w:val="ar-SA" w:bidi="ar-SA"/>
        </w:rPr>
        <w:t>في هذا القسم سنقوم باستعراض وتحليل ودراسة مقارنة بين الاستراتيجيات الوطنية المختلفة، لتقييم الاستراتيجيات الوطنية نفسها، وقياس قدرتها علي انتاج نماذج لغة كبيرة وطنية وتطبيقات حكومية فعالة</w:t>
      </w:r>
      <w:r>
        <w:rPr>
          <w:rFonts w:ascii="Calibri" w:hAnsi="Calibri"/>
          <w:rtl w:val="1"/>
          <w:lang w:val="ar-SA" w:bidi="ar-SA"/>
        </w:rPr>
        <w:t xml:space="preserve">. </w:t>
      </w:r>
      <w:r>
        <w:rPr>
          <w:rFonts w:ascii="Arial Unicode MS" w:cs="Calibri" w:hAnsi="Arial Unicode MS" w:eastAsia="Arial Unicode MS" w:hint="cs"/>
          <w:rtl w:val="1"/>
          <w:lang w:val="ar-SA" w:bidi="ar-SA"/>
        </w:rPr>
        <w:t>لذلك سنركز علي مقارنة القدرة التنفيذية لهذه الاستراتيجيات علي إنتاج ثلاث مخرجات</w:t>
      </w:r>
      <w:r>
        <w:rPr>
          <w:rFonts w:ascii="Calibri" w:hAnsi="Calibri"/>
          <w:rtl w:val="1"/>
          <w:lang w:val="ar-SA" w:bidi="ar-SA"/>
        </w:rPr>
        <w:t xml:space="preserve">: </w:t>
      </w:r>
    </w:p>
    <w:p>
      <w:pPr>
        <w:pStyle w:val="Body"/>
        <w:numPr>
          <w:ilvl w:val="0"/>
          <w:numId w:val="1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بناء القدرات السيادية في الذكاء الاصطناعي</w:t>
      </w:r>
      <w:r>
        <w:rPr>
          <w:rFonts w:ascii="Calibri" w:hAnsi="Calibri"/>
          <w:rtl w:val="1"/>
          <w:lang w:val="ar-SA" w:bidi="ar-SA"/>
        </w:rPr>
        <w:t>.</w:t>
      </w:r>
    </w:p>
    <w:p>
      <w:pPr>
        <w:pStyle w:val="Body"/>
        <w:numPr>
          <w:ilvl w:val="0"/>
          <w:numId w:val="1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تهيئة البيئة اللازمة لتطوير نماذج اللغة الكبيرة الوطنية</w:t>
      </w:r>
      <w:r>
        <w:rPr>
          <w:rFonts w:ascii="Calibri" w:hAnsi="Calibri"/>
          <w:rtl w:val="1"/>
          <w:lang w:val="ar-SA" w:bidi="ar-SA"/>
        </w:rPr>
        <w:t xml:space="preserve">. </w:t>
      </w:r>
    </w:p>
    <w:p>
      <w:pPr>
        <w:pStyle w:val="Body"/>
        <w:numPr>
          <w:ilvl w:val="0"/>
          <w:numId w:val="1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توظيف الذكاء الاصطناعي في الحكومة والخدمات العامة بكفاءة وأمان</w:t>
      </w:r>
      <w:r>
        <w:rPr>
          <w:rFonts w:ascii="Calibri" w:hAnsi="Calibri"/>
          <w:rtl w:val="1"/>
          <w:lang w:val="ar-SA" w:bidi="ar-SA"/>
        </w:rPr>
        <w:t>.</w:t>
      </w:r>
    </w:p>
    <w:p>
      <w:pPr>
        <w:pStyle w:val="Body"/>
        <w:bidi w:val="1"/>
        <w:spacing w:after="0"/>
        <w:ind w:left="0" w:right="0" w:firstLine="0"/>
        <w:jc w:val="both"/>
        <w:rPr>
          <w:rtl w:val="1"/>
        </w:rPr>
      </w:pPr>
      <w:r>
        <w:rPr>
          <w:rFonts w:ascii="Arial Unicode MS" w:cs="Calibri" w:hAnsi="Arial Unicode MS" w:eastAsia="Arial Unicode MS" w:hint="cs"/>
          <w:rtl w:val="1"/>
          <w:lang w:val="ar-SA" w:bidi="ar-SA"/>
        </w:rPr>
        <w:t xml:space="preserve">وقد تم اختيار </w:t>
      </w:r>
      <w:bookmarkStart w:name="منهجيةالدراسةواختياردولالمقارنة" w:id="16"/>
      <w:r>
        <w:rPr>
          <w:rFonts w:ascii="Arial Unicode MS" w:cs="Calibri" w:hAnsi="Arial Unicode MS" w:eastAsia="Arial Unicode MS" w:hint="cs"/>
          <w:rtl w:val="1"/>
          <w:lang w:val="ar-SA" w:bidi="ar-SA"/>
        </w:rPr>
        <w:t>اختيار دول المقارنة عبر عينة متعددة الأنماط تضمن تنوعًا في</w:t>
      </w:r>
      <w:r>
        <w:rPr>
          <w:rFonts w:ascii="Calibri" w:hAnsi="Calibri"/>
          <w:rtl w:val="1"/>
          <w:lang w:val="ar-SA" w:bidi="ar-SA"/>
        </w:rPr>
        <w:t xml:space="preserve"> (</w:t>
      </w:r>
      <w:r>
        <w:rPr>
          <w:rFonts w:ascii="Arial Unicode MS" w:cs="Calibri" w:hAnsi="Arial Unicode MS" w:eastAsia="Arial Unicode MS" w:hint="cs"/>
          <w:rtl w:val="1"/>
          <w:lang w:val="ar-SA" w:bidi="ar-SA"/>
        </w:rPr>
        <w:t>أ</w:t>
      </w:r>
      <w:r>
        <w:rPr>
          <w:rFonts w:ascii="Calibri" w:hAnsi="Calibri"/>
          <w:rtl w:val="1"/>
          <w:lang w:val="ar-SA" w:bidi="ar-SA"/>
        </w:rPr>
        <w:t>)</w:t>
      </w:r>
      <w:r>
        <w:rPr>
          <w:rFonts w:ascii="Arial Unicode MS" w:cs="Calibri" w:hAnsi="Arial Unicode MS" w:eastAsia="Arial Unicode MS" w:hint="cs"/>
          <w:rtl w:val="1"/>
          <w:lang w:val="ar-SA" w:bidi="ar-SA"/>
        </w:rPr>
        <w:t xml:space="preserve"> مستوى النضج التقني، </w:t>
      </w:r>
      <w:r>
        <w:rPr>
          <w:rFonts w:ascii="Calibri" w:hAnsi="Calibri"/>
          <w:rtl w:val="0"/>
        </w:rPr>
        <w:t>(</w:t>
      </w:r>
      <w:r>
        <w:rPr>
          <w:rFonts w:ascii="Arial Unicode MS" w:cs="Calibri" w:hAnsi="Arial Unicode MS" w:eastAsia="Arial Unicode MS" w:hint="cs"/>
          <w:rtl w:val="1"/>
        </w:rPr>
        <w:t>ب</w:t>
      </w:r>
      <w:r>
        <w:rPr>
          <w:rFonts w:ascii="Calibri" w:hAnsi="Calibri"/>
          <w:rtl w:val="0"/>
        </w:rPr>
        <w:t xml:space="preserve">) </w:t>
      </w:r>
      <w:r>
        <w:rPr>
          <w:rFonts w:ascii="Arial Unicode MS" w:cs="Calibri" w:hAnsi="Arial Unicode MS" w:eastAsia="Arial Unicode MS" w:hint="cs"/>
          <w:rtl w:val="1"/>
          <w:lang w:val="ar-SA" w:bidi="ar-SA"/>
        </w:rPr>
        <w:t xml:space="preserve">نماذج الحوكمة </w:t>
      </w:r>
      <w:r>
        <w:rPr>
          <w:rFonts w:ascii="Calibri" w:hAnsi="Calibri"/>
          <w:rtl w:val="0"/>
        </w:rPr>
        <w:t>(</w:t>
      </w:r>
      <w:r>
        <w:rPr>
          <w:rFonts w:ascii="Arial Unicode MS" w:cs="Calibri" w:hAnsi="Arial Unicode MS" w:eastAsia="Arial Unicode MS" w:hint="cs"/>
          <w:rtl w:val="1"/>
          <w:lang w:val="ar-SA" w:bidi="ar-SA"/>
        </w:rPr>
        <w:t>ليبرالية تنظيمية مقابل دولة تنموية</w:t>
      </w:r>
      <w:r>
        <w:rPr>
          <w:rFonts w:ascii="Calibri" w:hAnsi="Calibri"/>
          <w:rtl w:val="1"/>
          <w:lang w:val="ar-SA" w:bidi="ar-SA"/>
        </w:rPr>
        <w:t xml:space="preserve">/ </w:t>
      </w:r>
      <w:r>
        <w:rPr>
          <w:rFonts w:ascii="Arial Unicode MS" w:cs="Calibri" w:hAnsi="Arial Unicode MS" w:eastAsia="Arial Unicode MS" w:hint="cs"/>
          <w:rtl w:val="1"/>
          <w:lang w:val="ar-SA" w:bidi="ar-SA"/>
        </w:rPr>
        <w:t>موجهة</w:t>
      </w:r>
      <w:r>
        <w:rPr>
          <w:rFonts w:ascii="Calibri" w:hAnsi="Calibri"/>
          <w:rtl w:val="0"/>
        </w:rPr>
        <w:t>)</w:t>
      </w:r>
      <w:r>
        <w:rPr>
          <w:rFonts w:ascii="Arial Unicode MS" w:cs="Calibri" w:hAnsi="Arial Unicode MS" w:eastAsia="Arial Unicode MS" w:hint="cs"/>
          <w:rtl w:val="1"/>
          <w:lang w:val="ar-SA" w:bidi="ar-SA"/>
        </w:rPr>
        <w:t xml:space="preserve">، </w:t>
      </w:r>
      <w:r>
        <w:rPr>
          <w:rFonts w:ascii="Calibri" w:hAnsi="Calibri"/>
          <w:rtl w:val="0"/>
        </w:rPr>
        <w:t>(</w:t>
      </w:r>
      <w:r>
        <w:rPr>
          <w:rFonts w:ascii="Arial Unicode MS" w:cs="Calibri" w:hAnsi="Arial Unicode MS" w:eastAsia="Arial Unicode MS" w:hint="cs"/>
          <w:rtl w:val="1"/>
        </w:rPr>
        <w:t>ج</w:t>
      </w:r>
      <w:r>
        <w:rPr>
          <w:rFonts w:ascii="Calibri" w:hAnsi="Calibri"/>
          <w:rtl w:val="0"/>
        </w:rPr>
        <w:t xml:space="preserve">) </w:t>
      </w:r>
      <w:r>
        <w:rPr>
          <w:rFonts w:ascii="Arial Unicode MS" w:cs="Calibri" w:hAnsi="Arial Unicode MS" w:eastAsia="Arial Unicode MS" w:hint="cs"/>
          <w:rtl w:val="1"/>
          <w:lang w:val="ar-SA" w:bidi="ar-SA"/>
        </w:rPr>
        <w:t>الاستجابة المؤسسية لموجة الذكاء الاصطناعي التوليدي</w:t>
      </w:r>
      <w:r>
        <w:rPr>
          <w:rFonts w:ascii="Calibri" w:hAnsi="Calibri"/>
          <w:rtl w:val="1"/>
        </w:rPr>
        <w:t xml:space="preserve">. </w:t>
      </w:r>
      <w:r>
        <w:rPr>
          <w:rFonts w:ascii="Arial Unicode MS" w:cs="Calibri" w:hAnsi="Arial Unicode MS" w:eastAsia="Arial Unicode MS" w:hint="cs"/>
          <w:rtl w:val="1"/>
          <w:lang w:val="ar-SA" w:bidi="ar-SA"/>
        </w:rPr>
        <w:t>وتحديدًا شملت العينة</w:t>
      </w:r>
      <w:r>
        <w:rPr>
          <w:rFonts w:ascii="Calibri" w:hAnsi="Calibri"/>
          <w:rtl w:val="1"/>
        </w:rPr>
        <w:t>:</w:t>
      </w:r>
      <w:r>
        <w:rPr>
          <w:rFonts w:ascii="Arial Unicode MS" w:cs="Calibri" w:hAnsi="Arial Unicode MS" w:eastAsia="Arial Unicode MS" w:hint="cs"/>
          <w:rtl w:val="1"/>
          <w:lang w:val="ar-SA" w:bidi="ar-SA"/>
        </w:rPr>
        <w:t xml:space="preserve"> خمسة نماذج </w:t>
      </w:r>
      <w:r>
        <w:rPr>
          <w:rFonts w:ascii="Calibri" w:hAnsi="Calibri"/>
          <w:rtl w:val="1"/>
          <w:lang w:val="ar-SA" w:bidi="ar-SA"/>
        </w:rPr>
        <w:t>(</w:t>
      </w:r>
      <w:r>
        <w:rPr>
          <w:rFonts w:ascii="Calibri" w:hAnsi="Calibri"/>
          <w:rtl w:val="0"/>
          <w:lang w:val="en-US"/>
        </w:rPr>
        <w:t>1</w:t>
      </w:r>
      <w:r>
        <w:rPr>
          <w:rFonts w:ascii="Calibri" w:hAnsi="Calibri"/>
          <w:rtl w:val="1"/>
          <w:lang w:val="ar-SA" w:bidi="ar-SA"/>
        </w:rPr>
        <w:t xml:space="preserve">) </w:t>
      </w:r>
      <w:r>
        <w:rPr>
          <w:rFonts w:ascii="Arial Unicode MS" w:cs="Calibri" w:hAnsi="Arial Unicode MS" w:eastAsia="Arial Unicode MS" w:hint="cs"/>
          <w:rtl w:val="1"/>
          <w:lang w:val="ar-SA" w:bidi="ar-SA"/>
        </w:rPr>
        <w:t>قوى تكنولوجية عالمية تقود بناء النماذج والبنية الحاسوبية</w:t>
      </w:r>
      <w:r>
        <w:rPr>
          <w:rFonts w:ascii="Calibri" w:hAnsi="Calibri"/>
          <w:rtl w:val="0"/>
          <w:lang w:val="en-US"/>
        </w:rPr>
        <w:t xml:space="preserve"> </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الولايات المتحدة </w:t>
      </w:r>
      <w:r>
        <w:rPr>
          <w:rFonts w:ascii="Calibri" w:hAnsi="Calibri"/>
          <w:rtl w:val="0"/>
          <w:lang w:val="ru-RU"/>
        </w:rPr>
        <w:t xml:space="preserve">- </w:t>
      </w:r>
      <w:r>
        <w:rPr>
          <w:rFonts w:ascii="Arial Unicode MS" w:cs="Calibri" w:hAnsi="Arial Unicode MS" w:eastAsia="Arial Unicode MS" w:hint="cs"/>
          <w:rtl w:val="1"/>
          <w:lang w:val="ar-SA" w:bidi="ar-SA"/>
        </w:rPr>
        <w:t>الصين</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 </w:t>
      </w:r>
      <w:r>
        <w:rPr>
          <w:rFonts w:ascii="Calibri" w:hAnsi="Calibri"/>
          <w:rtl w:val="1"/>
          <w:lang w:val="ar-SA" w:bidi="ar-SA"/>
        </w:rPr>
        <w:t>(</w:t>
      </w:r>
      <w:r>
        <w:rPr>
          <w:rFonts w:ascii="Calibri" w:hAnsi="Calibri"/>
          <w:rtl w:val="0"/>
          <w:lang w:val="en-US"/>
        </w:rPr>
        <w:t>2</w:t>
      </w:r>
      <w:r>
        <w:rPr>
          <w:rFonts w:ascii="Calibri" w:hAnsi="Calibri"/>
          <w:rtl w:val="1"/>
          <w:lang w:val="ar-SA" w:bidi="ar-SA"/>
        </w:rPr>
        <w:t>)</w:t>
      </w:r>
      <w:r>
        <w:rPr>
          <w:rFonts w:ascii="Calibri" w:hAnsi="Calibri"/>
          <w:rtl w:val="0"/>
          <w:lang w:val="en-US"/>
        </w:rPr>
        <w:t xml:space="preserve"> </w:t>
      </w:r>
      <w:r>
        <w:rPr>
          <w:rFonts w:ascii="Arial Unicode MS" w:cs="Calibri" w:hAnsi="Arial Unicode MS" w:eastAsia="Arial Unicode MS" w:hint="cs"/>
          <w:rtl w:val="1"/>
          <w:lang w:val="ar-SA" w:bidi="ar-SA"/>
        </w:rPr>
        <w:t>دول أوروبية تمثل نموذج التنظيم والابتكار وتكامل البيانات</w:t>
      </w:r>
      <w:r>
        <w:rPr>
          <w:rFonts w:ascii="Calibri" w:hAnsi="Calibri"/>
          <w:rtl w:val="1"/>
          <w:lang w:val="ar-SA" w:bidi="ar-SA"/>
        </w:rPr>
        <w:t xml:space="preserve"> (</w:t>
      </w:r>
      <w:r>
        <w:rPr>
          <w:rFonts w:ascii="Arial Unicode MS" w:cs="Calibri" w:hAnsi="Arial Unicode MS" w:eastAsia="Arial Unicode MS" w:hint="cs"/>
          <w:rtl w:val="1"/>
        </w:rPr>
        <w:t xml:space="preserve">فرنسا </w:t>
      </w:r>
      <w:r>
        <w:rPr>
          <w:rFonts w:ascii="Calibri" w:hAnsi="Calibri"/>
          <w:rtl w:val="0"/>
          <w:lang w:val="ru-RU"/>
        </w:rPr>
        <w:t xml:space="preserve">- </w:t>
      </w:r>
      <w:r>
        <w:rPr>
          <w:rFonts w:ascii="Arial Unicode MS" w:cs="Calibri" w:hAnsi="Arial Unicode MS" w:eastAsia="Arial Unicode MS" w:hint="cs"/>
          <w:rtl w:val="1"/>
          <w:lang w:val="ar-SA" w:bidi="ar-SA"/>
        </w:rPr>
        <w:t xml:space="preserve">ألمانيا </w:t>
      </w:r>
      <w:r>
        <w:rPr>
          <w:rFonts w:ascii="Calibri" w:hAnsi="Calibri"/>
          <w:rtl w:val="0"/>
          <w:lang w:val="ru-RU"/>
        </w:rPr>
        <w:t xml:space="preserve">- </w:t>
      </w:r>
      <w:r>
        <w:rPr>
          <w:rFonts w:ascii="Arial Unicode MS" w:cs="Calibri" w:hAnsi="Arial Unicode MS" w:eastAsia="Arial Unicode MS" w:hint="cs"/>
          <w:rtl w:val="1"/>
          <w:lang w:val="ar-SA" w:bidi="ar-SA"/>
        </w:rPr>
        <w:t xml:space="preserve">هولندا </w:t>
      </w:r>
      <w:r>
        <w:rPr>
          <w:rFonts w:ascii="Calibri" w:hAnsi="Calibri"/>
          <w:rtl w:val="0"/>
          <w:lang w:val="ru-RU"/>
        </w:rPr>
        <w:t xml:space="preserve">- </w:t>
      </w:r>
      <w:r>
        <w:rPr>
          <w:rFonts w:ascii="Arial Unicode MS" w:cs="Calibri" w:hAnsi="Arial Unicode MS" w:eastAsia="Arial Unicode MS" w:hint="cs"/>
          <w:rtl w:val="1"/>
          <w:lang w:val="ar-SA" w:bidi="ar-SA"/>
        </w:rPr>
        <w:t>فنلندا</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 </w:t>
      </w:r>
      <w:r>
        <w:rPr>
          <w:rFonts w:ascii="Calibri" w:hAnsi="Calibri"/>
          <w:rtl w:val="1"/>
          <w:lang w:val="ar-SA" w:bidi="ar-SA"/>
        </w:rPr>
        <w:t>(</w:t>
      </w:r>
      <w:r>
        <w:rPr>
          <w:rFonts w:ascii="Calibri" w:hAnsi="Calibri"/>
          <w:rtl w:val="0"/>
          <w:lang w:val="en-US"/>
        </w:rPr>
        <w:t>3</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نماذج إقليمية </w:t>
      </w:r>
      <w:r>
        <w:rPr>
          <w:rFonts w:ascii="Calibri" w:hAnsi="Calibri"/>
          <w:rtl w:val="1"/>
          <w:lang w:val="ar-SA" w:bidi="ar-SA"/>
        </w:rPr>
        <w:t>(</w:t>
      </w:r>
      <w:r>
        <w:rPr>
          <w:rFonts w:ascii="Arial Unicode MS" w:cs="Calibri" w:hAnsi="Arial Unicode MS" w:eastAsia="Arial Unicode MS" w:hint="cs"/>
          <w:rtl w:val="1"/>
          <w:lang w:val="ar-SA" w:bidi="ar-SA"/>
        </w:rPr>
        <w:t xml:space="preserve">الإمارات </w:t>
      </w:r>
      <w:r>
        <w:rPr>
          <w:rFonts w:ascii="Calibri" w:hAnsi="Calibri"/>
          <w:rtl w:val="0"/>
          <w:lang w:val="ru-RU"/>
        </w:rPr>
        <w:t xml:space="preserve">- </w:t>
      </w:r>
      <w:r>
        <w:rPr>
          <w:rFonts w:ascii="Arial Unicode MS" w:cs="Calibri" w:hAnsi="Arial Unicode MS" w:eastAsia="Arial Unicode MS" w:hint="cs"/>
          <w:rtl w:val="1"/>
          <w:lang w:val="ar-SA" w:bidi="ar-SA"/>
        </w:rPr>
        <w:t xml:space="preserve">تركيا </w:t>
      </w:r>
      <w:r>
        <w:rPr>
          <w:rFonts w:ascii="Calibri" w:hAnsi="Calibri"/>
          <w:rtl w:val="0"/>
          <w:lang w:val="ru-RU"/>
        </w:rPr>
        <w:t xml:space="preserve">- </w:t>
      </w:r>
      <w:r>
        <w:rPr>
          <w:rFonts w:ascii="Arial Unicode MS" w:cs="Calibri" w:hAnsi="Arial Unicode MS" w:eastAsia="Arial Unicode MS" w:hint="cs"/>
          <w:rtl w:val="1"/>
          <w:lang w:val="ar-SA" w:bidi="ar-SA"/>
        </w:rPr>
        <w:t>اسرائيل</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 </w:t>
      </w:r>
      <w:r>
        <w:rPr>
          <w:rFonts w:ascii="Calibri" w:hAnsi="Calibri"/>
          <w:rtl w:val="1"/>
          <w:lang w:val="ar-SA" w:bidi="ar-SA"/>
        </w:rPr>
        <w:t>(</w:t>
      </w:r>
      <w:r>
        <w:rPr>
          <w:rFonts w:ascii="Calibri" w:hAnsi="Calibri"/>
          <w:rtl w:val="0"/>
          <w:lang w:val="en-US"/>
        </w:rPr>
        <w:t>4</w:t>
      </w:r>
      <w:r>
        <w:rPr>
          <w:rFonts w:ascii="Calibri" w:hAnsi="Calibri"/>
          <w:rtl w:val="1"/>
          <w:lang w:val="ar-SA" w:bidi="ar-SA"/>
        </w:rPr>
        <w:t xml:space="preserve">) </w:t>
      </w:r>
      <w:r>
        <w:rPr>
          <w:rFonts w:ascii="Arial Unicode MS" w:cs="Calibri" w:hAnsi="Arial Unicode MS" w:eastAsia="Arial Unicode MS" w:hint="cs"/>
          <w:rtl w:val="1"/>
          <w:lang w:val="ar-SA" w:bidi="ar-SA"/>
        </w:rPr>
        <w:t>اقتصادات ناشئة كبيرة ذات تحديات سكانية</w:t>
      </w:r>
      <w:r>
        <w:rPr>
          <w:rFonts w:ascii="Calibri" w:hAnsi="Calibri"/>
          <w:rtl w:val="0"/>
        </w:rPr>
        <w:t>/</w:t>
      </w:r>
      <w:r>
        <w:rPr>
          <w:rFonts w:ascii="Arial Unicode MS" w:cs="Calibri" w:hAnsi="Arial Unicode MS" w:eastAsia="Arial Unicode MS" w:hint="cs"/>
          <w:rtl w:val="1"/>
          <w:lang w:val="ar-SA" w:bidi="ar-SA"/>
        </w:rPr>
        <w:t>تنموية وتحول رقمي متسارع</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الهند </w:t>
      </w:r>
      <w:r>
        <w:rPr>
          <w:rFonts w:ascii="Calibri" w:hAnsi="Calibri"/>
          <w:rtl w:val="0"/>
          <w:lang w:val="ru-RU"/>
        </w:rPr>
        <w:t xml:space="preserve">- </w:t>
      </w:r>
      <w:r>
        <w:rPr>
          <w:rFonts w:ascii="Arial Unicode MS" w:cs="Calibri" w:hAnsi="Arial Unicode MS" w:eastAsia="Arial Unicode MS" w:hint="cs"/>
          <w:rtl w:val="1"/>
          <w:lang w:val="ar-SA" w:bidi="ar-SA"/>
        </w:rPr>
        <w:t xml:space="preserve">البرازيل </w:t>
      </w:r>
      <w:r>
        <w:rPr>
          <w:rFonts w:ascii="Calibri" w:hAnsi="Calibri"/>
          <w:rtl w:val="0"/>
          <w:lang w:val="ru-RU"/>
        </w:rPr>
        <w:t xml:space="preserve">- </w:t>
      </w:r>
      <w:r>
        <w:rPr>
          <w:rFonts w:ascii="Arial Unicode MS" w:cs="Calibri" w:hAnsi="Arial Unicode MS" w:eastAsia="Arial Unicode MS" w:hint="cs"/>
          <w:rtl w:val="1"/>
          <w:lang w:val="ar-SA" w:bidi="ar-SA"/>
        </w:rPr>
        <w:t>تايلاند</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 </w:t>
      </w:r>
      <w:r>
        <w:rPr>
          <w:rFonts w:ascii="Calibri" w:hAnsi="Calibri"/>
          <w:rtl w:val="1"/>
          <w:lang w:val="ar-SA" w:bidi="ar-SA"/>
        </w:rPr>
        <w:t>(</w:t>
      </w:r>
      <w:r>
        <w:rPr>
          <w:rFonts w:ascii="Calibri" w:hAnsi="Calibri"/>
          <w:rtl w:val="0"/>
          <w:lang w:val="en-US"/>
        </w:rPr>
        <w:t>5</w:t>
      </w:r>
      <w:r>
        <w:rPr>
          <w:rFonts w:ascii="Calibri" w:hAnsi="Calibri"/>
          <w:rtl w:val="1"/>
          <w:lang w:val="ar-SA" w:bidi="ar-SA"/>
        </w:rPr>
        <w:t>)</w:t>
      </w:r>
      <w:r>
        <w:rPr>
          <w:rFonts w:ascii="Calibri" w:hAnsi="Calibri"/>
          <w:rtl w:val="0"/>
          <w:lang w:val="en-US"/>
        </w:rPr>
        <w:t xml:space="preserve"> </w:t>
      </w:r>
      <w:r>
        <w:rPr>
          <w:rFonts w:ascii="Arial Unicode MS" w:cs="Calibri" w:hAnsi="Arial Unicode MS" w:eastAsia="Arial Unicode MS" w:hint="cs"/>
          <w:rtl w:val="1"/>
          <w:lang w:val="ar-SA" w:bidi="ar-SA"/>
        </w:rPr>
        <w:t>نموذج صناعي مجتمعي يربط الذكاء الاصطناعي بالمرونة والأزمات والأمن الاقتصادي والدمج في الحكومة الرقمية</w:t>
      </w:r>
      <w:r>
        <w:rPr>
          <w:rFonts w:ascii="Calibri" w:hAnsi="Calibri"/>
          <w:rtl w:val="1"/>
        </w:rPr>
        <w:t>.</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اليابان </w:t>
      </w:r>
      <w:r>
        <w:rPr>
          <w:rFonts w:ascii="Calibri" w:hAnsi="Calibri"/>
          <w:rtl w:val="1"/>
          <w:lang w:val="ar-SA" w:bidi="ar-SA"/>
        </w:rPr>
        <w:t xml:space="preserve">- </w:t>
      </w:r>
      <w:r>
        <w:rPr>
          <w:rFonts w:ascii="Arial Unicode MS" w:cs="Calibri" w:hAnsi="Arial Unicode MS" w:eastAsia="Arial Unicode MS" w:hint="cs"/>
          <w:rtl w:val="1"/>
          <w:lang w:val="ar-SA" w:bidi="ar-SA"/>
        </w:rPr>
        <w:t>سنغافورة</w:t>
      </w:r>
      <w:r>
        <w:rPr>
          <w:rFonts w:ascii="Calibri" w:hAnsi="Calibri"/>
          <w:rtl w:val="1"/>
          <w:lang w:val="ar-SA" w:bidi="ar-SA"/>
        </w:rPr>
        <w:t>)</w:t>
      </w:r>
      <w:bookmarkEnd w:id="16"/>
      <w:r>
        <w:rPr>
          <w:rFonts w:ascii="Calibri" w:hAnsi="Calibri"/>
          <w:rtl w:val="0"/>
          <w:lang w:val="en-US"/>
        </w:rPr>
        <w:t>.</w:t>
      </w:r>
    </w:p>
    <w:p>
      <w:pPr>
        <w:pStyle w:val="Body"/>
        <w:bidi w:val="1"/>
        <w:spacing w:before="100"/>
        <w:ind w:left="0" w:right="0" w:firstLine="0"/>
        <w:jc w:val="both"/>
        <w:rPr>
          <w:rtl w:val="1"/>
        </w:rPr>
      </w:pPr>
    </w:p>
    <w:p>
      <w:pPr>
        <w:pStyle w:val="Body"/>
        <w:bidi w:val="1"/>
        <w:spacing w:before="100"/>
        <w:ind w:left="0" w:right="0" w:firstLine="0"/>
        <w:jc w:val="both"/>
        <w:rPr>
          <w:rtl w:val="1"/>
        </w:rPr>
      </w:pPr>
      <w:r>
        <w:rPr>
          <w:rFonts w:ascii="Arial Unicode MS" w:cs="Calibri" w:hAnsi="Arial Unicode MS" w:eastAsia="Arial Unicode MS" w:hint="cs"/>
          <w:rtl w:val="1"/>
          <w:lang w:val="ar-SA" w:bidi="ar-SA"/>
        </w:rPr>
        <w:t>لذلك سنركز علي العناصر الأساسية التالية في المقارنة</w:t>
      </w:r>
      <w:r>
        <w:rPr>
          <w:rFonts w:ascii="Calibri" w:hAnsi="Calibri"/>
          <w:rtl w:val="1"/>
          <w:lang w:val="ar-SA" w:bidi="ar-SA"/>
        </w:rPr>
        <w:t>:</w:t>
      </w:r>
    </w:p>
    <w:p>
      <w:pPr>
        <w:pStyle w:val="Heading 3"/>
        <w:bidi w:val="1"/>
      </w:pPr>
      <w:bookmarkStart w:name="_Toc16" w:id="17"/>
      <w:r>
        <w:rPr>
          <w:rFonts w:cs="Arial Unicode MS" w:eastAsia="Arial Unicode MS"/>
          <w:rtl w:val="0"/>
          <w:lang w:val="en-US"/>
        </w:rPr>
        <w:t xml:space="preserve">1-2-3-2 </w:t>
      </w:r>
      <w:r>
        <w:rPr>
          <w:rFonts w:ascii="Arial Unicode MS" w:cs="Calibri" w:hAnsi="Arial Unicode MS" w:eastAsia="Arial Unicode MS" w:hint="cs"/>
          <w:rtl w:val="1"/>
          <w:lang w:val="ar-SA" w:bidi="ar-SA"/>
        </w:rPr>
        <w:t>الرؤية الاستراتيجية والتموضع الوطني</w:t>
      </w:r>
      <w:bookmarkEnd w:id="17"/>
    </w:p>
    <w:p>
      <w:pPr>
        <w:pStyle w:val="Body"/>
        <w:bidi w:val="1"/>
        <w:spacing w:after="0"/>
        <w:ind w:left="0" w:right="0" w:firstLine="0"/>
        <w:jc w:val="both"/>
        <w:rPr>
          <w:rtl w:val="1"/>
        </w:rPr>
      </w:pPr>
      <w:r>
        <w:rPr>
          <w:rFonts w:ascii="Arial Unicode MS" w:cs="Calibri" w:hAnsi="Arial Unicode MS" w:eastAsia="Arial Unicode MS" w:hint="cs"/>
          <w:rtl w:val="1"/>
          <w:lang w:val="ar-SA" w:bidi="ar-SA"/>
        </w:rPr>
        <w:t xml:space="preserve">وهنا نطرح السؤال </w:t>
      </w:r>
      <w:r>
        <w:rPr>
          <w:rFonts w:ascii="Arial Unicode MS" w:cs="Calibri" w:hAnsi="Arial Unicode MS" w:eastAsia="Arial Unicode MS" w:hint="cs"/>
          <w:rtl w:val="1"/>
          <w:lang w:val="ar-SA" w:bidi="ar-SA"/>
        </w:rPr>
        <w:t xml:space="preserve">هل تنظر الدولة إلي الذكاء </w:t>
      </w:r>
      <w:r>
        <w:rPr>
          <w:rFonts w:ascii="Arial Unicode MS" w:cs="Calibri" w:hAnsi="Arial Unicode MS" w:eastAsia="Arial Unicode MS" w:hint="cs"/>
          <w:sz w:val="22"/>
          <w:szCs w:val="22"/>
          <w:rtl w:val="1"/>
          <w:lang w:val="ar-SA" w:bidi="ar-SA"/>
        </w:rPr>
        <w:t>الاصطناعي</w:t>
      </w:r>
      <w:r>
        <w:rPr>
          <w:rFonts w:ascii="Arial Unicode MS" w:cs="Calibri" w:hAnsi="Arial Unicode MS" w:eastAsia="Arial Unicode MS" w:hint="cs"/>
          <w:rtl w:val="1"/>
          <w:lang w:val="ar-SA" w:bidi="ar-SA"/>
        </w:rPr>
        <w:t xml:space="preserve"> كأداة لتحسين الانتاجية فقط، أم كقضية سيادة رقمية وتنافسية وأمن قومي وتحول حكومي؟</w:t>
      </w:r>
      <w:r>
        <w:rPr>
          <w:rFonts w:ascii="Arial Unicode MS" w:cs="Calibri" w:hAnsi="Arial Unicode MS" w:eastAsia="Arial Unicode MS" w:hint="cs"/>
          <w:rtl w:val="1"/>
          <w:lang w:val="ar-SA" w:bidi="ar-SA"/>
        </w:rPr>
        <w:t xml:space="preserve"> فنجد أن بعض الاستراتيجيات تركز علي </w:t>
      </w:r>
      <w:r>
        <w:rPr>
          <w:rFonts w:ascii="Calibri" w:hAnsi="Calibri" w:hint="default"/>
          <w:rtl w:val="1"/>
          <w:lang w:val="ar-SA" w:bidi="ar-SA"/>
        </w:rPr>
        <w:t>”</w:t>
      </w:r>
      <w:r>
        <w:rPr>
          <w:rFonts w:ascii="Arial Unicode MS" w:cs="Calibri" w:hAnsi="Arial Unicode MS" w:eastAsia="Arial Unicode MS" w:hint="cs"/>
          <w:rtl w:val="1"/>
          <w:lang w:val="ar-SA" w:bidi="ar-SA"/>
        </w:rPr>
        <w:t>الريادة الأقتصادية</w:t>
      </w:r>
      <w:r>
        <w:rPr>
          <w:rFonts w:ascii="Calibri" w:hAnsi="Calibri" w:hint="default"/>
          <w:rtl w:val="1"/>
          <w:lang w:val="ar-SA" w:bidi="ar-SA"/>
        </w:rPr>
        <w:t>“</w:t>
      </w:r>
      <w:r>
        <w:rPr>
          <w:rFonts w:ascii="Arial Unicode MS" w:cs="Calibri" w:hAnsi="Arial Unicode MS" w:eastAsia="Arial Unicode MS" w:hint="cs"/>
          <w:rtl w:val="1"/>
          <w:lang w:val="ar-SA" w:bidi="ar-SA"/>
        </w:rPr>
        <w:t xml:space="preserve">، ولكن بالنسبة لعينة الدراسة نجد أنه لا توجد دولة تنظر إلي الذكاء الاصطناعي ك </w:t>
      </w:r>
      <w:r>
        <w:rPr>
          <w:rFonts w:ascii="Calibri" w:hAnsi="Calibri" w:hint="default"/>
          <w:rtl w:val="1"/>
          <w:lang w:val="ar-SA" w:bidi="ar-SA"/>
        </w:rPr>
        <w:t>“</w:t>
      </w:r>
      <w:r>
        <w:rPr>
          <w:rFonts w:ascii="Arial Unicode MS" w:cs="Calibri" w:hAnsi="Arial Unicode MS" w:eastAsia="Arial Unicode MS" w:hint="cs"/>
          <w:rtl w:val="1"/>
          <w:lang w:val="ar-SA" w:bidi="ar-SA"/>
        </w:rPr>
        <w:t>أداة لرفع الإنتاجية</w:t>
      </w:r>
      <w:r>
        <w:rPr>
          <w:rFonts w:ascii="Calibri" w:hAnsi="Calibri" w:hint="default"/>
          <w:rtl w:val="1"/>
          <w:lang w:val="ar-SA" w:bidi="ar-SA"/>
        </w:rPr>
        <w:t xml:space="preserve">“ </w:t>
      </w:r>
      <w:r>
        <w:rPr>
          <w:rFonts w:ascii="Arial Unicode MS" w:cs="Calibri" w:hAnsi="Arial Unicode MS" w:eastAsia="Arial Unicode MS" w:hint="cs"/>
          <w:rtl w:val="1"/>
          <w:lang w:val="ar-SA" w:bidi="ar-SA"/>
        </w:rPr>
        <w:t xml:space="preserve">فقط، بل تضعه داخل أحد أو بعض الأطر التالية </w:t>
      </w:r>
      <w:r>
        <w:rPr>
          <w:rFonts w:ascii="Calibri" w:hAnsi="Calibri"/>
          <w:rtl w:val="1"/>
          <w:lang w:val="ar-SA" w:bidi="ar-SA"/>
        </w:rPr>
        <w:t>(</w:t>
      </w:r>
      <w:r>
        <w:rPr>
          <w:rFonts w:ascii="Arial Unicode MS" w:cs="Calibri" w:hAnsi="Arial Unicode MS" w:eastAsia="Arial Unicode MS" w:hint="cs"/>
          <w:rtl w:val="1"/>
          <w:lang w:val="ar-SA" w:bidi="ar-SA"/>
        </w:rPr>
        <w:t>السيادة الرقمية</w:t>
      </w:r>
      <w:r>
        <w:rPr>
          <w:rFonts w:ascii="Calibri" w:hAnsi="Calibri"/>
          <w:rtl w:val="1"/>
          <w:lang w:val="ar-SA" w:bidi="ar-SA"/>
        </w:rPr>
        <w:t>/</w:t>
      </w:r>
      <w:r>
        <w:rPr>
          <w:rFonts w:ascii="Arial Unicode MS" w:cs="Calibri" w:hAnsi="Arial Unicode MS" w:eastAsia="Arial Unicode MS" w:hint="cs"/>
          <w:rtl w:val="1"/>
          <w:lang w:val="ar-SA" w:bidi="ar-SA"/>
        </w:rPr>
        <w:t xml:space="preserve">التكنولوجية </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الأمن القومي أو المجتمعي </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التحول الحكومي والصالح العام </w:t>
      </w:r>
      <w:r>
        <w:rPr>
          <w:rFonts w:ascii="Calibri" w:hAnsi="Calibri"/>
          <w:rtl w:val="1"/>
          <w:lang w:val="ar-SA" w:bidi="ar-SA"/>
        </w:rPr>
        <w:t xml:space="preserve">- </w:t>
      </w:r>
      <w:r>
        <w:rPr>
          <w:rFonts w:ascii="Arial Unicode MS" w:cs="Calibri" w:hAnsi="Arial Unicode MS" w:eastAsia="Arial Unicode MS" w:hint="cs"/>
          <w:rtl w:val="1"/>
          <w:lang w:val="ar-SA" w:bidi="ar-SA"/>
        </w:rPr>
        <w:t>التنافسية الدولية</w:t>
      </w:r>
      <w:r>
        <w:rPr>
          <w:rFonts w:ascii="Calibri" w:hAnsi="Calibri"/>
          <w:rtl w:val="1"/>
          <w:lang w:val="ar-SA" w:bidi="ar-SA"/>
        </w:rPr>
        <w:t>).</w:t>
      </w:r>
    </w:p>
    <w:tbl>
      <w:tblPr>
        <w:bidiVisual w:val="on"/>
        <w:tblW w:w="10124"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40"/>
        <w:gridCol w:w="5730"/>
        <w:gridCol w:w="3554"/>
      </w:tblGrid>
      <w:tr>
        <w:tblPrEx>
          <w:shd w:val="clear" w:color="auto" w:fill="auto"/>
        </w:tblPrEx>
        <w:trPr>
          <w:trHeight w:val="216" w:hRule="atLeast"/>
          <w:tblHeader/>
        </w:trPr>
        <w:tc>
          <w:tcPr>
            <w:tcW w:type="dxa" w:w="10124"/>
            <w:gridSpan w:val="3"/>
            <w:tcBorders>
              <w:top w:val="nil"/>
              <w:left w:val="nil"/>
              <w:bottom w:val="nil"/>
              <w:right w:val="nil"/>
            </w:tcBorders>
            <w:shd w:val="clear" w:color="auto" w:fill="auto"/>
            <w:tcMar>
              <w:top w:type="dxa" w:w="80"/>
              <w:left w:type="dxa" w:w="80"/>
              <w:bottom w:type="dxa" w:w="80"/>
              <w:right w:type="dxa" w:w="80"/>
            </w:tcMar>
            <w:vAlign w:val="center"/>
          </w:tcPr>
          <w:p>
            <w:pPr>
              <w:pStyle w:val="Table Title"/>
              <w:bidi w:val="1"/>
              <w:ind w:left="0" w:right="0" w:firstLine="0"/>
              <w:jc w:val="center"/>
              <w:rPr>
                <w:rtl w:val="1"/>
              </w:rPr>
            </w:pPr>
            <w:r>
              <w:rPr>
                <w:rtl w:val="1"/>
              </w:rPr>
              <w:t>جدول (١): الرؤية الاستراتيجية والتموضع الوطني</w:t>
            </w:r>
          </w:p>
        </w:tc>
      </w:tr>
      <w:tr>
        <w:tblPrEx>
          <w:shd w:val="clear" w:color="auto" w:fill="auto"/>
        </w:tblPrEx>
        <w:trPr>
          <w:trHeight w:val="371"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الولايات المتحدة</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تري الذكاء الاصطناعي سباقًا علي الهيمنة التكنولوجية العالمية، مع الربط مباشر بالأمن القومي والدفاع والبنية التحتية، وصناعة الرقائق، واعتماد الحكومة الفيدرالية ووزارة الدفاع له</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ليس أداة إنتاجية فقط، بل هيمنة تكنولوجية، وأمن قومي، وتحديث حكومي</w:t>
            </w:r>
            <w:r>
              <w:rPr>
                <w:rFonts w:ascii="Calibri" w:cs="Arial Unicode MS" w:hAnsi="Calibri" w:eastAsia="Arial Unicode MS"/>
                <w:rtl w:val="1"/>
              </w:rPr>
              <w:t>.</w:t>
            </w:r>
          </w:p>
        </w:tc>
      </w:tr>
      <w:tr>
        <w:tblPrEx>
          <w:shd w:val="clear" w:color="auto" w:fill="auto"/>
        </w:tblPrEx>
        <w:trPr>
          <w:trHeight w:val="555"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الصين</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تقدم الذكاء الاصطناعي بإعتباره المحرك المركزي للتحول الصناعي والاقتصادي، وبناء المجتمع الذكي، مع تأثير مباشر علي إدارة الحكومة، والأمن الاقتصادي، والاستقرار الاجتماعي، والدفاع الوطني</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مفهوم أوسع من الانتاجية، فهو مشروع دولة يشمل التنافسية، والحوكمة، والأمن والدفاع، والسيطرة علي مفاصل الدولة</w:t>
            </w:r>
            <w:r>
              <w:rPr>
                <w:rFonts w:ascii="Calibri" w:cs="Arial Unicode MS" w:hAnsi="Calibri" w:eastAsia="Arial Unicode MS"/>
                <w:rtl w:val="1"/>
              </w:rPr>
              <w:t>.</w:t>
            </w:r>
          </w:p>
        </w:tc>
      </w:tr>
      <w:tr>
        <w:tblPrEx>
          <w:shd w:val="clear" w:color="auto" w:fill="auto"/>
        </w:tblPrEx>
        <w:trPr>
          <w:trHeight w:val="555"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مصر</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تضع الذكاء الاصطناعي كأولوية أقتصادية وأمنية وصحية وتنموية، وتربطه بمشروع </w:t>
            </w:r>
            <w:r>
              <w:rPr>
                <w:rFonts w:ascii="Calibri" w:cs="Arial Unicode MS" w:hAnsi="Calibri" w:eastAsia="Arial Unicode MS" w:hint="default"/>
                <w:rtl w:val="1"/>
              </w:rPr>
              <w:t>”</w:t>
            </w:r>
            <w:r>
              <w:rPr>
                <w:rFonts w:ascii="Arial Unicode MS" w:cs="Calibri" w:hAnsi="Arial Unicode MS" w:eastAsia="Arial Unicode MS" w:hint="cs"/>
                <w:rtl w:val="1"/>
              </w:rPr>
              <w:t>مصر الرقمية</w:t>
            </w:r>
            <w:r>
              <w:rPr>
                <w:rFonts w:ascii="Calibri" w:cs="Arial Unicode MS" w:hAnsi="Calibri" w:eastAsia="Arial Unicode MS" w:hint="default"/>
                <w:rtl w:val="1"/>
              </w:rPr>
              <w:t xml:space="preserve">“ </w:t>
            </w:r>
            <w:r>
              <w:rPr>
                <w:rFonts w:ascii="Arial Unicode MS" w:cs="Calibri" w:hAnsi="Arial Unicode MS" w:eastAsia="Arial Unicode MS" w:hint="cs"/>
                <w:rtl w:val="1"/>
              </w:rPr>
              <w:t>وبناء نموذج سيادي، وحوكمة البيانات الوطنية، ورفع التنافسية والنفوذ الدولي والإقليمي</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ليس أداة إنتاجية فقط، بل قضية تنافسية وطنية، ونواة سيادة تقنية، وتحول حكومي وقطاعي</w:t>
            </w:r>
            <w:r>
              <w:rPr>
                <w:rFonts w:ascii="Calibri" w:cs="Arial Unicode MS" w:hAnsi="Calibri" w:eastAsia="Arial Unicode MS"/>
                <w:rtl w:val="1"/>
              </w:rPr>
              <w:t>.</w:t>
            </w:r>
          </w:p>
        </w:tc>
      </w:tr>
      <w:tr>
        <w:tblPrEx>
          <w:shd w:val="clear" w:color="auto" w:fill="auto"/>
        </w:tblPrEx>
        <w:trPr>
          <w:trHeight w:val="555"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الإمارات</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تتموضع الاستراتيجية حول جعل الامارات </w:t>
            </w:r>
            <w:r>
              <w:rPr>
                <w:rFonts w:ascii="Calibri" w:cs="Arial Unicode MS" w:hAnsi="Calibri" w:eastAsia="Arial Unicode MS" w:hint="default"/>
                <w:rtl w:val="1"/>
              </w:rPr>
              <w:t>”</w:t>
            </w:r>
            <w:r>
              <w:rPr>
                <w:rFonts w:ascii="Arial Unicode MS" w:cs="Calibri" w:hAnsi="Arial Unicode MS" w:eastAsia="Arial Unicode MS" w:hint="cs"/>
                <w:rtl w:val="1"/>
              </w:rPr>
              <w:t>قائدة عالميًا</w:t>
            </w:r>
            <w:r>
              <w:rPr>
                <w:rFonts w:ascii="Calibri" w:cs="Arial Unicode MS" w:hAnsi="Calibri" w:eastAsia="Arial Unicode MS" w:hint="default"/>
                <w:rtl w:val="1"/>
              </w:rPr>
              <w:t xml:space="preserve">“ </w:t>
            </w:r>
            <w:r>
              <w:rPr>
                <w:rFonts w:ascii="Arial Unicode MS" w:cs="Calibri" w:hAnsi="Arial Unicode MS" w:eastAsia="Arial Unicode MS" w:hint="cs"/>
                <w:rtl w:val="1"/>
              </w:rPr>
              <w:t>في الذكاء الاصطناعي، والتحول إلي اقتصاديات الذكاء الاصطناعي، وتحويل الحكومة الذكية، وتحسين الخدمات والحياة العامة، مع حضور واضح للتنافسية القطاعية والريادة الإقليمية</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ليس أداة إنتاجية فقط، بل قضية تنافسية دولية، وتحول حكومي قوي، وبناء اقتصاد </w:t>
            </w:r>
            <w:r>
              <w:rPr>
                <w:rFonts w:ascii="Calibri" w:cs="Arial Unicode MS" w:hAnsi="Calibri" w:eastAsia="Arial Unicode MS"/>
                <w:rtl w:val="0"/>
              </w:rPr>
              <w:t>AI</w:t>
            </w:r>
            <w:r>
              <w:rPr>
                <w:rFonts w:ascii="Arial Unicode MS" w:cs="Calibri" w:hAnsi="Arial Unicode MS" w:eastAsia="Arial Unicode MS" w:hint="cs"/>
                <w:rtl w:val="1"/>
              </w:rPr>
              <w:t xml:space="preserve">، وبعد أمني </w:t>
            </w:r>
            <w:r>
              <w:rPr>
                <w:rFonts w:ascii="Calibri" w:cs="Arial Unicode MS" w:hAnsi="Calibri" w:eastAsia="Arial Unicode MS"/>
                <w:rtl w:val="1"/>
              </w:rPr>
              <w:t>(</w:t>
            </w:r>
            <w:r>
              <w:rPr>
                <w:rFonts w:ascii="Arial Unicode MS" w:cs="Calibri" w:hAnsi="Arial Unicode MS" w:eastAsia="Arial Unicode MS" w:hint="cs"/>
                <w:rtl w:val="1"/>
              </w:rPr>
              <w:t>لكنه ليس الأكثر هيمنة</w:t>
            </w:r>
            <w:r>
              <w:rPr>
                <w:rFonts w:ascii="Calibri" w:cs="Arial Unicode MS" w:hAnsi="Calibri" w:eastAsia="Arial Unicode MS"/>
                <w:rtl w:val="1"/>
              </w:rPr>
              <w:t>).</w:t>
            </w:r>
          </w:p>
        </w:tc>
      </w:tr>
      <w:tr>
        <w:tblPrEx>
          <w:shd w:val="clear" w:color="auto" w:fill="auto"/>
        </w:tblPrEx>
        <w:trPr>
          <w:trHeight w:val="555"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اسرائيل</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تضع الذكاء الاصطناعي كأولوية وطنية للحفاظ علي القيادة العالمية، وتجمع بين البنية البحثية والحوسبة وتنمية المهارات والمواهب، وتطوير نموذج لغة كبير بدعم اللغة العبرية والعربية، وتمكين القطاع العام والحكومي</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مفهوم أوسع من الانتاجية، فهو قيادة وطنية في الابتكار، يشمل تطوير قدرات لغوية وتقنية محلية، والحوكمة، والأمن والدفاع، مع حضور تنظيمي واستراتيجي قوي</w:t>
            </w:r>
            <w:r>
              <w:rPr>
                <w:rFonts w:ascii="Calibri" w:cs="Arial Unicode MS" w:hAnsi="Calibri" w:eastAsia="Arial Unicode MS"/>
                <w:rtl w:val="1"/>
              </w:rPr>
              <w:t>.</w:t>
            </w:r>
          </w:p>
        </w:tc>
      </w:tr>
      <w:tr>
        <w:tblPrEx>
          <w:shd w:val="clear" w:color="auto" w:fill="auto"/>
        </w:tblPrEx>
        <w:trPr>
          <w:trHeight w:val="555"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فرنسا</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الاستراتيجية في مرحلتها الثانية تركز علي عرض تكنولوجي تنافسي وسيادي، وعلي البنية التحتية السحابية والبيانات الموثقة، مع تحديث الخدمات العامة وبناء قدرات الذكاء الاصطناعي التوليدي</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ليس أداة إنتاجية فقط، بل قضية تنافسية، لسيادة تكنولوجية أوروبية، وتحديث الخدمات العامة</w:t>
            </w:r>
            <w:r>
              <w:rPr>
                <w:rFonts w:ascii="Calibri" w:cs="Arial Unicode MS" w:hAnsi="Calibri" w:eastAsia="Arial Unicode MS"/>
                <w:rtl w:val="1"/>
              </w:rPr>
              <w:t>.</w:t>
            </w:r>
          </w:p>
        </w:tc>
      </w:tr>
      <w:tr>
        <w:tblPrEx>
          <w:shd w:val="clear" w:color="auto" w:fill="auto"/>
        </w:tblPrEx>
        <w:trPr>
          <w:trHeight w:val="555"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ألمانيا</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تتمحور حول </w:t>
            </w:r>
            <w:r>
              <w:rPr>
                <w:rFonts w:ascii="Calibri" w:cs="Arial Unicode MS" w:hAnsi="Calibri" w:eastAsia="Arial Unicode MS" w:hint="default"/>
                <w:rtl w:val="1"/>
              </w:rPr>
              <w:t>”</w:t>
            </w:r>
            <w:r>
              <w:rPr>
                <w:rFonts w:ascii="Calibri" w:cs="Arial Unicode MS" w:hAnsi="Calibri" w:eastAsia="Arial Unicode MS"/>
                <w:rtl w:val="0"/>
              </w:rPr>
              <w:t>AI Made in Europe</w:t>
            </w:r>
            <w:r>
              <w:rPr>
                <w:rFonts w:ascii="Calibri" w:cs="Arial Unicode MS" w:hAnsi="Calibri" w:eastAsia="Arial Unicode MS" w:hint="default"/>
                <w:rtl w:val="1"/>
              </w:rPr>
              <w:t xml:space="preserve">“ </w:t>
            </w:r>
            <w:r>
              <w:rPr>
                <w:rFonts w:ascii="Arial Unicode MS" w:cs="Calibri" w:hAnsi="Arial Unicode MS" w:eastAsia="Arial Unicode MS" w:hint="cs"/>
                <w:rtl w:val="1"/>
              </w:rPr>
              <w:t>وتعزيز تنافسية ألمانيا وأورروبا، مع بنية بيانات آمنة وسيادية</w:t>
            </w:r>
            <w:r>
              <w:rPr>
                <w:rFonts w:ascii="Calibri" w:cs="Arial Unicode MS" w:hAnsi="Calibri" w:eastAsia="Arial Unicode MS"/>
                <w:rtl w:val="1"/>
              </w:rPr>
              <w:t xml:space="preserve">. </w:t>
            </w:r>
            <w:r>
              <w:rPr>
                <w:rFonts w:ascii="Arial Unicode MS" w:cs="Calibri" w:hAnsi="Arial Unicode MS" w:eastAsia="Arial Unicode MS" w:hint="cs"/>
                <w:rtl w:val="1"/>
              </w:rPr>
              <w:t>وذكاء اصطناعي موثق، وربط واضح بين الذكاء الاصطناعي والمصلحة العامة والأمن المدني</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مفهوم أوسع من الانتاجية، فهو تنافسية أوروبية لسيادة البيانات، وذكاء اصطناعي موثوق وآمن، وتحسين الخدمات العامة</w:t>
            </w:r>
            <w:r>
              <w:rPr>
                <w:rFonts w:ascii="Calibri" w:cs="Arial Unicode MS" w:hAnsi="Calibri" w:eastAsia="Arial Unicode MS"/>
                <w:rtl w:val="1"/>
              </w:rPr>
              <w:t>.</w:t>
            </w:r>
          </w:p>
        </w:tc>
      </w:tr>
      <w:tr>
        <w:tblPrEx>
          <w:shd w:val="clear" w:color="auto" w:fill="auto"/>
        </w:tblPrEx>
        <w:trPr>
          <w:trHeight w:val="555"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اليابان</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رؤية اليابان ترتبط بـمبادرة </w:t>
            </w:r>
            <w:r>
              <w:rPr>
                <w:rFonts w:ascii="Calibri" w:cs="Arial Unicode MS" w:hAnsi="Calibri" w:eastAsia="Arial Unicode MS"/>
                <w:rtl w:val="0"/>
              </w:rPr>
              <w:t>Society 5.0</w:t>
            </w:r>
            <w:r>
              <w:rPr>
                <w:rFonts w:ascii="Arial Unicode MS" w:cs="Calibri" w:hAnsi="Arial Unicode MS" w:eastAsia="Arial Unicode MS" w:hint="cs"/>
                <w:rtl w:val="1"/>
              </w:rPr>
              <w:t>، والمرونة الوطنية أمام الأزمات والكوارث، و</w:t>
            </w:r>
            <w:r>
              <w:rPr>
                <w:rFonts w:ascii="Calibri" w:cs="Arial Unicode MS" w:hAnsi="Calibri" w:eastAsia="Arial Unicode MS"/>
                <w:rtl w:val="0"/>
              </w:rPr>
              <w:t>Responsible / Resilient AI</w:t>
            </w:r>
            <w:r>
              <w:rPr>
                <w:rFonts w:ascii="Arial Unicode MS" w:cs="Calibri" w:hAnsi="Arial Unicode MS" w:eastAsia="Arial Unicode MS" w:hint="cs"/>
                <w:rtl w:val="1"/>
              </w:rPr>
              <w:t>، والتنافسية الصناعية، وتحسين الخدمات العامة، مع بعد دولي قيادي</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ليس أداة إنتاجية فقط، بل مرونة وطنية وتنافسية صناعية، تحسين الخدمات العامة، وقيادة دولية</w:t>
            </w:r>
            <w:r>
              <w:rPr>
                <w:rFonts w:ascii="Calibri" w:cs="Arial Unicode MS" w:hAnsi="Calibri" w:eastAsia="Arial Unicode MS"/>
                <w:rtl w:val="1"/>
              </w:rPr>
              <w:t>.</w:t>
            </w:r>
          </w:p>
        </w:tc>
      </w:tr>
      <w:tr>
        <w:tblPrEx>
          <w:shd w:val="clear" w:color="auto" w:fill="auto"/>
        </w:tblPrEx>
        <w:trPr>
          <w:trHeight w:val="371"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تركيا</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الاستراتيجية جزء من مشروع </w:t>
            </w:r>
            <w:r>
              <w:rPr>
                <w:rFonts w:ascii="Calibri" w:cs="Arial Unicode MS" w:hAnsi="Calibri" w:eastAsia="Arial Unicode MS"/>
                <w:rtl w:val="0"/>
              </w:rPr>
              <w:t>Digital Turkey</w:t>
            </w:r>
            <w:r>
              <w:rPr>
                <w:rFonts w:ascii="Arial Unicode MS" w:cs="Calibri" w:hAnsi="Arial Unicode MS" w:eastAsia="Arial Unicode MS" w:hint="cs"/>
                <w:rtl w:val="1"/>
              </w:rPr>
              <w:t xml:space="preserve"> ، وترربط الذكاء الاصطناعي بالتحول الاجتماعي</w:t>
            </w:r>
            <w:r>
              <w:rPr>
                <w:rFonts w:ascii="Calibri" w:cs="Arial Unicode MS" w:hAnsi="Calibri" w:eastAsia="Arial Unicode MS"/>
                <w:rtl w:val="1"/>
              </w:rPr>
              <w:t>-</w:t>
            </w:r>
            <w:r>
              <w:rPr>
                <w:rFonts w:ascii="Arial Unicode MS" w:cs="Calibri" w:hAnsi="Arial Unicode MS" w:eastAsia="Arial Unicode MS" w:hint="cs"/>
                <w:rtl w:val="1"/>
              </w:rPr>
              <w:t>الاقتصاديو ورفع التنافسية، ومعالجة قضايا الخصوصية والأمن القومي والسيادة الرقمية</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ليس أداة إنتاجية فقط، بل تنافسية، سيادة رقمية، اعتبارات أمنية،</w:t>
            </w:r>
          </w:p>
        </w:tc>
      </w:tr>
      <w:tr>
        <w:tblPrEx>
          <w:shd w:val="clear" w:color="auto" w:fill="auto"/>
        </w:tblPrEx>
        <w:trPr>
          <w:trHeight w:val="555"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 xml:space="preserve">سنغافورة </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تتموضع حول الذكاء الاصطناعي للمصلحة العامة، مع اعتبار الذكاء الاصطناعي استراتيجيًا للنمو الاقتصادي، وإدارة المخاطر، وبناء بيئة موثقة، واعتماد حكومي واسع ضمن مبادرة </w:t>
            </w:r>
            <w:r>
              <w:rPr>
                <w:rFonts w:ascii="Calibri" w:cs="Arial Unicode MS" w:hAnsi="Calibri" w:eastAsia="Arial Unicode MS" w:hint="default"/>
                <w:rtl w:val="1"/>
              </w:rPr>
              <w:t>”</w:t>
            </w:r>
            <w:r>
              <w:rPr>
                <w:rFonts w:ascii="Calibri" w:cs="Arial Unicode MS" w:hAnsi="Calibri" w:eastAsia="Arial Unicode MS"/>
                <w:rtl w:val="0"/>
              </w:rPr>
              <w:t>Smart Nation</w:t>
            </w:r>
            <w:r>
              <w:rPr>
                <w:rFonts w:ascii="Calibri" w:cs="Arial Unicode MS" w:hAnsi="Calibri" w:eastAsia="Arial Unicode MS" w:hint="default"/>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مفهوم أوسع من الانتاجية، يميل نحو الصالح العام، والتحول الحكومي، والتنافسية الاقتصادية</w:t>
            </w:r>
            <w:r>
              <w:rPr>
                <w:rFonts w:ascii="Calibri" w:cs="Arial Unicode MS" w:hAnsi="Calibri" w:eastAsia="Arial Unicode MS"/>
                <w:rtl w:val="1"/>
              </w:rPr>
              <w:t>.</w:t>
            </w:r>
          </w:p>
        </w:tc>
      </w:tr>
      <w:tr>
        <w:tblPrEx>
          <w:shd w:val="clear" w:color="auto" w:fill="auto"/>
        </w:tblPrEx>
        <w:trPr>
          <w:trHeight w:val="555"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الهند</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تؤسس لمفهوم </w:t>
            </w:r>
            <w:r>
              <w:rPr>
                <w:rFonts w:ascii="Calibri" w:cs="Arial Unicode MS" w:hAnsi="Calibri" w:eastAsia="Arial Unicode MS" w:hint="default"/>
                <w:rtl w:val="1"/>
              </w:rPr>
              <w:t>”</w:t>
            </w:r>
            <w:r>
              <w:rPr>
                <w:rFonts w:ascii="Arial Unicode MS" w:cs="Calibri" w:hAnsi="Arial Unicode MS" w:eastAsia="Arial Unicode MS" w:hint="cs"/>
                <w:rtl w:val="1"/>
              </w:rPr>
              <w:t>الذكاء الاصطناعي للجميع</w:t>
            </w:r>
            <w:r>
              <w:rPr>
                <w:rFonts w:ascii="Calibri" w:cs="Arial Unicode MS" w:hAnsi="Calibri" w:eastAsia="Arial Unicode MS" w:hint="default"/>
                <w:rtl w:val="1"/>
              </w:rPr>
              <w:t xml:space="preserve">“ </w:t>
            </w:r>
            <w:r>
              <w:rPr>
                <w:rFonts w:ascii="Arial Unicode MS" w:cs="Calibri" w:hAnsi="Arial Unicode MS" w:eastAsia="Arial Unicode MS" w:hint="cs"/>
                <w:rtl w:val="1"/>
              </w:rPr>
              <w:t>والقيادة التكنولوجية من أجل النمو الشامل، مع تركيز واضح علي الصحة والزراعة والتعليم والمدن الذكية والنقل، وعلي دور الحكومة في تعظيم المنفعة الإجتماعية</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ليس أداة إنتاجية فقط، بل تنمية شاملة، حل المشكلات العامة، تحول خدمي وقطاعي</w:t>
            </w:r>
            <w:r>
              <w:rPr>
                <w:rFonts w:ascii="Calibri" w:cs="Arial Unicode MS" w:hAnsi="Calibri" w:eastAsia="Arial Unicode MS"/>
                <w:rtl w:val="1"/>
              </w:rPr>
              <w:t>.</w:t>
            </w:r>
          </w:p>
        </w:tc>
      </w:tr>
      <w:tr>
        <w:tblPrEx>
          <w:shd w:val="clear" w:color="auto" w:fill="auto"/>
        </w:tblPrEx>
        <w:trPr>
          <w:trHeight w:val="371"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البرازيل</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تركز على التنافسية والإنتاجية، لكنها تتضمن أيضًا تطبيق الذكاء الاصطناعي في السلطة العامة وتحسين الخدمات العامة والأمن العام، وبناء حوكمة وأطر أخلاقية</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يميل بشكل واضح نحو الانتاجية، والتحديث الحكومي، والأمن العام</w:t>
            </w:r>
            <w:r>
              <w:rPr>
                <w:rFonts w:ascii="Calibri" w:cs="Arial Unicode MS" w:hAnsi="Calibri" w:eastAsia="Arial Unicode MS"/>
                <w:rtl w:val="1"/>
              </w:rPr>
              <w:t>.</w:t>
            </w:r>
          </w:p>
        </w:tc>
      </w:tr>
      <w:tr>
        <w:tblPrEx>
          <w:shd w:val="clear" w:color="auto" w:fill="auto"/>
        </w:tblPrEx>
        <w:trPr>
          <w:trHeight w:val="371"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تايلاند</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تجمع بين النمو الاقتصادي ورفع الإنتاجية، وتحسين جودة الحياة، وتوسيع الوصول إلى الخدمات الحكومية، وتقليل فجوات التعليم والصحة، والأمن والسلامة الوطنية</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ليس أداة إنتاجية فقط، بل تنمية اقتصادية، خدمات حكومية، أثر إجتماعي، أمن وسلامة</w:t>
            </w:r>
            <w:r>
              <w:rPr>
                <w:rFonts w:ascii="Calibri" w:cs="Arial Unicode MS" w:hAnsi="Calibri" w:eastAsia="Arial Unicode MS"/>
                <w:rtl w:val="1"/>
              </w:rPr>
              <w:t>.</w:t>
            </w:r>
          </w:p>
        </w:tc>
      </w:tr>
      <w:tr>
        <w:tblPrEx>
          <w:shd w:val="clear" w:color="auto" w:fill="auto"/>
        </w:tblPrEx>
        <w:trPr>
          <w:trHeight w:val="371"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هولندا</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تركز على اغتنام الفرص الاقتصادية والاجتماعية مع حماية المصلحة العامة والقيم والحقوق الأساسية، وتحسين أداء الحكومة في المهام العامة، وضمان الثقة والسلامة</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مفهوم قيمي ومجتمعي أوسع من الانتاجية، التحول الحكومي، المصلحة العامة، الثقة والسلامة</w:t>
            </w:r>
            <w:r>
              <w:rPr>
                <w:rFonts w:ascii="Calibri" w:cs="Arial Unicode MS" w:hAnsi="Calibri" w:eastAsia="Arial Unicode MS"/>
                <w:rtl w:val="1"/>
              </w:rPr>
              <w:t>.</w:t>
            </w:r>
          </w:p>
        </w:tc>
      </w:tr>
      <w:tr>
        <w:tblPrEx>
          <w:shd w:val="clear" w:color="auto" w:fill="auto"/>
        </w:tblPrEx>
        <w:trPr>
          <w:trHeight w:val="555" w:hRule="atLeast"/>
        </w:trPr>
        <w:tc>
          <w:tcPr>
            <w:tcW w:type="dxa" w:w="84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فنلندا</w:t>
            </w:r>
          </w:p>
        </w:tc>
        <w:tc>
          <w:tcPr>
            <w:tcW w:type="dxa" w:w="573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الذكاء الاصطناعي مدمج داخل استراتيجية رقمية وطنية أوسع، مع تركيز على المهارات، والبنية الرقمية الآمنة والمستدامة، وتحول الأعمال، ورقمنة الخدمات العامة، والحوسبة عالية الأداء للصالح العام</w:t>
            </w:r>
            <w:r>
              <w:rPr>
                <w:rFonts w:ascii="Calibri" w:cs="Arial Unicode MS" w:hAnsi="Calibri" w:eastAsia="Arial Unicode MS"/>
                <w:rtl w:val="1"/>
              </w:rPr>
              <w:t>.</w:t>
            </w:r>
          </w:p>
        </w:tc>
        <w:tc>
          <w:tcPr>
            <w:tcW w:type="dxa" w:w="3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ليس أداة إنتاجية فقط، لكنه أقرب إلي التحول الرقمي وبناء القدرات العامة</w:t>
            </w:r>
            <w:r>
              <w:rPr>
                <w:rFonts w:ascii="Calibri" w:cs="Arial Unicode MS" w:hAnsi="Calibri" w:eastAsia="Arial Unicode MS"/>
                <w:rtl w:val="1"/>
              </w:rPr>
              <w:t>.</w:t>
            </w:r>
          </w:p>
        </w:tc>
      </w:tr>
    </w:tbl>
    <w:p>
      <w:pPr>
        <w:pStyle w:val="Body"/>
        <w:bidi w:val="1"/>
      </w:pPr>
    </w:p>
    <w:p>
      <w:pPr>
        <w:pStyle w:val="Body"/>
        <w:bidi w:val="1"/>
      </w:pPr>
      <w:r>
        <w:rPr>
          <w:rFonts w:ascii="Arial Unicode MS" w:cs="Calibri" w:hAnsi="Arial Unicode MS" w:eastAsia="Arial Unicode MS" w:hint="cs"/>
          <w:rtl w:val="1"/>
        </w:rPr>
        <w:t>في معظم الاستراتيجيات الحديثة لم يعد الذكاء الاصطناعي يقدم كأداة لتحسين الإنتاجية فقط، بل كبنية استراتيجية للدولة، لذلك يمكننا تمييز أربع مدارس رئيسية</w:t>
      </w:r>
      <w:r>
        <w:rPr>
          <w:rFonts w:ascii="Calibri" w:cs="Arial Unicode MS" w:hAnsi="Calibri"/>
          <w:rtl w:val="1"/>
        </w:rPr>
        <w:t>:</w:t>
      </w:r>
      <w:r>
        <w:rPr>
          <w:rFonts w:ascii="Calibri" w:cs="Arial Unicode MS" w:hAnsi="Calibri"/>
          <w:rtl w:val="0"/>
          <w:lang w:val="en-US"/>
        </w:rPr>
        <w:t xml:space="preserve"> </w:t>
      </w:r>
      <w:r>
        <w:rPr>
          <w:rFonts w:ascii="Calibri" w:cs="Arial Unicode MS" w:hAnsi="Calibri"/>
          <w:rtl w:val="1"/>
        </w:rPr>
        <w:t>(</w:t>
      </w:r>
      <w:r>
        <w:rPr>
          <w:rFonts w:ascii="Calibri" w:cs="Arial Unicode MS" w:hAnsi="Calibri"/>
          <w:rtl w:val="0"/>
          <w:lang w:val="en-US"/>
        </w:rPr>
        <w:t>1</w:t>
      </w:r>
      <w:r>
        <w:rPr>
          <w:rFonts w:ascii="Calibri" w:cs="Arial Unicode MS" w:hAnsi="Calibri"/>
          <w:rtl w:val="1"/>
        </w:rPr>
        <w:t xml:space="preserve">) </w:t>
      </w:r>
      <w:r>
        <w:rPr>
          <w:rFonts w:ascii="Arial Unicode MS" w:cs="Calibri" w:hAnsi="Arial Unicode MS" w:eastAsia="Arial Unicode MS" w:hint="cs"/>
          <w:b w:val="1"/>
          <w:bCs w:val="1"/>
          <w:rtl w:val="1"/>
          <w:lang w:val="ar-SA" w:bidi="ar-SA"/>
        </w:rPr>
        <w:t>مدرسة الهيمنة والقوة الوطنية</w:t>
      </w:r>
      <w:r>
        <w:rPr>
          <w:rFonts w:ascii="Calibri" w:cs="Arial Unicode MS" w:hAnsi="Calibri"/>
          <w:b w:val="1"/>
          <w:bCs w:val="1"/>
          <w:rtl w:val="1"/>
          <w:lang w:val="ar-SA" w:bidi="ar-SA"/>
        </w:rPr>
        <w:t>:</w:t>
      </w:r>
      <w:r>
        <w:rPr>
          <w:rFonts w:ascii="Calibri" w:cs="Arial Unicode MS" w:hAnsi="Calibri"/>
          <w:rtl w:val="1"/>
        </w:rPr>
        <w:t xml:space="preserve"> </w:t>
      </w:r>
      <w:r>
        <w:rPr>
          <w:rFonts w:ascii="Arial Unicode MS" w:cs="Calibri" w:hAnsi="Arial Unicode MS" w:eastAsia="Arial Unicode MS" w:hint="cs"/>
          <w:rtl w:val="1"/>
        </w:rPr>
        <w:t>وهنا يصبح الذكاء الاصطناعي جزءًا من القوة الوطنية والتنافسية والأمن والنفوذ الدولي</w:t>
      </w:r>
      <w:r>
        <w:rPr>
          <w:rFonts w:ascii="Calibri" w:cs="Arial Unicode MS" w:hAnsi="Calibri"/>
          <w:rtl w:val="1"/>
        </w:rPr>
        <w:t>.</w:t>
      </w:r>
      <w:r>
        <w:rPr>
          <w:rFonts w:ascii="Calibri" w:cs="Arial Unicode MS" w:hAnsi="Calibri"/>
          <w:rtl w:val="1"/>
        </w:rPr>
        <w:t xml:space="preserve"> </w:t>
      </w:r>
      <w:r>
        <w:rPr>
          <w:rFonts w:ascii="Arial Unicode MS" w:cs="Calibri" w:hAnsi="Arial Unicode MS" w:eastAsia="Arial Unicode MS" w:hint="cs"/>
          <w:rtl w:val="1"/>
        </w:rPr>
        <w:t>وتضم الولايات المتحدة والصين، وبدرجة متزايدة مصر واسرائيل، ثم جزئيًا الأمارات وتركيا</w:t>
      </w:r>
      <w:r>
        <w:rPr>
          <w:rFonts w:ascii="Calibri" w:cs="Arial Unicode MS" w:hAnsi="Calibri"/>
          <w:rtl w:val="1"/>
        </w:rPr>
        <w:t>.</w:t>
      </w:r>
      <w:r>
        <w:rPr>
          <w:rFonts w:ascii="Calibri" w:cs="Arial Unicode MS" w:hAnsi="Calibri"/>
          <w:rtl w:val="1"/>
        </w:rPr>
        <w:t xml:space="preserve"> (</w:t>
      </w:r>
      <w:r>
        <w:rPr>
          <w:rFonts w:ascii="Calibri" w:cs="Arial Unicode MS" w:hAnsi="Calibri"/>
          <w:rtl w:val="0"/>
          <w:lang w:val="en-US"/>
        </w:rPr>
        <w:t>2</w:t>
      </w:r>
      <w:r>
        <w:rPr>
          <w:rFonts w:ascii="Calibri" w:cs="Arial Unicode MS" w:hAnsi="Calibri"/>
          <w:rtl w:val="1"/>
        </w:rPr>
        <w:t xml:space="preserve">) </w:t>
      </w:r>
      <w:r>
        <w:rPr>
          <w:rFonts w:ascii="Arial Unicode MS" w:cs="Calibri" w:hAnsi="Arial Unicode MS" w:eastAsia="Arial Unicode MS" w:hint="cs"/>
          <w:b w:val="1"/>
          <w:bCs w:val="1"/>
          <w:rtl w:val="1"/>
          <w:lang w:val="ar-SA" w:bidi="ar-SA"/>
        </w:rPr>
        <w:t>مدرسة السيادة التكنولوجية الأوروبية</w:t>
      </w:r>
      <w:r>
        <w:rPr>
          <w:rFonts w:ascii="Calibri" w:cs="Arial Unicode MS" w:hAnsi="Calibri"/>
          <w:b w:val="1"/>
          <w:bCs w:val="1"/>
          <w:rtl w:val="1"/>
          <w:lang w:val="ar-SA" w:bidi="ar-SA"/>
        </w:rPr>
        <w:t>:</w:t>
      </w:r>
      <w:r>
        <w:rPr>
          <w:rFonts w:ascii="Calibri" w:cs="Arial Unicode MS" w:hAnsi="Calibri"/>
          <w:rtl w:val="1"/>
        </w:rPr>
        <w:t xml:space="preserve"> </w:t>
      </w:r>
      <w:r>
        <w:rPr>
          <w:rFonts w:ascii="Arial Unicode MS" w:cs="Calibri" w:hAnsi="Arial Unicode MS" w:eastAsia="Arial Unicode MS" w:hint="cs"/>
          <w:rtl w:val="1"/>
        </w:rPr>
        <w:t>التركيز هنا علي السيادة الرقمية والبيانات، وموثوقية، وتعزيز القيم الأوروبية، وزيادة القدرة التنافسية</w:t>
      </w:r>
      <w:r>
        <w:rPr>
          <w:rFonts w:ascii="Calibri" w:cs="Arial Unicode MS" w:hAnsi="Calibri"/>
          <w:rtl w:val="1"/>
        </w:rPr>
        <w:t>.</w:t>
      </w:r>
      <w:r>
        <w:rPr>
          <w:rFonts w:ascii="Calibri" w:cs="Arial Unicode MS" w:hAnsi="Calibri"/>
          <w:rtl w:val="1"/>
        </w:rPr>
        <w:t xml:space="preserve"> </w:t>
      </w:r>
      <w:r>
        <w:rPr>
          <w:rFonts w:ascii="Arial Unicode MS" w:cs="Calibri" w:hAnsi="Arial Unicode MS" w:eastAsia="Arial Unicode MS" w:hint="cs"/>
          <w:rtl w:val="1"/>
        </w:rPr>
        <w:t>وتضم فرنسا وألمانيا ، وهولندا في بعض الملامح</w:t>
      </w:r>
      <w:r>
        <w:rPr>
          <w:rFonts w:ascii="Calibri" w:cs="Arial Unicode MS" w:hAnsi="Calibri"/>
          <w:rtl w:val="1"/>
        </w:rPr>
        <w:t>.</w:t>
      </w:r>
      <w:r>
        <w:rPr>
          <w:rFonts w:ascii="Calibri" w:cs="Arial Unicode MS" w:hAnsi="Calibri"/>
          <w:rtl w:val="1"/>
        </w:rPr>
        <w:t xml:space="preserve"> (</w:t>
      </w:r>
      <w:r>
        <w:rPr>
          <w:rFonts w:ascii="Calibri" w:cs="Arial Unicode MS" w:hAnsi="Calibri"/>
          <w:rtl w:val="0"/>
          <w:lang w:val="en-US"/>
        </w:rPr>
        <w:t>3</w:t>
      </w:r>
      <w:r>
        <w:rPr>
          <w:rFonts w:ascii="Calibri" w:cs="Arial Unicode MS" w:hAnsi="Calibri"/>
          <w:rtl w:val="1"/>
        </w:rPr>
        <w:t xml:space="preserve">) </w:t>
      </w:r>
      <w:r>
        <w:rPr>
          <w:rFonts w:ascii="Arial Unicode MS" w:cs="Calibri" w:hAnsi="Arial Unicode MS" w:eastAsia="Arial Unicode MS" w:hint="cs"/>
          <w:b w:val="1"/>
          <w:bCs w:val="1"/>
          <w:rtl w:val="1"/>
          <w:lang w:val="ar-SA" w:bidi="ar-SA"/>
        </w:rPr>
        <w:t>مدرسة الصالح العام والتحول الحكومي</w:t>
      </w:r>
      <w:r>
        <w:rPr>
          <w:rFonts w:ascii="Calibri" w:cs="Arial Unicode MS" w:hAnsi="Calibri"/>
          <w:b w:val="1"/>
          <w:bCs w:val="1"/>
          <w:rtl w:val="1"/>
          <w:lang w:val="ar-SA" w:bidi="ar-SA"/>
        </w:rPr>
        <w:t xml:space="preserve">: </w:t>
      </w:r>
      <w:r>
        <w:rPr>
          <w:rFonts w:ascii="Arial Unicode MS" w:cs="Calibri" w:hAnsi="Arial Unicode MS" w:eastAsia="Arial Unicode MS" w:hint="cs"/>
          <w:rtl w:val="1"/>
        </w:rPr>
        <w:t>التركيز هنا علي الذكاء الاصطناعي كأداة لتحسين الخدمات العامة، ورفع كفاءة الدولة، ومعالجة مشكلات المجتمع، ضمن بيئة موثوقة وأخلاقية</w:t>
      </w:r>
      <w:r>
        <w:rPr>
          <w:rFonts w:ascii="Calibri" w:cs="Arial Unicode MS" w:hAnsi="Calibri"/>
          <w:rtl w:val="1"/>
        </w:rPr>
        <w:t>.</w:t>
      </w:r>
      <w:r>
        <w:rPr>
          <w:rFonts w:ascii="Calibri" w:cs="Arial Unicode MS" w:hAnsi="Calibri"/>
          <w:rtl w:val="1"/>
        </w:rPr>
        <w:t xml:space="preserve"> </w:t>
      </w:r>
      <w:r>
        <w:rPr>
          <w:rFonts w:ascii="Arial Unicode MS" w:cs="Calibri" w:hAnsi="Arial Unicode MS" w:eastAsia="Arial Unicode MS" w:hint="cs"/>
          <w:rtl w:val="1"/>
        </w:rPr>
        <w:t>وتضم سنغافورا، فنلندا، تايلاند، والبرازيل نسبيًا</w:t>
      </w:r>
      <w:r>
        <w:rPr>
          <w:rFonts w:ascii="Calibri" w:cs="Arial Unicode MS" w:hAnsi="Calibri"/>
          <w:rtl w:val="1"/>
        </w:rPr>
        <w:t>.</w:t>
      </w:r>
      <w:r>
        <w:rPr>
          <w:rFonts w:ascii="Calibri" w:cs="Arial Unicode MS" w:hAnsi="Calibri"/>
          <w:rtl w:val="1"/>
        </w:rPr>
        <w:t xml:space="preserve"> (</w:t>
      </w:r>
      <w:r>
        <w:rPr>
          <w:rFonts w:ascii="Calibri" w:cs="Arial Unicode MS" w:hAnsi="Calibri"/>
          <w:rtl w:val="0"/>
          <w:lang w:val="en-US"/>
        </w:rPr>
        <w:t>4</w:t>
      </w:r>
      <w:r>
        <w:rPr>
          <w:rFonts w:ascii="Calibri" w:cs="Arial Unicode MS" w:hAnsi="Calibri"/>
          <w:rtl w:val="1"/>
        </w:rPr>
        <w:t xml:space="preserve">) </w:t>
      </w:r>
      <w:r>
        <w:rPr>
          <w:rFonts w:ascii="Arial Unicode MS" w:cs="Calibri" w:hAnsi="Arial Unicode MS" w:eastAsia="Arial Unicode MS" w:hint="cs"/>
          <w:b w:val="1"/>
          <w:bCs w:val="1"/>
          <w:rtl w:val="1"/>
          <w:lang w:val="ar-SA" w:bidi="ar-SA"/>
        </w:rPr>
        <w:t>مدرسة التنمية الشاملة والتمكين القطاعي</w:t>
      </w:r>
      <w:r>
        <w:rPr>
          <w:rFonts w:ascii="Calibri" w:cs="Arial Unicode MS" w:hAnsi="Calibri"/>
          <w:b w:val="1"/>
          <w:bCs w:val="1"/>
          <w:rtl w:val="1"/>
          <w:lang w:val="ar-SA" w:bidi="ar-SA"/>
        </w:rPr>
        <w:t>:</w:t>
      </w:r>
      <w:r>
        <w:rPr>
          <w:rFonts w:ascii="Calibri" w:cs="Arial Unicode MS" w:hAnsi="Calibri"/>
          <w:rtl w:val="1"/>
        </w:rPr>
        <w:t xml:space="preserve"> </w:t>
      </w:r>
      <w:r>
        <w:rPr>
          <w:rFonts w:ascii="Arial Unicode MS" w:cs="Calibri" w:hAnsi="Arial Unicode MS" w:eastAsia="Arial Unicode MS" w:hint="cs"/>
          <w:rtl w:val="1"/>
        </w:rPr>
        <w:t>والتركيز هنا في الاستفادة من الذكاء الاصطناعي في التنمية والشمول، والمرونة الوطنية ومواجهة الأزمات</w:t>
      </w:r>
      <w:r>
        <w:rPr>
          <w:rFonts w:ascii="Calibri" w:cs="Arial Unicode MS" w:hAnsi="Calibri"/>
          <w:rtl w:val="1"/>
        </w:rPr>
        <w:t>.</w:t>
      </w:r>
      <w:r>
        <w:rPr>
          <w:rFonts w:ascii="Calibri" w:cs="Arial Unicode MS" w:hAnsi="Calibri"/>
          <w:rtl w:val="1"/>
        </w:rPr>
        <w:t xml:space="preserve"> </w:t>
      </w:r>
      <w:r>
        <w:rPr>
          <w:rFonts w:ascii="Arial Unicode MS" w:cs="Calibri" w:hAnsi="Arial Unicode MS" w:eastAsia="Arial Unicode MS" w:hint="cs"/>
          <w:rtl w:val="1"/>
        </w:rPr>
        <w:t>وتضم الهند واليابان</w:t>
      </w:r>
      <w:r>
        <w:rPr>
          <w:rFonts w:ascii="Calibri" w:cs="Arial Unicode MS" w:hAnsi="Calibri"/>
          <w:rtl w:val="1"/>
        </w:rPr>
        <w:t>.</w:t>
      </w:r>
    </w:p>
    <w:p>
      <w:pPr>
        <w:pStyle w:val="Body"/>
        <w:bidi w:val="1"/>
      </w:pPr>
    </w:p>
    <w:p>
      <w:pPr>
        <w:pStyle w:val="Heading 3"/>
        <w:bidi w:val="1"/>
      </w:pPr>
      <w:bookmarkStart w:name="_Toc17" w:id="18"/>
      <w:r>
        <w:rPr>
          <w:rFonts w:cs="Arial Unicode MS" w:eastAsia="Arial Unicode MS"/>
          <w:rtl w:val="0"/>
          <w:lang w:val="en-US"/>
        </w:rPr>
        <w:t>2</w:t>
      </w:r>
      <w:r>
        <w:rPr>
          <w:rFonts w:cs="Arial Unicode MS" w:eastAsia="Arial Unicode MS"/>
          <w:rtl w:val="0"/>
        </w:rPr>
        <w:t xml:space="preserve">-2-3-2 </w:t>
      </w:r>
      <w:r>
        <w:rPr>
          <w:rFonts w:ascii="Arial Unicode MS" w:cs="Calibri" w:hAnsi="Arial Unicode MS" w:eastAsia="Arial Unicode MS" w:hint="cs"/>
          <w:rtl w:val="1"/>
          <w:lang w:val="ar-SA" w:bidi="ar-SA"/>
        </w:rPr>
        <w:t>الحوكمة المؤسسية وآلية القيادة</w:t>
      </w:r>
      <w:bookmarkEnd w:id="18"/>
    </w:p>
    <w:p>
      <w:pPr>
        <w:pStyle w:val="Body"/>
        <w:bidi w:val="1"/>
      </w:pPr>
      <w:r>
        <w:rPr>
          <w:rFonts w:ascii="Arial Unicode MS" w:cs="Calibri" w:hAnsi="Arial Unicode MS" w:eastAsia="Arial Unicode MS" w:hint="cs"/>
          <w:rtl w:val="1"/>
        </w:rPr>
        <w:t>تعد الحوكمة المؤسسية وآلية القيادة من أكثر العناصر الحاسمة في تفسير التفاوتات بين الاستراتيجيات المختلفة، لأن نجاح الاستراتيجية لا يتوقف علي جودة الرؤية أو وفرة الموارد فقط  بل يعتمد بدرجة كبيرة علي الجهة التي تقود عملية التنفيذ، ومدي وضوح توزيع الأدوار ومن يملك التمويل ومن يتخذ القرار، ووجود آلية تنسيق فعالة بين الوزارات والهيئات</w:t>
      </w:r>
      <w:r>
        <w:rPr>
          <w:rFonts w:ascii="Calibri" w:cs="Arial Unicode MS" w:hAnsi="Calibri"/>
          <w:rtl w:val="1"/>
        </w:rPr>
        <w:t xml:space="preserve">. </w:t>
      </w:r>
      <w:r>
        <w:rPr>
          <w:rFonts w:ascii="Arial Unicode MS" w:cs="Calibri" w:hAnsi="Arial Unicode MS" w:eastAsia="Arial Unicode MS" w:hint="cs"/>
          <w:rtl w:val="1"/>
        </w:rPr>
        <w:t xml:space="preserve">لذلك سنحاول الإجابة علي السؤال </w:t>
      </w:r>
      <w:r>
        <w:rPr>
          <w:rFonts w:ascii="Arial Unicode MS" w:cs="Calibri" w:hAnsi="Arial Unicode MS" w:eastAsia="Arial Unicode MS" w:hint="cs"/>
          <w:rtl w:val="1"/>
        </w:rPr>
        <w:t>هل توجد هيئة وطنية أو منسق مركزي؟ وهل يوجد تنسيق مع الوزارات والقطاع الخاص والجامعات؟</w:t>
      </w:r>
    </w:p>
    <w:p>
      <w:pPr>
        <w:pStyle w:val="Body"/>
        <w:bidi w:val="1"/>
      </w:pPr>
      <w:r>
        <w:rPr>
          <w:rFonts w:ascii="Arial Unicode MS" w:cs="Calibri" w:hAnsi="Arial Unicode MS" w:eastAsia="Arial Unicode MS" w:hint="cs"/>
          <w:rtl w:val="1"/>
        </w:rPr>
        <w:t>تظهر المقارنة</w:t>
      </w:r>
      <w:r>
        <w:rPr>
          <w:rFonts w:ascii="Arial Unicode MS" w:cs="Calibri" w:hAnsi="Arial Unicode MS" w:eastAsia="Arial Unicode MS" w:hint="cs"/>
          <w:rtl w:val="1"/>
        </w:rPr>
        <w:t xml:space="preserve"> أربعة أنماط رئيسية</w:t>
      </w:r>
      <w:r>
        <w:rPr>
          <w:rFonts w:ascii="Calibri" w:cs="Arial Unicode MS" w:hAnsi="Calibri"/>
          <w:rtl w:val="1"/>
        </w:rPr>
        <w:t>: (</w:t>
      </w:r>
      <w:r>
        <w:rPr>
          <w:rFonts w:ascii="Calibri" w:cs="Arial Unicode MS" w:hAnsi="Calibri"/>
          <w:rtl w:val="0"/>
          <w:lang w:val="en-US"/>
        </w:rPr>
        <w:t>(1</w:t>
      </w:r>
      <w:r>
        <w:rPr>
          <w:rFonts w:ascii="Arial Unicode MS" w:cs="Calibri" w:hAnsi="Arial Unicode MS" w:eastAsia="Arial Unicode MS" w:hint="cs"/>
          <w:rtl w:val="1"/>
        </w:rPr>
        <w:t xml:space="preserve"> مجلس وطني أو هيئة مركزية تقود الاستراتيجية وتتابع تنفيذها</w:t>
      </w:r>
      <w:r>
        <w:rPr>
          <w:rFonts w:ascii="Calibri" w:cs="Arial Unicode MS" w:hAnsi="Calibri"/>
          <w:rtl w:val="1"/>
        </w:rPr>
        <w:t>. (</w:t>
      </w:r>
      <w:r>
        <w:rPr>
          <w:rFonts w:ascii="Calibri" w:cs="Arial Unicode MS" w:hAnsi="Calibri"/>
          <w:rtl w:val="0"/>
          <w:lang w:val="en-US"/>
        </w:rPr>
        <w:t>2</w:t>
      </w:r>
      <w:r>
        <w:rPr>
          <w:rFonts w:ascii="Calibri" w:cs="Arial Unicode MS" w:hAnsi="Calibri"/>
          <w:rtl w:val="1"/>
        </w:rPr>
        <w:t xml:space="preserve">) </w:t>
      </w:r>
      <w:r>
        <w:rPr>
          <w:rFonts w:ascii="Arial Unicode MS" w:cs="Calibri" w:hAnsi="Arial Unicode MS" w:eastAsia="Arial Unicode MS" w:hint="cs"/>
          <w:rtl w:val="1"/>
        </w:rPr>
        <w:t>منسق وطني ولجان وزارية مشتركة</w:t>
      </w:r>
      <w:r>
        <w:rPr>
          <w:rFonts w:ascii="Calibri" w:cs="Arial Unicode MS" w:hAnsi="Calibri"/>
          <w:rtl w:val="1"/>
        </w:rPr>
        <w:t>. (</w:t>
      </w:r>
      <w:r>
        <w:rPr>
          <w:rFonts w:ascii="Calibri" w:cs="Arial Unicode MS" w:hAnsi="Calibri"/>
          <w:rtl w:val="0"/>
          <w:lang w:val="en-US"/>
        </w:rPr>
        <w:t>3</w:t>
      </w:r>
      <w:r>
        <w:rPr>
          <w:rFonts w:ascii="Calibri" w:cs="Arial Unicode MS" w:hAnsi="Calibri"/>
          <w:rtl w:val="1"/>
        </w:rPr>
        <w:t xml:space="preserve">) </w:t>
      </w:r>
      <w:r>
        <w:rPr>
          <w:rFonts w:ascii="Arial Unicode MS" w:cs="Calibri" w:hAnsi="Arial Unicode MS" w:eastAsia="Arial Unicode MS" w:hint="cs"/>
          <w:rtl w:val="1"/>
        </w:rPr>
        <w:t>قيادة مشتركة أو موزعة داخل الحكومة</w:t>
      </w:r>
      <w:r>
        <w:rPr>
          <w:rFonts w:ascii="Calibri" w:cs="Arial Unicode MS" w:hAnsi="Calibri"/>
          <w:rtl w:val="1"/>
        </w:rPr>
        <w:t>. (</w:t>
      </w:r>
      <w:r>
        <w:rPr>
          <w:rFonts w:ascii="Calibri" w:cs="Arial Unicode MS" w:hAnsi="Calibri"/>
          <w:rtl w:val="0"/>
          <w:lang w:val="en-US"/>
        </w:rPr>
        <w:t>4</w:t>
      </w:r>
      <w:r>
        <w:rPr>
          <w:rFonts w:ascii="Calibri" w:cs="Arial Unicode MS" w:hAnsi="Calibri"/>
          <w:rtl w:val="1"/>
        </w:rPr>
        <w:t xml:space="preserve">) </w:t>
      </w:r>
      <w:r>
        <w:rPr>
          <w:rFonts w:ascii="Arial Unicode MS" w:cs="Calibri" w:hAnsi="Arial Unicode MS" w:eastAsia="Arial Unicode MS" w:hint="cs"/>
          <w:rtl w:val="1"/>
        </w:rPr>
        <w:t>بنية مؤسسية غير مكتمله</w:t>
      </w:r>
      <w:r>
        <w:rPr>
          <w:rFonts w:ascii="Calibri" w:cs="Arial Unicode MS" w:hAnsi="Calibri"/>
          <w:rtl w:val="1"/>
        </w:rPr>
        <w:t xml:space="preserve">. </w:t>
      </w:r>
      <w:r>
        <w:rPr>
          <w:rFonts w:ascii="Arial Unicode MS" w:cs="Calibri" w:hAnsi="Arial Unicode MS" w:eastAsia="Arial Unicode MS" w:hint="cs"/>
          <w:rtl w:val="1"/>
        </w:rPr>
        <w:t xml:space="preserve">وهو ما يعكس </w:t>
      </w:r>
      <w:r>
        <w:rPr>
          <w:rFonts w:ascii="Arial Unicode MS" w:cs="Calibri" w:hAnsi="Arial Unicode MS" w:eastAsia="Arial Unicode MS" w:hint="cs"/>
          <w:rtl w:val="1"/>
        </w:rPr>
        <w:t xml:space="preserve">فلسفة الدولة </w:t>
      </w:r>
      <w:r>
        <w:rPr>
          <w:rFonts w:ascii="Calibri" w:cs="Arial Unicode MS" w:hAnsi="Calibri"/>
          <w:rtl w:val="0"/>
        </w:rPr>
        <w:t>(</w:t>
      </w:r>
      <w:r>
        <w:rPr>
          <w:rFonts w:ascii="Arial Unicode MS" w:cs="Calibri" w:hAnsi="Arial Unicode MS" w:eastAsia="Arial Unicode MS" w:hint="cs"/>
          <w:rtl w:val="1"/>
        </w:rPr>
        <w:t xml:space="preserve">المركزية </w:t>
      </w:r>
      <w:r>
        <w:rPr>
          <w:rFonts w:ascii="Calibri" w:cs="Arial Unicode MS" w:hAnsi="Calibri"/>
          <w:rtl w:val="0"/>
          <w:lang w:val="ru-RU"/>
        </w:rPr>
        <w:t xml:space="preserve">- </w:t>
      </w:r>
      <w:r>
        <w:rPr>
          <w:rFonts w:ascii="Arial Unicode MS" w:cs="Calibri" w:hAnsi="Arial Unicode MS" w:eastAsia="Arial Unicode MS" w:hint="cs"/>
          <w:rtl w:val="1"/>
        </w:rPr>
        <w:t>اللامركزية</w:t>
      </w:r>
      <w:r>
        <w:rPr>
          <w:rFonts w:ascii="Calibri" w:cs="Arial Unicode MS" w:hAnsi="Calibri"/>
          <w:rtl w:val="0"/>
        </w:rPr>
        <w:t xml:space="preserve">) </w:t>
      </w:r>
      <w:r>
        <w:rPr>
          <w:rFonts w:ascii="Arial Unicode MS" w:cs="Calibri" w:hAnsi="Arial Unicode MS" w:eastAsia="Arial Unicode MS" w:hint="cs"/>
          <w:rtl w:val="1"/>
        </w:rPr>
        <w:t>علي الحوكمة المؤسسية للذكاء الاصطناعي</w:t>
      </w:r>
      <w:r>
        <w:rPr>
          <w:rFonts w:ascii="Calibri" w:cs="Arial Unicode MS" w:hAnsi="Calibri"/>
          <w:rtl w:val="0"/>
          <w:lang w:val="en-US"/>
        </w:rPr>
        <w:t>.</w:t>
      </w:r>
    </w:p>
    <w:tbl>
      <w:tblPr>
        <w:bidiVisual w:val="on"/>
        <w:tblW w:w="10200"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990"/>
        <w:gridCol w:w="2861"/>
        <w:gridCol w:w="6349"/>
      </w:tblGrid>
      <w:tr>
        <w:tblPrEx>
          <w:shd w:val="clear" w:color="auto" w:fill="auto"/>
        </w:tblPrEx>
        <w:trPr>
          <w:trHeight w:val="216" w:hRule="atLeast"/>
          <w:tblHeader/>
        </w:trPr>
        <w:tc>
          <w:tcPr>
            <w:tcW w:type="dxa" w:w="10200"/>
            <w:gridSpan w:val="3"/>
            <w:tcBorders>
              <w:top w:val="nil"/>
              <w:left w:val="nil"/>
              <w:bottom w:val="nil"/>
              <w:right w:val="nil"/>
            </w:tcBorders>
            <w:shd w:val="clear" w:color="auto" w:fill="auto"/>
            <w:tcMar>
              <w:top w:type="dxa" w:w="80"/>
              <w:left w:type="dxa" w:w="80"/>
              <w:bottom w:type="dxa" w:w="80"/>
              <w:right w:type="dxa" w:w="80"/>
            </w:tcMar>
            <w:vAlign w:val="center"/>
          </w:tcPr>
          <w:p>
            <w:pPr>
              <w:pStyle w:val="Table Title"/>
              <w:bidi w:val="1"/>
              <w:ind w:left="0" w:right="0" w:firstLine="0"/>
              <w:jc w:val="center"/>
              <w:rPr>
                <w:rtl w:val="1"/>
              </w:rPr>
            </w:pPr>
            <w:r>
              <w:rPr>
                <w:rtl w:val="1"/>
              </w:rPr>
              <w:t>جدول (2): الحوكمة المؤسسية وآلية القيادة</w:t>
            </w:r>
          </w:p>
        </w:tc>
      </w:tr>
      <w:tr>
        <w:tblPrEx>
          <w:shd w:val="clear" w:color="auto" w:fill="auto"/>
        </w:tblPrEx>
        <w:trPr>
          <w:trHeight w:val="371"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مصر</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المجلس الوطني للذكاء الاصطناعي</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مكلف بإعداد واعتماد وحوكمة تنفيذ الاستراتيجية، والتنفيذ يتم بالاشتراك مع الوزارات المعنية ومع مدخلات من الخبراء المستقلين والقطاع الخاص</w:t>
            </w:r>
            <w:r>
              <w:rPr>
                <w:rFonts w:ascii="Calibri" w:cs="Arial Unicode MS" w:hAnsi="Calibri" w:eastAsia="Arial Unicode MS"/>
                <w:rtl w:val="1"/>
              </w:rPr>
              <w:t>.</w:t>
            </w:r>
          </w:p>
        </w:tc>
      </w:tr>
      <w:tr>
        <w:tblPrEx>
          <w:shd w:val="clear" w:color="auto" w:fill="auto"/>
        </w:tblPrEx>
        <w:trPr>
          <w:trHeight w:val="555"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الإمارات</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القيادة السياسية والمؤسسية لوزير الدولة للذكاء الاصطناعي، مع دور تنفيذي لمجلس الذكاء الاصطناعي والبلوكشين</w:t>
            </w:r>
            <w:r>
              <w:rPr>
                <w:rFonts w:ascii="Calibri" w:cs="Arial Unicode MS" w:hAnsi="Calibri" w:eastAsia="Arial Unicode MS"/>
                <w:rtl w:val="1"/>
              </w:rPr>
              <w:t>.</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مجلس الذكاء الاصطناعي والبلوكشين يشرف على التنفيذ ويضم ممثلين من المستويين الاتحادي والمحلي</w:t>
            </w:r>
            <w:r>
              <w:rPr>
                <w:rFonts w:ascii="Calibri" w:cs="Arial Unicode MS" w:hAnsi="Calibri" w:eastAsia="Arial Unicode MS"/>
                <w:rtl w:val="1"/>
              </w:rPr>
              <w:t xml:space="preserve">. </w:t>
            </w:r>
            <w:r>
              <w:rPr>
                <w:rFonts w:ascii="Arial Unicode MS" w:cs="Calibri" w:hAnsi="Arial Unicode MS" w:eastAsia="Arial Unicode MS" w:hint="cs"/>
                <w:rtl w:val="1"/>
              </w:rPr>
              <w:t>كما تنص الاستراتيجية على وجود شبكات تجمع الباحثين وخبراء الصناعة والسياسات</w:t>
            </w:r>
            <w:r>
              <w:rPr>
                <w:rFonts w:ascii="Calibri" w:cs="Arial Unicode MS" w:hAnsi="Calibri" w:eastAsia="Arial Unicode MS"/>
                <w:rtl w:val="1"/>
              </w:rPr>
              <w:t>.</w:t>
            </w:r>
          </w:p>
        </w:tc>
      </w:tr>
      <w:tr>
        <w:tblPrEx>
          <w:shd w:val="clear" w:color="auto" w:fill="auto"/>
        </w:tblPrEx>
        <w:trPr>
          <w:trHeight w:val="371"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تايلاند</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اللجنة الوطنية للذكاء الاصطناعي </w:t>
            </w:r>
            <w:r>
              <w:rPr>
                <w:rFonts w:ascii="Calibri" w:cs="Arial Unicode MS" w:hAnsi="Calibri" w:eastAsia="Arial Unicode MS"/>
                <w:rtl w:val="0"/>
              </w:rPr>
              <w:t>National AI Committee</w:t>
            </w:r>
            <w:r>
              <w:rPr>
                <w:rFonts w:ascii="Calibri" w:cs="Arial Unicode MS" w:hAnsi="Calibri" w:eastAsia="Arial Unicode MS"/>
                <w:rtl w:val="1"/>
              </w:rPr>
              <w:t>.</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يرأسها رئيس الوزراء، وتضم أمانتها لجان فرعية ولجان عمل</w:t>
            </w:r>
            <w:r>
              <w:rPr>
                <w:rFonts w:ascii="Calibri" w:cs="Arial Unicode MS" w:hAnsi="Calibri" w:eastAsia="Arial Unicode MS"/>
                <w:rtl w:val="1"/>
              </w:rPr>
              <w:t xml:space="preserve">. </w:t>
            </w:r>
            <w:r>
              <w:rPr>
                <w:rFonts w:ascii="Arial Unicode MS" w:cs="Calibri" w:hAnsi="Arial Unicode MS" w:eastAsia="Arial Unicode MS" w:hint="cs"/>
                <w:rtl w:val="1"/>
              </w:rPr>
              <w:t>كما تشمل آلية الحوكمة القطاع العام وقطاع الأعمال والمنظمين ومطوري التكنولوجيا وجهات التمويل</w:t>
            </w:r>
            <w:r>
              <w:rPr>
                <w:rFonts w:ascii="Calibri" w:cs="Arial Unicode MS" w:hAnsi="Calibri" w:eastAsia="Arial Unicode MS"/>
                <w:rtl w:val="1"/>
              </w:rPr>
              <w:t>.</w:t>
            </w:r>
          </w:p>
        </w:tc>
      </w:tr>
      <w:tr>
        <w:tblPrEx>
          <w:shd w:val="clear" w:color="auto" w:fill="auto"/>
        </w:tblPrEx>
        <w:trPr>
          <w:trHeight w:val="555"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فرنسا</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المنسق الوطني للذكاء الاصطناعي </w:t>
            </w:r>
            <w:r>
              <w:rPr>
                <w:rFonts w:ascii="Calibri" w:cs="Arial Unicode MS" w:hAnsi="Calibri" w:eastAsia="Arial Unicode MS"/>
                <w:rtl w:val="1"/>
              </w:rPr>
              <w:t>(</w:t>
            </w:r>
            <w:r>
              <w:rPr>
                <w:rFonts w:ascii="Arial Unicode MS" w:cs="Calibri" w:hAnsi="Arial Unicode MS" w:eastAsia="Arial Unicode MS" w:hint="cs"/>
                <w:rtl w:val="1"/>
              </w:rPr>
              <w:t>تحت سلطة رئيس الوزراء</w:t>
            </w:r>
            <w:r>
              <w:rPr>
                <w:rFonts w:ascii="Calibri" w:cs="Arial Unicode MS" w:hAnsi="Calibri" w:eastAsia="Arial Unicode MS"/>
                <w:rtl w:val="1"/>
              </w:rPr>
              <w:t>)</w:t>
            </w:r>
            <w:r>
              <w:rPr>
                <w:rFonts w:ascii="Arial Unicode MS" w:cs="Calibri" w:hAnsi="Arial Unicode MS" w:eastAsia="Arial Unicode MS" w:hint="cs"/>
                <w:rtl w:val="1"/>
              </w:rPr>
              <w:t>، مع ربط بالأمانة العامة للاستثمار</w:t>
            </w:r>
            <w:r>
              <w:rPr>
                <w:rFonts w:ascii="Calibri" w:cs="Arial Unicode MS" w:hAnsi="Calibri" w:eastAsia="Arial Unicode MS"/>
                <w:rtl w:val="1"/>
              </w:rPr>
              <w:t>.</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يوجد منسق وطني صريح، ومعه لجنة استراتيجية ولجنة تسيير أعمال يضمان ثماني وزارات ويجتمعان شهريًا</w:t>
            </w:r>
            <w:r>
              <w:rPr>
                <w:rFonts w:ascii="Calibri" w:cs="Arial Unicode MS" w:hAnsi="Calibri" w:eastAsia="Arial Unicode MS"/>
                <w:rtl w:val="1"/>
              </w:rPr>
              <w:t xml:space="preserve">. </w:t>
            </w:r>
            <w:r>
              <w:rPr>
                <w:rFonts w:ascii="Arial Unicode MS" w:cs="Calibri" w:hAnsi="Arial Unicode MS" w:eastAsia="Arial Unicode MS" w:hint="cs"/>
                <w:rtl w:val="1"/>
              </w:rPr>
              <w:t>كما تعتمد فرنسا على الإدارات المعنية ومراكز أبحاث الذكاء الاصطناعي، وعلى لجنة استراتيجية تضم الحكومة والصناعة والنقابات</w:t>
            </w:r>
            <w:r>
              <w:rPr>
                <w:rFonts w:ascii="Calibri" w:cs="Arial Unicode MS" w:hAnsi="Calibri" w:eastAsia="Arial Unicode MS"/>
                <w:rtl w:val="1"/>
              </w:rPr>
              <w:t>.</w:t>
            </w:r>
          </w:p>
        </w:tc>
      </w:tr>
      <w:tr>
        <w:tblPrEx>
          <w:shd w:val="clear" w:color="auto" w:fill="auto"/>
        </w:tblPrEx>
        <w:trPr>
          <w:trHeight w:val="371"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إسرائيل</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مدير السياسات الوطنية</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البرنامج يقوده مدير السياسات الوطنية، ولجنة استشارية علمية، مع جهد منسق بين الجهات الحكومية والقطاعين العام والخاص والمجتمع الأكاديمي والمجتمع المدني، مع أطر تجريبية</w:t>
            </w:r>
            <w:r>
              <w:rPr>
                <w:rFonts w:ascii="Calibri" w:cs="Arial Unicode MS" w:hAnsi="Calibri" w:eastAsia="Arial Unicode MS"/>
                <w:rtl w:val="1"/>
              </w:rPr>
              <w:t>/</w:t>
            </w:r>
            <w:r>
              <w:rPr>
                <w:rFonts w:ascii="Arial Unicode MS" w:cs="Calibri" w:hAnsi="Arial Unicode MS" w:eastAsia="Arial Unicode MS" w:hint="cs"/>
                <w:rtl w:val="1"/>
              </w:rPr>
              <w:t>تنظيمية تشاركية</w:t>
            </w:r>
            <w:r>
              <w:rPr>
                <w:rFonts w:ascii="Calibri" w:cs="Arial Unicode MS" w:hAnsi="Calibri" w:eastAsia="Arial Unicode MS"/>
                <w:rtl w:val="1"/>
              </w:rPr>
              <w:t>.</w:t>
            </w:r>
          </w:p>
        </w:tc>
      </w:tr>
      <w:tr>
        <w:tblPrEx>
          <w:shd w:val="clear" w:color="auto" w:fill="auto"/>
        </w:tblPrEx>
        <w:trPr>
          <w:trHeight w:val="555"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الولايات المتحدة</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قيادة فيدرالية متعددة المراكز، ويقوم بالتنسيق مجلس كبار مسئولي الذكاء الاصطناعي </w:t>
            </w:r>
            <w:r>
              <w:rPr>
                <w:rFonts w:ascii="Calibri" w:cs="Arial Unicode MS" w:hAnsi="Calibri" w:eastAsia="Arial Unicode MS"/>
                <w:rtl w:val="0"/>
              </w:rPr>
              <w:t>CAIOC</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نموذج </w:t>
            </w:r>
            <w:r>
              <w:rPr>
                <w:rFonts w:ascii="Calibri" w:cs="Arial Unicode MS" w:hAnsi="Calibri" w:eastAsia="Arial Unicode MS"/>
                <w:rtl w:val="0"/>
              </w:rPr>
              <w:t>interagency coordination</w:t>
            </w:r>
            <w:r>
              <w:rPr>
                <w:rFonts w:ascii="Arial Unicode MS" w:cs="Calibri" w:hAnsi="Arial Unicode MS" w:eastAsia="Arial Unicode MS" w:hint="cs"/>
                <w:rtl w:val="1"/>
              </w:rPr>
              <w:t xml:space="preserve">  يقوده مجلس كبار مسئولي الذكاء الاصطناعي </w:t>
            </w:r>
            <w:r>
              <w:rPr>
                <w:rFonts w:ascii="Calibri" w:cs="Arial Unicode MS" w:hAnsi="Calibri" w:eastAsia="Arial Unicode MS"/>
                <w:rtl w:val="0"/>
              </w:rPr>
              <w:t>CAIOC</w:t>
            </w:r>
            <w:r>
              <w:rPr>
                <w:rFonts w:ascii="Arial Unicode MS" w:cs="Calibri" w:hAnsi="Arial Unicode MS" w:eastAsia="Arial Unicode MS" w:hint="cs"/>
                <w:rtl w:val="1"/>
              </w:rPr>
              <w:t xml:space="preserve"> هو الساحة الأساسية للتنسيق بين الوكالات</w:t>
            </w:r>
            <w:r>
              <w:rPr>
                <w:rFonts w:ascii="Calibri" w:cs="Arial Unicode MS" w:hAnsi="Calibri" w:eastAsia="Arial Unicode MS"/>
                <w:rtl w:val="1"/>
              </w:rPr>
              <w:t>.</w:t>
            </w:r>
          </w:p>
        </w:tc>
      </w:tr>
      <w:tr>
        <w:tblPrEx>
          <w:shd w:val="clear" w:color="auto" w:fill="auto"/>
        </w:tblPrEx>
        <w:trPr>
          <w:trHeight w:val="371"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تركيا</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القيادة المؤسسية مشتركة بين رئاسة التحول الرقمي ووزارة الصناعة والتكنولوجيا</w:t>
            </w:r>
            <w:r>
              <w:rPr>
                <w:rFonts w:ascii="Calibri" w:cs="Arial Unicode MS" w:hAnsi="Calibri" w:eastAsia="Arial Unicode MS"/>
                <w:rtl w:val="1"/>
              </w:rPr>
              <w:t>.</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التنسيق مركزي</w:t>
            </w:r>
            <w:r>
              <w:rPr>
                <w:rFonts w:ascii="Calibri" w:cs="Arial Unicode MS" w:hAnsi="Calibri" w:eastAsia="Arial Unicode MS"/>
                <w:rtl w:val="1"/>
              </w:rPr>
              <w:t xml:space="preserve">. </w:t>
            </w:r>
            <w:r>
              <w:rPr>
                <w:rFonts w:ascii="Arial Unicode MS" w:cs="Calibri" w:hAnsi="Arial Unicode MS" w:eastAsia="Arial Unicode MS" w:hint="cs"/>
                <w:rtl w:val="1"/>
              </w:rPr>
              <w:t>تؤكد الاستراتيجية أن الحوكمة تهدف إلى التنسيق الإداري والتقني بين المؤسسات، وأن إعداد الاستراتيجية تم بمشاركة الوزارات والقطاع الخاص والجامعات والمنظمات غير الحكومية</w:t>
            </w:r>
            <w:r>
              <w:rPr>
                <w:rFonts w:ascii="Calibri" w:cs="Arial Unicode MS" w:hAnsi="Calibri" w:eastAsia="Arial Unicode MS"/>
                <w:rtl w:val="1"/>
              </w:rPr>
              <w:t>.</w:t>
            </w:r>
          </w:p>
        </w:tc>
      </w:tr>
      <w:tr>
        <w:tblPrEx>
          <w:shd w:val="clear" w:color="auto" w:fill="auto"/>
        </w:tblPrEx>
        <w:trPr>
          <w:trHeight w:val="555"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ألمانيا</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الحكومة الفيدرالية هي القائد المباشر للاستراتيجية</w:t>
            </w:r>
            <w:r>
              <w:rPr>
                <w:rFonts w:ascii="Calibri" w:cs="Arial Unicode MS" w:hAnsi="Calibri" w:eastAsia="Arial Unicode MS"/>
                <w:rtl w:val="1"/>
              </w:rPr>
              <w:t>.</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قيادة حكومية مركزية، ويظهر نموذج تنسيق واسع مع المجتمع الأكاديمي ومجتمع الأعمال والمجتمع المدني، ومنصات مثل </w:t>
            </w:r>
            <w:r>
              <w:rPr>
                <w:rFonts w:ascii="Calibri" w:cs="Arial Unicode MS" w:hAnsi="Calibri" w:eastAsia="Arial Unicode MS"/>
                <w:rtl w:val="0"/>
              </w:rPr>
              <w:t>Plattform Lernende Systeme</w:t>
            </w:r>
            <w:r>
              <w:rPr>
                <w:rFonts w:ascii="Arial Unicode MS" w:cs="Calibri" w:hAnsi="Arial Unicode MS" w:eastAsia="Arial Unicode MS" w:hint="cs"/>
                <w:rtl w:val="1"/>
              </w:rPr>
              <w:t>، إضافة إلى إشراك الولايات والجامعات ومراكز التميز</w:t>
            </w:r>
            <w:r>
              <w:rPr>
                <w:rFonts w:ascii="Calibri" w:cs="Arial Unicode MS" w:hAnsi="Calibri" w:eastAsia="Arial Unicode MS"/>
                <w:rtl w:val="1"/>
              </w:rPr>
              <w:t>.</w:t>
            </w:r>
          </w:p>
        </w:tc>
      </w:tr>
      <w:tr>
        <w:tblPrEx>
          <w:shd w:val="clear" w:color="auto" w:fill="auto"/>
        </w:tblPrEx>
        <w:trPr>
          <w:trHeight w:val="371"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هولندا</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تقودها الحكومة</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توجد آلية متابعة مركزية عبر المجلس الوطني للتحول الرقمي، لكن التنفيذ موزع بين الوزارات</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كما تتعاون الحكومة مع </w:t>
            </w:r>
            <w:r>
              <w:rPr>
                <w:rFonts w:ascii="Calibri" w:cs="Arial Unicode MS" w:hAnsi="Calibri" w:eastAsia="Arial Unicode MS"/>
                <w:rtl w:val="0"/>
              </w:rPr>
              <w:t>Dutch AI Coalition</w:t>
            </w:r>
            <w:r>
              <w:rPr>
                <w:rFonts w:ascii="Arial Unicode MS" w:cs="Calibri" w:hAnsi="Arial Unicode MS" w:eastAsia="Arial Unicode MS" w:hint="cs"/>
                <w:rtl w:val="1"/>
              </w:rPr>
              <w:t xml:space="preserve"> التي تجمع الشركات والهيئات الحكومية ومؤسسات المعرفة والتعليم</w:t>
            </w:r>
            <w:r>
              <w:rPr>
                <w:rFonts w:ascii="Calibri" w:cs="Arial Unicode MS" w:hAnsi="Calibri" w:eastAsia="Arial Unicode MS"/>
                <w:rtl w:val="1"/>
              </w:rPr>
              <w:t>.</w:t>
            </w:r>
          </w:p>
        </w:tc>
      </w:tr>
      <w:tr>
        <w:tblPrEx>
          <w:shd w:val="clear" w:color="auto" w:fill="auto"/>
        </w:tblPrEx>
        <w:trPr>
          <w:trHeight w:val="555"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فنلندا</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منسق حكومي ومجموعة وزارية</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يوجد منسق حكومي رقمي مركزي</w:t>
            </w:r>
            <w:r>
              <w:rPr>
                <w:rFonts w:ascii="Calibri" w:cs="Arial Unicode MS" w:hAnsi="Calibri" w:eastAsia="Arial Unicode MS"/>
                <w:rtl w:val="1"/>
              </w:rPr>
              <w:t xml:space="preserve">. </w:t>
            </w:r>
            <w:r>
              <w:rPr>
                <w:rFonts w:ascii="Arial Unicode MS" w:cs="Calibri" w:hAnsi="Arial Unicode MS" w:eastAsia="Arial Unicode MS" w:hint="cs"/>
                <w:rtl w:val="1"/>
              </w:rPr>
              <w:t>كما توجد مجموعة وزارية للعمل على الرقمنة واقتصاد البيانات، وشبكة حكومية لتبادل الخبرات وأفضل الممارسات في استخدام الذكاء الاصطناعي، مع شراكات بين القطاع العام والخاص والباحثين</w:t>
            </w:r>
            <w:r>
              <w:rPr>
                <w:rFonts w:ascii="Calibri" w:cs="Arial Unicode MS" w:hAnsi="Calibri" w:eastAsia="Arial Unicode MS"/>
                <w:rtl w:val="1"/>
              </w:rPr>
              <w:t>.</w:t>
            </w:r>
          </w:p>
        </w:tc>
      </w:tr>
      <w:tr>
        <w:tblPrEx>
          <w:shd w:val="clear" w:color="auto" w:fill="auto"/>
        </w:tblPrEx>
        <w:trPr>
          <w:trHeight w:val="371"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سنغافورة</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تقودها الحكومة</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تعرض الاستراتيجية بوصفها </w:t>
            </w:r>
            <w:r>
              <w:rPr>
                <w:rFonts w:ascii="Calibri" w:cs="Arial Unicode MS" w:hAnsi="Calibri" w:eastAsia="Arial Unicode MS"/>
                <w:rtl w:val="0"/>
              </w:rPr>
              <w:t>Whole-of-Nation Movement</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أي أن سنغافورة تعتمد نموذج </w:t>
            </w:r>
            <w:r>
              <w:rPr>
                <w:rFonts w:ascii="Calibri" w:cs="Arial Unicode MS" w:hAnsi="Calibri" w:eastAsia="Arial Unicode MS"/>
                <w:rtl w:val="0"/>
              </w:rPr>
              <w:t>orchestration</w:t>
            </w:r>
            <w:r>
              <w:rPr>
                <w:rFonts w:ascii="Arial Unicode MS" w:cs="Calibri" w:hAnsi="Arial Unicode MS" w:eastAsia="Arial Unicode MS" w:hint="cs"/>
                <w:rtl w:val="1"/>
              </w:rPr>
              <w:t xml:space="preserve"> أكثر من مجلس منفصل</w:t>
            </w:r>
            <w:r>
              <w:rPr>
                <w:rFonts w:ascii="Calibri" w:cs="Arial Unicode MS" w:hAnsi="Calibri" w:eastAsia="Arial Unicode MS"/>
                <w:rtl w:val="1"/>
              </w:rPr>
              <w:t>.</w:t>
            </w:r>
          </w:p>
        </w:tc>
      </w:tr>
      <w:tr>
        <w:tblPrEx>
          <w:shd w:val="clear" w:color="auto" w:fill="auto"/>
        </w:tblPrEx>
        <w:trPr>
          <w:trHeight w:val="371"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اليابان</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تقودها الحكومة اليابانية</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تعرف الحكومة نفسها كمنسق شامل، وتؤكد أن الجهود الموحدة بين القطاعي العام والخاص ضرورية، وأن الشركات الخاصة فاعل رئيسي، مع شبكات بحث وتطوير بالتعاون مع الجامعات ومعاهد البحث العامة</w:t>
            </w:r>
            <w:r>
              <w:rPr>
                <w:rFonts w:ascii="Calibri" w:cs="Arial Unicode MS" w:hAnsi="Calibri" w:eastAsia="Arial Unicode MS"/>
                <w:rtl w:val="1"/>
              </w:rPr>
              <w:t>.</w:t>
            </w:r>
          </w:p>
        </w:tc>
      </w:tr>
      <w:tr>
        <w:tblPrEx>
          <w:shd w:val="clear" w:color="auto" w:fill="auto"/>
        </w:tblPrEx>
        <w:trPr>
          <w:trHeight w:val="371"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الهند</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المعهد الوطني للتحول </w:t>
            </w:r>
            <w:r>
              <w:rPr>
                <w:rFonts w:ascii="Calibri" w:cs="Arial Unicode MS" w:hAnsi="Calibri" w:eastAsia="Arial Unicode MS"/>
                <w:rtl w:val="0"/>
              </w:rPr>
              <w:t>NITI AAYOG</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الاستراتيجية تميل إلى اقتراح هياكل تنفيذية أكثر</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وهي تؤكد أن النجاح يتطلب تعاونًا مؤسسيًا طويل المدي بين الحكومة والصناعة والمجتمع الأكاديمي، وتقترح نموذج شراكة </w:t>
            </w:r>
            <w:r>
              <w:rPr>
                <w:rFonts w:ascii="Calibri" w:cs="Arial Unicode MS" w:hAnsi="Calibri" w:eastAsia="Arial Unicode MS"/>
                <w:rtl w:val="0"/>
              </w:rPr>
              <w:t>PPP</w:t>
            </w:r>
            <w:r>
              <w:rPr>
                <w:rFonts w:ascii="Calibri" w:cs="Arial Unicode MS" w:hAnsi="Calibri" w:eastAsia="Arial Unicode MS"/>
                <w:rtl w:val="1"/>
              </w:rPr>
              <w:t>.</w:t>
            </w:r>
          </w:p>
        </w:tc>
      </w:tr>
      <w:tr>
        <w:tblPrEx>
          <w:shd w:val="clear" w:color="auto" w:fill="auto"/>
        </w:tblPrEx>
        <w:trPr>
          <w:trHeight w:val="371"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البرازيل</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وزارة العلوم والتكنولوجيا والابتكار والاتصالات</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توصي الاستراتيجية بـتعريف أو إنشاء هيكل حوكمة عام</w:t>
            </w:r>
            <w:r>
              <w:rPr>
                <w:rFonts w:ascii="Calibri" w:cs="Arial Unicode MS" w:hAnsi="Calibri" w:eastAsia="Arial Unicode MS"/>
                <w:rtl w:val="1"/>
              </w:rPr>
              <w:t>-</w:t>
            </w:r>
            <w:r>
              <w:rPr>
                <w:rFonts w:ascii="Arial Unicode MS" w:cs="Calibri" w:hAnsi="Arial Unicode MS" w:eastAsia="Arial Unicode MS" w:hint="cs"/>
                <w:rtl w:val="1"/>
              </w:rPr>
              <w:t>خاص شبيه بغرفة الصناعة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كما تبرز أدوار </w:t>
            </w:r>
            <w:r>
              <w:rPr>
                <w:rFonts w:ascii="Calibri" w:cs="Arial Unicode MS" w:hAnsi="Calibri" w:eastAsia="Arial Unicode MS"/>
                <w:rtl w:val="0"/>
              </w:rPr>
              <w:t>FINEP</w:t>
            </w:r>
            <w:r>
              <w:rPr>
                <w:rFonts w:ascii="Arial Unicode MS" w:cs="Calibri" w:hAnsi="Arial Unicode MS" w:eastAsia="Arial Unicode MS" w:hint="cs"/>
                <w:rtl w:val="1"/>
              </w:rPr>
              <w:t xml:space="preserve"> تحت </w:t>
            </w:r>
            <w:r>
              <w:rPr>
                <w:rFonts w:ascii="Calibri" w:cs="Arial Unicode MS" w:hAnsi="Calibri" w:eastAsia="Arial Unicode MS"/>
                <w:rtl w:val="0"/>
              </w:rPr>
              <w:t>MCTI</w:t>
            </w:r>
            <w:r>
              <w:rPr>
                <w:rFonts w:ascii="Arial Unicode MS" w:cs="Calibri" w:hAnsi="Arial Unicode MS" w:eastAsia="Arial Unicode MS" w:hint="cs"/>
                <w:rtl w:val="1"/>
              </w:rPr>
              <w:t xml:space="preserve"> و</w:t>
            </w:r>
            <w:r>
              <w:rPr>
                <w:rFonts w:ascii="Calibri" w:cs="Arial Unicode MS" w:hAnsi="Calibri" w:eastAsia="Arial Unicode MS"/>
                <w:rtl w:val="0"/>
              </w:rPr>
              <w:t>Center for AI</w:t>
            </w:r>
            <w:r>
              <w:rPr>
                <w:rFonts w:ascii="Arial Unicode MS" w:cs="Calibri" w:hAnsi="Arial Unicode MS" w:eastAsia="Arial Unicode MS" w:hint="cs"/>
                <w:rtl w:val="1"/>
              </w:rPr>
              <w:t xml:space="preserve"> في تفعيل الشراكات العامة</w:t>
            </w:r>
            <w:r>
              <w:rPr>
                <w:rFonts w:ascii="Calibri" w:cs="Arial Unicode MS" w:hAnsi="Calibri" w:eastAsia="Arial Unicode MS"/>
                <w:rtl w:val="1"/>
              </w:rPr>
              <w:t>-</w:t>
            </w:r>
            <w:r>
              <w:rPr>
                <w:rFonts w:ascii="Arial Unicode MS" w:cs="Calibri" w:hAnsi="Arial Unicode MS" w:eastAsia="Arial Unicode MS" w:hint="cs"/>
                <w:rtl w:val="1"/>
              </w:rPr>
              <w:t>الخاصة</w:t>
            </w:r>
            <w:r>
              <w:rPr>
                <w:rFonts w:ascii="Calibri" w:cs="Arial Unicode MS" w:hAnsi="Calibri" w:eastAsia="Arial Unicode MS"/>
                <w:rtl w:val="1"/>
              </w:rPr>
              <w:t>.</w:t>
            </w:r>
          </w:p>
        </w:tc>
      </w:tr>
      <w:tr>
        <w:tblPrEx>
          <w:shd w:val="clear" w:color="auto" w:fill="auto"/>
        </w:tblPrEx>
        <w:trPr>
          <w:trHeight w:val="555" w:hRule="atLeast"/>
        </w:trPr>
        <w:tc>
          <w:tcPr>
            <w:tcW w:type="dxa" w:w="990"/>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الصين</w:t>
            </w:r>
          </w:p>
        </w:tc>
        <w:tc>
          <w:tcPr>
            <w:tcW w:type="dxa" w:w="286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القيادة العليا من مجلس الدولة، مع دور تنفيذي رئيسي لوزارة العلوم والتكنولوجيا</w:t>
            </w:r>
            <w:r>
              <w:rPr>
                <w:rFonts w:ascii="Calibri" w:cs="Arial Unicode MS" w:hAnsi="Calibri" w:eastAsia="Arial Unicode MS"/>
                <w:rtl w:val="1"/>
              </w:rPr>
              <w:t>.</w:t>
            </w:r>
          </w:p>
        </w:tc>
        <w:tc>
          <w:tcPr>
            <w:tcW w:type="dxa" w:w="6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نموذج مركزي هرمي </w:t>
            </w:r>
            <w:r>
              <w:rPr>
                <w:rFonts w:ascii="Calibri" w:cs="Arial Unicode MS" w:hAnsi="Calibri" w:eastAsia="Arial Unicode MS"/>
                <w:rtl w:val="0"/>
              </w:rPr>
              <w:t>top-down</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حيث تنص الاستراتيجية على إنشاء </w:t>
            </w:r>
            <w:r>
              <w:rPr>
                <w:rFonts w:ascii="Calibri" w:cs="Arial Unicode MS" w:hAnsi="Calibri" w:eastAsia="Arial Unicode MS" w:hint="default"/>
                <w:rtl w:val="1"/>
              </w:rPr>
              <w:t>”</w:t>
            </w:r>
            <w:r>
              <w:rPr>
                <w:rFonts w:ascii="Arial Unicode MS" w:cs="Calibri" w:hAnsi="Arial Unicode MS" w:eastAsia="Arial Unicode MS" w:hint="cs"/>
                <w:rtl w:val="1"/>
              </w:rPr>
              <w:t>مكتب ترويج خطة الذكاء الاصطناعي</w:t>
            </w:r>
            <w:r>
              <w:rPr>
                <w:rFonts w:ascii="Calibri" w:cs="Arial Unicode MS" w:hAnsi="Calibri" w:eastAsia="Arial Unicode MS" w:hint="default"/>
                <w:rtl w:val="1"/>
              </w:rPr>
              <w:t xml:space="preserve">“ </w:t>
            </w:r>
            <w:r>
              <w:rPr>
                <w:rFonts w:ascii="Arial Unicode MS" w:cs="Calibri" w:hAnsi="Arial Unicode MS" w:eastAsia="Arial Unicode MS" w:hint="cs"/>
                <w:rtl w:val="1"/>
              </w:rPr>
              <w:t>داخل وزارة العلوم والتكنولوجيا لتسهيل التنفيذ، وإنشاء لجنة استشارات استراتيجية الذكاء الاصطناعي، وعلى وجود تنسيق منتظم بين الجامعات ومعاهد البحث والشركات والمؤسسات العسكرية</w:t>
            </w:r>
            <w:r>
              <w:rPr>
                <w:rFonts w:ascii="Calibri" w:cs="Arial Unicode MS" w:hAnsi="Calibri" w:eastAsia="Arial Unicode MS"/>
                <w:rtl w:val="1"/>
              </w:rPr>
              <w:t>.</w:t>
            </w:r>
          </w:p>
        </w:tc>
      </w:tr>
    </w:tbl>
    <w:p>
      <w:pPr>
        <w:pStyle w:val="Body"/>
        <w:bidi w:val="1"/>
      </w:pPr>
    </w:p>
    <w:p>
      <w:pPr>
        <w:pStyle w:val="Body"/>
        <w:bidi w:val="1"/>
      </w:pPr>
      <w:r>
        <w:rPr>
          <w:rFonts w:ascii="Arial Unicode MS" w:cs="Calibri" w:hAnsi="Arial Unicode MS" w:eastAsia="Arial Unicode MS" w:hint="cs"/>
          <w:rtl w:val="1"/>
        </w:rPr>
        <w:t xml:space="preserve">وتشير نتائج المقارنة إلى أن الدول الأكثر نضجًا في هذا البعد ليست فقط تلك التي أنشأت مجلسًا وطنيًا أو جهة قيادية واضحة، بل تلك التي نجحت في تحويل الحوكمة إلى منظومة تشغيلية تشمل </w:t>
      </w:r>
      <w:r>
        <w:rPr>
          <w:rFonts w:ascii="Arial Unicode MS" w:cs="Calibri" w:hAnsi="Arial Unicode MS" w:eastAsia="Arial Unicode MS" w:hint="cs"/>
          <w:rtl w:val="1"/>
        </w:rPr>
        <w:t xml:space="preserve">آليات </w:t>
      </w:r>
      <w:r>
        <w:rPr>
          <w:rFonts w:ascii="Arial Unicode MS" w:cs="Calibri" w:hAnsi="Arial Unicode MS" w:eastAsia="Arial Unicode MS" w:hint="cs"/>
          <w:rtl w:val="1"/>
        </w:rPr>
        <w:t xml:space="preserve">تنسيق دوري بين </w:t>
      </w:r>
      <w:r>
        <w:rPr>
          <w:rFonts w:ascii="Arial Unicode MS" w:cs="Calibri" w:hAnsi="Arial Unicode MS" w:eastAsia="Arial Unicode MS" w:hint="cs"/>
          <w:rtl w:val="1"/>
        </w:rPr>
        <w:t>الهيئات و</w:t>
      </w:r>
      <w:r>
        <w:rPr>
          <w:rFonts w:ascii="Arial Unicode MS" w:cs="Calibri" w:hAnsi="Arial Unicode MS" w:eastAsia="Arial Unicode MS" w:hint="cs"/>
          <w:rtl w:val="1"/>
        </w:rPr>
        <w:t>المؤسسات، وآليات إدماج رسمية للقطاع الخاص والجامعات، وربط بين صن</w:t>
      </w:r>
      <w:r>
        <w:rPr>
          <w:rFonts w:ascii="Arial Unicode MS" w:cs="Calibri" w:hAnsi="Arial Unicode MS" w:eastAsia="Arial Unicode MS" w:hint="cs"/>
          <w:rtl w:val="1"/>
        </w:rPr>
        <w:t>ا</w:t>
      </w:r>
      <w:r>
        <w:rPr>
          <w:rFonts w:ascii="Arial Unicode MS" w:cs="Calibri" w:hAnsi="Arial Unicode MS" w:eastAsia="Arial Unicode MS" w:hint="cs"/>
          <w:rtl w:val="1"/>
        </w:rPr>
        <w:t>ع السياسات والتنفيذ والمتابعة</w:t>
      </w:r>
      <w:r>
        <w:rPr>
          <w:rFonts w:ascii="Calibri" w:cs="Arial Unicode MS" w:hAnsi="Calibri"/>
          <w:rtl w:val="1"/>
        </w:rPr>
        <w:t xml:space="preserve">. </w:t>
      </w:r>
      <w:r>
        <w:rPr>
          <w:rFonts w:ascii="Arial Unicode MS" w:cs="Calibri" w:hAnsi="Arial Unicode MS" w:eastAsia="Arial Unicode MS" w:hint="cs"/>
          <w:rtl w:val="1"/>
        </w:rPr>
        <w:t>وبناءًا عليه</w:t>
      </w:r>
      <w:r>
        <w:rPr>
          <w:rFonts w:ascii="Arial Unicode MS" w:cs="Calibri" w:hAnsi="Arial Unicode MS" w:eastAsia="Arial Unicode MS" w:hint="cs"/>
          <w:rtl w:val="1"/>
        </w:rPr>
        <w:t>، يمكن</w:t>
      </w:r>
      <w:r>
        <w:rPr>
          <w:rFonts w:ascii="Arial Unicode MS" w:cs="Calibri" w:hAnsi="Arial Unicode MS" w:eastAsia="Arial Unicode MS" w:hint="cs"/>
          <w:rtl w:val="1"/>
        </w:rPr>
        <w:t>نا</w:t>
      </w:r>
      <w:r>
        <w:rPr>
          <w:rFonts w:ascii="Arial Unicode MS" w:cs="Calibri" w:hAnsi="Arial Unicode MS" w:eastAsia="Arial Unicode MS" w:hint="cs"/>
          <w:rtl w:val="1"/>
        </w:rPr>
        <w:t xml:space="preserve"> القول إن وضوح القيادة المؤسسية </w:t>
      </w:r>
      <w:r>
        <w:rPr>
          <w:rFonts w:ascii="Arial Unicode MS" w:cs="Calibri" w:hAnsi="Arial Unicode MS" w:eastAsia="Arial Unicode MS" w:hint="cs"/>
          <w:rtl w:val="1"/>
        </w:rPr>
        <w:t>و</w:t>
      </w:r>
      <w:r>
        <w:rPr>
          <w:rFonts w:ascii="Arial Unicode MS" w:cs="Calibri" w:hAnsi="Arial Unicode MS" w:eastAsia="Arial Unicode MS" w:hint="cs"/>
          <w:rtl w:val="1"/>
        </w:rPr>
        <w:t>التنسيق</w:t>
      </w:r>
      <w:r>
        <w:rPr>
          <w:rFonts w:ascii="Arial Unicode MS" w:cs="Calibri" w:hAnsi="Arial Unicode MS" w:eastAsia="Arial Unicode MS" w:hint="cs"/>
          <w:rtl w:val="1"/>
        </w:rPr>
        <w:t xml:space="preserve"> الفعال </w:t>
      </w:r>
      <w:r>
        <w:rPr>
          <w:rFonts w:ascii="Arial Unicode MS" w:cs="Calibri" w:hAnsi="Arial Unicode MS" w:eastAsia="Arial Unicode MS" w:hint="cs"/>
          <w:rtl w:val="1"/>
        </w:rPr>
        <w:t xml:space="preserve">وعمق الشراكة بين الدولة </w:t>
      </w:r>
      <w:r>
        <w:rPr>
          <w:rFonts w:ascii="Arial Unicode MS" w:cs="Calibri" w:hAnsi="Arial Unicode MS" w:eastAsia="Arial Unicode MS" w:hint="cs"/>
          <w:rtl w:val="1"/>
        </w:rPr>
        <w:t>والمجتمع</w:t>
      </w:r>
      <w:r>
        <w:rPr>
          <w:rFonts w:ascii="Arial Unicode MS" w:cs="Calibri" w:hAnsi="Arial Unicode MS" w:eastAsia="Arial Unicode MS" w:hint="cs"/>
          <w:rtl w:val="1"/>
        </w:rPr>
        <w:t xml:space="preserve"> الأكاديمي والإنتاجي، تمثل معًا مؤشرات أساسية على قدرة الاستراتيجية على الانتقال من مستوى الوثيقة السياسية إلى مستوى البرنامج التنفيذي القابل للتطبيق والتوسع</w:t>
      </w:r>
      <w:r>
        <w:rPr>
          <w:rFonts w:ascii="Calibri" w:cs="Arial Unicode MS" w:hAnsi="Calibri"/>
          <w:rtl w:val="1"/>
        </w:rPr>
        <w:t>.</w:t>
      </w:r>
    </w:p>
    <w:p>
      <w:pPr>
        <w:pStyle w:val="Heading 3"/>
        <w:bidi w:val="1"/>
      </w:pPr>
      <w:bookmarkStart w:name="_Toc18" w:id="19"/>
      <w:r>
        <w:rPr>
          <w:rFonts w:cs="Arial Unicode MS" w:eastAsia="Arial Unicode MS"/>
          <w:rtl w:val="0"/>
          <w:lang w:val="en-US"/>
        </w:rPr>
        <w:t>3</w:t>
      </w:r>
      <w:r>
        <w:rPr>
          <w:rFonts w:cs="Arial Unicode MS" w:eastAsia="Arial Unicode MS"/>
          <w:rtl w:val="0"/>
        </w:rPr>
        <w:t xml:space="preserve">-2-3-2 </w:t>
      </w:r>
      <w:r>
        <w:rPr>
          <w:rFonts w:ascii="Arial Unicode MS" w:cs="Calibri" w:hAnsi="Arial Unicode MS" w:eastAsia="Arial Unicode MS" w:hint="cs"/>
          <w:rtl w:val="1"/>
          <w:lang w:val="ar-SA" w:bidi="ar-SA"/>
        </w:rPr>
        <w:t>الإطار التنظيمي والأخلاقي</w:t>
      </w:r>
      <w:bookmarkEnd w:id="19"/>
    </w:p>
    <w:p>
      <w:pPr>
        <w:pStyle w:val="Body"/>
        <w:bidi w:val="1"/>
        <w:spacing w:after="0"/>
        <w:ind w:left="0" w:right="0" w:firstLine="0"/>
        <w:jc w:val="both"/>
        <w:rPr>
          <w:rtl w:val="1"/>
        </w:rPr>
      </w:pPr>
      <w:r>
        <w:rPr>
          <w:rFonts w:ascii="Arial Unicode MS" w:cs="Calibri" w:hAnsi="Arial Unicode MS" w:eastAsia="Arial Unicode MS" w:hint="cs"/>
          <w:rtl w:val="1"/>
          <w:lang w:val="ar-SA" w:bidi="ar-SA"/>
        </w:rPr>
        <w:t>يعد</w:t>
      </w:r>
      <w:r>
        <w:rPr>
          <w:rFonts w:ascii="Calibri" w:hAnsi="Calibri"/>
          <w:rtl w:val="1"/>
          <w:lang w:val="ar-SA" w:bidi="ar-SA"/>
        </w:rPr>
        <w:t xml:space="preserve"> </w:t>
      </w:r>
      <w:r>
        <w:rPr>
          <w:rFonts w:ascii="Arial Unicode MS" w:cs="Calibri" w:hAnsi="Arial Unicode MS" w:eastAsia="Arial Unicode MS" w:hint="cs"/>
          <w:rtl w:val="1"/>
          <w:lang w:val="ar-SA" w:bidi="ar-SA"/>
        </w:rPr>
        <w:t>الإطار التنظيمي والأخلاقي من المحاور التفسيرية الأساسية عند تقييم الاستراتيجيات الوطنية للذكاء الاصطناعي، لأن</w:t>
      </w:r>
      <w:r>
        <w:rPr>
          <w:rFonts w:ascii="Arial Unicode MS" w:cs="Calibri" w:hAnsi="Arial Unicode MS" w:eastAsia="Arial Unicode MS" w:hint="cs"/>
          <w:rtl w:val="1"/>
          <w:lang w:val="ar-SA" w:bidi="ar-SA"/>
        </w:rPr>
        <w:t xml:space="preserve">ه يوضح </w:t>
      </w:r>
      <w:r>
        <w:rPr>
          <w:rFonts w:ascii="Arial Unicode MS" w:cs="Calibri" w:hAnsi="Arial Unicode MS" w:eastAsia="Arial Unicode MS" w:hint="cs"/>
          <w:rtl w:val="1"/>
          <w:lang w:val="ar-SA" w:bidi="ar-SA"/>
        </w:rPr>
        <w:t>مدى قدر</w:t>
      </w:r>
      <w:r>
        <w:rPr>
          <w:rFonts w:ascii="Arial Unicode MS" w:cs="Calibri" w:hAnsi="Arial Unicode MS" w:eastAsia="Arial Unicode MS" w:hint="cs"/>
          <w:rtl w:val="1"/>
          <w:lang w:val="ar-SA" w:bidi="ar-SA"/>
        </w:rPr>
        <w:t>ة الدولة</w:t>
      </w:r>
      <w:r>
        <w:rPr>
          <w:rFonts w:ascii="Arial Unicode MS" w:cs="Calibri" w:hAnsi="Arial Unicode MS" w:eastAsia="Arial Unicode MS" w:hint="cs"/>
          <w:rtl w:val="1"/>
          <w:lang w:val="ar-SA" w:bidi="ar-SA"/>
        </w:rPr>
        <w:t xml:space="preserve"> على بناء بيئة مؤسسية توازن بين تشجيع الابتكار وضبط المخاطر وحماية الحقوق</w:t>
      </w:r>
      <w:r>
        <w:rPr>
          <w:rFonts w:ascii="Calibri" w:hAnsi="Calibri"/>
          <w:rtl w:val="1"/>
        </w:rPr>
        <w:t xml:space="preserve">. </w:t>
      </w:r>
      <w:r>
        <w:rPr>
          <w:rFonts w:ascii="Arial Unicode MS" w:cs="Calibri" w:hAnsi="Arial Unicode MS" w:eastAsia="Arial Unicode MS" w:hint="cs"/>
          <w:rtl w:val="1"/>
          <w:lang w:val="ar-SA" w:bidi="ar-SA"/>
        </w:rPr>
        <w:t xml:space="preserve">وتظهر المقارنة أن الدول محل الدراسة تنقسم إلى  </w:t>
      </w:r>
      <w:r>
        <w:rPr>
          <w:rFonts w:ascii="Arial Unicode MS" w:cs="Calibri" w:hAnsi="Arial Unicode MS" w:eastAsia="Arial Unicode MS" w:hint="cs"/>
          <w:rtl w:val="1"/>
          <w:lang w:val="ar-SA" w:bidi="ar-SA"/>
        </w:rPr>
        <w:t xml:space="preserve">اتجاهين </w:t>
      </w:r>
      <w:r>
        <w:rPr>
          <w:rFonts w:ascii="Arial Unicode MS" w:cs="Calibri" w:hAnsi="Arial Unicode MS" w:eastAsia="Arial Unicode MS" w:hint="cs"/>
          <w:rtl w:val="1"/>
          <w:lang w:val="ar-SA" w:bidi="ar-SA"/>
        </w:rPr>
        <w:t>رئيسيين</w:t>
      </w:r>
      <w:r>
        <w:rPr>
          <w:rFonts w:ascii="Calibri" w:hAnsi="Calibri"/>
          <w:rtl w:val="1"/>
        </w:rPr>
        <w:t>:</w:t>
      </w:r>
      <w:r>
        <w:rPr>
          <w:rFonts w:ascii="Calibri" w:hAnsi="Calibri"/>
          <w:rtl w:val="0"/>
          <w:lang w:val="en-US"/>
        </w:rPr>
        <w:t xml:space="preserve"> </w:t>
      </w:r>
      <w:r>
        <w:rPr>
          <w:rFonts w:ascii="Calibri" w:hAnsi="Calibri"/>
          <w:rtl w:val="0"/>
        </w:rPr>
        <w:t xml:space="preserve">(1) </w:t>
      </w:r>
      <w:r>
        <w:rPr>
          <w:rFonts w:ascii="Arial Unicode MS" w:cs="Calibri" w:hAnsi="Arial Unicode MS" w:eastAsia="Arial Unicode MS" w:hint="cs"/>
          <w:rtl w:val="1"/>
        </w:rPr>
        <w:t xml:space="preserve">اتجاه </w:t>
      </w:r>
      <w:r>
        <w:rPr>
          <w:rFonts w:ascii="Arial Unicode MS" w:cs="Calibri" w:hAnsi="Arial Unicode MS" w:eastAsia="Arial Unicode MS" w:hint="cs"/>
          <w:rtl w:val="1"/>
          <w:lang w:val="ar-SA" w:bidi="ar-SA"/>
        </w:rPr>
        <w:t>استطاع أن يطور</w:t>
      </w:r>
      <w:r>
        <w:rPr>
          <w:rFonts w:ascii="Arial Unicode MS" w:cs="Calibri" w:hAnsi="Arial Unicode MS" w:eastAsia="Arial Unicode MS" w:hint="cs"/>
          <w:rtl w:val="1"/>
          <w:lang w:val="ar-SA" w:bidi="ar-SA"/>
        </w:rPr>
        <w:t xml:space="preserve"> أطر </w:t>
      </w:r>
      <w:r>
        <w:rPr>
          <w:rFonts w:ascii="Arial Unicode MS" w:cs="Calibri" w:hAnsi="Arial Unicode MS" w:eastAsia="Arial Unicode MS" w:hint="cs"/>
          <w:rtl w:val="1"/>
          <w:lang w:val="ar-SA" w:bidi="ar-SA"/>
        </w:rPr>
        <w:t>تشغيلية</w:t>
      </w:r>
      <w:r>
        <w:rPr>
          <w:rFonts w:ascii="Arial Unicode MS" w:cs="Calibri" w:hAnsi="Arial Unicode MS" w:eastAsia="Arial Unicode MS" w:hint="cs"/>
          <w:rtl w:val="1"/>
          <w:lang w:val="ar-SA" w:bidi="ar-SA"/>
        </w:rPr>
        <w:t xml:space="preserve"> تقوم على مبادئ واضحة مثل الشفافية والمساءلة والموثوقية، وتستخدم أدوات مثل التنظيم القطاعي، والمقاربة القائمة على المخاطر، والتجريب التنظيمي، ومعايير السلامة والثقة</w:t>
      </w:r>
      <w:r>
        <w:rPr>
          <w:rFonts w:ascii="Calibri" w:hAnsi="Calibri"/>
          <w:rtl w:val="1"/>
          <w:lang w:val="ar-SA" w:bidi="ar-SA"/>
        </w:rPr>
        <w:t xml:space="preserve"> .</w:t>
      </w:r>
      <w:r>
        <w:rPr>
          <w:rFonts w:ascii="Arial Unicode MS" w:cs="Calibri" w:hAnsi="Arial Unicode MS" w:eastAsia="Arial Unicode MS" w:hint="cs"/>
          <w:rtl w:val="1"/>
          <w:lang w:val="ar-SA" w:bidi="ar-SA"/>
        </w:rPr>
        <w:t>كما يظهر في حالات مثل إسرائيل وألمانيا وفرنسا</w:t>
      </w:r>
      <w:r>
        <w:rPr>
          <w:rFonts w:ascii="Arial Unicode MS" w:cs="Calibri" w:hAnsi="Arial Unicode MS" w:eastAsia="Arial Unicode MS" w:hint="cs"/>
          <w:rtl w:val="1"/>
          <w:lang w:val="ar-SA" w:bidi="ar-SA"/>
        </w:rPr>
        <w:t xml:space="preserve"> وهولندا وسنغافورة</w:t>
      </w:r>
      <w:r>
        <w:rPr>
          <w:rFonts w:ascii="Calibri" w:hAnsi="Calibri"/>
          <w:rtl w:val="1"/>
        </w:rPr>
        <w:t xml:space="preserve">. </w:t>
      </w:r>
      <w:r>
        <w:rPr>
          <w:rFonts w:ascii="Calibri" w:hAnsi="Calibri"/>
          <w:rtl w:val="0"/>
          <w:lang w:val="en-US"/>
        </w:rPr>
        <w:t>2)</w:t>
      </w:r>
      <w:r>
        <w:rPr>
          <w:rFonts w:ascii="Calibri" w:hAnsi="Calibri"/>
          <w:rtl w:val="0"/>
        </w:rPr>
        <w:t xml:space="preserve">) </w:t>
      </w:r>
      <w:r>
        <w:rPr>
          <w:rFonts w:ascii="Arial Unicode MS" w:cs="Calibri" w:hAnsi="Arial Unicode MS" w:eastAsia="Arial Unicode MS" w:hint="cs"/>
          <w:rtl w:val="1"/>
          <w:lang w:val="ar-SA" w:bidi="ar-SA"/>
        </w:rPr>
        <w:t xml:space="preserve">واتجاه أخر </w:t>
      </w:r>
      <w:r>
        <w:rPr>
          <w:rFonts w:ascii="Arial Unicode MS" w:cs="Calibri" w:hAnsi="Arial Unicode MS" w:eastAsia="Arial Unicode MS" w:hint="cs"/>
          <w:rtl w:val="1"/>
          <w:lang w:val="ar-SA" w:bidi="ar-SA"/>
        </w:rPr>
        <w:t>أقرب إلى مرحلة إعلان المبادئ وبناء الأطر، حيث تطرح الأخلاقيات والخصوصية وحوكمة البيانات بوصفها أولويات استراتيجية، لكن بدرجات متفاوتة من التحول إلى مؤسسات وأدوات تنفيذية مكتملة</w:t>
      </w:r>
      <w:r>
        <w:rPr>
          <w:rFonts w:ascii="Calibri" w:hAnsi="Calibri"/>
          <w:rtl w:val="1"/>
        </w:rPr>
        <w:t>.</w:t>
      </w:r>
    </w:p>
    <w:tbl>
      <w:tblPr>
        <w:bidiVisual w:val="on"/>
        <w:tblW w:w="10200"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38"/>
        <w:gridCol w:w="3181"/>
        <w:gridCol w:w="3269"/>
        <w:gridCol w:w="2912"/>
      </w:tblGrid>
      <w:tr>
        <w:tblPrEx>
          <w:shd w:val="clear" w:color="auto" w:fill="auto"/>
        </w:tblPrEx>
        <w:trPr>
          <w:trHeight w:val="216" w:hRule="atLeast"/>
          <w:tblHeader/>
        </w:trPr>
        <w:tc>
          <w:tcPr>
            <w:tcW w:type="dxa" w:w="10200"/>
            <w:gridSpan w:val="4"/>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(3): الإطار التنظيمي والأخلاقي</w:t>
            </w:r>
          </w:p>
        </w:tc>
      </w:tr>
      <w:tr>
        <w:tblPrEx>
          <w:shd w:val="clear" w:color="auto" w:fill="bdc0bf"/>
        </w:tblPrEx>
        <w:trPr>
          <w:trHeight w:val="375" w:hRule="atLeast"/>
          <w:tblHeader/>
        </w:trPr>
        <w:tc>
          <w:tcPr>
            <w:tcW w:type="dxa" w:w="838"/>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الدولة</w:t>
            </w:r>
          </w:p>
        </w:tc>
        <w:tc>
          <w:tcPr>
            <w:tcW w:type="dxa" w:w="318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الأخلاقيات والخصوصية والشفافية والمساءلة</w:t>
            </w:r>
          </w:p>
        </w:tc>
        <w:tc>
          <w:tcPr>
            <w:tcW w:type="dxa" w:w="3269"/>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الحوكمة القطاعية وإدارة المخاطر</w:t>
            </w:r>
          </w:p>
        </w:tc>
        <w:tc>
          <w:tcPr>
            <w:tcW w:type="dxa" w:w="2911"/>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هل يمكن نشر نماذج كبيرة داخل الحكومة والقطاعات الحساسة؟</w:t>
            </w:r>
          </w:p>
        </w:tc>
      </w:tr>
      <w:tr>
        <w:tblPrEx>
          <w:shd w:val="clear" w:color="auto" w:fill="auto"/>
        </w:tblPrEx>
        <w:trPr>
          <w:trHeight w:val="927" w:hRule="atLeast"/>
        </w:trPr>
        <w:tc>
          <w:tcPr>
            <w:tcW w:type="dxa" w:w="838"/>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إسرائيل</w:t>
            </w:r>
          </w:p>
        </w:tc>
        <w:tc>
          <w:tcPr>
            <w:tcW w:type="dxa" w:w="3180"/>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من أكثر النماذج وضوحًا</w:t>
            </w:r>
            <w:r>
              <w:rPr>
                <w:rFonts w:ascii="Calibri" w:cs="Arial Unicode MS" w:hAnsi="Calibri" w:eastAsia="Arial Unicode MS"/>
                <w:rtl w:val="1"/>
              </w:rPr>
              <w:t xml:space="preserve">: </w:t>
            </w:r>
            <w:r>
              <w:rPr>
                <w:rFonts w:ascii="Arial Unicode MS" w:cs="Calibri" w:hAnsi="Arial Unicode MS" w:eastAsia="Arial Unicode MS" w:hint="cs"/>
                <w:rtl w:val="1"/>
              </w:rPr>
              <w:t>الابتكار المسؤول، وتركز صراحة على المركزية الإنسانية، المساواة وعدم التمييز، الموثوقية والأمن والسلامة، المساءلة، الشفافية وقابلية التفسير</w:t>
            </w:r>
            <w:r>
              <w:rPr>
                <w:rFonts w:ascii="Calibri" w:cs="Arial Unicode MS" w:hAnsi="Calibri" w:eastAsia="Arial Unicode MS"/>
                <w:rtl w:val="1"/>
              </w:rPr>
              <w:t xml:space="preserve">. </w:t>
            </w:r>
            <w:r>
              <w:rPr>
                <w:rFonts w:ascii="Arial Unicode MS" w:cs="Calibri" w:hAnsi="Arial Unicode MS" w:eastAsia="Arial Unicode MS" w:hint="cs"/>
                <w:rtl w:val="1"/>
              </w:rPr>
              <w:t>كما تعتمد تنظيمًا تدريجيًا ومرنًا</w:t>
            </w:r>
            <w:r>
              <w:rPr>
                <w:rFonts w:ascii="Calibri" w:cs="Arial Unicode MS" w:hAnsi="Calibri" w:eastAsia="Arial Unicode MS"/>
                <w:rtl w:val="1"/>
              </w:rPr>
              <w:t>.</w:t>
            </w:r>
          </w:p>
        </w:tc>
        <w:tc>
          <w:tcPr>
            <w:tcW w:type="dxa" w:w="3269"/>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لديها مقاربة قائمة على المخاطر، وتنظيم قطاعي، وأدوات </w:t>
            </w:r>
            <w:r>
              <w:rPr>
                <w:rFonts w:ascii="Calibri" w:cs="Arial Unicode MS" w:hAnsi="Calibri" w:eastAsia="Arial Unicode MS" w:hint="default"/>
                <w:rtl w:val="1"/>
              </w:rPr>
              <w:t>“</w:t>
            </w:r>
            <w:r>
              <w:rPr>
                <w:rFonts w:ascii="Calibri" w:cs="Arial Unicode MS" w:hAnsi="Calibri" w:eastAsia="Arial Unicode MS"/>
                <w:rtl w:val="0"/>
              </w:rPr>
              <w:t>soft regulation</w:t>
            </w:r>
            <w:r>
              <w:rPr>
                <w:rFonts w:ascii="Calibri" w:cs="Arial Unicode MS" w:hAnsi="Calibri" w:eastAsia="Arial Unicode MS" w:hint="default"/>
                <w:rtl w:val="1"/>
              </w:rPr>
              <w:t>”</w:t>
            </w:r>
            <w:r>
              <w:rPr>
                <w:rFonts w:ascii="Arial Unicode MS" w:cs="Calibri" w:hAnsi="Arial Unicode MS" w:eastAsia="Arial Unicode MS" w:hint="cs"/>
                <w:rtl w:val="1"/>
              </w:rPr>
              <w:t>، وتجريب تنظيمي، وتعاون متعدد الأطراف، مع تمكين المنظمين القطاعيين</w:t>
            </w:r>
            <w:r>
              <w:rPr>
                <w:rFonts w:ascii="Calibri" w:cs="Arial Unicode MS" w:hAnsi="Calibri" w:eastAsia="Arial Unicode MS"/>
                <w:rtl w:val="1"/>
              </w:rPr>
              <w:t xml:space="preserve">. </w:t>
            </w:r>
            <w:r>
              <w:rPr>
                <w:rFonts w:ascii="Arial Unicode MS" w:cs="Calibri" w:hAnsi="Arial Unicode MS" w:eastAsia="Arial Unicode MS" w:hint="cs"/>
                <w:rtl w:val="1"/>
              </w:rPr>
              <w:t>كما تدعم الخصوصية عبر تقنيات مشاركة البيانات مع مراعاة الخصوصية</w:t>
            </w:r>
            <w:r>
              <w:rPr>
                <w:rFonts w:ascii="Calibri" w:cs="Arial Unicode MS" w:hAnsi="Calibri" w:eastAsia="Arial Unicode MS"/>
                <w:rtl w:val="1"/>
              </w:rPr>
              <w:t>.</w:t>
            </w:r>
          </w:p>
        </w:tc>
        <w:tc>
          <w:tcPr>
            <w:tcW w:type="dxa" w:w="2911"/>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لأن الاستراتيجية تجمع بين التنظيم القائم على المخاطر، والتفسير، والخصوصية، واعتماد القطاع العام</w:t>
            </w:r>
            <w:r>
              <w:rPr>
                <w:rFonts w:ascii="Calibri" w:cs="Arial Unicode MS" w:hAnsi="Calibri" w:eastAsia="Arial Unicode MS"/>
                <w:rtl w:val="1"/>
              </w:rPr>
              <w:t xml:space="preserve">. </w:t>
            </w:r>
            <w:r>
              <w:rPr>
                <w:rFonts w:ascii="Arial Unicode MS" w:cs="Calibri" w:hAnsi="Arial Unicode MS" w:eastAsia="Arial Unicode MS" w:hint="cs"/>
                <w:rtl w:val="1"/>
              </w:rPr>
              <w:t>هي من أكثر البيئات استعدادًا لنشر نماذج كبيرة في الحكومة، مع ضوابط أقوى في الاستخدامات الحساسة</w:t>
            </w:r>
            <w:r>
              <w:rPr>
                <w:rFonts w:ascii="Calibri" w:cs="Arial Unicode MS" w:hAnsi="Calibri" w:eastAsia="Arial Unicode MS"/>
                <w:rtl w:val="1"/>
              </w:rPr>
              <w:t>.</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تركيا</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تعرض مبادئ مفصلة جدًا</w:t>
            </w:r>
            <w:r>
              <w:rPr>
                <w:rFonts w:ascii="Calibri" w:cs="Arial Unicode MS" w:hAnsi="Calibri" w:eastAsia="Arial Unicode MS"/>
                <w:rtl w:val="1"/>
              </w:rPr>
              <w:t xml:space="preserve">: </w:t>
            </w:r>
            <w:r>
              <w:rPr>
                <w:rFonts w:ascii="Arial Unicode MS" w:cs="Calibri" w:hAnsi="Arial Unicode MS" w:eastAsia="Arial Unicode MS" w:hint="cs"/>
                <w:rtl w:val="1"/>
              </w:rPr>
              <w:t>التناسب، السلامة والأمن، العدالة، الخصوصية، الشفافية وقابلية التفسير، المسؤولية والمساءلة</w:t>
            </w:r>
            <w:r>
              <w:rPr>
                <w:rFonts w:ascii="Calibri" w:cs="Arial Unicode MS" w:hAnsi="Calibri" w:eastAsia="Arial Unicode MS"/>
                <w:rtl w:val="1"/>
              </w:rPr>
              <w:t xml:space="preserve">. </w:t>
            </w:r>
            <w:r>
              <w:rPr>
                <w:rFonts w:ascii="Arial Unicode MS" w:cs="Calibri" w:hAnsi="Arial Unicode MS" w:eastAsia="Arial Unicode MS" w:hint="cs"/>
                <w:rtl w:val="1"/>
              </w:rPr>
              <w:t>كما تنص على قابلية التدقيق في مصدر البيانات وآثار القرارات الآلية</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الإطار المعياري قوي، لكن النص يركز أكثر على المبادئ العامة من أدوات تنفيذ قطاعية تفصيلية</w:t>
            </w:r>
            <w:r>
              <w:rPr>
                <w:rFonts w:ascii="Calibri" w:cs="Arial Unicode MS" w:hAnsi="Calibri" w:eastAsia="Arial Unicode MS"/>
                <w:rtl w:val="1"/>
              </w:rPr>
              <w:t xml:space="preserve">. </w:t>
            </w:r>
            <w:r>
              <w:rPr>
                <w:rFonts w:ascii="Arial Unicode MS" w:cs="Calibri" w:hAnsi="Arial Unicode MS" w:eastAsia="Arial Unicode MS" w:hint="cs"/>
                <w:rtl w:val="1"/>
              </w:rPr>
              <w:t>إدارة المخاطر حاضرة بوضوح من خلال متطلبات التحليل المستمر للمخاطر والوقاية من الضرر</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ولكن بحذر</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تسمح من حيث المبدأ بنشر واسع، لكن الاستخدام في الصحة والعدالة يعتمد على مدى ترجمة هذه المبادئ إلى لوائح قطاعية وإجراءات تنفيذية</w:t>
            </w:r>
            <w:r>
              <w:rPr>
                <w:rFonts w:ascii="Calibri" w:cs="Arial Unicode MS" w:hAnsi="Calibri" w:eastAsia="Arial Unicode MS"/>
                <w:rtl w:val="1"/>
              </w:rPr>
              <w:t>.</w:t>
            </w:r>
          </w:p>
        </w:tc>
      </w:tr>
      <w:tr>
        <w:tblPrEx>
          <w:shd w:val="clear" w:color="auto" w:fill="auto"/>
        </w:tblPrEx>
        <w:trPr>
          <w:trHeight w:val="923"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هولندا</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تركيز قوي على الثقة، حقوق الإنسان، الأطر القانونية والأخلاقية، التدقيق، الشفافية، التفسير، المساءلة، مع ربط ذلك مباشرة بـ </w:t>
            </w:r>
            <w:r>
              <w:rPr>
                <w:rFonts w:ascii="Calibri" w:cs="Arial Unicode MS" w:hAnsi="Calibri" w:eastAsia="Arial Unicode MS"/>
                <w:rtl w:val="0"/>
              </w:rPr>
              <w:t>GDPR</w:t>
            </w:r>
            <w:r>
              <w:rPr>
                <w:rFonts w:ascii="Arial Unicode MS" w:cs="Calibri" w:hAnsi="Arial Unicode MS" w:eastAsia="Arial Unicode MS" w:hint="cs"/>
                <w:rtl w:val="1"/>
              </w:rPr>
              <w:t xml:space="preserve"> والقوانين الوطنية</w:t>
            </w:r>
            <w:r>
              <w:rPr>
                <w:rFonts w:ascii="Calibri" w:cs="Arial Unicode MS" w:hAnsi="Calibri" w:eastAsia="Arial Unicode MS"/>
                <w:rtl w:val="1"/>
              </w:rPr>
              <w:t xml:space="preserve">. </w:t>
            </w:r>
            <w:r>
              <w:rPr>
                <w:rFonts w:ascii="Arial Unicode MS" w:cs="Calibri" w:hAnsi="Arial Unicode MS" w:eastAsia="Arial Unicode MS" w:hint="cs"/>
                <w:rtl w:val="1"/>
              </w:rPr>
              <w:t>كما يوجد مختبر شفافية للقطاع الحكومي</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من أقوى النماذج في النهج القطاعي</w:t>
            </w:r>
            <w:r>
              <w:rPr>
                <w:rFonts w:ascii="Calibri" w:cs="Arial Unicode MS" w:hAnsi="Calibri" w:eastAsia="Arial Unicode MS"/>
                <w:rtl w:val="1"/>
              </w:rPr>
              <w:t xml:space="preserve">: </w:t>
            </w:r>
            <w:r>
              <w:rPr>
                <w:rFonts w:ascii="Arial Unicode MS" w:cs="Calibri" w:hAnsi="Arial Unicode MS" w:eastAsia="Arial Unicode MS" w:hint="cs"/>
                <w:rtl w:val="1"/>
              </w:rPr>
              <w:t>العدالة، الأمن، الصحة، الدفاع، والبيانات</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وهناك حديث صريح عن اعتماد أوروبي لتطبيقات </w:t>
            </w:r>
            <w:r>
              <w:rPr>
                <w:rFonts w:ascii="Calibri" w:cs="Arial Unicode MS" w:hAnsi="Calibri" w:eastAsia="Arial Unicode MS"/>
                <w:rtl w:val="0"/>
              </w:rPr>
              <w:t>AI</w:t>
            </w:r>
            <w:r>
              <w:rPr>
                <w:rFonts w:ascii="Arial Unicode MS" w:cs="Calibri" w:hAnsi="Arial Unicode MS" w:eastAsia="Arial Unicode MS" w:hint="cs"/>
                <w:rtl w:val="1"/>
              </w:rPr>
              <w:t xml:space="preserve"> في العدالة، وعن مسؤولية قانونية وتناسب وضمانات ضد الاستخدام التعسفي</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نعم، لكن ضمن نموذج </w:t>
            </w:r>
            <w:r>
              <w:rPr>
                <w:rFonts w:ascii="Calibri" w:cs="Arial Unicode MS" w:hAnsi="Calibri" w:eastAsia="Arial Unicode MS" w:hint="default"/>
                <w:rtl w:val="1"/>
              </w:rPr>
              <w:t>“</w:t>
            </w:r>
            <w:r>
              <w:rPr>
                <w:rFonts w:ascii="Arial Unicode MS" w:cs="Calibri" w:hAnsi="Arial Unicode MS" w:eastAsia="Arial Unicode MS" w:hint="cs"/>
                <w:rtl w:val="1"/>
              </w:rPr>
              <w:t>الثقة أولًا</w:t>
            </w:r>
            <w:r>
              <w:rPr>
                <w:rFonts w:ascii="Calibri" w:cs="Arial Unicode MS" w:hAnsi="Calibri" w:eastAsia="Arial Unicode MS" w:hint="default"/>
                <w:rtl w:val="1"/>
              </w:rPr>
              <w:t>”</w:t>
            </w:r>
            <w:r>
              <w:rPr>
                <w:rFonts w:ascii="Calibri" w:cs="Arial Unicode MS" w:hAnsi="Calibri" w:eastAsia="Arial Unicode MS"/>
                <w:rtl w:val="1"/>
              </w:rPr>
              <w:t xml:space="preserve">- </w:t>
            </w:r>
            <w:r>
              <w:rPr>
                <w:rFonts w:ascii="Arial Unicode MS" w:cs="Calibri" w:hAnsi="Arial Unicode MS" w:eastAsia="Arial Unicode MS" w:hint="cs"/>
                <w:rtl w:val="1"/>
              </w:rPr>
              <w:t>أي أن النشر ممكن في الحكومة والصحة والعدالة، لكن فقط تحت أطر تفسيرية وقانونية قوية، مع حساسية خاصة لتطبيقات العدالة والرقابة العامة</w:t>
            </w:r>
            <w:r>
              <w:rPr>
                <w:rFonts w:ascii="Calibri" w:cs="Arial Unicode MS" w:hAnsi="Calibri" w:eastAsia="Arial Unicode MS"/>
                <w:rtl w:val="1"/>
              </w:rPr>
              <w:t>.</w:t>
            </w:r>
          </w:p>
        </w:tc>
      </w:tr>
      <w:tr>
        <w:tblPrEx>
          <w:shd w:val="clear" w:color="auto" w:fill="auto"/>
        </w:tblPrEx>
        <w:trPr>
          <w:trHeight w:val="923"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سنغافورة</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تبني بيئة موثوقة، وتؤكد أن الذكاء الاصطناعي يجب أن يطور وينشر بطريقة آمنة وموثوقة ومسؤولة، مع أطر حوكمة وأمن مؤسسية، ومرونة تنظيمية قائمة على التعلم بالتجربة</w:t>
            </w:r>
            <w:r>
              <w:rPr>
                <w:rFonts w:ascii="Calibri" w:cs="Arial Unicode MS" w:hAnsi="Calibri" w:eastAsia="Arial Unicode MS"/>
                <w:rtl w:val="1"/>
              </w:rPr>
              <w:t xml:space="preserve">. </w:t>
            </w:r>
            <w:r>
              <w:rPr>
                <w:rFonts w:ascii="Arial Unicode MS" w:cs="Calibri" w:hAnsi="Arial Unicode MS" w:eastAsia="Arial Unicode MS" w:hint="cs"/>
                <w:rtl w:val="1"/>
              </w:rPr>
              <w:t>كما تعطي وزنًا واضحًا للانحياز، والدقة، والاعتمادية، والمواءمة القيمية</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قوية جدًا في إدارة المخاطر والخصوصية العملية عبر </w:t>
            </w:r>
            <w:r>
              <w:rPr>
                <w:rFonts w:ascii="Calibri" w:cs="Arial Unicode MS" w:hAnsi="Calibri" w:eastAsia="Arial Unicode MS"/>
                <w:rtl w:val="0"/>
              </w:rPr>
              <w:t>PETs</w:t>
            </w:r>
            <w:r>
              <w:rPr>
                <w:rFonts w:ascii="Arial Unicode MS" w:cs="Calibri" w:hAnsi="Arial Unicode MS" w:eastAsia="Arial Unicode MS" w:hint="cs"/>
                <w:rtl w:val="1"/>
              </w:rPr>
              <w:t xml:space="preserve">، والسندبوكسات التنظيمية، وإطار تقييم لمشاركة البيانات يراعي </w:t>
            </w:r>
            <w:r>
              <w:rPr>
                <w:rFonts w:ascii="Calibri" w:cs="Arial Unicode MS" w:hAnsi="Calibri" w:eastAsia="Arial Unicode MS" w:hint="default"/>
                <w:rtl w:val="1"/>
              </w:rPr>
              <w:t>“</w:t>
            </w:r>
            <w:r>
              <w:rPr>
                <w:rFonts w:ascii="Arial Unicode MS" w:cs="Calibri" w:hAnsi="Arial Unicode MS" w:eastAsia="Arial Unicode MS" w:hint="cs"/>
                <w:rtl w:val="1"/>
              </w:rPr>
              <w:t>المصلحة العامة</w:t>
            </w:r>
            <w:r>
              <w:rPr>
                <w:rFonts w:ascii="Calibri" w:cs="Arial Unicode MS" w:hAnsi="Calibri" w:eastAsia="Arial Unicode MS" w:hint="default"/>
                <w:rtl w:val="1"/>
              </w:rPr>
              <w:t>”</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بدرجة عالية، خاصة في الحكومة والصحة والخدمات العامة، لأن الاستراتيجية صممت أصلًا لتمكين الاستخدامات العامة مع حماية الثقة والسلامة</w:t>
            </w:r>
            <w:r>
              <w:rPr>
                <w:rFonts w:ascii="Calibri" w:cs="Arial Unicode MS" w:hAnsi="Calibri" w:eastAsia="Arial Unicode MS"/>
                <w:rtl w:val="1"/>
              </w:rPr>
              <w:t>.</w:t>
            </w:r>
          </w:p>
        </w:tc>
      </w:tr>
      <w:tr>
        <w:tblPrEx>
          <w:shd w:val="clear" w:color="auto" w:fill="auto"/>
        </w:tblPrEx>
        <w:trPr>
          <w:trHeight w:val="923"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ألمانيا</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الإطار الألماني يتمحور حول </w:t>
            </w:r>
            <w:r>
              <w:rPr>
                <w:rFonts w:ascii="Calibri" w:cs="Arial Unicode MS" w:hAnsi="Calibri" w:eastAsia="Arial Unicode MS"/>
                <w:rtl w:val="0"/>
              </w:rPr>
              <w:t>AI</w:t>
            </w:r>
            <w:r>
              <w:rPr>
                <w:rFonts w:ascii="Arial Unicode MS" w:cs="Calibri" w:hAnsi="Arial Unicode MS" w:eastAsia="Arial Unicode MS" w:hint="cs"/>
                <w:rtl w:val="1"/>
              </w:rPr>
              <w:t xml:space="preserve"> آمن، موثوق، متمحور حول الإنسان، ويخدم الصالح العام، مع </w:t>
            </w:r>
            <w:r>
              <w:rPr>
                <w:rFonts w:ascii="Calibri" w:cs="Arial Unicode MS" w:hAnsi="Calibri" w:eastAsia="Arial Unicode MS" w:hint="default"/>
                <w:rtl w:val="1"/>
              </w:rPr>
              <w:t>“</w:t>
            </w:r>
            <w:r>
              <w:rPr>
                <w:rFonts w:ascii="Calibri" w:cs="Arial Unicode MS" w:hAnsi="Calibri" w:eastAsia="Arial Unicode MS"/>
                <w:rtl w:val="0"/>
              </w:rPr>
              <w:t>Ethics by Design</w:t>
            </w:r>
            <w:r>
              <w:rPr>
                <w:rFonts w:ascii="Calibri" w:cs="Arial Unicode MS" w:hAnsi="Calibri" w:eastAsia="Arial Unicode MS" w:hint="default"/>
                <w:rtl w:val="1"/>
              </w:rPr>
              <w:t xml:space="preserve">” </w:t>
            </w:r>
            <w:r>
              <w:rPr>
                <w:rFonts w:ascii="Arial Unicode MS" w:cs="Calibri" w:hAnsi="Arial Unicode MS" w:eastAsia="Arial Unicode MS" w:hint="cs"/>
                <w:rtl w:val="1"/>
              </w:rPr>
              <w:t>و</w:t>
            </w:r>
            <w:r>
              <w:rPr>
                <w:rFonts w:ascii="Calibri" w:cs="Arial Unicode MS" w:hAnsi="Calibri" w:eastAsia="Arial Unicode MS" w:hint="default"/>
                <w:rtl w:val="1"/>
              </w:rPr>
              <w:t>“</w:t>
            </w:r>
            <w:r>
              <w:rPr>
                <w:rFonts w:ascii="Calibri" w:cs="Arial Unicode MS" w:hAnsi="Calibri" w:eastAsia="Arial Unicode MS"/>
                <w:rtl w:val="0"/>
              </w:rPr>
              <w:t>Sustainability by Design</w:t>
            </w:r>
            <w:r>
              <w:rPr>
                <w:rFonts w:ascii="Calibri" w:cs="Arial Unicode MS" w:hAnsi="Calibri" w:eastAsia="Arial Unicode MS" w:hint="default"/>
                <w:rtl w:val="1"/>
              </w:rPr>
              <w:t>”</w:t>
            </w:r>
            <w:r>
              <w:rPr>
                <w:rFonts w:ascii="Calibri" w:cs="Arial Unicode MS" w:hAnsi="Calibri" w:eastAsia="Arial Unicode MS"/>
                <w:rtl w:val="1"/>
              </w:rPr>
              <w:t xml:space="preserve">. </w:t>
            </w:r>
            <w:r>
              <w:rPr>
                <w:rFonts w:ascii="Arial Unicode MS" w:cs="Calibri" w:hAnsi="Arial Unicode MS" w:eastAsia="Arial Unicode MS" w:hint="cs"/>
                <w:rtl w:val="1"/>
              </w:rPr>
              <w:t>كما تربط الاستراتيجية بين اليقين القانوني والثقة وحماية الحقوق الأساسية</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إدارة المخاطر موجودة من خلال بنية تحتية عالية الجودة، البحث في الذكاء الاصطناعي الموثوق، والأمن المدني، والمقاربة التنظيمية المناسبة حسب الحالة</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نعم، لكن تحت فلسفة </w:t>
            </w:r>
            <w:r>
              <w:rPr>
                <w:rFonts w:ascii="Calibri" w:cs="Arial Unicode MS" w:hAnsi="Calibri" w:eastAsia="Arial Unicode MS" w:hint="default"/>
                <w:rtl w:val="1"/>
              </w:rPr>
              <w:t>“</w:t>
            </w:r>
            <w:r>
              <w:rPr>
                <w:rFonts w:ascii="Calibri" w:cs="Arial Unicode MS" w:hAnsi="Calibri" w:eastAsia="Arial Unicode MS"/>
                <w:rtl w:val="0"/>
              </w:rPr>
              <w:t>AI Made in Europe</w:t>
            </w:r>
            <w:r>
              <w:rPr>
                <w:rFonts w:ascii="Calibri" w:cs="Arial Unicode MS" w:hAnsi="Calibri" w:eastAsia="Arial Unicode MS" w:hint="default"/>
                <w:rtl w:val="1"/>
              </w:rPr>
              <w:t xml:space="preserve">” </w:t>
            </w:r>
            <w:r>
              <w:rPr>
                <w:rFonts w:ascii="Arial Unicode MS" w:cs="Calibri" w:hAnsi="Arial Unicode MS" w:eastAsia="Arial Unicode MS" w:hint="cs"/>
                <w:rtl w:val="1"/>
              </w:rPr>
              <w:t>الموثوق</w:t>
            </w:r>
            <w:r>
              <w:rPr>
                <w:rFonts w:ascii="Calibri" w:cs="Arial Unicode MS" w:hAnsi="Calibri" w:eastAsia="Arial Unicode MS"/>
                <w:rtl w:val="1"/>
              </w:rPr>
              <w:t xml:space="preserve">- </w:t>
            </w:r>
            <w:r>
              <w:rPr>
                <w:rFonts w:ascii="Arial Unicode MS" w:cs="Calibri" w:hAnsi="Arial Unicode MS" w:eastAsia="Arial Unicode MS" w:hint="cs"/>
                <w:rtl w:val="1"/>
              </w:rPr>
              <w:t>مناسب للحكومة والصحة والتعليم، مع اشتراطات أعلى في الأنظمة عالية المخاطر</w:t>
            </w:r>
            <w:r>
              <w:rPr>
                <w:rFonts w:ascii="Calibri" w:cs="Arial Unicode MS" w:hAnsi="Calibri" w:eastAsia="Arial Unicode MS"/>
                <w:rtl w:val="1"/>
              </w:rPr>
              <w:t>.</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فرنسا</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فرنسا تركز في المرحلة الثانية على حلول رقمية موثوقة، وعلى معاهد سلامة الذكاء الاصطناعي وتخفيف مخاطر النماذج المتقدمة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كما وسعت الاستراتيجية بعد </w:t>
            </w:r>
            <w:r>
              <w:rPr>
                <w:rFonts w:ascii="Calibri" w:cs="Arial Unicode MS" w:hAnsi="Calibri" w:eastAsia="Arial Unicode MS"/>
                <w:rtl w:val="0"/>
              </w:rPr>
              <w:t>2023</w:t>
            </w:r>
            <w:r>
              <w:rPr>
                <w:rFonts w:ascii="Arial Unicode MS" w:cs="Calibri" w:hAnsi="Arial Unicode MS" w:eastAsia="Arial Unicode MS" w:hint="cs"/>
                <w:rtl w:val="1"/>
              </w:rPr>
              <w:t xml:space="preserve"> لموجة الذكاء التوليدي</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في السلامة والتقييم</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وجودها في </w:t>
            </w:r>
            <w:r>
              <w:rPr>
                <w:rFonts w:ascii="Calibri" w:cs="Arial Unicode MS" w:hAnsi="Calibri" w:eastAsia="Arial Unicode MS"/>
                <w:rtl w:val="0"/>
              </w:rPr>
              <w:t>International Network of AI Safety Institutes</w:t>
            </w:r>
            <w:r>
              <w:rPr>
                <w:rFonts w:ascii="Arial Unicode MS" w:cs="Calibri" w:hAnsi="Arial Unicode MS" w:eastAsia="Arial Unicode MS" w:hint="cs"/>
                <w:rtl w:val="1"/>
              </w:rPr>
              <w:t xml:space="preserve"> يعزز نضجها في تقييم المخاطر المتقدمة، كما أن لديها مبادرات قطاعية في الإدارة العامة والعدالة واللغة والبيانات</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بدرجة مرتفعة، خاصة مع النماذج التوليدية والقطاعات العامة، لكن عبر إطار سلامة</w:t>
            </w:r>
            <w:r>
              <w:rPr>
                <w:rFonts w:ascii="Calibri" w:cs="Arial Unicode MS" w:hAnsi="Calibri" w:eastAsia="Arial Unicode MS"/>
                <w:rtl w:val="1"/>
              </w:rPr>
              <w:t>/</w:t>
            </w:r>
            <w:r>
              <w:rPr>
                <w:rFonts w:ascii="Arial Unicode MS" w:cs="Calibri" w:hAnsi="Arial Unicode MS" w:eastAsia="Arial Unicode MS" w:hint="cs"/>
                <w:rtl w:val="1"/>
              </w:rPr>
              <w:t>سيادة</w:t>
            </w:r>
            <w:r>
              <w:rPr>
                <w:rFonts w:ascii="Calibri" w:cs="Arial Unicode MS" w:hAnsi="Calibri" w:eastAsia="Arial Unicode MS"/>
                <w:rtl w:val="1"/>
              </w:rPr>
              <w:t>/</w:t>
            </w:r>
            <w:r>
              <w:rPr>
                <w:rFonts w:ascii="Arial Unicode MS" w:cs="Calibri" w:hAnsi="Arial Unicode MS" w:eastAsia="Arial Unicode MS" w:hint="cs"/>
                <w:rtl w:val="1"/>
              </w:rPr>
              <w:t>اعتمادية أكثر من كونه ميثاقًا أخلاقيًا تفصيلي</w:t>
            </w:r>
            <w:r>
              <w:rPr>
                <w:rFonts w:ascii="Calibri" w:cs="Arial Unicode MS" w:hAnsi="Calibri" w:eastAsia="Arial Unicode MS"/>
                <w:rtl w:val="1"/>
              </w:rPr>
              <w:t>.</w:t>
            </w:r>
          </w:p>
        </w:tc>
      </w:tr>
      <w:tr>
        <w:tblPrEx>
          <w:shd w:val="clear" w:color="auto" w:fill="auto"/>
        </w:tblPrEx>
        <w:trPr>
          <w:trHeight w:val="1107"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مصر</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الاستراتيجية الجديدة قوية من حيث التصميم المعياري</w:t>
            </w:r>
            <w:r>
              <w:rPr>
                <w:rFonts w:ascii="Calibri" w:cs="Arial Unicode MS" w:hAnsi="Calibri" w:eastAsia="Arial Unicode MS"/>
                <w:rtl w:val="1"/>
              </w:rPr>
              <w:t xml:space="preserve">: </w:t>
            </w:r>
            <w:r>
              <w:rPr>
                <w:rFonts w:ascii="Arial Unicode MS" w:cs="Calibri" w:hAnsi="Arial Unicode MS" w:eastAsia="Arial Unicode MS" w:hint="cs"/>
                <w:rtl w:val="1"/>
              </w:rPr>
              <w:t>تدعو إلى مركز للذكاء الاصطناعي المسؤول، وميثاق مصري للذكاء الاصطناعي المسؤول، وقانون للذكاء الاصطناعي، وتذكر صراحة الخصوصية، العدالة، الشفافية، وإسناد المسؤولية، إضافة إلى حماية الحقوق والحد من التحيز</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تتضمن رؤية واضحة لإدارة المخاطر، وتصنيف مخاطر الأنظمة، وتقييم قدرات الفاعلين، وحوكمة البيانات، والخصوصية والأمن، لكن كثيرًا منها لا يزال في مرحلة الإنشاء أكثر من كونه نظامًا مكتملًا قائمًا</w:t>
            </w:r>
            <w:r>
              <w:rPr>
                <w:rFonts w:ascii="Calibri" w:cs="Arial Unicode MS" w:hAnsi="Calibri" w:eastAsia="Arial Unicode MS"/>
                <w:rtl w:val="1"/>
              </w:rPr>
              <w:t xml:space="preserve">. </w:t>
            </w:r>
            <w:r>
              <w:rPr>
                <w:rFonts w:ascii="Arial Unicode MS" w:cs="Calibri" w:hAnsi="Arial Unicode MS" w:eastAsia="Arial Unicode MS" w:hint="cs"/>
                <w:rtl w:val="1"/>
              </w:rPr>
              <w:t>كما تربط الذكاء الاصطناعي بالنماذج الكبيرة والقطاعات ذات الأولوية</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من حيث التوجه الاستراتيجي، وخاصة في الصحة والتعليم والخدمات الحكومية، لكن النشر الآمن للنماذج الكبيرة في القطاعات الحساسة سيعتمد على اكتمال القانون، والميثاق، ومركز الذكاء الاصطناعي المسؤول، وآليات الامتثال العملية</w:t>
            </w:r>
            <w:r>
              <w:rPr>
                <w:rFonts w:ascii="Calibri" w:cs="Arial Unicode MS" w:hAnsi="Calibri" w:eastAsia="Arial Unicode MS"/>
                <w:rtl w:val="1"/>
              </w:rPr>
              <w:t>.</w:t>
            </w:r>
          </w:p>
        </w:tc>
      </w:tr>
      <w:tr>
        <w:tblPrEx>
          <w:shd w:val="clear" w:color="auto" w:fill="auto"/>
        </w:tblPrEx>
        <w:trPr>
          <w:trHeight w:val="923"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الإمارات</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تؤكد على الذكاء الاصطناعي المسؤول، والحوكمة الفعالة، وأهمية البيئة القانونية الداعمة للابتكار، وحماية الخصوصية عبر بنية بيانات آمنة</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نسبيًا في البنية الحكومية والبيانات والاختبار، وتربط الحوكمة بالتجريب العملي وبالتطبيقات الحكومية، مع وعي بالمخاطر السيبرانية والاعتماد على البرمجيات والأنظمة المترابطة</w:t>
            </w:r>
            <w:r>
              <w:rPr>
                <w:rFonts w:ascii="Calibri" w:cs="Arial Unicode MS" w:hAnsi="Calibri" w:eastAsia="Arial Unicode MS"/>
                <w:rtl w:val="1"/>
              </w:rPr>
              <w:t xml:space="preserve">. </w:t>
            </w:r>
            <w:r>
              <w:rPr>
                <w:rFonts w:ascii="Arial Unicode MS" w:cs="Calibri" w:hAnsi="Arial Unicode MS" w:eastAsia="Arial Unicode MS" w:hint="cs"/>
                <w:rtl w:val="1"/>
              </w:rPr>
              <w:t>مع أمثلة على التعامل مع البيانات الصحية الحساسة في البيئات الآمنة</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نعم، خصوصًا في الحكومة والخدمات والصحة، لكن إطار الثقة ما زال أقرب إلى </w:t>
            </w:r>
            <w:r>
              <w:rPr>
                <w:rFonts w:ascii="Calibri" w:cs="Arial Unicode MS" w:hAnsi="Calibri" w:eastAsia="Arial Unicode MS" w:hint="default"/>
                <w:rtl w:val="1"/>
              </w:rPr>
              <w:t>“</w:t>
            </w:r>
            <w:r>
              <w:rPr>
                <w:rFonts w:ascii="Arial Unicode MS" w:cs="Calibri" w:hAnsi="Arial Unicode MS" w:eastAsia="Arial Unicode MS" w:hint="cs"/>
                <w:rtl w:val="1"/>
              </w:rPr>
              <w:t xml:space="preserve">حكومة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بيانات </w:t>
            </w:r>
            <w:r>
              <w:rPr>
                <w:rFonts w:ascii="Calibri" w:cs="Arial Unicode MS" w:hAnsi="Calibri" w:eastAsia="Arial Unicode MS"/>
                <w:rtl w:val="1"/>
              </w:rPr>
              <w:t xml:space="preserve">+ </w:t>
            </w:r>
            <w:r>
              <w:rPr>
                <w:rFonts w:ascii="Arial Unicode MS" w:cs="Calibri" w:hAnsi="Arial Unicode MS" w:eastAsia="Arial Unicode MS" w:hint="cs"/>
                <w:rtl w:val="1"/>
              </w:rPr>
              <w:t>مراجعة حوكمة</w:t>
            </w:r>
            <w:r>
              <w:rPr>
                <w:rFonts w:ascii="Calibri" w:cs="Arial Unicode MS" w:hAnsi="Calibri" w:eastAsia="Arial Unicode MS" w:hint="default"/>
                <w:rtl w:val="1"/>
              </w:rPr>
              <w:t xml:space="preserve">” </w:t>
            </w:r>
            <w:r>
              <w:rPr>
                <w:rFonts w:ascii="Arial Unicode MS" w:cs="Calibri" w:hAnsi="Arial Unicode MS" w:eastAsia="Arial Unicode MS" w:hint="cs"/>
                <w:rtl w:val="1"/>
              </w:rPr>
              <w:t>منه إلى نظام أخلاقي</w:t>
            </w:r>
            <w:r>
              <w:rPr>
                <w:rFonts w:ascii="Calibri" w:cs="Arial Unicode MS" w:hAnsi="Calibri" w:eastAsia="Arial Unicode MS"/>
                <w:rtl w:val="1"/>
              </w:rPr>
              <w:t>-</w:t>
            </w:r>
            <w:r>
              <w:rPr>
                <w:rFonts w:ascii="Arial Unicode MS" w:cs="Calibri" w:hAnsi="Arial Unicode MS" w:eastAsia="Arial Unicode MS" w:hint="cs"/>
                <w:rtl w:val="1"/>
              </w:rPr>
              <w:t>تنظيمي مكتمل</w:t>
            </w:r>
            <w:r>
              <w:rPr>
                <w:rFonts w:ascii="Calibri" w:cs="Arial Unicode MS" w:hAnsi="Calibri" w:eastAsia="Arial Unicode MS"/>
                <w:rtl w:val="1"/>
              </w:rPr>
              <w:t>.</w:t>
            </w:r>
          </w:p>
        </w:tc>
      </w:tr>
      <w:tr>
        <w:tblPrEx>
          <w:shd w:val="clear" w:color="auto" w:fill="auto"/>
        </w:tblPrEx>
        <w:trPr>
          <w:trHeight w:val="923"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الصين</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تطرح أخلاقيات وقواعد قانونية ومسؤولية وتتبع للمساءلة، مع التأكيد على السلامة، والخصوصية، والشفافية في المراقبة، ومعاقبة إساءة استخدام البيانات وانتهاك الخصوصية والسلوك غير الأخلاقي</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نظام تقييم وسلامة، إنذار مبكر، هيكل مراقبة ثنائي المستوى، مع سياسات قطاعية مكيفة للتعليم والصحة والتأمين والمساعدة الاجتماعية</w:t>
            </w:r>
            <w:r>
              <w:rPr>
                <w:rFonts w:ascii="Calibri" w:cs="Arial Unicode MS" w:hAnsi="Calibri" w:eastAsia="Arial Unicode MS"/>
                <w:rtl w:val="1"/>
              </w:rPr>
              <w:t xml:space="preserve">. </w:t>
            </w:r>
            <w:r>
              <w:rPr>
                <w:rFonts w:ascii="Arial Unicode MS" w:cs="Calibri" w:hAnsi="Arial Unicode MS" w:eastAsia="Arial Unicode MS" w:hint="cs"/>
                <w:rtl w:val="1"/>
              </w:rPr>
              <w:t>لكنها تميل إلى منطق السلامة والسيطرة والتنظيم المركزي أكثر من منطق الحقوق الفردية كما في النماذج الأوروبية</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وبقوة</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صريحة في التوسع في القطاعات العامة والحساسة، لكن وفق نموذج يركز على الأمن القومي والإدارة والمراقبة أكثر من الشفافية الحقوقية الليبرالية</w:t>
            </w:r>
            <w:r>
              <w:rPr>
                <w:rFonts w:ascii="Calibri" w:cs="Arial Unicode MS" w:hAnsi="Calibri" w:eastAsia="Arial Unicode MS"/>
                <w:rtl w:val="1"/>
              </w:rPr>
              <w:t>.</w:t>
            </w:r>
          </w:p>
        </w:tc>
      </w:tr>
      <w:tr>
        <w:tblPrEx>
          <w:shd w:val="clear" w:color="auto" w:fill="auto"/>
        </w:tblPrEx>
        <w:trPr>
          <w:trHeight w:val="923"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الولايات المتحدة</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هذه الخطة ليست وثيقة </w:t>
            </w:r>
            <w:r>
              <w:rPr>
                <w:rFonts w:ascii="Calibri" w:cs="Arial Unicode MS" w:hAnsi="Calibri" w:eastAsia="Arial Unicode MS" w:hint="default"/>
                <w:rtl w:val="1"/>
              </w:rPr>
              <w:t>“</w:t>
            </w:r>
            <w:r>
              <w:rPr>
                <w:rFonts w:ascii="Arial Unicode MS" w:cs="Calibri" w:hAnsi="Arial Unicode MS" w:eastAsia="Arial Unicode MS" w:hint="cs"/>
                <w:rtl w:val="1"/>
              </w:rPr>
              <w:t>أخلاقيات عامة</w:t>
            </w:r>
            <w:r>
              <w:rPr>
                <w:rFonts w:ascii="Calibri" w:cs="Arial Unicode MS" w:hAnsi="Calibri" w:eastAsia="Arial Unicode MS" w:hint="default"/>
                <w:rtl w:val="1"/>
              </w:rPr>
              <w:t xml:space="preserve">” </w:t>
            </w:r>
            <w:r>
              <w:rPr>
                <w:rFonts w:ascii="Arial Unicode MS" w:cs="Calibri" w:hAnsi="Arial Unicode MS" w:eastAsia="Arial Unicode MS" w:hint="cs"/>
                <w:rtl w:val="1"/>
              </w:rPr>
              <w:t>بقدر ما هي خطة أمن، تقييم، وتحكم</w:t>
            </w:r>
            <w:r>
              <w:rPr>
                <w:rFonts w:ascii="Calibri" w:cs="Arial Unicode MS" w:hAnsi="Calibri" w:eastAsia="Arial Unicode MS"/>
                <w:rtl w:val="1"/>
              </w:rPr>
              <w:t xml:space="preserve">: </w:t>
            </w:r>
            <w:r>
              <w:rPr>
                <w:rFonts w:ascii="Arial Unicode MS" w:cs="Calibri" w:hAnsi="Arial Unicode MS" w:eastAsia="Arial Unicode MS" w:hint="cs"/>
                <w:rtl w:val="1"/>
              </w:rPr>
              <w:t>تركز على التفسير والتحكم، وتقييمات المخاطر للنماذج المتقدمة، والتزييف العميق في النظام القانوني، والاستجابة للحوادث السيبرانية</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قوية جدًا في تقييم المخاطر الأمنية والتقنية، خاصة للنماذج الحدية </w:t>
            </w:r>
            <w:r>
              <w:rPr>
                <w:rFonts w:ascii="Calibri" w:cs="Arial Unicode MS" w:hAnsi="Calibri" w:eastAsia="Arial Unicode MS"/>
                <w:rtl w:val="0"/>
              </w:rPr>
              <w:t>Frontier Models</w:t>
            </w:r>
            <w:r>
              <w:rPr>
                <w:rFonts w:ascii="Arial Unicode MS" w:cs="Calibri" w:hAnsi="Arial Unicode MS" w:eastAsia="Arial Unicode MS" w:hint="cs"/>
                <w:rtl w:val="1"/>
              </w:rPr>
              <w:t>، لكنها أضعف نسبيًا في مسائل الخصوصية والإنصاف والشفافية الاجتماعية</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جدًا، خصوصًا في الحكومة والدفاع والقطاعات الحساسة، لكن تحت عدسة الأمن القومي والتحكم والتقييم، لا تحت إطار أخلاقي شامل متوازن</w:t>
            </w:r>
            <w:r>
              <w:rPr>
                <w:rFonts w:ascii="Calibri" w:cs="Arial Unicode MS" w:hAnsi="Calibri" w:eastAsia="Arial Unicode MS"/>
                <w:rtl w:val="1"/>
              </w:rPr>
              <w:t>.</w:t>
            </w:r>
          </w:p>
        </w:tc>
      </w:tr>
      <w:tr>
        <w:tblPrEx>
          <w:shd w:val="clear" w:color="auto" w:fill="auto"/>
        </w:tblPrEx>
        <w:trPr>
          <w:trHeight w:val="923"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الهند</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الوثيقة تناقش بوضوح العدالة، والمساءلة، والشفافية والخصوصية والأمن، وتقترح مجالس أخلاقيات، وأطر حماية بيانات قانونية، وتنظيمًا قطاعيًا، ومعايير إخفاء الهوية والخصوصية التصميمية</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 فكريًا ومفهوميًا، لكن طبيعتها أقرب إلى ورقة استراتيجية</w:t>
            </w:r>
            <w:r>
              <w:rPr>
                <w:rFonts w:ascii="Calibri" w:cs="Arial Unicode MS" w:hAnsi="Calibri" w:eastAsia="Arial Unicode MS"/>
                <w:rtl w:val="1"/>
              </w:rPr>
              <w:t>/</w:t>
            </w:r>
            <w:r>
              <w:rPr>
                <w:rFonts w:ascii="Arial Unicode MS" w:cs="Calibri" w:hAnsi="Arial Unicode MS" w:eastAsia="Arial Unicode MS" w:hint="cs"/>
                <w:rtl w:val="1"/>
              </w:rPr>
              <w:t>نقاشية من كونها نظامًا تنظيميًا تنفيذيًا مكتملًا</w:t>
            </w:r>
            <w:r>
              <w:rPr>
                <w:rFonts w:ascii="Calibri" w:cs="Arial Unicode MS" w:hAnsi="Calibri" w:eastAsia="Arial Unicode MS"/>
                <w:rtl w:val="1"/>
              </w:rPr>
              <w:t xml:space="preserve">. </w:t>
            </w:r>
            <w:r>
              <w:rPr>
                <w:rFonts w:ascii="Arial Unicode MS" w:cs="Calibri" w:hAnsi="Arial Unicode MS" w:eastAsia="Arial Unicode MS" w:hint="cs"/>
                <w:rtl w:val="1"/>
              </w:rPr>
              <w:t>مع ذلك فهي متقدمة في وعيها بالتحيز، والمساءلة، والأسواق البيانية، وأدوات التقييم الذاتي للخصوصية</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من حيث الاتجاه والسياسات المقترحة، خصوصًا في الحكومة والخدمات العامة، لكن نشر النماذج الكبيرة في القطاعات الحساسة يتطلب تحويل هذه التصورات إلى قواعد ملزمة وبنية إشراف وتشغيل أكثر نضجًا</w:t>
            </w:r>
            <w:r>
              <w:rPr>
                <w:rFonts w:ascii="Calibri" w:cs="Arial Unicode MS" w:hAnsi="Calibri" w:eastAsia="Arial Unicode MS"/>
                <w:rtl w:val="1"/>
              </w:rPr>
              <w:t>.</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تايلاند</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تعترف صراحة بوجود ضعف في تبني أخلاقيات الذكاء الاصطناعي، ونقص في القانون والتنظيم، ثم تجعل </w:t>
            </w:r>
            <w:r>
              <w:rPr>
                <w:rFonts w:ascii="Calibri" w:cs="Arial Unicode MS" w:hAnsi="Calibri" w:eastAsia="Arial Unicode MS" w:hint="default"/>
                <w:rtl w:val="1"/>
              </w:rPr>
              <w:t>“</w:t>
            </w:r>
            <w:r>
              <w:rPr>
                <w:rFonts w:ascii="Arial Unicode MS" w:cs="Calibri" w:hAnsi="Arial Unicode MS" w:eastAsia="Arial Unicode MS" w:hint="cs"/>
                <w:rtl w:val="1"/>
              </w:rPr>
              <w:t>الجاهزية الاجتماعية والأخلاقية والقانونية والتنظيمية</w:t>
            </w:r>
            <w:r>
              <w:rPr>
                <w:rFonts w:ascii="Calibri" w:cs="Arial Unicode MS" w:hAnsi="Calibri" w:eastAsia="Arial Unicode MS" w:hint="default"/>
                <w:rtl w:val="1"/>
              </w:rPr>
              <w:t xml:space="preserve">” </w:t>
            </w:r>
            <w:r>
              <w:rPr>
                <w:rFonts w:ascii="Arial Unicode MS" w:cs="Calibri" w:hAnsi="Arial Unicode MS" w:eastAsia="Arial Unicode MS" w:hint="cs"/>
                <w:rtl w:val="1"/>
              </w:rPr>
              <w:t>هي الاستراتيجية الأولى</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توجد نية واضحة لسن قانون ومعايير أخلاقيات، لكن النضج لا يزال في مرحلة البناء</w:t>
            </w:r>
            <w:r>
              <w:rPr>
                <w:rFonts w:ascii="Calibri" w:cs="Arial Unicode MS" w:hAnsi="Calibri" w:eastAsia="Arial Unicode MS"/>
                <w:rtl w:val="1"/>
              </w:rPr>
              <w:t xml:space="preserve">. </w:t>
            </w:r>
            <w:r>
              <w:rPr>
                <w:rFonts w:ascii="Arial Unicode MS" w:cs="Calibri" w:hAnsi="Arial Unicode MS" w:eastAsia="Arial Unicode MS" w:hint="cs"/>
                <w:rtl w:val="1"/>
              </w:rPr>
              <w:t>القطاعات المستهدفة كثيرة، بما فيها الحكومة والصحة والتعليم، لكن الضمانات التنظيمية ما زالت في طور التأسيس</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ممكن استراتيجيًا لكن غير ناضج بما يكفي لنشر واسع وآمن للنماذج الكبيرة في القطاعات الحساسة دون تطوير إضافي للإطار القانوني والحوكمة</w:t>
            </w:r>
            <w:r>
              <w:rPr>
                <w:rFonts w:ascii="Calibri" w:cs="Arial Unicode MS" w:hAnsi="Calibri" w:eastAsia="Arial Unicode MS"/>
                <w:rtl w:val="1"/>
              </w:rPr>
              <w:t>.</w:t>
            </w:r>
          </w:p>
        </w:tc>
      </w:tr>
      <w:tr>
        <w:tblPrEx>
          <w:shd w:val="clear" w:color="auto" w:fill="auto"/>
        </w:tblPrEx>
        <w:trPr>
          <w:trHeight w:val="555"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البرازيل</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تتبنى مبادئ </w:t>
            </w:r>
            <w:r>
              <w:rPr>
                <w:rFonts w:ascii="Calibri" w:cs="Arial Unicode MS" w:hAnsi="Calibri" w:eastAsia="Arial Unicode MS"/>
                <w:rtl w:val="0"/>
              </w:rPr>
              <w:t>OECD</w:t>
            </w:r>
            <w:r>
              <w:rPr>
                <w:rFonts w:ascii="Arial Unicode MS" w:cs="Calibri" w:hAnsi="Arial Unicode MS" w:eastAsia="Arial Unicode MS" w:hint="cs"/>
                <w:rtl w:val="1"/>
              </w:rPr>
              <w:t xml:space="preserve"> والأخلاقيات والاستخدام المسؤول، وتشير إلى السندبوكسات التنظيمية، والحكومة العامة، والأمن العام</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يوجد وعي تنظيمي، لكنها لا تقدم بنية مخاطر وتشغيل مفصلة</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على مستوى التوجه، لكن أقل نضجًا من حيث الضوابط التفصيلية لنشر النماذج الكبيرة في القطاعات شديدة الحساسية</w:t>
            </w:r>
            <w:r>
              <w:rPr>
                <w:rFonts w:ascii="Calibri" w:cs="Arial Unicode MS" w:hAnsi="Calibri" w:eastAsia="Arial Unicode MS"/>
                <w:rtl w:val="1"/>
              </w:rPr>
              <w:t>.</w:t>
            </w:r>
          </w:p>
        </w:tc>
      </w:tr>
      <w:tr>
        <w:tblPrEx>
          <w:shd w:val="clear" w:color="auto" w:fill="auto"/>
        </w:tblPrEx>
        <w:trPr>
          <w:trHeight w:val="923"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اليابان</w:t>
            </w:r>
          </w:p>
        </w:tc>
        <w:tc>
          <w:tcPr>
            <w:tcW w:type="dxa" w:w="3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تركز على الذكاء الاصطناعي المسؤول والذكاء الاصطناعي المرن، وعلى التفسير، دور التعليم لحماية الخصوصية، والأمن السيبراني، والموثوقية والجودة العالية للأنظمة</w:t>
            </w:r>
            <w:r>
              <w:rPr>
                <w:rFonts w:ascii="Calibri" w:cs="Arial Unicode MS" w:hAnsi="Calibri" w:eastAsia="Arial Unicode MS"/>
                <w:rtl w:val="1"/>
              </w:rPr>
              <w:t>.</w:t>
            </w:r>
          </w:p>
        </w:tc>
        <w:tc>
          <w:tcPr>
            <w:tcW w:type="dxa" w:w="32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قوية في الربط بين الذكاء الاصطناعي والمرونة والأمن والخصوصية، لكنها أقل تفصيلًا في </w:t>
            </w:r>
            <w:r>
              <w:rPr>
                <w:rFonts w:ascii="Calibri" w:cs="Arial Unicode MS" w:hAnsi="Calibri" w:eastAsia="Arial Unicode MS" w:hint="default"/>
                <w:rtl w:val="1"/>
              </w:rPr>
              <w:t>“</w:t>
            </w:r>
            <w:r>
              <w:rPr>
                <w:rFonts w:ascii="Arial Unicode MS" w:cs="Calibri" w:hAnsi="Arial Unicode MS" w:eastAsia="Arial Unicode MS" w:hint="cs"/>
                <w:rtl w:val="1"/>
              </w:rPr>
              <w:t>المساءلة القانونية القطاعية</w:t>
            </w:r>
            <w:r>
              <w:rPr>
                <w:rFonts w:ascii="Calibri" w:cs="Arial Unicode MS" w:hAnsi="Calibri" w:eastAsia="Arial Unicode MS" w:hint="default"/>
                <w:rtl w:val="1"/>
              </w:rPr>
              <w:t>”</w:t>
            </w:r>
            <w:r>
              <w:rPr>
                <w:rFonts w:ascii="Calibri" w:cs="Arial Unicode MS" w:hAnsi="Calibri" w:eastAsia="Arial Unicode MS"/>
                <w:rtl w:val="1"/>
              </w:rPr>
              <w:t>.</w:t>
            </w:r>
          </w:p>
        </w:tc>
        <w:tc>
          <w:tcPr>
            <w:tcW w:type="dxa" w:w="29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خصوصًا في الصحة والتعليم والبنى العامة، لأن الوثيقة نفسها تذكر الطب عن بعد، والتشخيص المدعوم بالذكاء الاصطناعي، والتعليم الشخصي، مع تأكيد قوي على الخصوصية والأمن</w:t>
            </w:r>
            <w:r>
              <w:rPr>
                <w:rFonts w:ascii="Calibri" w:cs="Arial Unicode MS" w:hAnsi="Calibri" w:eastAsia="Arial Unicode MS"/>
                <w:rtl w:val="1"/>
              </w:rPr>
              <w:t>.</w:t>
            </w:r>
          </w:p>
        </w:tc>
      </w:tr>
    </w:tbl>
    <w:p>
      <w:pPr>
        <w:pStyle w:val="Default"/>
        <w:suppressAutoHyphens w:val="1"/>
        <w:bidi w:val="1"/>
        <w:spacing w:before="0" w:line="240" w:lineRule="auto"/>
        <w:ind w:left="0" w:right="0" w:firstLine="0"/>
        <w:jc w:val="left"/>
        <w:rPr>
          <w:rFonts w:ascii="Carlito" w:cs="Carlito" w:hAnsi="Carlito" w:eastAsia="Carlito"/>
          <w:rtl w:val="1"/>
        </w:rPr>
      </w:pPr>
    </w:p>
    <w:p>
      <w:pPr>
        <w:pStyle w:val="Body"/>
        <w:bidi w:val="1"/>
      </w:pPr>
      <w:r>
        <w:rPr>
          <w:rFonts w:ascii="Arial Unicode MS" w:cs="Calibri" w:hAnsi="Arial Unicode MS" w:eastAsia="Arial Unicode MS" w:hint="cs"/>
          <w:rtl w:val="1"/>
        </w:rPr>
        <w:t xml:space="preserve">بشكل عام يمكننا القول بأن التقدير العام لنضج الاستراتيجيات مرتفع جدًا بالنسبة لمجموعة الدول </w:t>
      </w:r>
      <w:r>
        <w:rPr>
          <w:rFonts w:ascii="Calibri" w:cs="Arial Unicode MS" w:hAnsi="Calibri"/>
          <w:rtl w:val="1"/>
        </w:rPr>
        <w:t>(</w:t>
      </w:r>
      <w:r>
        <w:rPr>
          <w:rFonts w:ascii="Arial Unicode MS" w:cs="Calibri" w:hAnsi="Arial Unicode MS" w:eastAsia="Arial Unicode MS" w:hint="cs"/>
          <w:rtl w:val="1"/>
        </w:rPr>
        <w:t xml:space="preserve">اسرائيل </w:t>
      </w:r>
      <w:r>
        <w:rPr>
          <w:rFonts w:ascii="Calibri" w:cs="Arial Unicode MS" w:hAnsi="Calibri"/>
          <w:rtl w:val="1"/>
        </w:rPr>
        <w:t xml:space="preserve">- </w:t>
      </w:r>
      <w:r>
        <w:rPr>
          <w:rFonts w:ascii="Arial Unicode MS" w:cs="Calibri" w:hAnsi="Arial Unicode MS" w:eastAsia="Arial Unicode MS" w:hint="cs"/>
          <w:rtl w:val="1"/>
        </w:rPr>
        <w:t xml:space="preserve">تركيا </w:t>
      </w:r>
      <w:r>
        <w:rPr>
          <w:rFonts w:ascii="Calibri" w:cs="Arial Unicode MS" w:hAnsi="Calibri"/>
          <w:rtl w:val="1"/>
        </w:rPr>
        <w:t xml:space="preserve">- </w:t>
      </w:r>
      <w:r>
        <w:rPr>
          <w:rFonts w:ascii="Arial Unicode MS" w:cs="Calibri" w:hAnsi="Arial Unicode MS" w:eastAsia="Arial Unicode MS" w:hint="cs"/>
          <w:rtl w:val="1"/>
        </w:rPr>
        <w:t xml:space="preserve">هولندا </w:t>
      </w:r>
      <w:r>
        <w:rPr>
          <w:rFonts w:ascii="Calibri" w:cs="Arial Unicode MS" w:hAnsi="Calibri"/>
          <w:rtl w:val="1"/>
        </w:rPr>
        <w:t xml:space="preserve">- </w:t>
      </w:r>
      <w:r>
        <w:rPr>
          <w:rFonts w:ascii="Arial Unicode MS" w:cs="Calibri" w:hAnsi="Arial Unicode MS" w:eastAsia="Arial Unicode MS" w:hint="cs"/>
          <w:rtl w:val="1"/>
        </w:rPr>
        <w:t>سنغافورة</w:t>
      </w:r>
      <w:r>
        <w:rPr>
          <w:rFonts w:ascii="Calibri" w:cs="Arial Unicode MS" w:hAnsi="Calibri"/>
          <w:rtl w:val="1"/>
        </w:rPr>
        <w:t>)</w:t>
      </w:r>
      <w:r>
        <w:rPr>
          <w:rFonts w:ascii="Arial Unicode MS" w:cs="Calibri" w:hAnsi="Arial Unicode MS" w:eastAsia="Arial Unicode MS" w:hint="cs"/>
          <w:rtl w:val="1"/>
        </w:rPr>
        <w:t xml:space="preserve">، ومرتفع بالنسبة لمجموعة الدول </w:t>
      </w:r>
      <w:r>
        <w:rPr>
          <w:rFonts w:ascii="Calibri" w:cs="Arial Unicode MS" w:hAnsi="Calibri"/>
          <w:rtl w:val="1"/>
        </w:rPr>
        <w:t>(</w:t>
      </w:r>
      <w:r>
        <w:rPr>
          <w:rFonts w:ascii="Arial Unicode MS" w:cs="Calibri" w:hAnsi="Arial Unicode MS" w:eastAsia="Arial Unicode MS" w:hint="cs"/>
          <w:rtl w:val="1"/>
        </w:rPr>
        <w:t xml:space="preserve">ألمانيا </w:t>
      </w:r>
      <w:r>
        <w:rPr>
          <w:rFonts w:ascii="Calibri" w:cs="Arial Unicode MS" w:hAnsi="Calibri"/>
          <w:rtl w:val="1"/>
        </w:rPr>
        <w:t xml:space="preserve">- </w:t>
      </w:r>
      <w:r>
        <w:rPr>
          <w:rFonts w:ascii="Arial Unicode MS" w:cs="Calibri" w:hAnsi="Arial Unicode MS" w:eastAsia="Arial Unicode MS" w:hint="cs"/>
          <w:rtl w:val="1"/>
        </w:rPr>
        <w:t xml:space="preserve">فرنسا </w:t>
      </w:r>
      <w:r>
        <w:rPr>
          <w:rFonts w:ascii="Calibri" w:cs="Arial Unicode MS" w:hAnsi="Calibri"/>
          <w:rtl w:val="1"/>
        </w:rPr>
        <w:t xml:space="preserve">- </w:t>
      </w:r>
      <w:r>
        <w:rPr>
          <w:rFonts w:ascii="Arial Unicode MS" w:cs="Calibri" w:hAnsi="Arial Unicode MS" w:eastAsia="Arial Unicode MS" w:hint="cs"/>
          <w:rtl w:val="1"/>
        </w:rPr>
        <w:t xml:space="preserve">الولايات المتحدة </w:t>
      </w:r>
      <w:r>
        <w:rPr>
          <w:rFonts w:ascii="Calibri" w:cs="Arial Unicode MS" w:hAnsi="Calibri"/>
          <w:rtl w:val="1"/>
        </w:rPr>
        <w:t xml:space="preserve">- </w:t>
      </w:r>
      <w:r>
        <w:rPr>
          <w:rFonts w:ascii="Arial Unicode MS" w:cs="Calibri" w:hAnsi="Arial Unicode MS" w:eastAsia="Arial Unicode MS" w:hint="cs"/>
          <w:rtl w:val="1"/>
        </w:rPr>
        <w:t xml:space="preserve">الصين </w:t>
      </w:r>
      <w:r>
        <w:rPr>
          <w:rFonts w:ascii="Calibri" w:cs="Arial Unicode MS" w:hAnsi="Calibri"/>
          <w:rtl w:val="1"/>
        </w:rPr>
        <w:t>-</w:t>
      </w:r>
      <w:r>
        <w:rPr>
          <w:rFonts w:ascii="Arial Unicode MS" w:cs="Calibri" w:hAnsi="Arial Unicode MS" w:eastAsia="Arial Unicode MS" w:hint="cs"/>
          <w:rtl w:val="1"/>
        </w:rPr>
        <w:t>اليابان</w:t>
      </w:r>
      <w:r>
        <w:rPr>
          <w:rFonts w:ascii="Calibri" w:cs="Arial Unicode MS" w:hAnsi="Calibri"/>
          <w:rtl w:val="1"/>
        </w:rPr>
        <w:t>)</w:t>
      </w:r>
      <w:r>
        <w:rPr>
          <w:rFonts w:ascii="Arial Unicode MS" w:cs="Calibri" w:hAnsi="Arial Unicode MS" w:eastAsia="Arial Unicode MS" w:hint="cs"/>
          <w:rtl w:val="1"/>
        </w:rPr>
        <w:t xml:space="preserve">، ومتوسط بالنسبة لمجموعة الدول </w:t>
      </w:r>
      <w:r>
        <w:rPr>
          <w:rFonts w:ascii="Calibri" w:cs="Arial Unicode MS" w:hAnsi="Calibri"/>
          <w:rtl w:val="1"/>
        </w:rPr>
        <w:t>(</w:t>
      </w:r>
      <w:r>
        <w:rPr>
          <w:rFonts w:ascii="Arial Unicode MS" w:cs="Calibri" w:hAnsi="Arial Unicode MS" w:eastAsia="Arial Unicode MS" w:hint="cs"/>
          <w:rtl w:val="1"/>
        </w:rPr>
        <w:t xml:space="preserve">الأمارات </w:t>
      </w:r>
      <w:r>
        <w:rPr>
          <w:rFonts w:ascii="Calibri" w:cs="Arial Unicode MS" w:hAnsi="Calibri"/>
          <w:rtl w:val="1"/>
        </w:rPr>
        <w:t xml:space="preserve">- </w:t>
      </w:r>
      <w:r>
        <w:rPr>
          <w:rFonts w:ascii="Arial Unicode MS" w:cs="Calibri" w:hAnsi="Arial Unicode MS" w:eastAsia="Arial Unicode MS" w:hint="cs"/>
          <w:rtl w:val="1"/>
        </w:rPr>
        <w:t xml:space="preserve">الهند </w:t>
      </w:r>
      <w:r>
        <w:rPr>
          <w:rFonts w:ascii="Calibri" w:cs="Arial Unicode MS" w:hAnsi="Calibri"/>
          <w:rtl w:val="1"/>
        </w:rPr>
        <w:t xml:space="preserve">- </w:t>
      </w:r>
      <w:r>
        <w:rPr>
          <w:rFonts w:ascii="Arial Unicode MS" w:cs="Calibri" w:hAnsi="Arial Unicode MS" w:eastAsia="Arial Unicode MS" w:hint="cs"/>
          <w:rtl w:val="1"/>
        </w:rPr>
        <w:t xml:space="preserve">تايلاند </w:t>
      </w:r>
      <w:r>
        <w:rPr>
          <w:rFonts w:ascii="Calibri" w:cs="Arial Unicode MS" w:hAnsi="Calibri"/>
          <w:rtl w:val="1"/>
        </w:rPr>
        <w:t xml:space="preserve">- </w:t>
      </w:r>
      <w:r>
        <w:rPr>
          <w:rFonts w:ascii="Arial Unicode MS" w:cs="Calibri" w:hAnsi="Arial Unicode MS" w:eastAsia="Arial Unicode MS" w:hint="cs"/>
          <w:rtl w:val="1"/>
        </w:rPr>
        <w:t>البرازيل</w:t>
      </w:r>
      <w:r>
        <w:rPr>
          <w:rFonts w:ascii="Calibri" w:cs="Arial Unicode MS" w:hAnsi="Calibri"/>
          <w:rtl w:val="1"/>
        </w:rPr>
        <w:t>)</w:t>
      </w:r>
      <w:r>
        <w:rPr>
          <w:rFonts w:ascii="Arial Unicode MS" w:cs="Calibri" w:hAnsi="Arial Unicode MS" w:eastAsia="Arial Unicode MS" w:hint="cs"/>
          <w:rtl w:val="1"/>
        </w:rPr>
        <w:t>، أما بالنسبة لمصر نجد أنه مرتفع من ناحية التصميم ولكنه متوسط علي مستوي الجاهزية التنفيذية</w:t>
      </w:r>
      <w:r>
        <w:rPr>
          <w:rFonts w:ascii="Calibri" w:cs="Arial Unicode MS" w:hAnsi="Calibri"/>
          <w:rtl w:val="1"/>
        </w:rPr>
        <w:t>.</w:t>
      </w:r>
    </w:p>
    <w:p>
      <w:pPr>
        <w:pStyle w:val="Heading 3"/>
        <w:bidi w:val="1"/>
      </w:pPr>
      <w:bookmarkStart w:name="_Toc19" w:id="20"/>
      <w:r>
        <w:rPr>
          <w:rFonts w:cs="Arial Unicode MS" w:eastAsia="Arial Unicode MS"/>
          <w:rtl w:val="0"/>
          <w:lang w:val="en-US"/>
        </w:rPr>
        <w:t>4</w:t>
      </w:r>
      <w:r>
        <w:rPr>
          <w:rFonts w:cs="Arial Unicode MS" w:eastAsia="Arial Unicode MS"/>
          <w:rtl w:val="0"/>
        </w:rPr>
        <w:t xml:space="preserve">-2-3-2 </w:t>
      </w:r>
      <w:r>
        <w:rPr>
          <w:rFonts w:ascii="Arial Unicode MS" w:cs="Calibri" w:hAnsi="Arial Unicode MS" w:eastAsia="Arial Unicode MS" w:hint="cs"/>
          <w:rtl w:val="1"/>
          <w:lang w:val="ar-SA" w:bidi="ar-SA"/>
        </w:rPr>
        <w:t>البيانات الوطنية وحوكمتها</w:t>
      </w:r>
      <w:bookmarkEnd w:id="20"/>
    </w:p>
    <w:p>
      <w:pPr>
        <w:pStyle w:val="Body"/>
        <w:bidi w:val="1"/>
      </w:pPr>
      <w:r>
        <w:rPr>
          <w:rFonts w:ascii="Arial Unicode MS" w:cs="Calibri" w:hAnsi="Arial Unicode MS" w:eastAsia="Arial Unicode MS" w:hint="cs"/>
          <w:rtl w:val="1"/>
        </w:rPr>
        <w:t>من أهم محاور المقارنة لما تمثله البيانات من أهمية في بناء نماذج الذكاء الاصطناعي، سنبحث في هذا المحور عن مدي توافر البيانات الحكومية، وسياسات الإتاحة والمشاركة، ومعايير الجودة والخصوصية، وهل البيانات متاحة باللغة المحلية</w:t>
      </w:r>
      <w:r>
        <w:rPr>
          <w:rFonts w:ascii="Calibri" w:cs="Arial Unicode MS" w:hAnsi="Calibri"/>
          <w:rtl w:val="1"/>
        </w:rPr>
        <w:t>.</w:t>
      </w:r>
    </w:p>
    <w:tbl>
      <w:tblPr>
        <w:bidiVisual w:val="on"/>
        <w:tblW w:w="10199"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38"/>
        <w:gridCol w:w="2231"/>
        <w:gridCol w:w="2603"/>
        <w:gridCol w:w="2590"/>
        <w:gridCol w:w="1937"/>
      </w:tblGrid>
      <w:tr>
        <w:tblPrEx>
          <w:shd w:val="clear" w:color="auto" w:fill="auto"/>
        </w:tblPrEx>
        <w:trPr>
          <w:trHeight w:val="216" w:hRule="atLeast"/>
          <w:tblHeader/>
        </w:trPr>
        <w:tc>
          <w:tcPr>
            <w:tcW w:type="dxa" w:w="10199"/>
            <w:gridSpan w:val="5"/>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(4): البيانات الوطنية وحوكمتها</w:t>
            </w:r>
          </w:p>
        </w:tc>
      </w:tr>
      <w:tr>
        <w:tblPrEx>
          <w:shd w:val="clear" w:color="auto" w:fill="bdc0bf"/>
        </w:tblPrEx>
        <w:trPr>
          <w:trHeight w:val="295" w:hRule="atLeast"/>
          <w:tblHeader/>
        </w:trPr>
        <w:tc>
          <w:tcPr>
            <w:tcW w:type="dxa" w:w="838"/>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الدولة</w:t>
            </w:r>
          </w:p>
        </w:tc>
        <w:tc>
          <w:tcPr>
            <w:tcW w:type="dxa" w:w="2231"/>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توافر البيانات الحكومية</w:t>
            </w:r>
          </w:p>
        </w:tc>
        <w:tc>
          <w:tcPr>
            <w:tcW w:type="dxa" w:w="2602"/>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سياسات الإتاحة والمشاركة</w:t>
            </w:r>
          </w:p>
        </w:tc>
        <w:tc>
          <w:tcPr>
            <w:tcW w:type="dxa" w:w="259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الجودة والخصوصية</w:t>
            </w:r>
          </w:p>
        </w:tc>
        <w:tc>
          <w:tcPr>
            <w:tcW w:type="dxa" w:w="1937"/>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بيانات اللغة المحلية</w:t>
            </w:r>
          </w:p>
        </w:tc>
      </w:tr>
      <w:tr>
        <w:tblPrEx>
          <w:shd w:val="clear" w:color="auto" w:fill="auto"/>
        </w:tblPrEx>
        <w:trPr>
          <w:trHeight w:val="1166" w:hRule="atLeast"/>
        </w:trPr>
        <w:tc>
          <w:tcPr>
            <w:tcW w:type="dxa" w:w="838"/>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مصر</w:t>
            </w:r>
          </w:p>
        </w:tc>
        <w:tc>
          <w:tcPr>
            <w:tcW w:type="dxa" w:w="2231"/>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تضع </w:t>
            </w:r>
            <w:r>
              <w:rPr>
                <w:rFonts w:ascii="Calibri" w:cs="Arial Unicode MS" w:hAnsi="Calibri" w:eastAsia="Arial Unicode MS" w:hint="default"/>
                <w:rtl w:val="1"/>
              </w:rPr>
              <w:t>“</w:t>
            </w:r>
            <w:r>
              <w:rPr>
                <w:rFonts w:ascii="Arial Unicode MS" w:cs="Calibri" w:hAnsi="Arial Unicode MS" w:eastAsia="Arial Unicode MS" w:hint="cs"/>
                <w:rtl w:val="1"/>
              </w:rPr>
              <w:t>إتاحة البيانات ومشاركتها</w:t>
            </w:r>
            <w:r>
              <w:rPr>
                <w:rFonts w:ascii="Calibri" w:cs="Arial Unicode MS" w:hAnsi="Calibri" w:eastAsia="Arial Unicode MS" w:hint="default"/>
                <w:rtl w:val="1"/>
              </w:rPr>
              <w:t xml:space="preserve">” </w:t>
            </w:r>
            <w:r>
              <w:rPr>
                <w:rFonts w:ascii="Arial Unicode MS" w:cs="Calibri" w:hAnsi="Arial Unicode MS" w:eastAsia="Arial Unicode MS" w:hint="cs"/>
                <w:rtl w:val="1"/>
              </w:rPr>
              <w:t>هدفًا صريحًا، وتتعامل مع البيانات الحكومية بوصفها أصلًا وطنيًا</w:t>
            </w:r>
            <w:r>
              <w:rPr>
                <w:rFonts w:ascii="Calibri" w:cs="Arial Unicode MS" w:hAnsi="Calibri" w:eastAsia="Arial Unicode MS"/>
                <w:rtl w:val="1"/>
              </w:rPr>
              <w:t>.</w:t>
            </w:r>
          </w:p>
        </w:tc>
        <w:tc>
          <w:tcPr>
            <w:tcW w:type="dxa" w:w="2602"/>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بوابة بيانات مفتوحة، ومنصة تبادل بيانات للمشاركة الآمنة والمنضبطة، مع حوافز لمشاركة البيانات من الحكومة والجامعات والقطاع الخاص</w:t>
            </w:r>
            <w:r>
              <w:rPr>
                <w:rFonts w:ascii="Calibri" w:cs="Arial Unicode MS" w:hAnsi="Calibri" w:eastAsia="Arial Unicode MS"/>
                <w:rtl w:val="1"/>
              </w:rPr>
              <w:t>.</w:t>
            </w:r>
          </w:p>
        </w:tc>
        <w:tc>
          <w:tcPr>
            <w:tcW w:type="dxa" w:w="2590"/>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الحوكمة، مؤشرات الجودة، تدقيقات دورية، تكامل وتشغيل بيني، مع حماية الخصوصية والامتثال</w:t>
            </w:r>
            <w:r>
              <w:rPr>
                <w:rFonts w:ascii="Calibri" w:cs="Arial Unicode MS" w:hAnsi="Calibri" w:eastAsia="Arial Unicode MS"/>
                <w:rtl w:val="1"/>
              </w:rPr>
              <w:t>.</w:t>
            </w:r>
          </w:p>
        </w:tc>
        <w:tc>
          <w:tcPr>
            <w:tcW w:type="dxa" w:w="1937"/>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مبادرة لبناء مجموعة بيانات قطاعية عربية وطنية  تشمل الطب والتعليم والقطاعات ذات الأولوية، مع تنظيف ووسم وتحقق وتحديث مستمر</w:t>
            </w:r>
            <w:r>
              <w:rPr>
                <w:rFonts w:ascii="Calibri" w:cs="Arial Unicode MS" w:hAnsi="Calibri" w:eastAsia="Arial Unicode MS"/>
                <w:rtl w:val="1"/>
              </w:rPr>
              <w:t>.</w:t>
            </w:r>
          </w:p>
        </w:tc>
      </w:tr>
      <w:tr>
        <w:tblPrEx>
          <w:shd w:val="clear" w:color="auto" w:fill="auto"/>
        </w:tblPrEx>
        <w:trPr>
          <w:trHeight w:val="70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إسرائيل</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ترى أن الوصول إلى بيانات شاملة ومضمونة الجودة تحدي وشرط أساسي للتقدم</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تركز على منصات مشاركة آمنة وتقنيات </w:t>
            </w:r>
            <w:r>
              <w:rPr>
                <w:rFonts w:ascii="Calibri" w:cs="Arial Unicode MS" w:hAnsi="Calibri" w:eastAsia="Arial Unicode MS"/>
                <w:rtl w:val="0"/>
              </w:rPr>
              <w:t>privacy-centric</w:t>
            </w:r>
            <w:r>
              <w:rPr>
                <w:rFonts w:ascii="Arial Unicode MS" w:cs="Calibri" w:hAnsi="Arial Unicode MS" w:eastAsia="Arial Unicode MS" w:hint="cs"/>
                <w:rtl w:val="1"/>
              </w:rPr>
              <w:t xml:space="preserve"> لتوسيع الوصول إلى البيانات</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الجمع بين البيانات مضمونة الجودة واعتبارات الخصوصية</w:t>
            </w:r>
            <w:r>
              <w:rPr>
                <w:rFonts w:ascii="Calibri" w:cs="Arial Unicode MS" w:hAnsi="Calibri" w:eastAsia="Arial Unicode MS"/>
                <w:rtl w:val="1"/>
              </w:rPr>
              <w:t>.</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الاستثمار صريح في نموذج </w:t>
            </w:r>
            <w:r>
              <w:rPr>
                <w:rFonts w:ascii="Calibri" w:cs="Arial Unicode MS" w:hAnsi="Calibri" w:eastAsia="Arial Unicode MS"/>
                <w:rtl w:val="0"/>
              </w:rPr>
              <w:t>NLP</w:t>
            </w:r>
            <w:r>
              <w:rPr>
                <w:rFonts w:ascii="Arial Unicode MS" w:cs="Calibri" w:hAnsi="Arial Unicode MS" w:eastAsia="Arial Unicode MS" w:hint="cs"/>
                <w:rtl w:val="1"/>
              </w:rPr>
              <w:t xml:space="preserve"> عبر بيانات وأدوات ونماذج محلية</w:t>
            </w:r>
            <w:r>
              <w:rPr>
                <w:rFonts w:ascii="Calibri" w:cs="Arial Unicode MS" w:hAnsi="Calibri" w:eastAsia="Arial Unicode MS"/>
                <w:rtl w:val="1"/>
              </w:rPr>
              <w:t>.</w:t>
            </w:r>
          </w:p>
        </w:tc>
      </w:tr>
      <w:tr>
        <w:tblPrEx>
          <w:shd w:val="clear" w:color="auto" w:fill="auto"/>
        </w:tblPrEx>
        <w:trPr>
          <w:trHeight w:val="93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فرنسا</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هناك إطار وزاري بيني للبيانات، وإتاحة حكومية مفتوحة، وإتاحة البيانات والقرارات القضائية تدريجيًا</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قانون الجمهورية الرقمية، وسياسات البيانات المفتوحة، ومبادرات للبيانات العامة والقطاعية</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ربط البيانات والإدارة والخوارزميات والسيادة السحابية مع أطر إدارية واضحة</w:t>
            </w:r>
            <w:r>
              <w:rPr>
                <w:rFonts w:ascii="Calibri" w:cs="Arial Unicode MS" w:hAnsi="Calibri" w:eastAsia="Arial Unicode MS"/>
                <w:rtl w:val="1"/>
              </w:rPr>
              <w:t>.</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تدعم قواعد بيانات ضخمة باللغة الفرنسية، وتشترك في </w:t>
            </w:r>
            <w:r>
              <w:rPr>
                <w:rFonts w:ascii="Calibri" w:cs="Arial Unicode MS" w:hAnsi="Calibri" w:eastAsia="Arial Unicode MS"/>
                <w:rtl w:val="0"/>
              </w:rPr>
              <w:t>ALT-EDIC</w:t>
            </w:r>
            <w:r>
              <w:rPr>
                <w:rFonts w:ascii="Arial Unicode MS" w:cs="Calibri" w:hAnsi="Arial Unicode MS" w:eastAsia="Arial Unicode MS" w:hint="cs"/>
                <w:rtl w:val="1"/>
              </w:rPr>
              <w:t xml:space="preserve"> للغات</w:t>
            </w:r>
            <w:r>
              <w:rPr>
                <w:rFonts w:ascii="Calibri" w:cs="Arial Unicode MS" w:hAnsi="Calibri" w:eastAsia="Arial Unicode MS"/>
                <w:rtl w:val="1"/>
              </w:rPr>
              <w:t>.</w:t>
            </w:r>
          </w:p>
        </w:tc>
      </w:tr>
      <w:tr>
        <w:tblPrEx>
          <w:shd w:val="clear" w:color="auto" w:fill="auto"/>
        </w:tblPrEx>
        <w:trPr>
          <w:trHeight w:val="555"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ألمانيا</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تركز على إتاحة البيانات غير المتاحة سابقًا وتوسيع الاستخدام المسؤول للبيانات</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سياسات فضاء البيانات، والدفع نحو فضاء بيانات صحي أوروبي</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تشدد على إتاحة البيانات بالتوازي مع حماية البيانات، وتربطها بالثقة والسيادة الرقمية</w:t>
            </w:r>
            <w:r>
              <w:rPr>
                <w:rFonts w:ascii="Calibri" w:cs="Arial Unicode MS" w:hAnsi="Calibri" w:eastAsia="Arial Unicode MS"/>
                <w:rtl w:val="1"/>
              </w:rPr>
              <w:t>.</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هولندا</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تملك الحكومة آلاف من مجموعات البيانات المفتوحة عبر السجل الوطني للبيانات، إضافة إلى بوابات قطاعية</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فلسفة واضحة</w:t>
            </w:r>
            <w:r>
              <w:rPr>
                <w:rFonts w:ascii="Calibri" w:cs="Arial Unicode MS" w:hAnsi="Calibri" w:eastAsia="Arial Unicode MS"/>
                <w:rtl w:val="1"/>
              </w:rPr>
              <w:t xml:space="preserve">: </w:t>
            </w:r>
            <w:r>
              <w:rPr>
                <w:rFonts w:ascii="Arial Unicode MS" w:cs="Calibri" w:hAnsi="Arial Unicode MS" w:eastAsia="Arial Unicode MS" w:hint="cs"/>
                <w:rtl w:val="1"/>
              </w:rPr>
              <w:t>مشاركة طوعية حيث أمكن، وإلزامية عند الحاجة، مع بقاء الأفراد والشركات مسيطرين على بياناتهم</w:t>
            </w:r>
            <w:r>
              <w:rPr>
                <w:rFonts w:ascii="Calibri" w:cs="Arial Unicode MS" w:hAnsi="Calibri" w:eastAsia="Arial Unicode MS"/>
                <w:rtl w:val="1"/>
              </w:rPr>
              <w:t xml:space="preserve">. </w:t>
            </w:r>
            <w:r>
              <w:rPr>
                <w:rFonts w:ascii="Arial Unicode MS" w:cs="Calibri" w:hAnsi="Arial Unicode MS" w:eastAsia="Arial Unicode MS" w:hint="cs"/>
                <w:rtl w:val="1"/>
              </w:rPr>
              <w:t>كما توجد اتفاقيات مشاركة قطاعية</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من الأفضل في معايير الجودة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دقة، اكتمال، موثوقية، تمثيلية، آنية، واستخدام مبادئ </w:t>
            </w:r>
            <w:r>
              <w:rPr>
                <w:rFonts w:ascii="Calibri" w:cs="Arial Unicode MS" w:hAnsi="Calibri" w:eastAsia="Arial Unicode MS"/>
                <w:rtl w:val="0"/>
              </w:rPr>
              <w:t>FAIR</w:t>
            </w:r>
            <w:r>
              <w:rPr>
                <w:rFonts w:ascii="Arial Unicode MS" w:cs="Calibri" w:hAnsi="Arial Unicode MS" w:eastAsia="Arial Unicode MS" w:hint="cs"/>
                <w:rtl w:val="1"/>
              </w:rPr>
              <w:t>، مع مراجعة خطر التحيز</w:t>
            </w:r>
            <w:r>
              <w:rPr>
                <w:rFonts w:ascii="Calibri" w:cs="Arial Unicode MS" w:hAnsi="Calibri" w:eastAsia="Arial Unicode MS"/>
                <w:rtl w:val="1"/>
              </w:rPr>
              <w:t>.</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1162"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سنغافورة</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تقوم على فتح انتقائي حكومي موجه للصالح العام</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تقترح </w:t>
            </w:r>
            <w:r>
              <w:rPr>
                <w:rFonts w:ascii="Calibri" w:cs="Arial Unicode MS" w:hAnsi="Calibri" w:eastAsia="Arial Unicode MS"/>
                <w:rtl w:val="0"/>
              </w:rPr>
              <w:t>data concierge</w:t>
            </w:r>
            <w:r>
              <w:rPr>
                <w:rFonts w:ascii="Arial Unicode MS" w:cs="Calibri" w:hAnsi="Arial Unicode MS" w:eastAsia="Arial Unicode MS" w:hint="cs"/>
                <w:rtl w:val="1"/>
              </w:rPr>
              <w:t xml:space="preserve"> داخل الحكومة لتيسير الوصول إلى البيانات العامة، ووساطة حكومية لإبرام اتفاقات مشاركة وجمع البيانات الجديدة حسب الحاجة</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تبني قدرات في إدارة البيانات، وتدعم البيانات الاصطناعية، والتعلم الاتحادي، والتشفير</w:t>
            </w:r>
            <w:r>
              <w:rPr>
                <w:rFonts w:ascii="Calibri" w:cs="Arial Unicode MS" w:hAnsi="Calibri" w:eastAsia="Arial Unicode MS"/>
                <w:rtl w:val="1"/>
              </w:rPr>
              <w:t>.</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فنلندا</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تربط الذكاء الاصطناعي باستراتيجية رقمية أوسع للقطاع العام</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تركز على سياسة </w:t>
            </w:r>
            <w:r>
              <w:rPr>
                <w:rFonts w:ascii="Calibri" w:cs="Arial Unicode MS" w:hAnsi="Calibri" w:eastAsia="Arial Unicode MS"/>
                <w:rtl w:val="0"/>
              </w:rPr>
              <w:t>cloud first</w:t>
            </w:r>
            <w:r>
              <w:rPr>
                <w:rFonts w:ascii="Arial Unicode MS" w:cs="Calibri" w:hAnsi="Arial Unicode MS" w:eastAsia="Arial Unicode MS" w:hint="cs"/>
                <w:rtl w:val="1"/>
              </w:rPr>
              <w:t xml:space="preserve"> وعلى اقتصاد البيانات وبرامج التحول الرقمي</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في الأمن وحماية البيانات داخل البيئات السحابية</w:t>
            </w:r>
            <w:r>
              <w:rPr>
                <w:rFonts w:ascii="Calibri" w:cs="Arial Unicode MS" w:hAnsi="Calibri" w:eastAsia="Arial Unicode MS"/>
                <w:rtl w:val="1"/>
              </w:rPr>
              <w:t>.</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الإمارات</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تنظر إلى البيانات كرافعة رئيسية للتجريب والحكومة الذكية</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تتحدث صراحة عن مشاركة البيانات وضرورة بنية بيانات واحدة تسهل البحث والتطوير، وتستشهد بمكتبات البيانات الافتراضية كمرجع</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الخصوصية حاضرة من خلال تأمين البنية التحتية، وربط صريح بحماية المستهلك والبيانات الحساسة</w:t>
            </w:r>
            <w:r>
              <w:rPr>
                <w:rFonts w:ascii="Calibri" w:cs="Arial Unicode MS" w:hAnsi="Calibri" w:eastAsia="Arial Unicode MS"/>
                <w:rtl w:val="1"/>
              </w:rPr>
              <w:t>.</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تركيا</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Calibri" w:cs="Arial Unicode MS" w:hAnsi="Calibri" w:eastAsia="Arial Unicode MS" w:hint="default"/>
                <w:rtl w:val="1"/>
              </w:rPr>
              <w:t>”</w:t>
            </w:r>
            <w:r>
              <w:rPr>
                <w:rFonts w:ascii="Arial Unicode MS" w:cs="Calibri" w:hAnsi="Arial Unicode MS" w:eastAsia="Arial Unicode MS" w:hint="cs"/>
                <w:rtl w:val="1"/>
              </w:rPr>
              <w:t>تيسير الوصول إلى بيانات عالية الجودة</w:t>
            </w:r>
            <w:r>
              <w:rPr>
                <w:rFonts w:ascii="Calibri" w:cs="Arial Unicode MS" w:hAnsi="Calibri" w:eastAsia="Arial Unicode MS" w:hint="default"/>
                <w:rtl w:val="1"/>
              </w:rPr>
              <w:t xml:space="preserve">” </w:t>
            </w:r>
            <w:r>
              <w:rPr>
                <w:rFonts w:ascii="Arial Unicode MS" w:cs="Calibri" w:hAnsi="Arial Unicode MS" w:eastAsia="Arial Unicode MS" w:hint="cs"/>
                <w:rtl w:val="1"/>
              </w:rPr>
              <w:t>أحد الأولويات الست</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تعطي أولوية واضحة للوصول والجودة </w:t>
            </w:r>
            <w:r>
              <w:rPr>
                <w:rFonts w:ascii="Calibri" w:cs="Arial Unicode MS" w:hAnsi="Calibri" w:eastAsia="Arial Unicode MS"/>
                <w:rtl w:val="1"/>
              </w:rPr>
              <w:t>(</w:t>
            </w:r>
            <w:r>
              <w:rPr>
                <w:rFonts w:ascii="Arial Unicode MS" w:cs="Calibri" w:hAnsi="Arial Unicode MS" w:eastAsia="Arial Unicode MS" w:hint="cs"/>
                <w:rtl w:val="1"/>
              </w:rPr>
              <w:t>دون تفاصيل</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التركيز علي البيانات عالية الجودة والبنية التحتية التقنية</w:t>
            </w:r>
            <w:r>
              <w:rPr>
                <w:rFonts w:ascii="Calibri" w:cs="Arial Unicode MS" w:hAnsi="Calibri" w:eastAsia="Arial Unicode MS"/>
                <w:rtl w:val="1"/>
              </w:rPr>
              <w:t>.</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555"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تايلاند</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تشير إلي إنشاء منصة وطنية لتحليلات البيانات المتقدمة وإدارتها</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تركيز هيكلي أكثر من كونه حوكمي تفصيلي</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اليابان</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لديها أمثلة عملية واضحة في البيانات الحكومية</w:t>
            </w:r>
            <w:r>
              <w:rPr>
                <w:rFonts w:ascii="Calibri" w:cs="Arial Unicode MS" w:hAnsi="Calibri" w:eastAsia="Arial Unicode MS"/>
                <w:rtl w:val="1"/>
              </w:rPr>
              <w:t>/</w:t>
            </w:r>
            <w:r>
              <w:rPr>
                <w:rFonts w:ascii="Arial Unicode MS" w:cs="Calibri" w:hAnsi="Arial Unicode MS" w:eastAsia="Arial Unicode MS" w:hint="cs"/>
                <w:rtl w:val="1"/>
              </w:rPr>
              <w:t xml:space="preserve">القطاعية مثل </w:t>
            </w:r>
            <w:r>
              <w:rPr>
                <w:rFonts w:ascii="Calibri" w:cs="Arial Unicode MS" w:hAnsi="Calibri" w:eastAsia="Arial Unicode MS"/>
                <w:rtl w:val="0"/>
              </w:rPr>
              <w:t>WAGRI</w:t>
            </w:r>
            <w:r>
              <w:rPr>
                <w:rFonts w:ascii="Arial Unicode MS" w:cs="Calibri" w:hAnsi="Arial Unicode MS" w:eastAsia="Arial Unicode MS" w:hint="cs"/>
                <w:rtl w:val="1"/>
              </w:rPr>
              <w:t xml:space="preserve"> والمنصات الغذائية وسلاسل التتبع</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تتحدث عن الربط بين منصات البيانات داخليًا ودوليًا، وعن خلق </w:t>
            </w:r>
            <w:r>
              <w:rPr>
                <w:rFonts w:ascii="Calibri" w:cs="Arial Unicode MS" w:hAnsi="Calibri" w:eastAsia="Arial Unicode MS"/>
                <w:rtl w:val="1"/>
              </w:rPr>
              <w:t>"</w:t>
            </w:r>
            <w:r>
              <w:rPr>
                <w:rFonts w:ascii="Arial Unicode MS" w:cs="Calibri" w:hAnsi="Arial Unicode MS" w:eastAsia="Arial Unicode MS" w:hint="cs"/>
                <w:rtl w:val="1"/>
              </w:rPr>
              <w:t>منطقة اقتصادية للبيانات</w:t>
            </w:r>
            <w:r>
              <w:rPr>
                <w:rFonts w:ascii="Calibri" w:cs="Arial Unicode MS" w:hAnsi="Calibri" w:eastAsia="Arial Unicode MS" w:hint="default"/>
                <w:rtl w:val="1"/>
              </w:rPr>
              <w:t xml:space="preserve">“ </w:t>
            </w:r>
            <w:r>
              <w:rPr>
                <w:rFonts w:ascii="Arial Unicode MS" w:cs="Calibri" w:hAnsi="Arial Unicode MS" w:eastAsia="Arial Unicode MS" w:hint="cs"/>
                <w:rtl w:val="1"/>
              </w:rPr>
              <w:t>والتشغيل البيني مع منصات دولية</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الخصوصية والأمن السيبراني مدمجان في مفهوم الذكاء الاصطناعي المسؤول المرن، مع إبراز دور التعليم لحماية البيانات الشخصية</w:t>
            </w:r>
            <w:r>
              <w:rPr>
                <w:rFonts w:ascii="Calibri" w:cs="Arial Unicode MS" w:hAnsi="Calibri" w:eastAsia="Arial Unicode MS"/>
                <w:rtl w:val="1"/>
              </w:rPr>
              <w:t>.</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الهند</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تتعامل مع البيانات كسوق وكمورد اقتصادي</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تقترح سوق وطنية للذكاء الاصطناعي بثلاث وحدات</w:t>
            </w:r>
            <w:r>
              <w:rPr>
                <w:rFonts w:ascii="Calibri" w:cs="Arial Unicode MS" w:hAnsi="Calibri" w:eastAsia="Arial Unicode MS"/>
                <w:rtl w:val="1"/>
              </w:rPr>
              <w:t xml:space="preserve">: </w:t>
            </w:r>
            <w:r>
              <w:rPr>
                <w:rFonts w:ascii="Arial Unicode MS" w:cs="Calibri" w:hAnsi="Arial Unicode MS" w:eastAsia="Arial Unicode MS" w:hint="cs"/>
                <w:rtl w:val="1"/>
              </w:rPr>
              <w:t>سوق البيانات، سوق التعليقات التوضيحية للبيانات، سوق النماذج القابلة للنشر</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تركيز مفاهيمي على إمكانية التتبع، وضوابط الوصول، والخصوصية، وإخفاء الهوية، والامتثال</w:t>
            </w:r>
            <w:r>
              <w:rPr>
                <w:rFonts w:ascii="Calibri" w:cs="Arial Unicode MS" w:hAnsi="Calibri" w:eastAsia="Arial Unicode MS"/>
                <w:rtl w:val="1"/>
              </w:rPr>
              <w:t>.</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الصين</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تعتبر توافر مصادر البيانات العملاقة ميزة وطنية</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تدعو إلى تحسين سياسات حماية ومشاركة البيانات، وبرامج تجريبية لمشاركة الإحصاءات العامة، والاستفادة التجارية من البيانات العامة</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توجد منصة لتقييم البيانات الأساسية والسلامة للذكاء الاصطناعي، ونظام للمعايير والخصوصية والتتبع، ضمن نطاق مركزي</w:t>
            </w:r>
            <w:r>
              <w:rPr>
                <w:rFonts w:ascii="Calibri" w:cs="Arial Unicode MS" w:hAnsi="Calibri" w:eastAsia="Arial Unicode MS"/>
                <w:rtl w:val="1"/>
              </w:rPr>
              <w:t>/</w:t>
            </w:r>
            <w:r>
              <w:rPr>
                <w:rFonts w:ascii="Arial Unicode MS" w:cs="Calibri" w:hAnsi="Arial Unicode MS" w:eastAsia="Arial Unicode MS" w:hint="cs"/>
                <w:rtl w:val="1"/>
              </w:rPr>
              <w:t>سيادي</w:t>
            </w:r>
            <w:r>
              <w:rPr>
                <w:rFonts w:ascii="Calibri" w:cs="Arial Unicode MS" w:hAnsi="Calibri" w:eastAsia="Arial Unicode MS"/>
                <w:rtl w:val="1"/>
              </w:rPr>
              <w:t>.</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مذكور نموذج </w:t>
            </w:r>
            <w:r>
              <w:rPr>
                <w:rFonts w:ascii="Calibri" w:cs="Arial Unicode MS" w:hAnsi="Calibri" w:eastAsia="Arial Unicode MS"/>
                <w:rtl w:val="0"/>
              </w:rPr>
              <w:t>NLP</w:t>
            </w:r>
            <w:r>
              <w:rPr>
                <w:rFonts w:ascii="Arial Unicode MS" w:cs="Calibri" w:hAnsi="Arial Unicode MS" w:eastAsia="Arial Unicode MS" w:hint="cs"/>
                <w:rtl w:val="1"/>
              </w:rPr>
              <w:t xml:space="preserve"> كأحد التقنيات الاستراتيجية</w:t>
            </w:r>
            <w:r>
              <w:rPr>
                <w:rFonts w:ascii="Calibri" w:cs="Arial Unicode MS" w:hAnsi="Calibri" w:eastAsia="Arial Unicode MS"/>
                <w:rtl w:val="1"/>
              </w:rPr>
              <w:t>.</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الولايات المتحدة</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تركز على </w:t>
            </w:r>
            <w:r>
              <w:rPr>
                <w:rFonts w:ascii="Calibri" w:cs="Arial Unicode MS" w:hAnsi="Calibri" w:eastAsia="Arial Unicode MS"/>
                <w:rtl w:val="0"/>
              </w:rPr>
              <w:t>Federal data access</w:t>
            </w:r>
            <w:r>
              <w:rPr>
                <w:rFonts w:ascii="Arial Unicode MS" w:cs="Calibri" w:hAnsi="Arial Unicode MS" w:eastAsia="Arial Unicode MS" w:hint="cs"/>
                <w:rtl w:val="1"/>
              </w:rPr>
              <w:t xml:space="preserve"> وفتح الاستخدام الآمن للبيانات المقيدة</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هناك دعوة لتقليل الحواجز بين مستودعات البيانات الاتحادية، وإنشاء منصة لمشروع </w:t>
            </w:r>
            <w:r>
              <w:rPr>
                <w:rFonts w:ascii="Calibri" w:cs="Arial Unicode MS" w:hAnsi="Calibri" w:eastAsia="Arial Unicode MS"/>
                <w:rtl w:val="0"/>
              </w:rPr>
              <w:t>NSDS</w:t>
            </w:r>
            <w:r>
              <w:rPr>
                <w:rFonts w:ascii="Arial Unicode MS" w:cs="Calibri" w:hAnsi="Arial Unicode MS" w:eastAsia="Arial Unicode MS" w:hint="cs"/>
                <w:rtl w:val="1"/>
              </w:rPr>
              <w:t>، وتطوير مجموعات بيانات علمية</w:t>
            </w:r>
            <w:r>
              <w:rPr>
                <w:rFonts w:ascii="Calibri" w:cs="Arial Unicode MS" w:hAnsi="Calibri" w:eastAsia="Arial Unicode MS"/>
                <w:rtl w:val="1"/>
              </w:rPr>
              <w:t>.</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في الأمن والحوكمة والشفافية القانونية للاستخدام الحكومي،</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البرازيل</w:t>
            </w:r>
          </w:p>
        </w:tc>
        <w:tc>
          <w:tcPr>
            <w:tcW w:type="dxa" w:w="2231"/>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ترى أن الإدارة العامة تملك رصيد كبير من البيانات</w:t>
            </w:r>
            <w:r>
              <w:rPr>
                <w:rFonts w:ascii="Calibri" w:cs="Arial Unicode MS" w:hAnsi="Calibri" w:eastAsia="Arial Unicode MS"/>
                <w:rtl w:val="1"/>
              </w:rPr>
              <w:t>.</w:t>
            </w:r>
          </w:p>
        </w:tc>
        <w:tc>
          <w:tcPr>
            <w:tcW w:type="dxa" w:w="2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تذكر البيانات الحكومية المفتوحة كأداة مهمة،</w:t>
            </w:r>
          </w:p>
        </w:tc>
        <w:tc>
          <w:tcPr>
            <w:tcW w:type="dxa" w:w="25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الخصوصية وحماية البيانات حاضرتان كشرط عام،</w:t>
            </w:r>
          </w:p>
        </w:tc>
        <w:tc>
          <w:tcPr>
            <w:tcW w:type="dxa" w:w="193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bl>
    <w:p>
      <w:pPr>
        <w:pStyle w:val="Body"/>
        <w:bidi w:val="1"/>
      </w:pPr>
    </w:p>
    <w:p>
      <w:pPr>
        <w:pStyle w:val="Body"/>
        <w:bidi w:val="1"/>
      </w:pPr>
      <w:r>
        <w:rPr>
          <w:rFonts w:ascii="Arial Unicode MS" w:cs="Calibri" w:hAnsi="Arial Unicode MS" w:eastAsia="Arial Unicode MS" w:hint="cs"/>
          <w:rtl w:val="1"/>
        </w:rPr>
        <w:t>من المقارنة نجد أن الاختلاف بين الدول محدد في نمط حوكمة البيانات، حيث نستخلص أربعة نماذج</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نموذج الحوكمة الشاملة والتركيز علي اللغة المحلية</w:t>
      </w:r>
      <w:r>
        <w:rPr>
          <w:rFonts w:ascii="Calibri" w:cs="Arial Unicode MS" w:hAnsi="Calibri"/>
          <w:b w:val="1"/>
          <w:bCs w:val="1"/>
          <w:rtl w:val="1"/>
          <w:lang w:val="ar-SA" w:bidi="ar-SA"/>
        </w:rPr>
        <w:t>:</w:t>
      </w:r>
      <w:r>
        <w:rPr>
          <w:rFonts w:ascii="Arial Unicode MS" w:cs="Calibri" w:hAnsi="Arial Unicode MS" w:eastAsia="Arial Unicode MS" w:hint="cs"/>
          <w:rtl w:val="1"/>
        </w:rPr>
        <w:t xml:space="preserve"> وتضم مصر واسرائيل وفرنسا</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نموذج المشاركة المسؤولة والمعايير العالية للجودة</w:t>
      </w:r>
      <w:r>
        <w:rPr>
          <w:rFonts w:ascii="Calibri" w:cs="Arial Unicode MS" w:hAnsi="Calibri"/>
          <w:b w:val="1"/>
          <w:bCs w:val="1"/>
          <w:rtl w:val="1"/>
          <w:lang w:val="ar-SA" w:bidi="ar-SA"/>
        </w:rPr>
        <w:t>:</w:t>
      </w:r>
      <w:r>
        <w:rPr>
          <w:rFonts w:ascii="Arial Unicode MS" w:cs="Calibri" w:hAnsi="Arial Unicode MS" w:eastAsia="Arial Unicode MS" w:hint="cs"/>
          <w:rtl w:val="1"/>
        </w:rPr>
        <w:t xml:space="preserve"> وتضم ألمانيا وهولندا وسنغافورة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نموذج المنصات</w:t>
      </w:r>
      <w:r>
        <w:rPr>
          <w:rFonts w:ascii="Calibri" w:cs="Arial Unicode MS" w:hAnsi="Calibri"/>
          <w:b w:val="1"/>
          <w:bCs w:val="1"/>
          <w:rtl w:val="1"/>
          <w:lang w:val="ar-SA" w:bidi="ar-SA"/>
        </w:rPr>
        <w:t>:</w:t>
      </w:r>
      <w:r>
        <w:rPr>
          <w:rFonts w:ascii="Arial Unicode MS" w:cs="Calibri" w:hAnsi="Arial Unicode MS" w:eastAsia="Arial Unicode MS" w:hint="cs"/>
          <w:rtl w:val="1"/>
        </w:rPr>
        <w:t xml:space="preserve"> وتضم الهنود وتايلاند</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نموذج الحجم والبنية المركزية</w:t>
      </w:r>
      <w:r>
        <w:rPr>
          <w:rFonts w:ascii="Calibri" w:cs="Arial Unicode MS" w:hAnsi="Calibri"/>
          <w:b w:val="1"/>
          <w:bCs w:val="1"/>
          <w:rtl w:val="1"/>
          <w:lang w:val="ar-SA" w:bidi="ar-SA"/>
        </w:rPr>
        <w:t>:</w:t>
      </w:r>
      <w:r>
        <w:rPr>
          <w:rFonts w:ascii="Arial Unicode MS" w:cs="Calibri" w:hAnsi="Arial Unicode MS" w:eastAsia="Arial Unicode MS" w:hint="cs"/>
          <w:rtl w:val="1"/>
        </w:rPr>
        <w:t xml:space="preserve"> وتضم الصين</w:t>
      </w:r>
    </w:p>
    <w:p>
      <w:pPr>
        <w:pStyle w:val="Body"/>
        <w:bidi w:val="1"/>
      </w:pPr>
    </w:p>
    <w:p>
      <w:pPr>
        <w:pStyle w:val="Heading 3"/>
        <w:bidi w:val="1"/>
      </w:pPr>
      <w:bookmarkStart w:name="_Toc20" w:id="21"/>
      <w:r>
        <w:rPr>
          <w:rFonts w:cs="Arial Unicode MS" w:eastAsia="Arial Unicode MS"/>
          <w:rtl w:val="0"/>
          <w:lang w:val="en-US"/>
        </w:rPr>
        <w:t>5</w:t>
      </w:r>
      <w:r>
        <w:rPr>
          <w:rFonts w:cs="Arial Unicode MS" w:eastAsia="Arial Unicode MS"/>
          <w:rtl w:val="0"/>
        </w:rPr>
        <w:t xml:space="preserve">-2-3-2 </w:t>
      </w:r>
      <w:r>
        <w:rPr>
          <w:rFonts w:ascii="Arial Unicode MS" w:cs="Calibri" w:hAnsi="Arial Unicode MS" w:eastAsia="Arial Unicode MS" w:hint="cs"/>
          <w:rtl w:val="1"/>
          <w:lang w:val="ar-SA" w:bidi="ar-SA"/>
        </w:rPr>
        <w:t>البينة التحتية الحاسوبية</w:t>
      </w:r>
      <w:bookmarkEnd w:id="21"/>
    </w:p>
    <w:p>
      <w:pPr>
        <w:pStyle w:val="Body"/>
        <w:bidi w:val="1"/>
      </w:pPr>
      <w:r>
        <w:rPr>
          <w:rFonts w:ascii="Arial Unicode MS" w:cs="Calibri" w:hAnsi="Arial Unicode MS" w:eastAsia="Arial Unicode MS" w:hint="cs"/>
          <w:rtl w:val="1"/>
        </w:rPr>
        <w:t xml:space="preserve">أيضًا من أهم محاور المقارنة لما تمثله البنية التحتية الحاسوبية من أهمية في بناء وتشغيل نماذج الذكاء الاصطناعي، سنبحث في هذا المحور عن القدرة الحوسبة للدول من حيث </w:t>
      </w:r>
      <w:r>
        <w:rPr>
          <w:rFonts w:ascii="Arial Unicode MS" w:cs="Calibri" w:hAnsi="Arial Unicode MS" w:eastAsia="Arial Unicode MS" w:hint="cs"/>
          <w:rtl w:val="1"/>
        </w:rPr>
        <w:t>الحوسبة الفائقة</w:t>
      </w:r>
      <w:r>
        <w:rPr>
          <w:rFonts w:ascii="Calibri" w:cs="Arial Unicode MS" w:hAnsi="Calibri"/>
          <w:rtl w:val="0"/>
          <w:lang w:val="en-US"/>
        </w:rPr>
        <w:t xml:space="preserve"> HPC</w:t>
      </w:r>
      <w:r>
        <w:rPr>
          <w:rFonts w:ascii="Arial Unicode MS" w:cs="Calibri" w:hAnsi="Arial Unicode MS" w:eastAsia="Arial Unicode MS" w:hint="cs"/>
          <w:rtl w:val="1"/>
        </w:rPr>
        <w:t xml:space="preserve">، </w:t>
      </w:r>
      <w:r>
        <w:rPr>
          <w:rFonts w:ascii="Arial Unicode MS" w:cs="Calibri" w:hAnsi="Arial Unicode MS" w:eastAsia="Arial Unicode MS" w:hint="cs"/>
          <w:rtl w:val="1"/>
        </w:rPr>
        <w:t xml:space="preserve">الحوسبة السحابية </w:t>
      </w:r>
      <w:r>
        <w:rPr>
          <w:rFonts w:ascii="Calibri" w:cs="Arial Unicode MS" w:hAnsi="Calibri"/>
          <w:rtl w:val="0"/>
          <w:lang w:val="en-US"/>
        </w:rPr>
        <w:t>Cloud Computing</w:t>
      </w:r>
      <w:r>
        <w:rPr>
          <w:rFonts w:ascii="Arial Unicode MS" w:cs="Calibri" w:hAnsi="Arial Unicode MS" w:eastAsia="Arial Unicode MS" w:hint="cs"/>
          <w:rtl w:val="1"/>
        </w:rPr>
        <w:t>، مراكز البيانات</w:t>
      </w:r>
      <w:r>
        <w:rPr>
          <w:rFonts w:ascii="Calibri" w:cs="Arial Unicode MS" w:hAnsi="Calibri"/>
          <w:rtl w:val="1"/>
        </w:rPr>
        <w:t xml:space="preserve"> </w:t>
      </w:r>
      <w:r>
        <w:rPr>
          <w:rFonts w:ascii="Calibri" w:cs="Arial Unicode MS" w:hAnsi="Calibri"/>
          <w:rtl w:val="0"/>
          <w:lang w:val="en-US"/>
        </w:rPr>
        <w:t>Data Centers</w:t>
      </w:r>
      <w:r>
        <w:rPr>
          <w:rFonts w:ascii="Arial Unicode MS" w:cs="Calibri" w:hAnsi="Arial Unicode MS" w:eastAsia="Arial Unicode MS" w:hint="cs"/>
          <w:rtl w:val="1"/>
        </w:rPr>
        <w:t xml:space="preserve">، </w:t>
      </w:r>
      <w:r>
        <w:rPr>
          <w:rFonts w:ascii="Arial Unicode MS" w:cs="Calibri" w:hAnsi="Arial Unicode MS" w:eastAsia="Arial Unicode MS" w:hint="cs"/>
          <w:rtl w:val="1"/>
        </w:rPr>
        <w:t xml:space="preserve">القدرة علي </w:t>
      </w:r>
      <w:r>
        <w:rPr>
          <w:rFonts w:ascii="Arial Unicode MS" w:cs="Calibri" w:hAnsi="Arial Unicode MS" w:eastAsia="Arial Unicode MS" w:hint="cs"/>
          <w:rtl w:val="1"/>
        </w:rPr>
        <w:t xml:space="preserve">الوصول إلى </w:t>
      </w:r>
      <w:r>
        <w:rPr>
          <w:rFonts w:ascii="Calibri" w:cs="Arial Unicode MS" w:hAnsi="Calibri"/>
          <w:rtl w:val="0"/>
        </w:rPr>
        <w:t>GPU/HPC</w:t>
      </w:r>
      <w:r>
        <w:rPr>
          <w:rFonts w:ascii="Arial Unicode MS" w:cs="Calibri" w:hAnsi="Arial Unicode MS" w:eastAsia="Arial Unicode MS" w:hint="cs"/>
          <w:rtl w:val="1"/>
        </w:rPr>
        <w:t>، والقدرة على استضافة النماذج محليًا</w:t>
      </w:r>
      <w:r>
        <w:rPr>
          <w:rFonts w:ascii="Calibri" w:cs="Arial Unicode MS" w:hAnsi="Calibri"/>
          <w:rtl w:val="1"/>
        </w:rPr>
        <w:t>.</w:t>
      </w:r>
    </w:p>
    <w:p>
      <w:pPr>
        <w:pStyle w:val="Body"/>
        <w:bidi w:val="1"/>
      </w:pPr>
      <w:r>
        <w:rPr>
          <w:rFonts w:ascii="Arial Unicode MS" w:cs="Calibri" w:hAnsi="Arial Unicode MS" w:eastAsia="Arial Unicode MS" w:hint="cs"/>
          <w:rtl w:val="1"/>
        </w:rPr>
        <w:t>وهنا يجب التفرقة بين ما تعلنه الاستراتيجيات عن البنية التحتية الحاسوبية، والقدرة الفعلية علي الأرض</w:t>
      </w:r>
      <w:r>
        <w:rPr>
          <w:rFonts w:ascii="Calibri" w:cs="Arial Unicode MS" w:hAnsi="Calibri"/>
          <w:rtl w:val="1"/>
        </w:rPr>
        <w:t xml:space="preserve">. </w:t>
      </w:r>
      <w:r>
        <w:rPr>
          <w:rFonts w:ascii="Arial Unicode MS" w:cs="Calibri" w:hAnsi="Arial Unicode MS" w:eastAsia="Arial Unicode MS" w:hint="cs"/>
          <w:rtl w:val="1"/>
        </w:rPr>
        <w:t>لذلك نركز في هذا المحور علي تحليل ما تعلنه الاستراتيجيات نفسها</w:t>
      </w:r>
      <w:r>
        <w:rPr>
          <w:rFonts w:ascii="Calibri" w:cs="Arial Unicode MS" w:hAnsi="Calibri"/>
          <w:rtl w:val="1"/>
        </w:rPr>
        <w:t>.</w:t>
      </w:r>
    </w:p>
    <w:tbl>
      <w:tblPr>
        <w:bidiVisual w:val="on"/>
        <w:tblW w:w="10200"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26"/>
        <w:gridCol w:w="2417"/>
        <w:gridCol w:w="1670"/>
        <w:gridCol w:w="1728"/>
        <w:gridCol w:w="1733"/>
        <w:gridCol w:w="1826"/>
      </w:tblGrid>
      <w:tr>
        <w:tblPrEx>
          <w:shd w:val="clear" w:color="auto" w:fill="auto"/>
        </w:tblPrEx>
        <w:trPr>
          <w:trHeight w:val="216" w:hRule="atLeast"/>
          <w:tblHeader/>
        </w:trPr>
        <w:tc>
          <w:tcPr>
            <w:tcW w:type="dxa" w:w="10200"/>
            <w:gridSpan w:val="6"/>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(5): البيئة التحتية الحاسوبية</w:t>
            </w:r>
          </w:p>
        </w:tc>
      </w:tr>
      <w:tr>
        <w:tblPrEx>
          <w:shd w:val="clear" w:color="auto" w:fill="bdc0bf"/>
        </w:tblPrEx>
        <w:trPr>
          <w:trHeight w:val="295" w:hRule="atLeast"/>
          <w:tblHeader/>
        </w:trPr>
        <w:tc>
          <w:tcPr>
            <w:tcW w:type="dxa" w:w="826"/>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الدولة</w:t>
            </w:r>
          </w:p>
        </w:tc>
        <w:tc>
          <w:tcPr>
            <w:tcW w:type="dxa" w:w="2417"/>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 xml:space="preserve">الحوسبة الفائقة </w:t>
            </w:r>
          </w:p>
        </w:tc>
        <w:tc>
          <w:tcPr>
            <w:tcW w:type="dxa" w:w="1669"/>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الحوسبة السحابية</w:t>
            </w:r>
          </w:p>
        </w:tc>
        <w:tc>
          <w:tcPr>
            <w:tcW w:type="dxa" w:w="1728"/>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مراكز البيانات</w:t>
            </w:r>
          </w:p>
        </w:tc>
        <w:tc>
          <w:tcPr>
            <w:tcW w:type="dxa" w:w="1732"/>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 xml:space="preserve">توافر </w:t>
            </w:r>
            <w:r>
              <w:rPr>
                <w:rFonts w:ascii="Calibri" w:hAnsi="Calibri"/>
                <w:b w:val="1"/>
                <w:bCs w:val="1"/>
                <w:rtl w:val="0"/>
              </w:rPr>
              <w:t>GPU/HPC</w:t>
            </w:r>
          </w:p>
        </w:tc>
        <w:tc>
          <w:tcPr>
            <w:tcW w:type="dxa" w:w="1825"/>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الاستضافة المحلية للنماذج</w:t>
            </w:r>
          </w:p>
        </w:tc>
      </w:tr>
      <w:tr>
        <w:tblPrEx>
          <w:shd w:val="clear" w:color="auto" w:fill="auto"/>
        </w:tblPrEx>
        <w:trPr>
          <w:trHeight w:val="1295" w:hRule="atLeast"/>
        </w:trPr>
        <w:tc>
          <w:tcPr>
            <w:tcW w:type="dxa" w:w="826"/>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الولايات المتحدة</w:t>
            </w:r>
          </w:p>
        </w:tc>
        <w:tc>
          <w:tcPr>
            <w:tcW w:type="dxa" w:w="2417"/>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تعتبر الولايات المتحدة قائدة في أداء أجهزة الحوسبة، وتدعم الوصول إلى الحوسبة واسعة النطاق للأكاديميين والشركات الناشئة وتحسين </w:t>
            </w:r>
            <w:r>
              <w:rPr>
                <w:rFonts w:ascii="Calibri" w:cs="Arial Unicode MS" w:hAnsi="Calibri" w:eastAsia="Arial Unicode MS"/>
                <w:rtl w:val="1"/>
              </w:rPr>
              <w:t>"</w:t>
            </w:r>
            <w:r>
              <w:rPr>
                <w:rFonts w:ascii="Arial Unicode MS" w:cs="Calibri" w:hAnsi="Arial Unicode MS" w:eastAsia="Arial Unicode MS" w:hint="cs"/>
                <w:rtl w:val="1"/>
              </w:rPr>
              <w:t>سوق التمويل للحوسبة</w:t>
            </w:r>
            <w:r>
              <w:rPr>
                <w:rFonts w:ascii="Calibri" w:cs="Arial Unicode MS" w:hAnsi="Calibri" w:eastAsia="Arial Unicode MS"/>
                <w:rtl w:val="1"/>
              </w:rPr>
              <w:t xml:space="preserve">". </w:t>
            </w:r>
            <w:r>
              <w:rPr>
                <w:rFonts w:ascii="Arial Unicode MS" w:cs="Calibri" w:hAnsi="Arial Unicode MS" w:eastAsia="Arial Unicode MS" w:hint="cs"/>
                <w:rtl w:val="1"/>
              </w:rPr>
              <w:t>كما تركز على تصاريح البنية التحتية ومراكز بيانات عالية الأمان</w:t>
            </w:r>
            <w:r>
              <w:rPr>
                <w:rFonts w:ascii="Calibri" w:cs="Arial Unicode MS" w:hAnsi="Calibri" w:eastAsia="Arial Unicode MS"/>
                <w:rtl w:val="1"/>
              </w:rPr>
              <w:t>.</w:t>
            </w:r>
          </w:p>
        </w:tc>
        <w:tc>
          <w:tcPr>
            <w:tcW w:type="dxa" w:w="1669"/>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قوية جدًا، لكن بمنطق السوق والتحالفات الصناعية أكثر من </w:t>
            </w:r>
            <w:r>
              <w:rPr>
                <w:rFonts w:ascii="Calibri" w:cs="Arial Unicode MS" w:hAnsi="Calibri" w:eastAsia="Arial Unicode MS" w:hint="default"/>
                <w:rtl w:val="1"/>
              </w:rPr>
              <w:t>“</w:t>
            </w:r>
            <w:r>
              <w:rPr>
                <w:rFonts w:ascii="Arial Unicode MS" w:cs="Calibri" w:hAnsi="Arial Unicode MS" w:eastAsia="Arial Unicode MS" w:hint="cs"/>
                <w:rtl w:val="1"/>
              </w:rPr>
              <w:t>سحابة وطنية</w:t>
            </w:r>
            <w:r>
              <w:rPr>
                <w:rFonts w:ascii="Calibri" w:cs="Arial Unicode MS" w:hAnsi="Calibri" w:eastAsia="Arial Unicode MS" w:hint="default"/>
                <w:rtl w:val="1"/>
              </w:rPr>
              <w:t xml:space="preserve">” </w:t>
            </w:r>
            <w:r>
              <w:rPr>
                <w:rFonts w:ascii="Arial Unicode MS" w:cs="Calibri" w:hAnsi="Arial Unicode MS" w:eastAsia="Arial Unicode MS" w:hint="cs"/>
                <w:rtl w:val="1"/>
              </w:rPr>
              <w:t>حكومية</w:t>
            </w:r>
            <w:r>
              <w:rPr>
                <w:rFonts w:ascii="Calibri" w:cs="Arial Unicode MS" w:hAnsi="Calibri" w:eastAsia="Arial Unicode MS"/>
                <w:rtl w:val="1"/>
              </w:rPr>
              <w:t>.</w:t>
            </w:r>
          </w:p>
        </w:tc>
        <w:tc>
          <w:tcPr>
            <w:tcW w:type="dxa" w:w="1728"/>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الخطة تنص صراحة على تسريع إنشاء مراكز البيانات وبناء مراكز بيانات عالية الأمان للاستخدام العسكري والاستخباراتي،</w:t>
            </w:r>
          </w:p>
        </w:tc>
        <w:tc>
          <w:tcPr>
            <w:tcW w:type="dxa" w:w="1732"/>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 جدًا</w:t>
            </w:r>
            <w:r>
              <w:rPr>
                <w:rFonts w:ascii="Calibri" w:cs="Arial Unicode MS" w:hAnsi="Calibri" w:eastAsia="Arial Unicode MS"/>
                <w:rtl w:val="1"/>
              </w:rPr>
              <w:t xml:space="preserve">- </w:t>
            </w:r>
            <w:r>
              <w:rPr>
                <w:rFonts w:ascii="Arial Unicode MS" w:cs="Calibri" w:hAnsi="Arial Unicode MS" w:eastAsia="Arial Unicode MS" w:hint="cs"/>
                <w:rtl w:val="1"/>
              </w:rPr>
              <w:t>المشكلة التي تعترف بها الخطة ليست غياب الحوسبة، بل إتاحة الوصول المالي والتعاقدي إليها للجامعات والشركات الصغيرة</w:t>
            </w:r>
            <w:r>
              <w:rPr>
                <w:rFonts w:ascii="Calibri" w:cs="Arial Unicode MS" w:hAnsi="Calibri" w:eastAsia="Arial Unicode MS"/>
                <w:rtl w:val="1"/>
              </w:rPr>
              <w:t>.</w:t>
            </w:r>
          </w:p>
        </w:tc>
        <w:tc>
          <w:tcPr>
            <w:tcW w:type="dxa" w:w="1825"/>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دعم المصادر المفتوحة سببه أيضًا أن الحكومات والقطاعات الحساسة لا تستطيع إرسال بياناتها لمزودي النماذج المغلقة، ما يعزز الاستضافة المحلية</w:t>
            </w:r>
            <w:r>
              <w:rPr>
                <w:rFonts w:ascii="Calibri" w:cs="Arial Unicode MS" w:hAnsi="Calibri" w:eastAsia="Arial Unicode MS"/>
                <w:rtl w:val="1"/>
              </w:rPr>
              <w:t>.</w:t>
            </w:r>
          </w:p>
        </w:tc>
      </w:tr>
      <w:tr>
        <w:tblPrEx>
          <w:shd w:val="clear" w:color="auto" w:fill="auto"/>
        </w:tblPrEx>
        <w:trPr>
          <w:trHeight w:val="923"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الصين</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تتحدث عن الحوسبة الفائقة، ورقائق وأنظمة الحوسبة الذكية، و</w:t>
            </w:r>
            <w:r>
              <w:rPr>
                <w:rFonts w:ascii="Calibri" w:cs="Arial Unicode MS" w:hAnsi="Calibri" w:eastAsia="Arial Unicode MS"/>
                <w:rtl w:val="1"/>
              </w:rPr>
              <w:t>"</w:t>
            </w:r>
            <w:r>
              <w:rPr>
                <w:rFonts w:ascii="Arial Unicode MS" w:cs="Calibri" w:hAnsi="Arial Unicode MS" w:eastAsia="Arial Unicode MS" w:hint="cs"/>
                <w:rtl w:val="1"/>
              </w:rPr>
              <w:t>بنية تحتية حاسوبية فعالة</w:t>
            </w:r>
            <w:r>
              <w:rPr>
                <w:rFonts w:ascii="Calibri" w:cs="Arial Unicode MS" w:hAnsi="Calibri" w:eastAsia="Arial Unicode MS"/>
                <w:rtl w:val="1"/>
              </w:rPr>
              <w:t>"</w:t>
            </w:r>
            <w:r>
              <w:rPr>
                <w:rFonts w:ascii="Arial Unicode MS" w:cs="Calibri" w:hAnsi="Arial Unicode MS" w:eastAsia="Arial Unicode MS" w:hint="cs"/>
                <w:rtl w:val="1"/>
              </w:rPr>
              <w:t>، وتربط ذلك بمنصات ابتكار وطنية وصناعات رقائق</w:t>
            </w:r>
            <w:r>
              <w:rPr>
                <w:rFonts w:ascii="Calibri" w:cs="Arial Unicode MS" w:hAnsi="Calibri" w:eastAsia="Arial Unicode MS"/>
                <w:rtl w:val="1"/>
              </w:rPr>
              <w:t>.</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هناك بنية رقمية وطنية متكاملة وشبكات ومنصات حكومية على نطاق الدولة</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وإن لم تفصل الوثيقة لكنها تطرح بنية تحتية وطنية عالية الكفاءة وشبكات وطاقة موزعة</w:t>
            </w:r>
            <w:r>
              <w:rPr>
                <w:rFonts w:ascii="Calibri" w:cs="Arial Unicode MS" w:hAnsi="Calibri" w:eastAsia="Arial Unicode MS"/>
                <w:rtl w:val="1"/>
              </w:rPr>
              <w:t>.</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 جدًا</w:t>
            </w:r>
            <w:r>
              <w:rPr>
                <w:rFonts w:ascii="Calibri" w:cs="Arial Unicode MS" w:hAnsi="Calibri" w:eastAsia="Arial Unicode MS"/>
                <w:rtl w:val="1"/>
              </w:rPr>
              <w:t xml:space="preserve">- </w:t>
            </w:r>
            <w:r>
              <w:rPr>
                <w:rFonts w:ascii="Arial Unicode MS" w:cs="Calibri" w:hAnsi="Arial Unicode MS" w:eastAsia="Arial Unicode MS" w:hint="cs"/>
                <w:rtl w:val="1"/>
              </w:rPr>
              <w:t>الخطة صريحة في بناء بنية حوسبة فعالة وطنية وفي تطوير الشرائح والأنظمة الذكية</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التوجه العام قائم على البنية الوطنية المتكاملة والسيطرة المحلية على الطبقة الحاسوبية</w:t>
            </w:r>
            <w:r>
              <w:rPr>
                <w:rFonts w:ascii="Calibri" w:cs="Arial Unicode MS" w:hAnsi="Calibri" w:eastAsia="Arial Unicode MS"/>
                <w:rtl w:val="1"/>
              </w:rPr>
              <w:t>.</w:t>
            </w:r>
          </w:p>
        </w:tc>
      </w:tr>
      <w:tr>
        <w:tblPrEx>
          <w:shd w:val="clear" w:color="auto" w:fill="auto"/>
        </w:tblPrEx>
        <w:trPr>
          <w:trHeight w:val="1659"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فرنسا</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المرحلة الأولى تضمنت نشر </w:t>
            </w:r>
            <w:r>
              <w:rPr>
                <w:rFonts w:ascii="Calibri" w:cs="Arial Unicode MS" w:hAnsi="Calibri" w:eastAsia="Arial Unicode MS"/>
                <w:rtl w:val="0"/>
              </w:rPr>
              <w:t>Jean Zay supercomputer</w:t>
            </w:r>
            <w:r>
              <w:rPr>
                <w:rFonts w:ascii="Arial Unicode MS" w:cs="Calibri" w:hAnsi="Arial Unicode MS" w:eastAsia="Arial Unicode MS" w:hint="cs"/>
                <w:rtl w:val="1"/>
              </w:rPr>
              <w:t xml:space="preserve">، والمرحلة الثانية تشمل تعزيز الحوسبة العامة، واستضافة </w:t>
            </w:r>
            <w:r>
              <w:rPr>
                <w:rFonts w:ascii="Calibri" w:cs="Arial Unicode MS" w:hAnsi="Calibri" w:eastAsia="Arial Unicode MS"/>
                <w:rtl w:val="0"/>
              </w:rPr>
              <w:t>European exascale supercomputer</w:t>
            </w:r>
            <w:r>
              <w:rPr>
                <w:rFonts w:ascii="Arial Unicode MS" w:cs="Calibri" w:hAnsi="Arial Unicode MS" w:eastAsia="Arial Unicode MS" w:hint="cs"/>
                <w:rtl w:val="1"/>
              </w:rPr>
              <w:t xml:space="preserve">، وتمديد </w:t>
            </w:r>
            <w:r>
              <w:rPr>
                <w:rFonts w:ascii="Calibri" w:cs="Arial Unicode MS" w:hAnsi="Calibri" w:eastAsia="Arial Unicode MS"/>
                <w:rtl w:val="0"/>
              </w:rPr>
              <w:t>Jean Zay</w:t>
            </w:r>
            <w:r>
              <w:rPr>
                <w:rFonts w:ascii="Arial Unicode MS" w:cs="Calibri" w:hAnsi="Arial Unicode MS" w:eastAsia="Arial Unicode MS" w:hint="cs"/>
                <w:rtl w:val="1"/>
              </w:rPr>
              <w:t xml:space="preserve"> لتلبية احتياجات الذكاء التوليدي</w:t>
            </w:r>
            <w:r>
              <w:rPr>
                <w:rFonts w:ascii="Calibri" w:cs="Arial Unicode MS" w:hAnsi="Calibri" w:eastAsia="Arial Unicode MS"/>
                <w:rtl w:val="1"/>
              </w:rPr>
              <w:t>.</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لديها استراتيجية حوسبة سحابية وطنية ، وبرنامج </w:t>
            </w:r>
            <w:r>
              <w:rPr>
                <w:rFonts w:ascii="Calibri" w:cs="Arial Unicode MS" w:hAnsi="Calibri" w:eastAsia="Arial Unicode MS"/>
                <w:rtl w:val="0"/>
              </w:rPr>
              <w:t>PEPR Cloud</w:t>
            </w:r>
            <w:r>
              <w:rPr>
                <w:rFonts w:ascii="Arial Unicode MS" w:cs="Calibri" w:hAnsi="Arial Unicode MS" w:eastAsia="Arial Unicode MS" w:hint="cs"/>
                <w:rtl w:val="1"/>
              </w:rPr>
              <w:t>، وتدفع نحو حلول سيادية متكاملة تجمع بين الحوسبة السحابية والبيانات والذكاء الاصطناعي</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اجتذبت </w:t>
            </w:r>
            <w:r>
              <w:rPr>
                <w:rFonts w:ascii="Calibri" w:cs="Arial Unicode MS" w:hAnsi="Calibri" w:eastAsia="Arial Unicode MS"/>
                <w:rtl w:val="0"/>
              </w:rPr>
              <w:t>EUR 6B</w:t>
            </w:r>
            <w:r>
              <w:rPr>
                <w:rFonts w:ascii="Arial Unicode MS" w:cs="Calibri" w:hAnsi="Arial Unicode MS" w:eastAsia="Arial Unicode MS" w:hint="cs"/>
                <w:rtl w:val="1"/>
              </w:rPr>
              <w:t xml:space="preserve"> من الاستثمارات الخاصة لمراكز البيانات في </w:t>
            </w:r>
            <w:r>
              <w:rPr>
                <w:rFonts w:ascii="Calibri" w:cs="Arial Unicode MS" w:hAnsi="Calibri" w:eastAsia="Arial Unicode MS"/>
                <w:rtl w:val="0"/>
              </w:rPr>
              <w:t>2024</w:t>
            </w:r>
            <w:r>
              <w:rPr>
                <w:rFonts w:ascii="Calibri" w:cs="Arial Unicode MS" w:hAnsi="Calibri" w:eastAsia="Arial Unicode MS"/>
                <w:rtl w:val="1"/>
              </w:rPr>
              <w:t>.</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 جدًا</w:t>
            </w:r>
            <w:r>
              <w:rPr>
                <w:rFonts w:ascii="Calibri" w:cs="Arial Unicode MS" w:hAnsi="Calibri" w:eastAsia="Arial Unicode MS"/>
                <w:rtl w:val="1"/>
              </w:rPr>
              <w:t xml:space="preserve">- </w:t>
            </w:r>
            <w:r>
              <w:rPr>
                <w:rFonts w:ascii="Arial Unicode MS" w:cs="Calibri" w:hAnsi="Arial Unicode MS" w:eastAsia="Arial Unicode MS" w:hint="cs"/>
                <w:rtl w:val="1"/>
              </w:rPr>
              <w:t>هناك توسعة فعلية للحوسبة الفائقة وتحسين الوصول للشركات الناشئة</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التركيز على السيادة الرقمية والسحابة الموثوقة يعني قدرة عالية على استضافة النماذج محليًا أو أوروبيًا</w:t>
            </w:r>
            <w:r>
              <w:rPr>
                <w:rFonts w:ascii="Calibri" w:cs="Arial Unicode MS" w:hAnsi="Calibri" w:eastAsia="Arial Unicode MS"/>
                <w:rtl w:val="1"/>
              </w:rPr>
              <w:t>.</w:t>
            </w:r>
          </w:p>
        </w:tc>
      </w:tr>
      <w:tr>
        <w:tblPrEx>
          <w:shd w:val="clear" w:color="auto" w:fill="auto"/>
        </w:tblPrEx>
        <w:trPr>
          <w:trHeight w:val="739"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ألمانيا</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تذكر تحديث البنية الفائقة وزيادة القدرات الحاسوبية</w:t>
            </w:r>
            <w:r>
              <w:rPr>
                <w:rFonts w:ascii="Calibri" w:cs="Arial Unicode MS" w:hAnsi="Calibri" w:eastAsia="Arial Unicode MS"/>
                <w:rtl w:val="1"/>
              </w:rPr>
              <w:t>.</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قوية </w:t>
            </w:r>
            <w:r>
              <w:rPr>
                <w:rFonts w:ascii="Calibri" w:cs="Arial Unicode MS" w:hAnsi="Calibri" w:eastAsia="Arial Unicode MS"/>
                <w:rtl w:val="1"/>
              </w:rPr>
              <w:t xml:space="preserve">- </w:t>
            </w:r>
            <w:r>
              <w:rPr>
                <w:rFonts w:ascii="Arial Unicode MS" w:cs="Calibri" w:hAnsi="Arial Unicode MS" w:eastAsia="Arial Unicode MS" w:hint="cs"/>
                <w:rtl w:val="1"/>
              </w:rPr>
              <w:t>تربط التنافسية الأوروبية بالبيانات والبنية السيادية</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التوجه واضح نحو رفع القدرة الحاسوبية لخدمة مراكز التميز والنظم التطبيقية</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قوية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الاستضافة المحلية ممكنة داخل تصور </w:t>
            </w:r>
            <w:r>
              <w:rPr>
                <w:rFonts w:ascii="Calibri" w:cs="Arial Unicode MS" w:hAnsi="Calibri" w:eastAsia="Arial Unicode MS" w:hint="default"/>
                <w:rtl w:val="1"/>
              </w:rPr>
              <w:t>“</w:t>
            </w:r>
            <w:r>
              <w:rPr>
                <w:rFonts w:ascii="Calibri" w:cs="Arial Unicode MS" w:hAnsi="Calibri" w:eastAsia="Arial Unicode MS"/>
                <w:rtl w:val="0"/>
              </w:rPr>
              <w:t>AI Made in Europe</w:t>
            </w:r>
            <w:r>
              <w:rPr>
                <w:rFonts w:ascii="Calibri" w:cs="Arial Unicode MS" w:hAnsi="Calibri" w:eastAsia="Arial Unicode MS" w:hint="default"/>
                <w:rtl w:val="1"/>
              </w:rPr>
              <w:t>”</w:t>
            </w:r>
            <w:r>
              <w:rPr>
                <w:rFonts w:ascii="Calibri" w:cs="Arial Unicode MS" w:hAnsi="Calibri" w:eastAsia="Arial Unicode MS"/>
                <w:rtl w:val="1"/>
              </w:rPr>
              <w:t>.</w:t>
            </w:r>
          </w:p>
        </w:tc>
      </w:tr>
      <w:tr>
        <w:tblPrEx>
          <w:shd w:val="clear" w:color="auto" w:fill="auto"/>
        </w:tblPrEx>
        <w:trPr>
          <w:trHeight w:val="923"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فنلندا</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تستضيف </w:t>
            </w:r>
            <w:r>
              <w:rPr>
                <w:rFonts w:ascii="Calibri" w:cs="Arial Unicode MS" w:hAnsi="Calibri" w:eastAsia="Arial Unicode MS"/>
                <w:rtl w:val="0"/>
              </w:rPr>
              <w:t>LUMI</w:t>
            </w:r>
            <w:r>
              <w:rPr>
                <w:rFonts w:ascii="Arial Unicode MS" w:cs="Calibri" w:hAnsi="Arial Unicode MS" w:eastAsia="Arial Unicode MS" w:hint="cs"/>
                <w:rtl w:val="1"/>
              </w:rPr>
              <w:t xml:space="preserve"> في مركز بيانات </w:t>
            </w:r>
            <w:r>
              <w:rPr>
                <w:rFonts w:ascii="Calibri" w:cs="Arial Unicode MS" w:hAnsi="Calibri" w:eastAsia="Arial Unicode MS"/>
                <w:rtl w:val="0"/>
              </w:rPr>
              <w:t>CSC</w:t>
            </w:r>
            <w:r>
              <w:rPr>
                <w:rFonts w:ascii="Arial Unicode MS" w:cs="Calibri" w:hAnsi="Arial Unicode MS" w:eastAsia="Arial Unicode MS" w:hint="cs"/>
                <w:rtl w:val="1"/>
              </w:rPr>
              <w:t xml:space="preserve"> بكاياني، وتربط </w:t>
            </w:r>
            <w:r>
              <w:rPr>
                <w:rFonts w:ascii="Calibri" w:cs="Arial Unicode MS" w:hAnsi="Calibri" w:eastAsia="Arial Unicode MS"/>
                <w:rtl w:val="0"/>
              </w:rPr>
              <w:t>HPC</w:t>
            </w:r>
            <w:r>
              <w:rPr>
                <w:rFonts w:ascii="Arial Unicode MS" w:cs="Calibri" w:hAnsi="Arial Unicode MS" w:eastAsia="Arial Unicode MS" w:hint="cs"/>
                <w:rtl w:val="1"/>
              </w:rPr>
              <w:t xml:space="preserve"> أيضًا ببرنامج الحوسبة الكمية الوطني و</w:t>
            </w:r>
            <w:r>
              <w:rPr>
                <w:rFonts w:ascii="Calibri" w:cs="Arial Unicode MS" w:hAnsi="Calibri" w:eastAsia="Arial Unicode MS"/>
                <w:rtl w:val="0"/>
              </w:rPr>
              <w:t>LUMI-Q</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كما استخدم </w:t>
            </w:r>
            <w:r>
              <w:rPr>
                <w:rFonts w:ascii="Calibri" w:cs="Arial Unicode MS" w:hAnsi="Calibri" w:eastAsia="Arial Unicode MS"/>
                <w:rtl w:val="0"/>
              </w:rPr>
              <w:t>LUMI</w:t>
            </w:r>
            <w:r>
              <w:rPr>
                <w:rFonts w:ascii="Arial Unicode MS" w:cs="Calibri" w:hAnsi="Arial Unicode MS" w:eastAsia="Arial Unicode MS" w:hint="cs"/>
                <w:rtl w:val="1"/>
              </w:rPr>
              <w:t xml:space="preserve"> لتدريب أكبر نموذج لغوي فنلندي</w:t>
            </w:r>
            <w:r>
              <w:rPr>
                <w:rFonts w:ascii="Calibri" w:cs="Arial Unicode MS" w:hAnsi="Calibri" w:eastAsia="Arial Unicode MS"/>
                <w:rtl w:val="1"/>
              </w:rPr>
              <w:t>.</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تعتمد سياسة </w:t>
            </w:r>
            <w:r>
              <w:rPr>
                <w:rFonts w:ascii="Calibri" w:cs="Arial Unicode MS" w:hAnsi="Calibri" w:eastAsia="Arial Unicode MS"/>
                <w:rtl w:val="0"/>
              </w:rPr>
              <w:t>cloud first</w:t>
            </w:r>
            <w:r>
              <w:rPr>
                <w:rFonts w:ascii="Arial Unicode MS" w:cs="Calibri" w:hAnsi="Arial Unicode MS" w:eastAsia="Arial Unicode MS" w:hint="cs"/>
                <w:rtl w:val="1"/>
              </w:rPr>
              <w:t xml:space="preserve"> محدثة على مستوى الحكومة المركزية</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وجود </w:t>
            </w:r>
            <w:r>
              <w:rPr>
                <w:rFonts w:ascii="Calibri" w:cs="Arial Unicode MS" w:hAnsi="Calibri" w:eastAsia="Arial Unicode MS"/>
                <w:rtl w:val="0"/>
              </w:rPr>
              <w:t>LUMI</w:t>
            </w:r>
            <w:r>
              <w:rPr>
                <w:rFonts w:ascii="Arial Unicode MS" w:cs="Calibri" w:hAnsi="Arial Unicode MS" w:eastAsia="Arial Unicode MS" w:hint="cs"/>
                <w:rtl w:val="1"/>
              </w:rPr>
              <w:t xml:space="preserve"> في </w:t>
            </w:r>
            <w:r>
              <w:rPr>
                <w:rFonts w:ascii="Calibri" w:cs="Arial Unicode MS" w:hAnsi="Calibri" w:eastAsia="Arial Unicode MS"/>
                <w:rtl w:val="0"/>
              </w:rPr>
              <w:t>CSC data centre</w:t>
            </w:r>
            <w:r>
              <w:rPr>
                <w:rFonts w:ascii="Arial Unicode MS" w:cs="Calibri" w:hAnsi="Arial Unicode MS" w:eastAsia="Arial Unicode MS" w:hint="cs"/>
                <w:rtl w:val="1"/>
              </w:rPr>
              <w:t xml:space="preserve"> مهم جدًا</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w:t>
            </w:r>
            <w:r>
              <w:rPr>
                <w:rFonts w:ascii="Calibri" w:cs="Arial Unicode MS" w:hAnsi="Calibri" w:eastAsia="Arial Unicode MS"/>
                <w:rtl w:val="1"/>
              </w:rPr>
              <w:t xml:space="preserve">- </w:t>
            </w:r>
            <w:r>
              <w:rPr>
                <w:rFonts w:ascii="Arial Unicode MS" w:cs="Calibri" w:hAnsi="Arial Unicode MS" w:eastAsia="Arial Unicode MS" w:hint="cs"/>
                <w:rtl w:val="1"/>
              </w:rPr>
              <w:t>هناك وصول موجه للصالح العام والبحث والابتكار، مع التزام تمويلي كبير للتوسعة</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في البحث والابتكار العام، قادرة بوضوح على الاستضافة المحلية للبحث والنماذج الوطنية</w:t>
            </w:r>
            <w:r>
              <w:rPr>
                <w:rFonts w:ascii="Calibri" w:cs="Arial Unicode MS" w:hAnsi="Calibri" w:eastAsia="Arial Unicode MS"/>
                <w:rtl w:val="1"/>
              </w:rPr>
              <w:t>.</w:t>
            </w:r>
          </w:p>
        </w:tc>
      </w:tr>
      <w:tr>
        <w:tblPrEx>
          <w:shd w:val="clear" w:color="auto" w:fill="auto"/>
        </w:tblPrEx>
        <w:trPr>
          <w:trHeight w:val="923"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إسرائيل</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تضع هدفًا واضحًا هو تأمين الوصول إلى موارد الحوسبة المتقدمة والقابلة للتوسع، وإنشاء معمل </w:t>
            </w:r>
            <w:r>
              <w:rPr>
                <w:rFonts w:ascii="Calibri" w:cs="Arial Unicode MS" w:hAnsi="Calibri" w:eastAsia="Arial Unicode MS"/>
                <w:rtl w:val="0"/>
              </w:rPr>
              <w:t>AI HPC</w:t>
            </w:r>
            <w:r>
              <w:rPr>
                <w:rFonts w:ascii="Calibri" w:cs="Arial Unicode MS" w:hAnsi="Calibri" w:eastAsia="Arial Unicode MS"/>
                <w:rtl w:val="1"/>
              </w:rPr>
              <w:t>.</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البنية البحثية والحاسوبية متقدمة</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لأنها تعالج مباشرةً عائق الوصول إلى </w:t>
            </w:r>
            <w:r>
              <w:rPr>
                <w:rFonts w:ascii="Calibri" w:cs="Arial Unicode MS" w:hAnsi="Calibri" w:eastAsia="Arial Unicode MS"/>
                <w:rtl w:val="0"/>
              </w:rPr>
              <w:t>GPU/HPC</w:t>
            </w:r>
            <w:r>
              <w:rPr>
                <w:rFonts w:ascii="Arial Unicode MS" w:cs="Calibri" w:hAnsi="Arial Unicode MS" w:eastAsia="Arial Unicode MS" w:hint="cs"/>
                <w:rtl w:val="1"/>
              </w:rPr>
              <w:t xml:space="preserve"> للجامعات والشركات الناشئة</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خاصة مع التركيز على قدرات محلية للغة العبرية والعربية، ما يفترض وجود بيئات تشغيل وتكييف محلية</w:t>
            </w:r>
            <w:r>
              <w:rPr>
                <w:rFonts w:ascii="Calibri" w:cs="Arial Unicode MS" w:hAnsi="Calibri" w:eastAsia="Arial Unicode MS"/>
                <w:rtl w:val="1"/>
              </w:rPr>
              <w:t>.</w:t>
            </w:r>
          </w:p>
        </w:tc>
      </w:tr>
      <w:tr>
        <w:tblPrEx>
          <w:shd w:val="clear" w:color="auto" w:fill="auto"/>
        </w:tblPrEx>
        <w:trPr>
          <w:trHeight w:val="1291"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مصر</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قوية جدًا </w:t>
            </w:r>
            <w:r>
              <w:rPr>
                <w:rFonts w:ascii="Calibri" w:cs="Arial Unicode MS" w:hAnsi="Calibri" w:eastAsia="Arial Unicode MS"/>
                <w:rtl w:val="1"/>
              </w:rPr>
              <w:t>(</w:t>
            </w:r>
            <w:r>
              <w:rPr>
                <w:rFonts w:ascii="Arial Unicode MS" w:cs="Calibri" w:hAnsi="Arial Unicode MS" w:eastAsia="Arial Unicode MS" w:hint="cs"/>
                <w:rtl w:val="1"/>
              </w:rPr>
              <w:t>على مستوى التصميم</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تجعل البنية التحتية الحاسوبية ركيزة مستقلة، وتطرح مبادرة لمراكز البيانات الوطنية، وإتاحة موارد </w:t>
            </w:r>
            <w:r>
              <w:rPr>
                <w:rFonts w:ascii="Calibri" w:cs="Arial Unicode MS" w:hAnsi="Calibri" w:eastAsia="Arial Unicode MS"/>
                <w:rtl w:val="0"/>
              </w:rPr>
              <w:t>GPU</w:t>
            </w:r>
            <w:r>
              <w:rPr>
                <w:rFonts w:ascii="Arial Unicode MS" w:cs="Calibri" w:hAnsi="Arial Unicode MS" w:eastAsia="Arial Unicode MS" w:hint="cs"/>
                <w:rtl w:val="1"/>
              </w:rPr>
              <w:t>، وتوفير حواسيب عملاقة، مع تقييم احتياجات حوسبة لخمس سنوات</w:t>
            </w:r>
            <w:r>
              <w:rPr>
                <w:rFonts w:ascii="Calibri" w:cs="Arial Unicode MS" w:hAnsi="Calibri" w:eastAsia="Arial Unicode MS"/>
                <w:rtl w:val="1"/>
              </w:rPr>
              <w:t>.</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لدى مصر </w:t>
            </w:r>
            <w:r>
              <w:rPr>
                <w:rFonts w:ascii="Calibri" w:cs="Arial Unicode MS" w:hAnsi="Calibri" w:eastAsia="Arial Unicode MS"/>
                <w:rtl w:val="0"/>
              </w:rPr>
              <w:t>cloud-first strategy</w:t>
            </w:r>
            <w:r>
              <w:rPr>
                <w:rFonts w:ascii="Arial Unicode MS" w:cs="Calibri" w:hAnsi="Arial Unicode MS" w:eastAsia="Arial Unicode MS" w:hint="cs"/>
                <w:rtl w:val="1"/>
              </w:rPr>
              <w:t>، وشراكات مع مزودي الخدمة العالميين، وتحسين بنية السحابة والخدمات والتطبيقات</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 نصيًا</w:t>
            </w:r>
            <w:r>
              <w:rPr>
                <w:rFonts w:ascii="Calibri" w:cs="Arial Unicode MS" w:hAnsi="Calibri" w:eastAsia="Arial Unicode MS"/>
                <w:rtl w:val="1"/>
              </w:rPr>
              <w:t xml:space="preserve">- </w:t>
            </w:r>
            <w:r>
              <w:rPr>
                <w:rFonts w:ascii="Arial Unicode MS" w:cs="Calibri" w:hAnsi="Arial Unicode MS" w:eastAsia="Arial Unicode MS" w:hint="cs"/>
                <w:rtl w:val="1"/>
              </w:rPr>
              <w:t>هناك مركز بيانات محلي متطور، مع برامج شراكة مع شركات الحوسبة العملاقة، واستدامة مراكز البيانات والطاقة الشمسية لها</w:t>
            </w:r>
            <w:r>
              <w:rPr>
                <w:rFonts w:ascii="Calibri" w:cs="Arial Unicode MS" w:hAnsi="Calibri" w:eastAsia="Arial Unicode MS"/>
                <w:rtl w:val="1"/>
              </w:rPr>
              <w:t>.</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في الرؤية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تنص الاستراتيجية على إتاحة </w:t>
            </w:r>
            <w:r>
              <w:rPr>
                <w:rFonts w:ascii="Calibri" w:cs="Arial Unicode MS" w:hAnsi="Calibri" w:eastAsia="Arial Unicode MS"/>
                <w:rtl w:val="0"/>
              </w:rPr>
              <w:t>GPU</w:t>
            </w:r>
            <w:r>
              <w:rPr>
                <w:rFonts w:ascii="Arial Unicode MS" w:cs="Calibri" w:hAnsi="Arial Unicode MS" w:eastAsia="Arial Unicode MS" w:hint="cs"/>
                <w:rtl w:val="1"/>
              </w:rPr>
              <w:t xml:space="preserve"> وتعاقدات طويلة الأجل مع المصنعين</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لأن الاستراتيجية تؤكد الإبقاء على البيانات داخل الحدود، والاستثمار في البنية المحلية، واستضافة استخدامات </w:t>
            </w:r>
            <w:r>
              <w:rPr>
                <w:rFonts w:ascii="Calibri" w:cs="Arial Unicode MS" w:hAnsi="Calibri" w:eastAsia="Arial Unicode MS"/>
                <w:rtl w:val="0"/>
              </w:rPr>
              <w:t>LLMs</w:t>
            </w:r>
            <w:r>
              <w:rPr>
                <w:rFonts w:ascii="Arial Unicode MS" w:cs="Calibri" w:hAnsi="Arial Unicode MS" w:eastAsia="Arial Unicode MS" w:hint="cs"/>
                <w:rtl w:val="1"/>
              </w:rPr>
              <w:t xml:space="preserve"> محليًا للقطاعات ذات الأولوية</w:t>
            </w:r>
            <w:r>
              <w:rPr>
                <w:rFonts w:ascii="Calibri" w:cs="Arial Unicode MS" w:hAnsi="Calibri" w:eastAsia="Arial Unicode MS"/>
                <w:rtl w:val="1"/>
              </w:rPr>
              <w:t>.</w:t>
            </w:r>
          </w:p>
        </w:tc>
      </w:tr>
      <w:tr>
        <w:tblPrEx>
          <w:shd w:val="clear" w:color="auto" w:fill="auto"/>
        </w:tblPrEx>
        <w:trPr>
          <w:trHeight w:val="555"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سنغافورة</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تتعامل مع الحوسبة السحابية كأحد الممكنات العشرة</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الدولة مناسبة جدًا للاستضافة التشغيلية</w:t>
            </w:r>
            <w:r>
              <w:rPr>
                <w:rFonts w:ascii="Calibri" w:cs="Arial Unicode MS" w:hAnsi="Calibri" w:eastAsia="Arial Unicode MS"/>
                <w:rtl w:val="1"/>
              </w:rPr>
              <w:t>.</w:t>
            </w:r>
          </w:p>
        </w:tc>
      </w:tr>
      <w:tr>
        <w:tblPrEx>
          <w:shd w:val="clear" w:color="auto" w:fill="auto"/>
        </w:tblPrEx>
        <w:trPr>
          <w:trHeight w:val="923"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الإمارات</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الوثيقة تؤكد الحاجة إلي البنية التحتية الداعمة وبنية بيانات الذكاء الاصطناعي،</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الهدف هو بناء بنية آمنة وملائمة للاختبار وجذب الشركات، مع دعم التكامل </w:t>
            </w:r>
            <w:r>
              <w:rPr>
                <w:rFonts w:ascii="Calibri" w:cs="Arial Unicode MS" w:hAnsi="Calibri" w:eastAsia="Arial Unicode MS"/>
                <w:rtl w:val="0"/>
              </w:rPr>
              <w:t>cloud/data/AI</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يوجد تصور لبنية بيانات الذكاء الاصطناعي الموحدة وبيئات استضافة آمنة،</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الاستضافة المحلية واردة بقوة من خلال التركيز على البنية الآمنة والاختبار المحلي وحفظ البيانات الحساسة</w:t>
            </w:r>
            <w:r>
              <w:rPr>
                <w:rFonts w:ascii="Calibri" w:cs="Arial Unicode MS" w:hAnsi="Calibri" w:eastAsia="Arial Unicode MS"/>
                <w:rtl w:val="1"/>
              </w:rPr>
              <w:t>.</w:t>
            </w:r>
          </w:p>
        </w:tc>
      </w:tr>
      <w:tr>
        <w:tblPrEx>
          <w:shd w:val="clear" w:color="auto" w:fill="auto"/>
        </w:tblPrEx>
        <w:trPr>
          <w:trHeight w:val="1107"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الهند</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 في التصور</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تقترح </w:t>
            </w:r>
            <w:r>
              <w:rPr>
                <w:rFonts w:ascii="Calibri" w:cs="Arial Unicode MS" w:hAnsi="Calibri" w:eastAsia="Arial Unicode MS"/>
                <w:rtl w:val="0"/>
              </w:rPr>
              <w:t>AIRAWAT</w:t>
            </w:r>
            <w:r>
              <w:rPr>
                <w:rFonts w:ascii="Arial Unicode MS" w:cs="Calibri" w:hAnsi="Arial Unicode MS" w:eastAsia="Arial Unicode MS" w:hint="cs"/>
                <w:rtl w:val="1"/>
              </w:rPr>
              <w:t xml:space="preserve"> كبنية </w:t>
            </w:r>
            <w:r>
              <w:rPr>
                <w:rFonts w:ascii="Calibri" w:cs="Arial Unicode MS" w:hAnsi="Calibri" w:eastAsia="Arial Unicode MS"/>
                <w:rtl w:val="0"/>
              </w:rPr>
              <w:t>100</w:t>
            </w:r>
            <w:r>
              <w:rPr>
                <w:rFonts w:ascii="Calibri" w:cs="Arial Unicode MS" w:hAnsi="Calibri" w:eastAsia="Arial Unicode MS"/>
                <w:rtl w:val="1"/>
              </w:rPr>
              <w:t xml:space="preserve"> </w:t>
            </w:r>
            <w:r>
              <w:rPr>
                <w:rFonts w:ascii="Calibri" w:cs="Arial Unicode MS" w:hAnsi="Calibri" w:eastAsia="Arial Unicode MS"/>
                <w:rtl w:val="0"/>
              </w:rPr>
              <w:t>AI petaflop</w:t>
            </w:r>
            <w:r>
              <w:rPr>
                <w:rFonts w:ascii="Arial Unicode MS" w:cs="Calibri" w:hAnsi="Arial Unicode MS" w:eastAsia="Arial Unicode MS" w:hint="cs"/>
                <w:rtl w:val="1"/>
              </w:rPr>
              <w:t>، مع الحوسبة الفائقة عالية الإنتاجية، تخزين متعدد البيتابايت، وبرمجيات تدريب واستدلال</w:t>
            </w:r>
            <w:r>
              <w:rPr>
                <w:rFonts w:ascii="Calibri" w:cs="Arial Unicode MS" w:hAnsi="Calibri" w:eastAsia="Arial Unicode MS"/>
                <w:rtl w:val="1"/>
              </w:rPr>
              <w:t>.</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تتحدث عن برنامج إدارة السحابة و</w:t>
            </w:r>
            <w:r>
              <w:rPr>
                <w:rFonts w:ascii="Calibri" w:cs="Arial Unicode MS" w:hAnsi="Calibri" w:eastAsia="Arial Unicode MS"/>
                <w:rtl w:val="0"/>
              </w:rPr>
              <w:t>multi-tenant access</w:t>
            </w:r>
            <w:r>
              <w:rPr>
                <w:rFonts w:ascii="Arial Unicode MS" w:cs="Calibri" w:hAnsi="Arial Unicode MS" w:eastAsia="Arial Unicode MS" w:hint="cs"/>
                <w:rtl w:val="1"/>
              </w:rPr>
              <w:t>، لكن ضمن بنية بحثية</w:t>
            </w:r>
            <w:r>
              <w:rPr>
                <w:rFonts w:ascii="Calibri" w:cs="Arial Unicode MS" w:hAnsi="Calibri" w:eastAsia="Arial Unicode MS"/>
                <w:rtl w:val="1"/>
              </w:rPr>
              <w:t>/</w:t>
            </w:r>
            <w:r>
              <w:rPr>
                <w:rFonts w:ascii="Arial Unicode MS" w:cs="Calibri" w:hAnsi="Arial Unicode MS" w:eastAsia="Arial Unicode MS" w:hint="cs"/>
                <w:rtl w:val="1"/>
              </w:rPr>
              <w:t>وطنية أكثر من استراتيجية سحابة سيادية شاملة</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الكتلة الحاسوبية المقترحة تفترض مراكز استضافة وطنية كبيرة</w:t>
            </w:r>
            <w:r>
              <w:rPr>
                <w:rFonts w:ascii="Calibri" w:cs="Arial Unicode MS" w:hAnsi="Calibri" w:eastAsia="Arial Unicode MS"/>
                <w:rtl w:val="1"/>
              </w:rPr>
              <w:t>.</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 في التصميم</w:t>
            </w:r>
            <w:r>
              <w:rPr>
                <w:rFonts w:ascii="Calibri" w:cs="Arial Unicode MS" w:hAnsi="Calibri" w:eastAsia="Arial Unicode MS"/>
                <w:rtl w:val="1"/>
              </w:rPr>
              <w:t xml:space="preserve">- </w:t>
            </w:r>
            <w:r>
              <w:rPr>
                <w:rFonts w:ascii="Calibri" w:cs="Arial Unicode MS" w:hAnsi="Calibri" w:eastAsia="Arial Unicode MS"/>
                <w:rtl w:val="0"/>
              </w:rPr>
              <w:t>AIRAWAT</w:t>
            </w:r>
            <w:r>
              <w:rPr>
                <w:rFonts w:ascii="Arial Unicode MS" w:cs="Calibri" w:hAnsi="Arial Unicode MS" w:eastAsia="Arial Unicode MS" w:hint="cs"/>
                <w:rtl w:val="1"/>
              </w:rPr>
              <w:t xml:space="preserve"> يهدف أساسًا إلى تمكين الباحثين والشركات الناشئة والقطاعات الوطنية</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في التصور، خاصة لنماذج اللغات الهندية</w:t>
            </w:r>
            <w:r>
              <w:rPr>
                <w:rFonts w:ascii="Calibri" w:cs="Arial Unicode MS" w:hAnsi="Calibri" w:eastAsia="Arial Unicode MS"/>
                <w:rtl w:val="1"/>
              </w:rPr>
              <w:t>.</w:t>
            </w:r>
          </w:p>
        </w:tc>
      </w:tr>
      <w:tr>
        <w:tblPrEx>
          <w:shd w:val="clear" w:color="auto" w:fill="auto"/>
        </w:tblPrEx>
        <w:trPr>
          <w:trHeight w:val="739"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تايلاند</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تتضمن تطوير بنية الحوسبة عالية الأداء، ومرحلة ثانية فيها </w:t>
            </w:r>
            <w:r>
              <w:rPr>
                <w:rFonts w:ascii="Calibri" w:cs="Arial Unicode MS" w:hAnsi="Calibri" w:eastAsia="Arial Unicode MS"/>
                <w:rtl w:val="0"/>
              </w:rPr>
              <w:t>HPC Service</w:t>
            </w:r>
            <w:r>
              <w:rPr>
                <w:rFonts w:ascii="Calibri" w:cs="Arial Unicode MS" w:hAnsi="Calibri" w:eastAsia="Arial Unicode MS"/>
                <w:rtl w:val="1"/>
              </w:rPr>
              <w:t>.</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لديها منصة خدمات الذكاء الاصطناعي الوطنية وسوق الذكاء الاصطناعي</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هناك خدمة </w:t>
            </w:r>
            <w:r>
              <w:rPr>
                <w:rFonts w:ascii="Calibri" w:cs="Arial Unicode MS" w:hAnsi="Calibri" w:eastAsia="Arial Unicode MS"/>
                <w:rtl w:val="0"/>
              </w:rPr>
              <w:t>HPC</w:t>
            </w:r>
            <w:r>
              <w:rPr>
                <w:rFonts w:ascii="Arial Unicode MS" w:cs="Calibri" w:hAnsi="Arial Unicode MS" w:eastAsia="Arial Unicode MS" w:hint="cs"/>
                <w:rtl w:val="1"/>
              </w:rPr>
              <w:t xml:space="preserve"> ومنصات وطنية، لكن دون تفصيل حجم الموارد</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الاستضافة المحلية ممكنة عبر </w:t>
            </w:r>
            <w:r>
              <w:rPr>
                <w:rFonts w:ascii="Calibri" w:cs="Arial Unicode MS" w:hAnsi="Calibri" w:eastAsia="Arial Unicode MS"/>
                <w:rtl w:val="0"/>
              </w:rPr>
              <w:t>AI service/HPC service</w:t>
            </w:r>
            <w:r>
              <w:rPr>
                <w:rFonts w:ascii="Arial Unicode MS" w:cs="Calibri" w:hAnsi="Arial Unicode MS" w:eastAsia="Arial Unicode MS" w:hint="cs"/>
                <w:rtl w:val="1"/>
              </w:rPr>
              <w:t>،</w:t>
            </w:r>
          </w:p>
        </w:tc>
      </w:tr>
      <w:tr>
        <w:tblPrEx>
          <w:shd w:val="clear" w:color="auto" w:fill="auto"/>
        </w:tblPrEx>
        <w:trPr>
          <w:trHeight w:val="739"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تركيا</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تجعل البنية التحتية أحد الكفاءات الأساسية الثلاث، وتشير إلى الحاجة إلي بنى تحتية تقنية آمنة وقابلة للتطوير</w:t>
            </w:r>
            <w:r>
              <w:rPr>
                <w:rFonts w:ascii="Calibri" w:cs="Arial Unicode MS" w:hAnsi="Calibri" w:eastAsia="Arial Unicode MS"/>
                <w:rtl w:val="1"/>
              </w:rPr>
              <w:t>.</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يوجد اعتراف بأهمية البنية التقنية والوصول إليها فقط</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التوجه قائم على الاستقلال التقني و</w:t>
            </w:r>
            <w:r>
              <w:rPr>
                <w:rFonts w:ascii="Calibri" w:cs="Arial Unicode MS" w:hAnsi="Calibri" w:eastAsia="Arial Unicode MS" w:hint="default"/>
                <w:rtl w:val="1"/>
              </w:rPr>
              <w:t>”</w:t>
            </w:r>
            <w:r>
              <w:rPr>
                <w:rFonts w:ascii="Calibri" w:cs="Arial Unicode MS" w:hAnsi="Calibri" w:eastAsia="Arial Unicode MS"/>
                <w:rtl w:val="0"/>
              </w:rPr>
              <w:t>Digital Turkey</w:t>
            </w:r>
            <w:r>
              <w:rPr>
                <w:rFonts w:ascii="Calibri" w:cs="Arial Unicode MS" w:hAnsi="Calibri" w:eastAsia="Arial Unicode MS" w:hint="default"/>
                <w:rtl w:val="1"/>
              </w:rPr>
              <w:t>”</w:t>
            </w:r>
            <w:r>
              <w:rPr>
                <w:rFonts w:ascii="Arial Unicode MS" w:cs="Calibri" w:hAnsi="Arial Unicode MS" w:eastAsia="Arial Unicode MS" w:hint="cs"/>
                <w:rtl w:val="1"/>
              </w:rPr>
              <w:t>،</w:t>
            </w:r>
          </w:p>
        </w:tc>
      </w:tr>
      <w:tr>
        <w:tblPrEx>
          <w:shd w:val="clear" w:color="auto" w:fill="auto"/>
        </w:tblPrEx>
        <w:trPr>
          <w:trHeight w:val="923"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هولندا</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متوسطة </w:t>
            </w:r>
            <w:r>
              <w:rPr>
                <w:rFonts w:ascii="Calibri" w:cs="Arial Unicode MS" w:hAnsi="Calibri" w:eastAsia="Arial Unicode MS"/>
                <w:rtl w:val="1"/>
              </w:rPr>
              <w:t xml:space="preserve">-  </w:t>
            </w:r>
            <w:r>
              <w:rPr>
                <w:rFonts w:ascii="Arial Unicode MS" w:cs="Calibri" w:hAnsi="Arial Unicode MS" w:eastAsia="Arial Unicode MS" w:hint="cs"/>
                <w:rtl w:val="1"/>
              </w:rPr>
              <w:t>تؤكد ضرورة إمكانية الوصول إلى قوة الحوسبة، لكن الاستراتيجية تميل أكثر إلى الاتصال وتبادل البيانات من التركيز على قدرات وطنية</w:t>
            </w:r>
            <w:r>
              <w:rPr>
                <w:rFonts w:ascii="Calibri" w:cs="Arial Unicode MS" w:hAnsi="Calibri" w:eastAsia="Arial Unicode MS"/>
                <w:rtl w:val="1"/>
              </w:rPr>
              <w:t>.</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البنية الرقمية والاتصال الذكي متقدمان جدًا، و</w:t>
            </w:r>
            <w:r>
              <w:rPr>
                <w:rFonts w:ascii="Calibri" w:cs="Arial Unicode MS" w:hAnsi="Calibri" w:eastAsia="Arial Unicode MS"/>
                <w:rtl w:val="0"/>
              </w:rPr>
              <w:t>5G</w:t>
            </w:r>
            <w:r>
              <w:rPr>
                <w:rFonts w:ascii="Arial Unicode MS" w:cs="Calibri" w:hAnsi="Arial Unicode MS" w:eastAsia="Arial Unicode MS" w:hint="cs"/>
                <w:rtl w:val="1"/>
              </w:rPr>
              <w:t xml:space="preserve"> والاتصال عنصران مهمان</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متوسطة </w:t>
            </w:r>
            <w:r>
              <w:rPr>
                <w:rFonts w:ascii="Calibri" w:cs="Arial Unicode MS" w:hAnsi="Calibri" w:eastAsia="Arial Unicode MS"/>
                <w:rtl w:val="1"/>
              </w:rPr>
              <w:t xml:space="preserve">- </w:t>
            </w:r>
            <w:r>
              <w:rPr>
                <w:rFonts w:ascii="Arial Unicode MS" w:cs="Calibri" w:hAnsi="Arial Unicode MS" w:eastAsia="Arial Unicode MS" w:hint="cs"/>
                <w:rtl w:val="1"/>
              </w:rPr>
              <w:t>الوصول للحوسبة مهم ومذكور، لكن ليس بشكل طموح</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جيدة لتشغيل التطبيقات والنشر، لكنها أقل وضوحًا في </w:t>
            </w:r>
            <w:r>
              <w:rPr>
                <w:rFonts w:ascii="Calibri" w:cs="Arial Unicode MS" w:hAnsi="Calibri" w:eastAsia="Arial Unicode MS" w:hint="default"/>
                <w:rtl w:val="1"/>
              </w:rPr>
              <w:t>“</w:t>
            </w:r>
            <w:r>
              <w:rPr>
                <w:rFonts w:ascii="Arial Unicode MS" w:cs="Calibri" w:hAnsi="Arial Unicode MS" w:eastAsia="Arial Unicode MS" w:hint="cs"/>
                <w:rtl w:val="1"/>
              </w:rPr>
              <w:t>تدريب نماذج وطنية ضخمة</w:t>
            </w:r>
            <w:r>
              <w:rPr>
                <w:rFonts w:ascii="Calibri" w:cs="Arial Unicode MS" w:hAnsi="Calibri" w:eastAsia="Arial Unicode MS" w:hint="default"/>
                <w:rtl w:val="1"/>
              </w:rPr>
              <w:t>”</w:t>
            </w:r>
          </w:p>
        </w:tc>
      </w:tr>
      <w:tr>
        <w:tblPrEx>
          <w:shd w:val="clear" w:color="auto" w:fill="auto"/>
        </w:tblPrEx>
        <w:trPr>
          <w:trHeight w:val="555"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اليابان</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تربط الذكاء الاصطناعي بالبنية الرقمية</w:t>
            </w:r>
            <w:r>
              <w:rPr>
                <w:rFonts w:ascii="Calibri" w:cs="Arial Unicode MS" w:hAnsi="Calibri" w:eastAsia="Arial Unicode MS"/>
                <w:rtl w:val="1"/>
              </w:rPr>
              <w:t>.</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جزء من التحول العام، وليست محورًا تفصيليًا</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r>
      <w:tr>
        <w:tblPrEx>
          <w:shd w:val="clear" w:color="auto" w:fill="auto"/>
        </w:tblPrEx>
        <w:trPr>
          <w:trHeight w:val="739" w:hRule="atLeast"/>
        </w:trPr>
        <w:tc>
          <w:tcPr>
            <w:tcW w:type="dxa" w:w="826"/>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البرازيل</w:t>
            </w:r>
          </w:p>
        </w:tc>
        <w:tc>
          <w:tcPr>
            <w:tcW w:type="dxa" w:w="241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متوسطة </w:t>
            </w:r>
            <w:r>
              <w:rPr>
                <w:rFonts w:ascii="Calibri" w:cs="Arial Unicode MS" w:hAnsi="Calibri" w:eastAsia="Arial Unicode MS"/>
                <w:rtl w:val="1"/>
              </w:rPr>
              <w:t xml:space="preserve">- </w:t>
            </w:r>
            <w:r>
              <w:rPr>
                <w:rFonts w:ascii="Arial Unicode MS" w:cs="Calibri" w:hAnsi="Arial Unicode MS" w:eastAsia="Arial Unicode MS" w:hint="cs"/>
                <w:rtl w:val="1"/>
              </w:rPr>
              <w:t>الوثيقة تعترف بأهمية القدرات الحاسوبية لكنها لا تبني حولها خطة مفصلة</w:t>
            </w:r>
            <w:r>
              <w:rPr>
                <w:rFonts w:ascii="Calibri" w:cs="Arial Unicode MS" w:hAnsi="Calibri" w:eastAsia="Arial Unicode MS"/>
                <w:rtl w:val="1"/>
              </w:rPr>
              <w:t>.</w:t>
            </w:r>
          </w:p>
        </w:tc>
        <w:tc>
          <w:tcPr>
            <w:tcW w:type="dxa" w:w="16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تتعامل مع البيئة الرقمية كجزء من التحول العام لا كبنية حوسبة وطنية مستقلة</w:t>
            </w:r>
            <w:r>
              <w:rPr>
                <w:rFonts w:ascii="Calibri" w:cs="Arial Unicode MS" w:hAnsi="Calibri" w:eastAsia="Arial Unicode MS"/>
                <w:rtl w:val="1"/>
              </w:rPr>
              <w:t>.</w:t>
            </w:r>
          </w:p>
        </w:tc>
        <w:tc>
          <w:tcPr>
            <w:tcW w:type="dxa" w:w="17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7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r>
              <w:rPr>
                <w:rFonts w:ascii="Calibri" w:cs="Arial Unicode MS" w:hAnsi="Calibri" w:eastAsia="Arial Unicode MS"/>
                <w:rtl w:val="1"/>
              </w:rPr>
              <w:t>.</w:t>
            </w:r>
          </w:p>
        </w:tc>
        <w:tc>
          <w:tcPr>
            <w:tcW w:type="dxa" w:w="18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 في الاستخدام الحكومي والخدمات</w:t>
            </w:r>
          </w:p>
        </w:tc>
      </w:tr>
    </w:tbl>
    <w:p>
      <w:pPr>
        <w:pStyle w:val="Body"/>
        <w:bidi w:val="1"/>
      </w:pPr>
    </w:p>
    <w:p>
      <w:pPr>
        <w:pStyle w:val="Body"/>
        <w:bidi w:val="1"/>
      </w:pPr>
      <w:r>
        <w:rPr>
          <w:rFonts w:ascii="Arial Unicode MS" w:cs="Calibri" w:hAnsi="Arial Unicode MS" w:eastAsia="Arial Unicode MS" w:hint="cs"/>
          <w:rtl w:val="1"/>
        </w:rPr>
        <w:t xml:space="preserve">من المقارنة يتضح أن هناك مجموعة دول تمتلك بنية تحتية حاسوبية قوية </w:t>
      </w:r>
      <w:r>
        <w:rPr>
          <w:rFonts w:ascii="Calibri" w:cs="Arial Unicode MS" w:hAnsi="Calibri"/>
          <w:rtl w:val="1"/>
        </w:rPr>
        <w:t>(</w:t>
      </w:r>
      <w:r>
        <w:rPr>
          <w:rFonts w:ascii="Arial Unicode MS" w:cs="Calibri" w:hAnsi="Arial Unicode MS" w:eastAsia="Arial Unicode MS" w:hint="cs"/>
          <w:rtl w:val="1"/>
        </w:rPr>
        <w:t xml:space="preserve">الولايات المتحدة </w:t>
      </w:r>
      <w:r>
        <w:rPr>
          <w:rFonts w:ascii="Calibri" w:cs="Arial Unicode MS" w:hAnsi="Calibri"/>
          <w:rtl w:val="1"/>
        </w:rPr>
        <w:t xml:space="preserve">- </w:t>
      </w:r>
      <w:r>
        <w:rPr>
          <w:rFonts w:ascii="Arial Unicode MS" w:cs="Calibri" w:hAnsi="Arial Unicode MS" w:eastAsia="Arial Unicode MS" w:hint="cs"/>
          <w:rtl w:val="1"/>
        </w:rPr>
        <w:t xml:space="preserve">الصين </w:t>
      </w:r>
      <w:r>
        <w:rPr>
          <w:rFonts w:ascii="Calibri" w:cs="Arial Unicode MS" w:hAnsi="Calibri"/>
          <w:rtl w:val="1"/>
        </w:rPr>
        <w:t xml:space="preserve">- </w:t>
      </w:r>
      <w:r>
        <w:rPr>
          <w:rFonts w:ascii="Arial Unicode MS" w:cs="Calibri" w:hAnsi="Arial Unicode MS" w:eastAsia="Arial Unicode MS" w:hint="cs"/>
          <w:rtl w:val="1"/>
        </w:rPr>
        <w:t xml:space="preserve">فرنسا </w:t>
      </w:r>
      <w:r>
        <w:rPr>
          <w:rFonts w:ascii="Calibri" w:cs="Arial Unicode MS" w:hAnsi="Calibri"/>
          <w:rtl w:val="1"/>
        </w:rPr>
        <w:t xml:space="preserve">- </w:t>
      </w:r>
      <w:r>
        <w:rPr>
          <w:rFonts w:ascii="Arial Unicode MS" w:cs="Calibri" w:hAnsi="Arial Unicode MS" w:eastAsia="Arial Unicode MS" w:hint="cs"/>
          <w:rtl w:val="1"/>
        </w:rPr>
        <w:t xml:space="preserve">اسرائيل </w:t>
      </w:r>
      <w:r>
        <w:rPr>
          <w:rFonts w:ascii="Calibri" w:cs="Arial Unicode MS" w:hAnsi="Calibri"/>
          <w:rtl w:val="1"/>
        </w:rPr>
        <w:t xml:space="preserve">- </w:t>
      </w:r>
      <w:r>
        <w:rPr>
          <w:rFonts w:ascii="Arial Unicode MS" w:cs="Calibri" w:hAnsi="Arial Unicode MS" w:eastAsia="Arial Unicode MS" w:hint="cs"/>
          <w:rtl w:val="1"/>
        </w:rPr>
        <w:t>الهند</w:t>
      </w:r>
      <w:r>
        <w:rPr>
          <w:rFonts w:ascii="Calibri" w:cs="Arial Unicode MS" w:hAnsi="Calibri"/>
          <w:rtl w:val="1"/>
        </w:rPr>
        <w:t xml:space="preserve">) </w:t>
      </w:r>
      <w:r>
        <w:rPr>
          <w:rFonts w:ascii="Arial Unicode MS" w:cs="Calibri" w:hAnsi="Arial Unicode MS" w:eastAsia="Arial Unicode MS" w:hint="cs"/>
          <w:rtl w:val="1"/>
        </w:rPr>
        <w:t xml:space="preserve">وهناك مجموعة دول تركز علي الربط والاتصال </w:t>
      </w:r>
      <w:r>
        <w:rPr>
          <w:rFonts w:ascii="Calibri" w:cs="Arial Unicode MS" w:hAnsi="Calibri"/>
          <w:rtl w:val="1"/>
        </w:rPr>
        <w:t>(</w:t>
      </w:r>
      <w:r>
        <w:rPr>
          <w:rFonts w:ascii="Arial Unicode MS" w:cs="Calibri" w:hAnsi="Arial Unicode MS" w:eastAsia="Arial Unicode MS" w:hint="cs"/>
          <w:rtl w:val="1"/>
        </w:rPr>
        <w:t xml:space="preserve">هولندا </w:t>
      </w:r>
      <w:r>
        <w:rPr>
          <w:rFonts w:ascii="Calibri" w:cs="Arial Unicode MS" w:hAnsi="Calibri"/>
          <w:rtl w:val="1"/>
        </w:rPr>
        <w:t xml:space="preserve">- </w:t>
      </w:r>
      <w:r>
        <w:rPr>
          <w:rFonts w:ascii="Arial Unicode MS" w:cs="Calibri" w:hAnsi="Arial Unicode MS" w:eastAsia="Arial Unicode MS" w:hint="cs"/>
          <w:rtl w:val="1"/>
        </w:rPr>
        <w:t xml:space="preserve">سنغافورة </w:t>
      </w:r>
      <w:r>
        <w:rPr>
          <w:rFonts w:ascii="Calibri" w:cs="Arial Unicode MS" w:hAnsi="Calibri"/>
          <w:rtl w:val="1"/>
        </w:rPr>
        <w:t xml:space="preserve">- </w:t>
      </w:r>
      <w:r>
        <w:rPr>
          <w:rFonts w:ascii="Arial Unicode MS" w:cs="Calibri" w:hAnsi="Arial Unicode MS" w:eastAsia="Arial Unicode MS" w:hint="cs"/>
          <w:rtl w:val="1"/>
        </w:rPr>
        <w:t>اليابان</w:t>
      </w:r>
      <w:r>
        <w:rPr>
          <w:rFonts w:ascii="Calibri" w:cs="Arial Unicode MS" w:hAnsi="Calibri"/>
          <w:rtl w:val="1"/>
        </w:rPr>
        <w:t xml:space="preserve">) </w:t>
      </w:r>
      <w:r>
        <w:rPr>
          <w:rFonts w:ascii="Arial Unicode MS" w:cs="Calibri" w:hAnsi="Arial Unicode MS" w:eastAsia="Arial Unicode MS" w:hint="cs"/>
          <w:rtl w:val="1"/>
        </w:rPr>
        <w:t xml:space="preserve">ومجموعة دول ما تزال في مرحلة بناء بنيتها التحتية </w:t>
      </w:r>
      <w:r>
        <w:rPr>
          <w:rFonts w:ascii="Calibri" w:cs="Arial Unicode MS" w:hAnsi="Calibri"/>
          <w:rtl w:val="1"/>
        </w:rPr>
        <w:t>(</w:t>
      </w:r>
      <w:r>
        <w:rPr>
          <w:rFonts w:ascii="Arial Unicode MS" w:cs="Calibri" w:hAnsi="Arial Unicode MS" w:eastAsia="Arial Unicode MS" w:hint="cs"/>
          <w:rtl w:val="1"/>
        </w:rPr>
        <w:t xml:space="preserve">مصر </w:t>
      </w:r>
      <w:r>
        <w:rPr>
          <w:rFonts w:ascii="Calibri" w:cs="Arial Unicode MS" w:hAnsi="Calibri"/>
          <w:rtl w:val="1"/>
        </w:rPr>
        <w:t xml:space="preserve">- </w:t>
      </w:r>
      <w:r>
        <w:rPr>
          <w:rFonts w:ascii="Arial Unicode MS" w:cs="Calibri" w:hAnsi="Arial Unicode MS" w:eastAsia="Arial Unicode MS" w:hint="cs"/>
          <w:rtl w:val="1"/>
        </w:rPr>
        <w:t xml:space="preserve">تايلاند </w:t>
      </w:r>
      <w:r>
        <w:rPr>
          <w:rFonts w:ascii="Calibri" w:cs="Arial Unicode MS" w:hAnsi="Calibri"/>
          <w:rtl w:val="1"/>
        </w:rPr>
        <w:t xml:space="preserve">- </w:t>
      </w:r>
      <w:r>
        <w:rPr>
          <w:rFonts w:ascii="Arial Unicode MS" w:cs="Calibri" w:hAnsi="Arial Unicode MS" w:eastAsia="Arial Unicode MS" w:hint="cs"/>
          <w:rtl w:val="1"/>
        </w:rPr>
        <w:t xml:space="preserve">تركيا </w:t>
      </w:r>
      <w:r>
        <w:rPr>
          <w:rFonts w:ascii="Calibri" w:cs="Arial Unicode MS" w:hAnsi="Calibri"/>
          <w:rtl w:val="1"/>
        </w:rPr>
        <w:t xml:space="preserve">- </w:t>
      </w:r>
      <w:r>
        <w:rPr>
          <w:rFonts w:ascii="Arial Unicode MS" w:cs="Calibri" w:hAnsi="Arial Unicode MS" w:eastAsia="Arial Unicode MS" w:hint="cs"/>
          <w:rtl w:val="1"/>
        </w:rPr>
        <w:t>البرازيل</w:t>
      </w:r>
      <w:r>
        <w:rPr>
          <w:rFonts w:ascii="Calibri" w:cs="Arial Unicode MS" w:hAnsi="Calibri"/>
          <w:rtl w:val="1"/>
        </w:rPr>
        <w:t>)</w:t>
      </w:r>
    </w:p>
    <w:p>
      <w:pPr>
        <w:pStyle w:val="Heading 3"/>
        <w:bidi w:val="1"/>
      </w:pPr>
      <w:bookmarkStart w:name="_Toc21" w:id="22"/>
      <w:r>
        <w:rPr>
          <w:rFonts w:cs="Arial Unicode MS" w:eastAsia="Arial Unicode MS"/>
          <w:rtl w:val="0"/>
          <w:lang w:val="en-US"/>
        </w:rPr>
        <w:t>6</w:t>
      </w:r>
      <w:r>
        <w:rPr>
          <w:rFonts w:cs="Arial Unicode MS" w:eastAsia="Arial Unicode MS"/>
          <w:rtl w:val="0"/>
        </w:rPr>
        <w:t xml:space="preserve">-2-3-2 </w:t>
      </w:r>
      <w:r>
        <w:rPr>
          <w:rFonts w:ascii="Arial Unicode MS" w:cs="Calibri" w:hAnsi="Arial Unicode MS" w:eastAsia="Arial Unicode MS" w:hint="cs"/>
          <w:rtl w:val="1"/>
          <w:lang w:val="ar-SA" w:bidi="ar-SA"/>
        </w:rPr>
        <w:t xml:space="preserve">القدرة علي تطوير النماذج </w:t>
      </w:r>
      <w:r>
        <w:rPr>
          <w:rFonts w:ascii="Arial Unicode MS" w:cs="Calibri" w:hAnsi="Arial Unicode MS" w:eastAsia="Arial Unicode MS" w:hint="cs"/>
          <w:rtl w:val="1"/>
          <w:lang w:val="ar-SA" w:bidi="ar-SA"/>
        </w:rPr>
        <w:t xml:space="preserve">الأساسية </w:t>
      </w:r>
      <w:bookmarkEnd w:id="22"/>
    </w:p>
    <w:p>
      <w:pPr>
        <w:pStyle w:val="Body"/>
        <w:bidi w:val="1"/>
        <w:spacing w:after="0"/>
        <w:ind w:left="0" w:right="0" w:firstLine="0"/>
        <w:jc w:val="both"/>
        <w:rPr>
          <w:rtl w:val="1"/>
        </w:rPr>
      </w:pPr>
      <w:r>
        <w:rPr>
          <w:rFonts w:ascii="Arial Unicode MS" w:cs="Calibri" w:hAnsi="Arial Unicode MS" w:eastAsia="Arial Unicode MS" w:hint="cs"/>
          <w:rtl w:val="1"/>
          <w:lang w:val="ar-SA" w:bidi="ar-SA"/>
        </w:rPr>
        <w:t>في هذا المحور سنركز علي القدرة علي تطوير النماذج الاساسية الوطنية، وما إذا نصت الاستراتيجيات صراحة علي بناء نموذج أساسي أو موارد لغوية محلية</w:t>
      </w:r>
      <w:r>
        <w:rPr>
          <w:rFonts w:ascii="Calibri" w:hAnsi="Calibri"/>
          <w:rtl w:val="1"/>
          <w:lang w:val="ar-SA" w:bidi="ar-SA"/>
        </w:rPr>
        <w:t xml:space="preserve">. </w:t>
      </w:r>
      <w:r>
        <w:rPr>
          <w:rFonts w:ascii="Arial Unicode MS" w:cs="Calibri" w:hAnsi="Arial Unicode MS" w:eastAsia="Arial Unicode MS" w:hint="cs"/>
          <w:rtl w:val="1"/>
          <w:lang w:val="ar-SA" w:bidi="ar-SA"/>
        </w:rPr>
        <w:t>لذلك يجب التمييز بين ثلاث مستويات</w:t>
      </w:r>
      <w:r>
        <w:rPr>
          <w:rFonts w:ascii="Calibri" w:hAnsi="Calibri"/>
          <w:rtl w:val="1"/>
          <w:lang w:val="ar-SA" w:bidi="ar-SA"/>
        </w:rPr>
        <w:t>:</w:t>
      </w:r>
    </w:p>
    <w:p>
      <w:pPr>
        <w:pStyle w:val="Body"/>
        <w:bidi w:val="1"/>
        <w:spacing w:after="0"/>
        <w:ind w:left="0" w:right="0" w:firstLine="0"/>
        <w:jc w:val="both"/>
        <w:rPr>
          <w:rtl w:val="1"/>
        </w:rPr>
      </w:pPr>
      <w:r>
        <w:rPr>
          <w:rFonts w:ascii="Arial Unicode MS" w:cs="Calibri" w:hAnsi="Arial Unicode MS" w:eastAsia="Arial Unicode MS" w:hint="cs"/>
          <w:rtl w:val="1"/>
          <w:lang w:val="ar-SA" w:bidi="ar-SA"/>
        </w:rPr>
        <w:t>المستوي الأول</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هو استراتيجيات نصت </w:t>
      </w:r>
      <w:r>
        <w:rPr>
          <w:rFonts w:ascii="Arial Unicode MS" w:cs="Calibri" w:hAnsi="Arial Unicode MS" w:eastAsia="Arial Unicode MS" w:hint="cs"/>
          <w:rtl w:val="1"/>
          <w:lang w:val="ar-SA" w:bidi="ar-SA"/>
        </w:rPr>
        <w:t>صراحة علي بناء نموذج أساسي أو موارد لغوية محلية</w:t>
      </w:r>
      <w:r>
        <w:rPr>
          <w:rFonts w:ascii="Calibri" w:hAnsi="Calibri"/>
          <w:rtl w:val="1"/>
          <w:lang w:val="ar-SA" w:bidi="ar-SA"/>
        </w:rPr>
        <w:t>.</w:t>
      </w:r>
    </w:p>
    <w:p>
      <w:pPr>
        <w:pStyle w:val="Body"/>
        <w:bidi w:val="1"/>
        <w:spacing w:after="0"/>
        <w:ind w:left="0" w:right="0" w:firstLine="0"/>
        <w:jc w:val="both"/>
        <w:rPr>
          <w:rtl w:val="1"/>
        </w:rPr>
      </w:pPr>
      <w:r>
        <w:rPr>
          <w:rFonts w:ascii="Arial Unicode MS" w:cs="Calibri" w:hAnsi="Arial Unicode MS" w:eastAsia="Arial Unicode MS" w:hint="cs"/>
          <w:rtl w:val="1"/>
          <w:lang w:val="ar-SA" w:bidi="ar-SA"/>
        </w:rPr>
        <w:t>المستوي الثاني</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لا يوجد نموذج أساسي ، لكن توجد قدرات </w:t>
      </w:r>
      <w:r>
        <w:rPr>
          <w:rFonts w:ascii="Calibri" w:hAnsi="Calibri"/>
          <w:rtl w:val="0"/>
          <w:lang w:val="en-US"/>
        </w:rPr>
        <w:t xml:space="preserve">NLP </w:t>
      </w:r>
      <w:r>
        <w:rPr>
          <w:rFonts w:ascii="Arial Unicode MS" w:cs="Calibri" w:hAnsi="Arial Unicode MS" w:eastAsia="Arial Unicode MS" w:hint="cs"/>
          <w:rtl w:val="1"/>
          <w:lang w:val="ar-SA" w:bidi="ar-SA"/>
        </w:rPr>
        <w:t>محلية</w:t>
      </w:r>
      <w:r>
        <w:rPr>
          <w:rFonts w:ascii="Calibri" w:hAnsi="Calibri"/>
          <w:rtl w:val="1"/>
          <w:lang w:val="ar-SA" w:bidi="ar-SA"/>
        </w:rPr>
        <w:t xml:space="preserve">. </w:t>
      </w:r>
    </w:p>
    <w:p>
      <w:pPr>
        <w:pStyle w:val="Body"/>
        <w:bidi w:val="1"/>
      </w:pPr>
      <w:r>
        <w:rPr>
          <w:rFonts w:ascii="Arial Unicode MS" w:cs="Calibri" w:hAnsi="Arial Unicode MS" w:eastAsia="Arial Unicode MS" w:hint="cs"/>
          <w:rtl w:val="1"/>
        </w:rPr>
        <w:t>المستوي الثالث</w:t>
      </w:r>
      <w:r>
        <w:rPr>
          <w:rFonts w:ascii="Calibri" w:cs="Arial Unicode MS" w:hAnsi="Calibri"/>
          <w:rtl w:val="1"/>
        </w:rPr>
        <w:t xml:space="preserve">: </w:t>
      </w:r>
      <w:r>
        <w:rPr>
          <w:rFonts w:ascii="Arial Unicode MS" w:cs="Calibri" w:hAnsi="Arial Unicode MS" w:eastAsia="Arial Unicode MS" w:hint="cs"/>
          <w:rtl w:val="1"/>
        </w:rPr>
        <w:t>الاستراتيجية تركز بشكل عام علي الذكاء الاصطناعي دون نص واضح لنموذج أساسي أو موارد لغوية محلية</w:t>
      </w:r>
      <w:r>
        <w:rPr>
          <w:rFonts w:ascii="Calibri" w:cs="Arial Unicode MS" w:hAnsi="Calibri"/>
          <w:rtl w:val="1"/>
        </w:rPr>
        <w:t>.</w:t>
      </w:r>
    </w:p>
    <w:tbl>
      <w:tblPr>
        <w:bidiVisual w:val="on"/>
        <w:tblW w:w="10199"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38"/>
        <w:gridCol w:w="2829"/>
        <w:gridCol w:w="3504"/>
        <w:gridCol w:w="3028"/>
      </w:tblGrid>
      <w:tr>
        <w:tblPrEx>
          <w:shd w:val="clear" w:color="auto" w:fill="auto"/>
        </w:tblPrEx>
        <w:trPr>
          <w:trHeight w:val="216" w:hRule="atLeast"/>
          <w:tblHeader/>
        </w:trPr>
        <w:tc>
          <w:tcPr>
            <w:tcW w:type="dxa" w:w="10199"/>
            <w:gridSpan w:val="4"/>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(6): القدرة علي تطوير النماذج الأساسية</w:t>
            </w:r>
          </w:p>
        </w:tc>
      </w:tr>
      <w:tr>
        <w:tblPrEx>
          <w:shd w:val="clear" w:color="auto" w:fill="bdc0bf"/>
        </w:tblPrEx>
        <w:trPr>
          <w:trHeight w:val="498" w:hRule="atLeast"/>
          <w:tblHeader/>
        </w:trPr>
        <w:tc>
          <w:tcPr>
            <w:tcW w:type="dxa" w:w="838"/>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الدولة</w:t>
            </w:r>
          </w:p>
        </w:tc>
        <w:tc>
          <w:tcPr>
            <w:tcW w:type="dxa" w:w="2829"/>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 xml:space="preserve">هل تنص الاستراتيجية على نموذج تأسيسي وطني أو قدرات </w:t>
            </w:r>
            <w:r>
              <w:rPr>
                <w:rFonts w:ascii="Calibri" w:hAnsi="Calibri"/>
                <w:b w:val="1"/>
                <w:bCs w:val="1"/>
                <w:rtl w:val="0"/>
              </w:rPr>
              <w:t>NLP</w:t>
            </w:r>
            <w:r>
              <w:rPr>
                <w:rFonts w:ascii="Arial Unicode MS" w:cs="Calibri" w:hAnsi="Arial Unicode MS" w:eastAsia="Arial Unicode MS" w:hint="cs"/>
                <w:b w:val="1"/>
                <w:bCs w:val="1"/>
                <w:rtl w:val="1"/>
              </w:rPr>
              <w:t>؟</w:t>
            </w:r>
          </w:p>
        </w:tc>
        <w:tc>
          <w:tcPr>
            <w:tcW w:type="dxa" w:w="3503"/>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هل تهتم باللغة الوطنية</w:t>
            </w:r>
            <w:r>
              <w:rPr>
                <w:rFonts w:ascii="Calibri" w:hAnsi="Calibri"/>
                <w:b w:val="1"/>
                <w:bCs w:val="1"/>
                <w:rtl w:val="1"/>
              </w:rPr>
              <w:t>/</w:t>
            </w:r>
            <w:r>
              <w:rPr>
                <w:rFonts w:ascii="Arial Unicode MS" w:cs="Calibri" w:hAnsi="Arial Unicode MS" w:eastAsia="Arial Unicode MS" w:hint="cs"/>
                <w:b w:val="1"/>
                <w:bCs w:val="1"/>
                <w:rtl w:val="1"/>
              </w:rPr>
              <w:t>اللهجات</w:t>
            </w:r>
            <w:r>
              <w:rPr>
                <w:rFonts w:ascii="Calibri" w:hAnsi="Calibri"/>
                <w:b w:val="1"/>
                <w:bCs w:val="1"/>
                <w:rtl w:val="1"/>
              </w:rPr>
              <w:t>/</w:t>
            </w:r>
            <w:r>
              <w:rPr>
                <w:rFonts w:ascii="Arial Unicode MS" w:cs="Calibri" w:hAnsi="Arial Unicode MS" w:eastAsia="Arial Unicode MS" w:hint="cs"/>
                <w:b w:val="1"/>
                <w:bCs w:val="1"/>
                <w:rtl w:val="1"/>
              </w:rPr>
              <w:t>البيانات المتخصصة؟</w:t>
            </w:r>
          </w:p>
        </w:tc>
        <w:tc>
          <w:tcPr>
            <w:tcW w:type="dxa" w:w="3028"/>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هل توجد أدوات أو مجموعات بيانات أو نماذج موجهة للغات المحلية؟</w:t>
            </w:r>
          </w:p>
        </w:tc>
      </w:tr>
      <w:tr>
        <w:tblPrEx>
          <w:shd w:val="clear" w:color="auto" w:fill="auto"/>
        </w:tblPrEx>
        <w:trPr>
          <w:trHeight w:val="559" w:hRule="atLeast"/>
        </w:trPr>
        <w:tc>
          <w:tcPr>
            <w:tcW w:type="dxa" w:w="838"/>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مصر</w:t>
            </w:r>
          </w:p>
        </w:tc>
        <w:tc>
          <w:tcPr>
            <w:tcW w:type="dxa" w:w="2829"/>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بوضوح شديد</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الاستراتيجية تنص على نموذج تأسيسي وطني، وتطوير </w:t>
            </w:r>
            <w:r>
              <w:rPr>
                <w:rFonts w:ascii="Calibri" w:cs="Arial Unicode MS" w:hAnsi="Calibri" w:eastAsia="Arial Unicode MS"/>
                <w:rtl w:val="0"/>
              </w:rPr>
              <w:t>LLM</w:t>
            </w:r>
            <w:r>
              <w:rPr>
                <w:rFonts w:ascii="Arial Unicode MS" w:cs="Calibri" w:hAnsi="Arial Unicode MS" w:eastAsia="Arial Unicode MS" w:hint="cs"/>
                <w:rtl w:val="1"/>
              </w:rPr>
              <w:t xml:space="preserve"> وطني واستخدامه قطاعيًا</w:t>
            </w:r>
            <w:r>
              <w:rPr>
                <w:rFonts w:ascii="Calibri" w:cs="Arial Unicode MS" w:hAnsi="Calibri" w:eastAsia="Arial Unicode MS"/>
                <w:rtl w:val="1"/>
              </w:rPr>
              <w:t>.</w:t>
            </w:r>
          </w:p>
        </w:tc>
        <w:tc>
          <w:tcPr>
            <w:tcW w:type="dxa" w:w="3503"/>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r>
              <w:rPr>
                <w:rFonts w:ascii="Calibri" w:cs="Arial Unicode MS" w:hAnsi="Calibri" w:eastAsia="Arial Unicode MS"/>
                <w:rtl w:val="1"/>
              </w:rPr>
              <w:t xml:space="preserve">- </w:t>
            </w:r>
            <w:r>
              <w:rPr>
                <w:rFonts w:ascii="Arial Unicode MS" w:cs="Calibri" w:hAnsi="Arial Unicode MS" w:eastAsia="Arial Unicode MS" w:hint="cs"/>
                <w:rtl w:val="1"/>
              </w:rPr>
              <w:t>هناك تركيز صريح على استخدام اللغة العربية داخل القطاعات، وعلى مجموعات بيانات عربية متخصصة للصحة والتعليم وغيرها</w:t>
            </w:r>
            <w:r>
              <w:rPr>
                <w:rFonts w:ascii="Calibri" w:cs="Arial Unicode MS" w:hAnsi="Calibri" w:eastAsia="Arial Unicode MS"/>
                <w:rtl w:val="1"/>
              </w:rPr>
              <w:t>.</w:t>
            </w:r>
          </w:p>
        </w:tc>
        <w:tc>
          <w:tcPr>
            <w:tcW w:type="dxa" w:w="3028"/>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الاستراتيجية تتحدث عن بناء </w:t>
            </w:r>
            <w:r>
              <w:rPr>
                <w:rFonts w:ascii="Calibri" w:cs="Arial Unicode MS" w:hAnsi="Calibri" w:eastAsia="Arial Unicode MS"/>
                <w:rtl w:val="0"/>
              </w:rPr>
              <w:t>datasets</w:t>
            </w:r>
            <w:r>
              <w:rPr>
                <w:rFonts w:ascii="Arial Unicode MS" w:cs="Calibri" w:hAnsi="Arial Unicode MS" w:eastAsia="Arial Unicode MS" w:hint="cs"/>
                <w:rtl w:val="0"/>
                <w:cs w:val="1"/>
              </w:rPr>
              <w:t xml:space="preserve">، </w:t>
            </w:r>
            <w:r>
              <w:rPr>
                <w:rFonts w:ascii="Calibri" w:cs="Arial Unicode MS" w:hAnsi="Calibri" w:eastAsia="Arial Unicode MS"/>
                <w:rtl w:val="0"/>
              </w:rPr>
              <w:t>fine-tuning</w:t>
            </w:r>
            <w:r>
              <w:rPr>
                <w:rFonts w:ascii="Arial Unicode MS" w:cs="Calibri" w:hAnsi="Arial Unicode MS" w:eastAsia="Arial Unicode MS" w:hint="cs"/>
                <w:rtl w:val="1"/>
              </w:rPr>
              <w:t xml:space="preserve"> للـ</w:t>
            </w:r>
            <w:r>
              <w:rPr>
                <w:rFonts w:ascii="Calibri" w:cs="Arial Unicode MS" w:hAnsi="Calibri" w:eastAsia="Arial Unicode MS"/>
                <w:rtl w:val="0"/>
              </w:rPr>
              <w:t>LLMs</w:t>
            </w:r>
            <w:r>
              <w:rPr>
                <w:rFonts w:ascii="Arial Unicode MS" w:cs="Calibri" w:hAnsi="Arial Unicode MS" w:eastAsia="Arial Unicode MS" w:hint="cs"/>
                <w:rtl w:val="1"/>
              </w:rPr>
              <w:t xml:space="preserve"> بالعربية، واستخدامات قطاعية تجريبية</w:t>
            </w:r>
            <w:r>
              <w:rPr>
                <w:rFonts w:ascii="Calibri" w:cs="Arial Unicode MS" w:hAnsi="Calibri" w:eastAsia="Arial Unicode MS"/>
                <w:rtl w:val="1"/>
              </w:rPr>
              <w:t>.</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إسرائيل</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نعم من زاوية </w:t>
            </w:r>
            <w:r>
              <w:rPr>
                <w:rFonts w:ascii="Calibri" w:cs="Arial Unicode MS" w:hAnsi="Calibri" w:eastAsia="Arial Unicode MS"/>
                <w:rtl w:val="0"/>
              </w:rPr>
              <w:t>NLP</w:t>
            </w:r>
            <w:r>
              <w:rPr>
                <w:rFonts w:ascii="Arial Unicode MS" w:cs="Calibri" w:hAnsi="Arial Unicode MS" w:eastAsia="Arial Unicode MS" w:hint="cs"/>
                <w:rtl w:val="1"/>
              </w:rPr>
              <w:t xml:space="preserve"> المحلية، لكن ليس بنص صريح عن نموذج تأسيسي وطني</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تضع إمكانيات معالجة اللغة المحلية كعنصر أساسي</w:t>
            </w:r>
            <w:r>
              <w:rPr>
                <w:rFonts w:ascii="Calibri" w:cs="Arial Unicode MS" w:hAnsi="Calibri" w:eastAsia="Arial Unicode MS"/>
                <w:rtl w:val="1"/>
              </w:rPr>
              <w:t>.</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بقوة</w:t>
            </w:r>
            <w:r>
              <w:rPr>
                <w:rFonts w:ascii="Calibri" w:cs="Arial Unicode MS" w:hAnsi="Calibri" w:eastAsia="Arial Unicode MS"/>
                <w:rtl w:val="1"/>
              </w:rPr>
              <w:t xml:space="preserve">- </w:t>
            </w:r>
            <w:r>
              <w:rPr>
                <w:rFonts w:ascii="Arial Unicode MS" w:cs="Calibri" w:hAnsi="Arial Unicode MS" w:eastAsia="Arial Unicode MS" w:hint="cs"/>
                <w:rtl w:val="1"/>
              </w:rPr>
              <w:t>تركيز واضح على معالجة اللغة الطبيعية العبرية والعربية</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r>
              <w:rPr>
                <w:rFonts w:ascii="Calibri" w:cs="Arial Unicode MS" w:hAnsi="Calibri" w:eastAsia="Arial Unicode MS"/>
                <w:rtl w:val="1"/>
              </w:rPr>
              <w:t xml:space="preserve">- </w:t>
            </w:r>
            <w:r>
              <w:rPr>
                <w:rFonts w:ascii="Arial Unicode MS" w:cs="Calibri" w:hAnsi="Arial Unicode MS" w:eastAsia="Arial Unicode MS" w:hint="cs"/>
                <w:rtl w:val="1"/>
              </w:rPr>
              <w:t>تذكر صراحة مجموعات البيانات والنماذج والأدوات المتخصصة للعبرية والعربية</w:t>
            </w:r>
            <w:r>
              <w:rPr>
                <w:rFonts w:ascii="Calibri" w:cs="Arial Unicode MS" w:hAnsi="Calibri" w:eastAsia="Arial Unicode MS"/>
                <w:rtl w:val="1"/>
              </w:rPr>
              <w:t>.</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فرنسا</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لا يظهر في الوثيقة  نموذج تأسيسي وطني محدد، لكن هناك دعم واضح لـ </w:t>
            </w:r>
            <w:r>
              <w:rPr>
                <w:rFonts w:ascii="Calibri" w:cs="Arial Unicode MS" w:hAnsi="Calibri" w:eastAsia="Arial Unicode MS"/>
                <w:rtl w:val="0"/>
              </w:rPr>
              <w:t>generative AI</w:t>
            </w:r>
            <w:r>
              <w:rPr>
                <w:rFonts w:ascii="Arial Unicode MS" w:cs="Calibri" w:hAnsi="Arial Unicode MS" w:eastAsia="Arial Unicode MS" w:hint="cs"/>
                <w:rtl w:val="1"/>
              </w:rPr>
              <w:t xml:space="preserve"> وبناء نموذج سيادي، مع بنوك بيانات تدريب واسعة</w:t>
            </w:r>
            <w:r>
              <w:rPr>
                <w:rFonts w:ascii="Calibri" w:cs="Arial Unicode MS" w:hAnsi="Calibri" w:eastAsia="Arial Unicode MS"/>
                <w:rtl w:val="1"/>
              </w:rPr>
              <w:t>.</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فرنسا أطلقت مبادرة لبناء </w:t>
            </w:r>
            <w:r>
              <w:rPr>
                <w:rFonts w:ascii="Calibri" w:cs="Arial Unicode MS" w:hAnsi="Calibri" w:eastAsia="Arial Unicode MS"/>
                <w:rtl w:val="0"/>
              </w:rPr>
              <w:t>large databases</w:t>
            </w:r>
            <w:r>
              <w:rPr>
                <w:rFonts w:ascii="Arial Unicode MS" w:cs="Calibri" w:hAnsi="Arial Unicode MS" w:eastAsia="Arial Unicode MS" w:hint="cs"/>
                <w:rtl w:val="1"/>
              </w:rPr>
              <w:t xml:space="preserve"> للغة الفرنسية، وهو مؤشر مهم جدًا على الاهتمام بالموارد اللغوية الوطنية</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جزئيًا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توجد قواعد بيانات فرنسية واسعة ومشاركة في </w:t>
            </w:r>
            <w:r>
              <w:rPr>
                <w:rFonts w:ascii="Calibri" w:cs="Arial Unicode MS" w:hAnsi="Calibri" w:eastAsia="Arial Unicode MS"/>
                <w:rtl w:val="0"/>
              </w:rPr>
              <w:t>ALT-EDIC</w:t>
            </w:r>
            <w:r>
              <w:rPr>
                <w:rFonts w:ascii="Arial Unicode MS" w:cs="Calibri" w:hAnsi="Arial Unicode MS" w:eastAsia="Arial Unicode MS" w:hint="cs"/>
                <w:rtl w:val="1"/>
              </w:rPr>
              <w:t>، لكن لا تذكر نموذجًا فرنسيًا وطنيًا واحدًا بعينه</w:t>
            </w:r>
            <w:r>
              <w:rPr>
                <w:rFonts w:ascii="Calibri" w:cs="Arial Unicode MS" w:hAnsi="Calibri" w:eastAsia="Arial Unicode MS"/>
                <w:rtl w:val="1"/>
              </w:rPr>
              <w:t>.</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الهند</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r>
              <w:rPr>
                <w:rFonts w:ascii="Calibri" w:cs="Arial Unicode MS" w:hAnsi="Calibri" w:eastAsia="Arial Unicode MS"/>
                <w:rtl w:val="1"/>
              </w:rPr>
              <w:t>/</w:t>
            </w:r>
            <w:r>
              <w:rPr>
                <w:rFonts w:ascii="Arial Unicode MS" w:cs="Calibri" w:hAnsi="Arial Unicode MS" w:eastAsia="Arial Unicode MS" w:hint="cs"/>
                <w:rtl w:val="1"/>
              </w:rPr>
              <w:t>اقتراحيًا</w:t>
            </w:r>
            <w:r>
              <w:rPr>
                <w:rFonts w:ascii="Calibri" w:cs="Arial Unicode MS" w:hAnsi="Calibri" w:eastAsia="Arial Unicode MS"/>
                <w:rtl w:val="1"/>
              </w:rPr>
              <w:t xml:space="preserve">- </w:t>
            </w:r>
            <w:r>
              <w:rPr>
                <w:rFonts w:ascii="Arial Unicode MS" w:cs="Calibri" w:hAnsi="Arial Unicode MS" w:eastAsia="Arial Unicode MS" w:hint="cs"/>
                <w:rtl w:val="1"/>
              </w:rPr>
              <w:t>لا يوجد نموذج تأسيسي وطني معلن في هذه الوثيقة، لكنها تقترح مشروع  لتطوير بنية تحتية متطورة لمعالجة اللغة الطبيعية للغات الهندية</w:t>
            </w:r>
            <w:r>
              <w:rPr>
                <w:rFonts w:ascii="Calibri" w:cs="Arial Unicode MS" w:hAnsi="Calibri" w:eastAsia="Arial Unicode MS"/>
                <w:rtl w:val="1"/>
              </w:rPr>
              <w:t>.</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بوضوح</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هناك حديث صريح عن </w:t>
            </w:r>
            <w:r>
              <w:rPr>
                <w:rFonts w:ascii="Calibri" w:cs="Arial Unicode MS" w:hAnsi="Calibri" w:eastAsia="Arial Unicode MS"/>
                <w:rtl w:val="0"/>
              </w:rPr>
              <w:t>native language NLP for diverse Indian languages</w:t>
            </w:r>
            <w:r>
              <w:rPr>
                <w:rFonts w:ascii="Arial Unicode MS" w:cs="Calibri" w:hAnsi="Arial Unicode MS" w:eastAsia="Arial Unicode MS" w:hint="cs"/>
                <w:rtl w:val="1"/>
              </w:rPr>
              <w:t xml:space="preserve">، وبناء </w:t>
            </w:r>
            <w:r>
              <w:rPr>
                <w:rFonts w:ascii="Calibri" w:cs="Arial Unicode MS" w:hAnsi="Calibri" w:eastAsia="Arial Unicode MS"/>
                <w:rtl w:val="0"/>
              </w:rPr>
              <w:t>corpora</w:t>
            </w:r>
            <w:r>
              <w:rPr>
                <w:rFonts w:ascii="Arial Unicode MS" w:cs="Calibri" w:hAnsi="Arial Unicode MS" w:eastAsia="Arial Unicode MS" w:hint="cs"/>
                <w:rtl w:val="1"/>
              </w:rPr>
              <w:t xml:space="preserve"> كبيرة لتطبيقات مصممة للسياق الهندي</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توجد دعوة لبناء </w:t>
            </w:r>
            <w:r>
              <w:rPr>
                <w:rFonts w:ascii="Calibri" w:cs="Arial Unicode MS" w:hAnsi="Calibri" w:eastAsia="Arial Unicode MS"/>
                <w:rtl w:val="0"/>
              </w:rPr>
              <w:t>large corpora</w:t>
            </w:r>
            <w:r>
              <w:rPr>
                <w:rFonts w:ascii="Arial Unicode MS" w:cs="Calibri" w:hAnsi="Arial Unicode MS" w:eastAsia="Arial Unicode MS" w:hint="cs"/>
                <w:rtl w:val="1"/>
              </w:rPr>
              <w:t xml:space="preserve"> وتمويل مجموعات البيانات اللغوية الهندية، لكن الوثيقة لا تعرض نماذج جاهزة أو مشروع </w:t>
            </w:r>
            <w:r>
              <w:rPr>
                <w:rFonts w:ascii="Calibri" w:cs="Arial Unicode MS" w:hAnsi="Calibri" w:eastAsia="Arial Unicode MS"/>
                <w:rtl w:val="0"/>
              </w:rPr>
              <w:t>LLM</w:t>
            </w:r>
            <w:r>
              <w:rPr>
                <w:rFonts w:ascii="Arial Unicode MS" w:cs="Calibri" w:hAnsi="Arial Unicode MS" w:eastAsia="Arial Unicode MS" w:hint="cs"/>
                <w:rtl w:val="1"/>
              </w:rPr>
              <w:t xml:space="preserve"> وطنيًا مكتملًا</w:t>
            </w:r>
            <w:r>
              <w:rPr>
                <w:rFonts w:ascii="Calibri" w:cs="Arial Unicode MS" w:hAnsi="Calibri" w:eastAsia="Arial Unicode MS"/>
                <w:rtl w:val="1"/>
              </w:rPr>
              <w:t>.</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فنلندا</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r>
              <w:rPr>
                <w:rFonts w:ascii="Calibri" w:cs="Arial Unicode MS" w:hAnsi="Calibri" w:eastAsia="Arial Unicode MS"/>
                <w:rtl w:val="1"/>
              </w:rPr>
              <w:t xml:space="preserve">- </w:t>
            </w:r>
            <w:r>
              <w:rPr>
                <w:rFonts w:ascii="Arial Unicode MS" w:cs="Calibri" w:hAnsi="Arial Unicode MS" w:eastAsia="Arial Unicode MS" w:hint="cs"/>
                <w:rtl w:val="1"/>
              </w:rPr>
              <w:t>لا يظهر نموذج تأسيسي وطني، لكن الوثيقة تشير إلى استخدام الذكاء الاصطناعي التوليدي القائم على نماذج اللغة الفنلندية داخل العمل الحكومي</w:t>
            </w:r>
            <w:r>
              <w:rPr>
                <w:rFonts w:ascii="Calibri" w:cs="Arial Unicode MS" w:hAnsi="Calibri" w:eastAsia="Arial Unicode MS"/>
                <w:rtl w:val="1"/>
              </w:rPr>
              <w:t>.</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r>
              <w:rPr>
                <w:rFonts w:ascii="Calibri" w:cs="Arial Unicode MS" w:hAnsi="Calibri" w:eastAsia="Arial Unicode MS"/>
                <w:rtl w:val="1"/>
              </w:rPr>
              <w:t xml:space="preserve">- </w:t>
            </w:r>
            <w:r>
              <w:rPr>
                <w:rFonts w:ascii="Arial Unicode MS" w:cs="Calibri" w:hAnsi="Arial Unicode MS" w:eastAsia="Arial Unicode MS" w:hint="cs"/>
                <w:rtl w:val="1"/>
              </w:rPr>
              <w:t>الاهتمام هنا يظهر عبر النماذج الفنلندية ودعم الابتكار التوليدي أكثر من كونه محورًا سياديًا مستقلًا</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جزئيًا</w:t>
            </w:r>
            <w:r>
              <w:rPr>
                <w:rFonts w:ascii="Calibri" w:cs="Arial Unicode MS" w:hAnsi="Calibri" w:eastAsia="Arial Unicode MS"/>
                <w:rtl w:val="1"/>
              </w:rPr>
              <w:t xml:space="preserve">- </w:t>
            </w:r>
            <w:r>
              <w:rPr>
                <w:rFonts w:ascii="Arial Unicode MS" w:cs="Calibri" w:hAnsi="Arial Unicode MS" w:eastAsia="Arial Unicode MS" w:hint="cs"/>
                <w:rtl w:val="1"/>
              </w:rPr>
              <w:t>توجد إشارة مباشرة إلى نماذج اللغة الفنلندية، لكن دون تفصيل</w:t>
            </w:r>
            <w:r>
              <w:rPr>
                <w:rFonts w:ascii="Calibri" w:cs="Arial Unicode MS" w:hAnsi="Calibri" w:eastAsia="Arial Unicode MS"/>
                <w:rtl w:val="1"/>
              </w:rPr>
              <w:t>.</w:t>
            </w:r>
          </w:p>
        </w:tc>
      </w:tr>
      <w:tr>
        <w:tblPrEx>
          <w:shd w:val="clear" w:color="auto" w:fill="auto"/>
        </w:tblPrEx>
        <w:trPr>
          <w:trHeight w:val="555"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سنغافورة</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جزئيًا</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تتحدث عن النموذج التأسيسي كأحد مجالات التميز، لكنها لا تعلن نموذج سيادي وطني أو نموذج لغوي وطني</w:t>
            </w:r>
            <w:r>
              <w:rPr>
                <w:rFonts w:ascii="Calibri" w:cs="Arial Unicode MS" w:hAnsi="Calibri" w:eastAsia="Arial Unicode MS"/>
                <w:rtl w:val="1"/>
              </w:rPr>
              <w:t>.</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محدود نسبيًا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لا توجد أولوية صريحة لـ </w:t>
            </w:r>
            <w:r>
              <w:rPr>
                <w:rFonts w:ascii="Calibri" w:cs="Arial Unicode MS" w:hAnsi="Calibri" w:eastAsia="Arial Unicode MS" w:hint="default"/>
                <w:rtl w:val="1"/>
              </w:rPr>
              <w:t>“</w:t>
            </w:r>
            <w:r>
              <w:rPr>
                <w:rFonts w:ascii="Arial Unicode MS" w:cs="Calibri" w:hAnsi="Arial Unicode MS" w:eastAsia="Arial Unicode MS" w:hint="cs"/>
                <w:rtl w:val="1"/>
              </w:rPr>
              <w:t>لغة وطنية</w:t>
            </w:r>
            <w:r>
              <w:rPr>
                <w:rFonts w:ascii="Calibri" w:cs="Arial Unicode MS" w:hAnsi="Calibri" w:eastAsia="Arial Unicode MS" w:hint="default"/>
                <w:rtl w:val="1"/>
              </w:rPr>
              <w:t>”</w:t>
            </w:r>
            <w:r>
              <w:rPr>
                <w:rFonts w:ascii="Arial Unicode MS" w:cs="Calibri" w:hAnsi="Arial Unicode MS" w:eastAsia="Arial Unicode MS" w:hint="cs"/>
                <w:rtl w:val="1"/>
              </w:rPr>
              <w:t xml:space="preserve">، لكن تظهر تطبيقات لغوية محلية مثل </w:t>
            </w:r>
            <w:r>
              <w:rPr>
                <w:rFonts w:ascii="Calibri" w:cs="Arial Unicode MS" w:hAnsi="Calibri" w:eastAsia="Arial Unicode MS"/>
                <w:rtl w:val="0"/>
              </w:rPr>
              <w:t>Malay text-to-speech</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r>
              <w:rPr>
                <w:rFonts w:ascii="Calibri" w:cs="Arial Unicode MS" w:hAnsi="Calibri" w:eastAsia="Arial Unicode MS"/>
                <w:rtl w:val="1"/>
              </w:rPr>
              <w:t xml:space="preserve">- </w:t>
            </w:r>
            <w:r>
              <w:rPr>
                <w:rFonts w:ascii="Arial Unicode MS" w:cs="Calibri" w:hAnsi="Arial Unicode MS" w:eastAsia="Arial Unicode MS" w:hint="cs"/>
                <w:rtl w:val="1"/>
              </w:rPr>
              <w:t>توجد تطبيقات</w:t>
            </w:r>
            <w:r>
              <w:rPr>
                <w:rFonts w:ascii="Calibri" w:cs="Arial Unicode MS" w:hAnsi="Calibri" w:eastAsia="Arial Unicode MS"/>
                <w:rtl w:val="1"/>
              </w:rPr>
              <w:t>/</w:t>
            </w:r>
            <w:r>
              <w:rPr>
                <w:rFonts w:ascii="Arial Unicode MS" w:cs="Calibri" w:hAnsi="Arial Unicode MS" w:eastAsia="Arial Unicode MS" w:hint="cs"/>
                <w:rtl w:val="1"/>
              </w:rPr>
              <w:t xml:space="preserve">أنظمة محلية مثل </w:t>
            </w:r>
            <w:r>
              <w:rPr>
                <w:rFonts w:ascii="Calibri" w:cs="Arial Unicode MS" w:hAnsi="Calibri" w:eastAsia="Arial Unicode MS"/>
                <w:rtl w:val="0"/>
              </w:rPr>
              <w:t>TTS</w:t>
            </w:r>
            <w:r>
              <w:rPr>
                <w:rFonts w:ascii="Arial Unicode MS" w:cs="Calibri" w:hAnsi="Arial Unicode MS" w:eastAsia="Arial Unicode MS" w:hint="cs"/>
                <w:rtl w:val="1"/>
              </w:rPr>
              <w:t xml:space="preserve"> للمالايو، لكن ليس هناك برنامج معلن لبناء </w:t>
            </w:r>
            <w:r>
              <w:rPr>
                <w:rFonts w:ascii="Calibri" w:cs="Arial Unicode MS" w:hAnsi="Calibri" w:eastAsia="Arial Unicode MS"/>
                <w:rtl w:val="0"/>
              </w:rPr>
              <w:t>corpora</w:t>
            </w:r>
            <w:r>
              <w:rPr>
                <w:rFonts w:ascii="Arial Unicode MS" w:cs="Calibri" w:hAnsi="Arial Unicode MS" w:eastAsia="Arial Unicode MS" w:hint="cs"/>
                <w:rtl w:val="1"/>
              </w:rPr>
              <w:t xml:space="preserve"> قومية أو </w:t>
            </w:r>
            <w:r>
              <w:rPr>
                <w:rFonts w:ascii="Calibri" w:cs="Arial Unicode MS" w:hAnsi="Calibri" w:eastAsia="Arial Unicode MS"/>
                <w:rtl w:val="0"/>
              </w:rPr>
              <w:t>LLM</w:t>
            </w:r>
            <w:r>
              <w:rPr>
                <w:rFonts w:ascii="Arial Unicode MS" w:cs="Calibri" w:hAnsi="Arial Unicode MS" w:eastAsia="Arial Unicode MS" w:hint="cs"/>
                <w:rtl w:val="1"/>
              </w:rPr>
              <w:t xml:space="preserve"> لغوي وطني</w:t>
            </w:r>
            <w:r>
              <w:rPr>
                <w:rFonts w:ascii="Calibri" w:cs="Arial Unicode MS" w:hAnsi="Calibri" w:eastAsia="Arial Unicode MS"/>
                <w:rtl w:val="1"/>
              </w:rPr>
              <w:t>.</w:t>
            </w:r>
          </w:p>
        </w:tc>
      </w:tr>
      <w:tr>
        <w:tblPrEx>
          <w:shd w:val="clear" w:color="auto" w:fill="auto"/>
        </w:tblPrEx>
        <w:trPr>
          <w:trHeight w:val="739"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الصين</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الخطة تتضمن تقنية معالجة اللغة الطبيعية ضمن التقنيات الجوهرية الوطنية، لكنها تسبق موجة </w:t>
            </w:r>
            <w:r>
              <w:rPr>
                <w:rFonts w:ascii="Calibri" w:cs="Arial Unicode MS" w:hAnsi="Calibri" w:eastAsia="Arial Unicode MS"/>
                <w:rtl w:val="0"/>
              </w:rPr>
              <w:t>LLMs</w:t>
            </w:r>
            <w:r>
              <w:rPr>
                <w:rFonts w:ascii="Arial Unicode MS" w:cs="Calibri" w:hAnsi="Arial Unicode MS" w:eastAsia="Arial Unicode MS" w:hint="cs"/>
                <w:rtl w:val="1"/>
              </w:rPr>
              <w:t xml:space="preserve"> الحالية ولا تسمي نموذجًا تأسيسيًا وطنيًا</w:t>
            </w:r>
            <w:r>
              <w:rPr>
                <w:rFonts w:ascii="Calibri" w:cs="Arial Unicode MS" w:hAnsi="Calibri" w:eastAsia="Arial Unicode MS"/>
                <w:rtl w:val="1"/>
              </w:rPr>
              <w:t>.</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ضمنيًا نعم</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لأن </w:t>
            </w:r>
            <w:r>
              <w:rPr>
                <w:rFonts w:ascii="Calibri" w:cs="Arial Unicode MS" w:hAnsi="Calibri" w:eastAsia="Arial Unicode MS"/>
                <w:rtl w:val="0"/>
              </w:rPr>
              <w:t>NLP</w:t>
            </w:r>
            <w:r>
              <w:rPr>
                <w:rFonts w:ascii="Arial Unicode MS" w:cs="Calibri" w:hAnsi="Arial Unicode MS" w:eastAsia="Arial Unicode MS" w:hint="cs"/>
                <w:rtl w:val="1"/>
              </w:rPr>
              <w:t xml:space="preserve"> يدخل ضمن </w:t>
            </w:r>
            <w:r>
              <w:rPr>
                <w:rFonts w:ascii="Calibri" w:cs="Arial Unicode MS" w:hAnsi="Calibri" w:eastAsia="Arial Unicode MS" w:hint="default"/>
                <w:rtl w:val="1"/>
              </w:rPr>
              <w:t>“</w:t>
            </w:r>
            <w:r>
              <w:rPr>
                <w:rFonts w:ascii="Calibri" w:cs="Arial Unicode MS" w:hAnsi="Calibri" w:eastAsia="Arial Unicode MS"/>
                <w:rtl w:val="0"/>
              </w:rPr>
              <w:t>key generic technology system</w:t>
            </w:r>
            <w:r>
              <w:rPr>
                <w:rFonts w:ascii="Calibri" w:cs="Arial Unicode MS" w:hAnsi="Calibri" w:eastAsia="Arial Unicode MS" w:hint="default"/>
                <w:rtl w:val="1"/>
              </w:rPr>
              <w:t>”</w:t>
            </w:r>
            <w:r>
              <w:rPr>
                <w:rFonts w:ascii="Arial Unicode MS" w:cs="Calibri" w:hAnsi="Arial Unicode MS" w:eastAsia="Arial Unicode MS" w:hint="cs"/>
                <w:rtl w:val="1"/>
              </w:rPr>
              <w:t>، لكن من دون تفصيل خاص باللهجات أو الموارد اللغوية المحلية</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توجد منصات ابتكار وطنية وتقنيات </w:t>
            </w:r>
            <w:r>
              <w:rPr>
                <w:rFonts w:ascii="Calibri" w:cs="Arial Unicode MS" w:hAnsi="Calibri" w:eastAsia="Arial Unicode MS"/>
                <w:rtl w:val="0"/>
              </w:rPr>
              <w:t>NLP</w:t>
            </w:r>
            <w:r>
              <w:rPr>
                <w:rFonts w:ascii="Arial Unicode MS" w:cs="Calibri" w:hAnsi="Arial Unicode MS" w:eastAsia="Arial Unicode MS" w:hint="cs"/>
                <w:rtl w:val="1"/>
              </w:rPr>
              <w:t>، لكن دون تفصيل</w:t>
            </w:r>
            <w:r>
              <w:rPr>
                <w:rFonts w:ascii="Calibri" w:cs="Arial Unicode MS" w:hAnsi="Calibri" w:eastAsia="Arial Unicode MS"/>
                <w:rtl w:val="1"/>
              </w:rPr>
              <w:t>.</w:t>
            </w:r>
          </w:p>
        </w:tc>
      </w:tr>
      <w:tr>
        <w:tblPrEx>
          <w:shd w:val="clear" w:color="auto" w:fill="auto"/>
        </w:tblPrEx>
        <w:trPr>
          <w:trHeight w:val="555"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الولايات المتحدة</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 كنموذج وطني</w:t>
            </w:r>
            <w:r>
              <w:rPr>
                <w:rFonts w:ascii="Calibri" w:cs="Arial Unicode MS" w:hAnsi="Calibri" w:eastAsia="Arial Unicode MS"/>
                <w:rtl w:val="1"/>
              </w:rPr>
              <w:t xml:space="preserve">- </w:t>
            </w:r>
            <w:r>
              <w:rPr>
                <w:rFonts w:ascii="Arial Unicode MS" w:cs="Calibri" w:hAnsi="Arial Unicode MS" w:eastAsia="Arial Unicode MS" w:hint="cs"/>
                <w:rtl w:val="1"/>
              </w:rPr>
              <w:t>الخطة تتحدث عن الذكاء الاصطناعي الرائد ونماذج الأساس في مجالات متعددة</w:t>
            </w:r>
            <w:r>
              <w:rPr>
                <w:rFonts w:ascii="Calibri" w:cs="Arial Unicode MS" w:hAnsi="Calibri" w:eastAsia="Arial Unicode MS"/>
                <w:rtl w:val="1"/>
              </w:rPr>
              <w:t>.</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ضعيف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لا تظهر </w:t>
            </w:r>
            <w:r>
              <w:rPr>
                <w:rFonts w:ascii="Calibri" w:cs="Arial Unicode MS" w:hAnsi="Calibri" w:eastAsia="Arial Unicode MS" w:hint="default"/>
                <w:rtl w:val="1"/>
              </w:rPr>
              <w:t>“</w:t>
            </w:r>
            <w:r>
              <w:rPr>
                <w:rFonts w:ascii="Arial Unicode MS" w:cs="Calibri" w:hAnsi="Arial Unicode MS" w:eastAsia="Arial Unicode MS" w:hint="cs"/>
                <w:rtl w:val="1"/>
              </w:rPr>
              <w:t>اللغة الوطنية</w:t>
            </w:r>
            <w:r>
              <w:rPr>
                <w:rFonts w:ascii="Calibri" w:cs="Arial Unicode MS" w:hAnsi="Calibri" w:eastAsia="Arial Unicode MS" w:hint="default"/>
                <w:rtl w:val="1"/>
              </w:rPr>
              <w:t xml:space="preserve">” </w:t>
            </w:r>
            <w:r>
              <w:rPr>
                <w:rFonts w:ascii="Arial Unicode MS" w:cs="Calibri" w:hAnsi="Arial Unicode MS" w:eastAsia="Arial Unicode MS" w:hint="cs"/>
                <w:rtl w:val="1"/>
              </w:rPr>
              <w:t>أو اللهجات بوصفها قضية استراتيجية، بحكم أن الإنجليزية ليست فجوة محلية لديها</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555"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ألمانيا</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يوجد اشارة عن البحث في اللغة والنص ضمن القدرات العلمية الواسعة، لكن ليس كسياسة لغوية وطنية مستقلة</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555"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هولندا</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هولندا قوية بحثيًا في </w:t>
            </w:r>
            <w:r>
              <w:rPr>
                <w:rFonts w:ascii="Calibri" w:cs="Arial Unicode MS" w:hAnsi="Calibri" w:eastAsia="Arial Unicode MS"/>
                <w:rtl w:val="0"/>
              </w:rPr>
              <w:t>language, text, video and sound</w:t>
            </w:r>
            <w:r>
              <w:rPr>
                <w:rFonts w:ascii="Arial Unicode MS" w:cs="Calibri" w:hAnsi="Arial Unicode MS" w:eastAsia="Arial Unicode MS" w:hint="cs"/>
                <w:rtl w:val="1"/>
              </w:rPr>
              <w:t>، لكن هذا لا يساوي برنامجًا وطنيًا للغة الهولندية</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555"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تركيا</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ضمنيًا فقط</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تتكلم عن البيانات، والبنية، والاستقلال التكنولوجي، لكن لا تعرض برنامجًا لغويًا محليًا محددًا</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اليابان</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ضعيف </w:t>
            </w:r>
            <w:r>
              <w:rPr>
                <w:rFonts w:ascii="Calibri" w:cs="Arial Unicode MS" w:hAnsi="Calibri" w:eastAsia="Arial Unicode MS"/>
                <w:rtl w:val="1"/>
              </w:rPr>
              <w:t xml:space="preserve">- </w:t>
            </w:r>
            <w:r>
              <w:rPr>
                <w:rFonts w:ascii="Arial Unicode MS" w:cs="Calibri" w:hAnsi="Arial Unicode MS" w:eastAsia="Arial Unicode MS" w:hint="cs"/>
                <w:rtl w:val="1"/>
              </w:rPr>
              <w:t>تركز أكثر علي المرونة والذكاء الاصطناعي المسؤول</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البرازيل</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ضعيف </w:t>
            </w:r>
            <w:r>
              <w:rPr>
                <w:rFonts w:ascii="Calibri" w:cs="Arial Unicode MS" w:hAnsi="Calibri" w:eastAsia="Arial Unicode MS"/>
                <w:rtl w:val="1"/>
              </w:rPr>
              <w:t xml:space="preserve">- </w:t>
            </w:r>
            <w:r>
              <w:rPr>
                <w:rFonts w:ascii="Arial Unicode MS" w:cs="Calibri" w:hAnsi="Arial Unicode MS" w:eastAsia="Arial Unicode MS" w:hint="cs"/>
                <w:rtl w:val="1"/>
              </w:rPr>
              <w:t>التركيز أكبر على الحوكمة، والقطاع العام، والبحث والتطوير</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الإمارات</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محدود</w:t>
            </w:r>
            <w:r>
              <w:rPr>
                <w:rFonts w:ascii="Calibri" w:cs="Arial Unicode MS" w:hAnsi="Calibri" w:eastAsia="Arial Unicode MS"/>
                <w:rtl w:val="1"/>
              </w:rPr>
              <w:t xml:space="preserve">- </w:t>
            </w:r>
            <w:r>
              <w:rPr>
                <w:rFonts w:ascii="Arial Unicode MS" w:cs="Calibri" w:hAnsi="Arial Unicode MS" w:eastAsia="Arial Unicode MS" w:hint="cs"/>
                <w:rtl w:val="1"/>
              </w:rPr>
              <w:t>التركيز على جذب المواهب، الحكومة الذكية، والقطاعات ذات الأولوية</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تايلاند</w:t>
            </w:r>
          </w:p>
        </w:tc>
        <w:tc>
          <w:tcPr>
            <w:tcW w:type="dxa" w:w="282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محدود </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تركز على البنية، التعليم، الاستخدام الحكومي والقطاعات، لكن ليس على اللغة التايلندية</w:t>
            </w:r>
            <w:r>
              <w:rPr>
                <w:rFonts w:ascii="Calibri" w:cs="Arial Unicode MS" w:hAnsi="Calibri" w:eastAsia="Arial Unicode MS"/>
                <w:rtl w:val="1"/>
              </w:rPr>
              <w:t>.</w:t>
            </w:r>
          </w:p>
        </w:tc>
        <w:tc>
          <w:tcPr>
            <w:tcW w:type="dxa" w:w="302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واضحة</w:t>
            </w:r>
          </w:p>
        </w:tc>
      </w:tr>
    </w:tbl>
    <w:p>
      <w:pPr>
        <w:pStyle w:val="Default"/>
        <w:suppressAutoHyphens w:val="1"/>
        <w:bidi w:val="1"/>
        <w:spacing w:before="0" w:line="240" w:lineRule="auto"/>
        <w:ind w:left="0" w:right="0" w:firstLine="0"/>
        <w:jc w:val="left"/>
        <w:rPr>
          <w:rFonts w:ascii="Carlito" w:cs="Carlito" w:hAnsi="Carlito" w:eastAsia="Carlito"/>
          <w:rtl w:val="1"/>
        </w:rPr>
      </w:pPr>
    </w:p>
    <w:p>
      <w:pPr>
        <w:pStyle w:val="Body"/>
        <w:bidi w:val="1"/>
        <w:spacing w:before="100"/>
        <w:ind w:left="0" w:right="0" w:firstLine="0"/>
        <w:jc w:val="both"/>
        <w:rPr>
          <w:rtl w:val="1"/>
        </w:rPr>
      </w:pPr>
      <w:r>
        <w:rPr>
          <w:rFonts w:ascii="Arial Unicode MS" w:cs="Calibri" w:hAnsi="Arial Unicode MS" w:eastAsia="Arial Unicode MS" w:hint="cs"/>
          <w:rtl w:val="1"/>
          <w:lang w:val="ar-SA" w:bidi="ar-SA"/>
        </w:rPr>
        <w:t>نجد أن مصر تعتبر من أوضح النماذج في العينة من حيث الربط بين النموذج التأسيسي الوطني واللغة العربية والبيانات القطاعية، يليها اسرائيل وفرنسا والهند والتي تعتبر من</w:t>
      </w:r>
      <w:r>
        <w:rPr>
          <w:rFonts w:ascii="Arial Unicode MS" w:cs="Calibri" w:hAnsi="Arial Unicode MS" w:eastAsia="Arial Unicode MS" w:hint="cs"/>
          <w:rtl w:val="1"/>
          <w:lang w:val="ar-SA" w:bidi="ar-SA"/>
        </w:rPr>
        <w:t xml:space="preserve"> النماذج </w:t>
      </w:r>
      <w:r>
        <w:rPr>
          <w:rFonts w:ascii="Arial Unicode MS" w:cs="Calibri" w:hAnsi="Arial Unicode MS" w:eastAsia="Arial Unicode MS" w:hint="cs"/>
          <w:rtl w:val="1"/>
          <w:lang w:val="ar-SA" w:bidi="ar-SA"/>
        </w:rPr>
        <w:t xml:space="preserve">القوية </w:t>
      </w:r>
      <w:r>
        <w:rPr>
          <w:rFonts w:ascii="Arial Unicode MS" w:cs="Calibri" w:hAnsi="Arial Unicode MS" w:eastAsia="Arial Unicode MS" w:hint="cs"/>
          <w:rtl w:val="1"/>
          <w:lang w:val="ar-SA" w:bidi="ar-SA"/>
        </w:rPr>
        <w:t>في موارد اللغة المحلية</w:t>
      </w:r>
      <w:r>
        <w:rPr>
          <w:rFonts w:ascii="Arial Unicode MS" w:cs="Calibri" w:hAnsi="Arial Unicode MS" w:eastAsia="Arial Unicode MS" w:hint="cs"/>
          <w:rtl w:val="1"/>
          <w:lang w:val="ar-SA" w:bidi="ar-SA"/>
        </w:rPr>
        <w:t xml:space="preserve"> ولكن دون ال</w:t>
      </w:r>
      <w:r>
        <w:rPr>
          <w:rFonts w:ascii="Arial Unicode MS" w:cs="Calibri" w:hAnsi="Arial Unicode MS" w:eastAsia="Arial Unicode MS" w:hint="cs"/>
          <w:rtl w:val="1"/>
          <w:lang w:val="ar-SA" w:bidi="ar-SA"/>
        </w:rPr>
        <w:t xml:space="preserve">إعلان </w:t>
      </w:r>
      <w:r>
        <w:rPr>
          <w:rFonts w:ascii="Arial Unicode MS" w:cs="Calibri" w:hAnsi="Arial Unicode MS" w:eastAsia="Arial Unicode MS" w:hint="cs"/>
          <w:rtl w:val="1"/>
          <w:lang w:val="ar-SA" w:bidi="ar-SA"/>
        </w:rPr>
        <w:t xml:space="preserve">عن </w:t>
      </w:r>
      <w:r>
        <w:rPr>
          <w:rFonts w:ascii="Arial Unicode MS" w:cs="Calibri" w:hAnsi="Arial Unicode MS" w:eastAsia="Arial Unicode MS" w:hint="cs"/>
          <w:rtl w:val="1"/>
          <w:lang w:val="ar-SA" w:bidi="ar-SA"/>
        </w:rPr>
        <w:t>نموذج وطني</w:t>
      </w:r>
      <w:r>
        <w:rPr>
          <w:rFonts w:ascii="Calibri" w:hAnsi="Calibri"/>
          <w:rtl w:val="1"/>
        </w:rPr>
        <w:t>.</w:t>
      </w:r>
      <w:r>
        <w:rPr>
          <w:rFonts w:ascii="Calibri" w:hAnsi="Calibri"/>
          <w:rtl w:val="1"/>
          <w:lang w:val="ar-SA" w:bidi="ar-SA"/>
        </w:rPr>
        <w:t xml:space="preserve"> </w:t>
      </w:r>
    </w:p>
    <w:p>
      <w:pPr>
        <w:pStyle w:val="Heading 3"/>
        <w:bidi w:val="1"/>
      </w:pPr>
      <w:bookmarkStart w:name="_Toc22" w:id="23"/>
      <w:r>
        <w:rPr>
          <w:rFonts w:cs="Arial Unicode MS" w:eastAsia="Arial Unicode MS"/>
          <w:rtl w:val="0"/>
          <w:lang w:val="en-US"/>
        </w:rPr>
        <w:t>7</w:t>
      </w:r>
      <w:r>
        <w:rPr>
          <w:rFonts w:cs="Arial Unicode MS" w:eastAsia="Arial Unicode MS"/>
          <w:rtl w:val="0"/>
        </w:rPr>
        <w:t xml:space="preserve">-2-3-2 </w:t>
      </w:r>
      <w:r>
        <w:rPr>
          <w:rFonts w:ascii="Arial Unicode MS" w:cs="Calibri" w:hAnsi="Arial Unicode MS" w:eastAsia="Arial Unicode MS" w:hint="cs"/>
          <w:rtl w:val="1"/>
          <w:lang w:val="ar-SA" w:bidi="ar-SA"/>
        </w:rPr>
        <w:t>رأس المال البشري والمهارات</w:t>
      </w:r>
      <w:bookmarkEnd w:id="23"/>
    </w:p>
    <w:p>
      <w:pPr>
        <w:pStyle w:val="Body"/>
        <w:bidi w:val="1"/>
      </w:pPr>
      <w:r>
        <w:rPr>
          <w:rFonts w:ascii="Arial Unicode MS" w:cs="Calibri" w:hAnsi="Arial Unicode MS" w:eastAsia="Arial Unicode MS" w:hint="cs"/>
          <w:rtl w:val="1"/>
        </w:rPr>
        <w:t xml:space="preserve">نبحث في هذا المحور عن ما تعرضت له الاستراتيجيات من </w:t>
      </w:r>
      <w:r>
        <w:rPr>
          <w:rFonts w:ascii="Arial Unicode MS" w:cs="Calibri" w:hAnsi="Arial Unicode MS" w:eastAsia="Arial Unicode MS" w:hint="cs"/>
          <w:rtl w:val="1"/>
        </w:rPr>
        <w:t>سياسات التعليم الجامعي، المنح، التدريب المهني، إعادة التأهيل، واستقطاب الخبراء من الخارج</w:t>
      </w:r>
      <w:r>
        <w:rPr>
          <w:rFonts w:ascii="Calibri" w:cs="Arial Unicode MS" w:hAnsi="Calibri"/>
          <w:rtl w:val="1"/>
        </w:rPr>
        <w:t xml:space="preserve">. </w:t>
      </w:r>
    </w:p>
    <w:tbl>
      <w:tblPr>
        <w:bidiVisual w:val="on"/>
        <w:tblW w:w="10200"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32"/>
        <w:gridCol w:w="2181"/>
        <w:gridCol w:w="1900"/>
        <w:gridCol w:w="1773"/>
        <w:gridCol w:w="1749"/>
        <w:gridCol w:w="1765"/>
      </w:tblGrid>
      <w:tr>
        <w:tblPrEx>
          <w:shd w:val="clear" w:color="auto" w:fill="auto"/>
        </w:tblPrEx>
        <w:trPr>
          <w:trHeight w:val="216" w:hRule="atLeast"/>
          <w:tblHeader/>
        </w:trPr>
        <w:tc>
          <w:tcPr>
            <w:tcW w:type="dxa" w:w="10200"/>
            <w:gridSpan w:val="6"/>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(7): رأس المال البشري والمهارات</w:t>
            </w:r>
          </w:p>
        </w:tc>
      </w:tr>
      <w:tr>
        <w:tblPrEx>
          <w:shd w:val="clear" w:color="auto" w:fill="bdc0bf"/>
        </w:tblPrEx>
        <w:trPr>
          <w:trHeight w:val="375" w:hRule="atLeast"/>
          <w:tblHeader/>
        </w:trPr>
        <w:tc>
          <w:tcPr>
            <w:tcW w:type="dxa" w:w="832"/>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الدولة</w:t>
            </w:r>
          </w:p>
        </w:tc>
        <w:tc>
          <w:tcPr>
            <w:tcW w:type="dxa" w:w="218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سياسات التعليم الجامعي</w:t>
            </w:r>
          </w:p>
        </w:tc>
        <w:tc>
          <w:tcPr>
            <w:tcW w:type="dxa" w:w="190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المنح والزمالات</w:t>
            </w:r>
          </w:p>
        </w:tc>
        <w:tc>
          <w:tcPr>
            <w:tcW w:type="dxa" w:w="1772"/>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التدريب المهني</w:t>
            </w:r>
            <w:r>
              <w:rPr>
                <w:rFonts w:ascii="Calibri" w:hAnsi="Calibri"/>
                <w:b w:val="1"/>
                <w:bCs w:val="1"/>
                <w:rtl w:val="1"/>
              </w:rPr>
              <w:t>/</w:t>
            </w:r>
            <w:r>
              <w:rPr>
                <w:rFonts w:ascii="Arial Unicode MS" w:cs="Calibri" w:hAnsi="Arial Unicode MS" w:eastAsia="Arial Unicode MS" w:hint="cs"/>
                <w:b w:val="1"/>
                <w:bCs w:val="1"/>
                <w:rtl w:val="1"/>
              </w:rPr>
              <w:t>التطبيقي</w:t>
            </w:r>
          </w:p>
        </w:tc>
        <w:tc>
          <w:tcPr>
            <w:tcW w:type="dxa" w:w="1749"/>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إعادة التأهيل والانتقال المهني</w:t>
            </w:r>
          </w:p>
        </w:tc>
        <w:tc>
          <w:tcPr>
            <w:tcW w:type="dxa" w:w="1764"/>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استقطاب الخبراء من الخارج</w:t>
            </w:r>
          </w:p>
        </w:tc>
      </w:tr>
      <w:tr>
        <w:tblPrEx>
          <w:shd w:val="clear" w:color="auto" w:fill="auto"/>
        </w:tblPrEx>
        <w:trPr>
          <w:trHeight w:val="743" w:hRule="atLeast"/>
        </w:trPr>
        <w:tc>
          <w:tcPr>
            <w:tcW w:type="dxa" w:w="832"/>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مصر</w:t>
            </w:r>
          </w:p>
        </w:tc>
        <w:tc>
          <w:tcPr>
            <w:tcW w:type="dxa" w:w="2180"/>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مواهب </w:t>
            </w:r>
            <w:r>
              <w:rPr>
                <w:rFonts w:ascii="Calibri" w:cs="Arial Unicode MS" w:hAnsi="Calibri" w:eastAsia="Arial Unicode MS"/>
                <w:rtl w:val="0"/>
              </w:rPr>
              <w:t>AI</w:t>
            </w:r>
            <w:r>
              <w:rPr>
                <w:rFonts w:ascii="Arial Unicode MS" w:cs="Calibri" w:hAnsi="Arial Unicode MS" w:eastAsia="Arial Unicode MS" w:hint="cs"/>
                <w:rtl w:val="1"/>
              </w:rPr>
              <w:t xml:space="preserve"> ركيزة مستقلة، مختبرات بحث وتطوير للطلاب، تطوير المعلمين، مراكز ابتكار</w:t>
            </w:r>
          </w:p>
        </w:tc>
        <w:tc>
          <w:tcPr>
            <w:tcW w:type="dxa" w:w="1900"/>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يشير إلي منح، وتدريب داخلي، وزمالات بحثية، ومنح دراسية</w:t>
            </w:r>
            <w:r>
              <w:rPr>
                <w:rFonts w:ascii="Calibri" w:cs="Arial Unicode MS" w:hAnsi="Calibri" w:eastAsia="Arial Unicode MS"/>
                <w:rtl w:val="1"/>
              </w:rPr>
              <w:t>.</w:t>
            </w:r>
          </w:p>
        </w:tc>
        <w:tc>
          <w:tcPr>
            <w:tcW w:type="dxa" w:w="1772"/>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هاكاثونات، مراكز ابتكار، ربط بالصناعة</w:t>
            </w:r>
          </w:p>
        </w:tc>
        <w:tc>
          <w:tcPr>
            <w:tcW w:type="dxa" w:w="1749"/>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برنامج </w:t>
            </w:r>
            <w:r>
              <w:rPr>
                <w:rFonts w:ascii="Calibri" w:cs="Arial Unicode MS" w:hAnsi="Calibri" w:eastAsia="Arial Unicode MS"/>
                <w:rtl w:val="0"/>
              </w:rPr>
              <w:t>TVET</w:t>
            </w:r>
            <w:r>
              <w:rPr>
                <w:rFonts w:ascii="Arial Unicode MS" w:cs="Calibri" w:hAnsi="Arial Unicode MS" w:eastAsia="Arial Unicode MS" w:hint="cs"/>
                <w:rtl w:val="1"/>
              </w:rPr>
              <w:t xml:space="preserve"> وتوسيع الاستخدام المجتمعي</w:t>
            </w:r>
          </w:p>
        </w:tc>
        <w:tc>
          <w:tcPr>
            <w:tcW w:type="dxa" w:w="1764"/>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Calibri" w:cs="Arial Unicode MS" w:hAnsi="Calibri" w:eastAsia="Arial Unicode MS"/>
                <w:rtl w:val="0"/>
              </w:rPr>
              <w:t>International Academic Alliances</w:t>
            </w:r>
            <w:r>
              <w:rPr>
                <w:rFonts w:ascii="Arial Unicode MS" w:cs="Calibri" w:hAnsi="Arial Unicode MS" w:eastAsia="Arial Unicode MS" w:hint="cs"/>
                <w:rtl w:val="1"/>
              </w:rPr>
              <w:t xml:space="preserve"> والتبادل والتعاون</w:t>
            </w:r>
          </w:p>
        </w:tc>
      </w:tr>
      <w:tr>
        <w:tblPrEx>
          <w:shd w:val="clear" w:color="auto" w:fill="auto"/>
        </w:tblPrEx>
        <w:trPr>
          <w:trHeight w:val="923"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الإمارات</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جامعات وباحثون و</w:t>
            </w:r>
            <w:r>
              <w:rPr>
                <w:rFonts w:ascii="Calibri" w:cs="Arial Unicode MS" w:hAnsi="Calibri" w:eastAsia="Arial Unicode MS"/>
                <w:rtl w:val="0"/>
              </w:rPr>
              <w:t>National Virtual AI Institute</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المنح الدراسية، الدورات الصيفية، والانتدابات</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Calibri" w:cs="Arial Unicode MS" w:hAnsi="Calibri" w:eastAsia="Arial Unicode MS"/>
                <w:rtl w:val="0"/>
              </w:rPr>
              <w:t>Public AI Training</w:t>
            </w:r>
            <w:r>
              <w:rPr>
                <w:rFonts w:ascii="Arial Unicode MS" w:cs="Calibri" w:hAnsi="Arial Unicode MS" w:eastAsia="Arial Unicode MS" w:hint="cs"/>
                <w:rtl w:val="1"/>
              </w:rPr>
              <w:t>، تدريب حكومي، التعلم القائم على المشاريع، والتدريب المهني</w:t>
            </w:r>
            <w:r>
              <w:rPr>
                <w:rFonts w:ascii="Calibri" w:cs="Arial Unicode MS" w:hAnsi="Calibri" w:eastAsia="Arial Unicode MS"/>
                <w:rtl w:val="1"/>
              </w:rPr>
              <w:t>.</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Calibri" w:cs="Arial Unicode MS" w:hAnsi="Calibri" w:eastAsia="Arial Unicode MS"/>
                <w:rtl w:val="0"/>
              </w:rPr>
              <w:t>career advice + transition support</w:t>
            </w:r>
            <w:r>
              <w:rPr>
                <w:rFonts w:ascii="Arial Unicode MS" w:cs="Calibri" w:hAnsi="Arial Unicode MS" w:eastAsia="Arial Unicode MS" w:hint="cs"/>
                <w:rtl w:val="1"/>
              </w:rPr>
              <w:t xml:space="preserve"> للفئات المعرضة للأتمتة</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Calibri" w:cs="Arial Unicode MS" w:hAnsi="Calibri" w:eastAsia="Arial Unicode MS"/>
                <w:rtl w:val="0"/>
              </w:rPr>
              <w:t>top AI talent, Key Thinkers</w:t>
            </w:r>
            <w:r>
              <w:rPr>
                <w:rFonts w:ascii="Calibri" w:cs="Arial Unicode MS" w:hAnsi="Calibri" w:eastAsia="Arial Unicode MS"/>
                <w:rtl w:val="1"/>
              </w:rPr>
              <w:t xml:space="preserve">, </w:t>
            </w:r>
            <w:r>
              <w:rPr>
                <w:rFonts w:ascii="Arial Unicode MS" w:cs="Calibri" w:hAnsi="Arial Unicode MS" w:eastAsia="Arial Unicode MS" w:hint="cs"/>
                <w:rtl w:val="1"/>
              </w:rPr>
              <w:t>استقطاب أكاديميين عالميين</w:t>
            </w:r>
          </w:p>
        </w:tc>
      </w:tr>
      <w:tr>
        <w:tblPrEx>
          <w:shd w:val="clear" w:color="auto" w:fill="auto"/>
        </w:tblPrEx>
        <w:trPr>
          <w:trHeight w:val="739"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الهند</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Calibri" w:cs="Arial Unicode MS" w:hAnsi="Calibri" w:eastAsia="Arial Unicode MS"/>
                <w:rtl w:val="0"/>
              </w:rPr>
              <w:t>COREs</w:t>
            </w:r>
            <w:r>
              <w:rPr>
                <w:rFonts w:ascii="Arial Unicode MS" w:cs="Calibri" w:hAnsi="Arial Unicode MS" w:eastAsia="Arial Unicode MS" w:hint="cs"/>
                <w:rtl w:val="1"/>
              </w:rPr>
              <w:t xml:space="preserve"> و</w:t>
            </w:r>
            <w:r>
              <w:rPr>
                <w:rFonts w:ascii="Calibri" w:cs="Arial Unicode MS" w:hAnsi="Calibri" w:eastAsia="Arial Unicode MS"/>
                <w:rtl w:val="0"/>
              </w:rPr>
              <w:t>ICTAIs</w:t>
            </w:r>
            <w:r>
              <w:rPr>
                <w:rFonts w:ascii="Arial Unicode MS" w:cs="Calibri" w:hAnsi="Arial Unicode MS" w:eastAsia="Arial Unicode MS" w:hint="cs"/>
                <w:rtl w:val="0"/>
                <w:cs w:val="1"/>
              </w:rPr>
              <w:t xml:space="preserve">، </w:t>
            </w:r>
            <w:r>
              <w:rPr>
                <w:rFonts w:ascii="Calibri" w:cs="Arial Unicode MS" w:hAnsi="Calibri" w:eastAsia="Arial Unicode MS"/>
                <w:rtl w:val="0"/>
              </w:rPr>
              <w:t>MOOCs</w:t>
            </w:r>
            <w:r>
              <w:rPr>
                <w:rFonts w:ascii="Arial Unicode MS" w:cs="Calibri" w:hAnsi="Arial Unicode MS" w:eastAsia="Arial Unicode MS" w:hint="cs"/>
                <w:rtl w:val="1"/>
              </w:rPr>
              <w:t>، توسع جامعي وبحثي</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زمالات الذكاء الاصطناعي الوطنية، ومنح الدكتوراه، وأعضاء هيئة التدريس</w:t>
            </w:r>
            <w:r>
              <w:rPr>
                <w:rFonts w:ascii="Calibri" w:cs="Arial Unicode MS" w:hAnsi="Calibri" w:eastAsia="Arial Unicode MS"/>
                <w:rtl w:val="1"/>
              </w:rPr>
              <w:t>.</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شهادات ومعايير مهارية وطنية</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إعادة تأهيل المهارات بحوافز ومنح وتطوير وظائف جديدة</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جذب باحثين من جامعات أجنبية</w:t>
            </w:r>
          </w:p>
        </w:tc>
      </w:tr>
      <w:tr>
        <w:tblPrEx>
          <w:shd w:val="clear" w:color="auto" w:fill="auto"/>
        </w:tblPrEx>
        <w:trPr>
          <w:trHeight w:val="555"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فرنسا</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برامج من الثانوي إلى الدكتوراه</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مسارات ممولة و</w:t>
            </w:r>
            <w:r>
              <w:rPr>
                <w:rFonts w:ascii="Calibri" w:cs="Arial Unicode MS" w:hAnsi="Calibri" w:eastAsia="Arial Unicode MS"/>
                <w:rtl w:val="0"/>
              </w:rPr>
              <w:t>AMI-CMA</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مسارات مزدوجة مثل </w:t>
            </w:r>
            <w:r>
              <w:rPr>
                <w:rFonts w:ascii="Calibri" w:cs="Arial Unicode MS" w:hAnsi="Calibri" w:eastAsia="Arial Unicode MS"/>
                <w:rtl w:val="0"/>
              </w:rPr>
              <w:t>AI+health</w:t>
            </w:r>
            <w:r>
              <w:rPr>
                <w:rFonts w:ascii="Arial Unicode MS" w:cs="Calibri" w:hAnsi="Arial Unicode MS" w:eastAsia="Arial Unicode MS" w:hint="cs"/>
                <w:rtl w:val="1"/>
              </w:rPr>
              <w:t xml:space="preserve"> و</w:t>
            </w:r>
            <w:r>
              <w:rPr>
                <w:rFonts w:ascii="Calibri" w:cs="Arial Unicode MS" w:hAnsi="Calibri" w:eastAsia="Arial Unicode MS"/>
                <w:rtl w:val="0"/>
              </w:rPr>
              <w:t>AI+industry</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Calibri" w:cs="Arial Unicode MS" w:hAnsi="Calibri" w:eastAsia="Arial Unicode MS"/>
                <w:rtl w:val="0"/>
              </w:rPr>
              <w:t>LaborIA</w:t>
            </w:r>
            <w:r>
              <w:rPr>
                <w:rFonts w:ascii="Arial Unicode MS" w:cs="Calibri" w:hAnsi="Arial Unicode MS" w:eastAsia="Arial Unicode MS" w:hint="cs"/>
                <w:rtl w:val="1"/>
              </w:rPr>
              <w:t xml:space="preserve"> لمعالجة التحول المهني</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مبادرة </w:t>
            </w:r>
            <w:r>
              <w:rPr>
                <w:rFonts w:ascii="Calibri" w:cs="Arial Unicode MS" w:hAnsi="Calibri" w:eastAsia="Arial Unicode MS"/>
                <w:rtl w:val="0"/>
              </w:rPr>
              <w:t>ChooseFrance</w:t>
            </w:r>
            <w:r>
              <w:rPr>
                <w:rFonts w:ascii="Arial Unicode MS" w:cs="Calibri" w:hAnsi="Arial Unicode MS" w:eastAsia="Arial Unicode MS" w:hint="cs"/>
                <w:rtl w:val="1"/>
              </w:rPr>
              <w:t xml:space="preserve"> وجذب المواهب</w:t>
            </w:r>
          </w:p>
        </w:tc>
      </w:tr>
      <w:tr>
        <w:tblPrEx>
          <w:shd w:val="clear" w:color="auto" w:fill="auto"/>
        </w:tblPrEx>
        <w:trPr>
          <w:trHeight w:val="555"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ألمانيا</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تطوير المسارات الجامعية وتمويل الباحثين الشباب</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Calibri" w:cs="Arial Unicode MS" w:hAnsi="Calibri" w:eastAsia="Arial Unicode MS"/>
                <w:rtl w:val="0"/>
              </w:rPr>
              <w:t>DAAD</w:t>
            </w:r>
            <w:r>
              <w:rPr>
                <w:rFonts w:ascii="Arial Unicode MS" w:cs="Calibri" w:hAnsi="Arial Unicode MS" w:eastAsia="Arial Unicode MS" w:hint="cs"/>
                <w:rtl w:val="1"/>
              </w:rPr>
              <w:t xml:space="preserve"> وبرامج دعم الباحثين</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بوابات التدريب و</w:t>
            </w:r>
            <w:r>
              <w:rPr>
                <w:rFonts w:ascii="Calibri" w:cs="Arial Unicode MS" w:hAnsi="Calibri" w:eastAsia="Arial Unicode MS"/>
                <w:rtl w:val="0"/>
              </w:rPr>
              <w:t>INVITE</w:t>
            </w:r>
            <w:r>
              <w:rPr>
                <w:rFonts w:ascii="Arial Unicode MS" w:cs="Calibri" w:hAnsi="Arial Unicode MS" w:eastAsia="Arial Unicode MS" w:hint="cs"/>
                <w:rtl w:val="1"/>
              </w:rPr>
              <w:t xml:space="preserve"> والتدريب المستمر</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الوطنية للمهارات والتدريب المستمر</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جذب الخبرات موجود</w:t>
            </w:r>
            <w:r>
              <w:rPr>
                <w:rFonts w:ascii="Calibri" w:cs="Arial Unicode MS" w:hAnsi="Calibri" w:eastAsia="Arial Unicode MS"/>
                <w:rtl w:val="1"/>
              </w:rPr>
              <w:t>.</w:t>
            </w:r>
          </w:p>
        </w:tc>
      </w:tr>
      <w:tr>
        <w:tblPrEx>
          <w:shd w:val="clear" w:color="auto" w:fill="auto"/>
        </w:tblPrEx>
        <w:trPr>
          <w:trHeight w:val="555"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هولندا</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مواءمة التعليم العالي و</w:t>
            </w:r>
            <w:r>
              <w:rPr>
                <w:rFonts w:ascii="Calibri" w:cs="Arial Unicode MS" w:hAnsi="Calibri" w:eastAsia="Arial Unicode MS"/>
                <w:rtl w:val="0"/>
              </w:rPr>
              <w:t>VET</w:t>
            </w:r>
            <w:r>
              <w:rPr>
                <w:rFonts w:ascii="Arial Unicode MS" w:cs="Calibri" w:hAnsi="Arial Unicode MS" w:eastAsia="Arial Unicode MS" w:hint="cs"/>
                <w:rtl w:val="1"/>
              </w:rPr>
              <w:t xml:space="preserve"> مع سوق العمل</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استثمار مؤسسي أكثر من منح فردية مخصصة</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Calibri" w:cs="Arial Unicode MS" w:hAnsi="Calibri" w:eastAsia="Arial Unicode MS"/>
                <w:rtl w:val="0"/>
              </w:rPr>
              <w:t>VET</w:t>
            </w:r>
            <w:r>
              <w:rPr>
                <w:rFonts w:ascii="Arial Unicode MS" w:cs="Calibri" w:hAnsi="Arial Unicode MS" w:eastAsia="Arial Unicode MS" w:hint="cs"/>
                <w:rtl w:val="1"/>
              </w:rPr>
              <w:t xml:space="preserve"> والتدريب المهني ومواءمة مع سوق العمل</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Calibri" w:cs="Arial Unicode MS" w:hAnsi="Calibri" w:eastAsia="Arial Unicode MS"/>
                <w:rtl w:val="0"/>
              </w:rPr>
              <w:t>STAP</w:t>
            </w:r>
            <w:r>
              <w:rPr>
                <w:rFonts w:ascii="Arial Unicode MS" w:cs="Calibri" w:hAnsi="Arial Unicode MS" w:eastAsia="Arial Unicode MS" w:hint="cs"/>
                <w:rtl w:val="1"/>
              </w:rPr>
              <w:t xml:space="preserve"> والتعلم مدى الحياة</w:t>
            </w:r>
            <w:r>
              <w:rPr>
                <w:rFonts w:ascii="Calibri" w:cs="Arial Unicode MS" w:hAnsi="Calibri" w:eastAsia="Arial Unicode MS"/>
                <w:rtl w:val="1"/>
              </w:rPr>
              <w:t>.</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جذب المواهب الأجنبية مذكورة صراحة</w:t>
            </w:r>
          </w:p>
        </w:tc>
      </w:tr>
      <w:tr>
        <w:tblPrEx>
          <w:shd w:val="clear" w:color="auto" w:fill="auto"/>
        </w:tblPrEx>
        <w:trPr>
          <w:trHeight w:val="555"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سنغافورة</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تقسيم واضح إلى </w:t>
            </w:r>
            <w:r>
              <w:rPr>
                <w:rFonts w:ascii="Calibri" w:cs="Arial Unicode MS" w:hAnsi="Calibri" w:eastAsia="Arial Unicode MS"/>
                <w:rtl w:val="0"/>
              </w:rPr>
              <w:t>AI Creators / Practitioners / Users</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منح وتمويلات موجودة</w:t>
            </w:r>
            <w:r>
              <w:rPr>
                <w:rFonts w:ascii="Calibri" w:cs="Arial Unicode MS" w:hAnsi="Calibri" w:eastAsia="Arial Unicode MS"/>
                <w:rtl w:val="1"/>
              </w:rPr>
              <w:t>.</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تدريب تطبيقي ومبادرات </w:t>
            </w:r>
            <w:r>
              <w:rPr>
                <w:rFonts w:ascii="Calibri" w:cs="Arial Unicode MS" w:hAnsi="Calibri" w:eastAsia="Arial Unicode MS"/>
                <w:rtl w:val="0"/>
              </w:rPr>
              <w:t>AI Trailblazers</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رفع قدرة العمال والشركات على الاستخدام</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جذب </w:t>
            </w:r>
            <w:r>
              <w:rPr>
                <w:rFonts w:ascii="Calibri" w:cs="Arial Unicode MS" w:hAnsi="Calibri" w:eastAsia="Arial Unicode MS"/>
                <w:rtl w:val="0"/>
              </w:rPr>
              <w:t>top-tier researchers and engineers</w:t>
            </w:r>
          </w:p>
        </w:tc>
      </w:tr>
      <w:tr>
        <w:tblPrEx>
          <w:shd w:val="clear" w:color="auto" w:fill="auto"/>
        </w:tblPrEx>
        <w:trPr>
          <w:trHeight w:val="555"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إسرائيل</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Calibri" w:cs="Arial Unicode MS" w:hAnsi="Calibri" w:eastAsia="Arial Unicode MS"/>
                <w:rtl w:val="0"/>
              </w:rPr>
              <w:t>pipeline</w:t>
            </w:r>
            <w:r>
              <w:rPr>
                <w:rFonts w:ascii="Arial Unicode MS" w:cs="Calibri" w:hAnsi="Arial Unicode MS" w:eastAsia="Arial Unicode MS" w:hint="cs"/>
                <w:rtl w:val="1"/>
              </w:rPr>
              <w:t xml:space="preserve"> أكاديمي وبحثي واضح</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تمويل أكاديمي وبحثي أكثر من منح مفصلة</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تركيز على تنمية</w:t>
            </w:r>
            <w:r>
              <w:rPr>
                <w:rFonts w:ascii="Calibri" w:cs="Arial Unicode MS" w:hAnsi="Calibri" w:eastAsia="Arial Unicode MS"/>
                <w:rtl w:val="1"/>
              </w:rPr>
              <w:t>/</w:t>
            </w:r>
            <w:r>
              <w:rPr>
                <w:rFonts w:ascii="Arial Unicode MS" w:cs="Calibri" w:hAnsi="Arial Unicode MS" w:eastAsia="Arial Unicode MS" w:hint="cs"/>
                <w:rtl w:val="1"/>
              </w:rPr>
              <w:t>تنويع المواهب</w:t>
            </w:r>
            <w:r>
              <w:rPr>
                <w:rFonts w:ascii="Calibri" w:cs="Arial Unicode MS" w:hAnsi="Calibri" w:eastAsia="Arial Unicode MS"/>
                <w:rtl w:val="1"/>
              </w:rPr>
              <w:t>.</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الوعي موجود لكن أدوات إعادة تأهيل المهارات أقل تفصيلاً</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تعاون دولي وبيئة جاذبة</w:t>
            </w:r>
          </w:p>
        </w:tc>
      </w:tr>
      <w:tr>
        <w:tblPrEx>
          <w:shd w:val="clear" w:color="auto" w:fill="auto"/>
        </w:tblPrEx>
        <w:trPr>
          <w:trHeight w:val="555"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فنلندا</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Calibri" w:cs="Arial Unicode MS" w:hAnsi="Calibri" w:eastAsia="Arial Unicode MS"/>
                <w:rtl w:val="0"/>
              </w:rPr>
              <w:t>FCAI</w:t>
            </w:r>
            <w:r>
              <w:rPr>
                <w:rFonts w:ascii="Arial Unicode MS" w:cs="Calibri" w:hAnsi="Arial Unicode MS" w:eastAsia="Arial Unicode MS" w:hint="cs"/>
                <w:rtl w:val="1"/>
              </w:rPr>
              <w:t xml:space="preserve"> و</w:t>
            </w:r>
            <w:r>
              <w:rPr>
                <w:rFonts w:ascii="Calibri" w:cs="Arial Unicode MS" w:hAnsi="Calibri" w:eastAsia="Arial Unicode MS"/>
                <w:rtl w:val="0"/>
              </w:rPr>
              <w:t>AI Hub Tampere</w:t>
            </w:r>
            <w:r>
              <w:rPr>
                <w:rFonts w:ascii="Arial Unicode MS" w:cs="Calibri" w:hAnsi="Arial Unicode MS" w:eastAsia="Arial Unicode MS" w:hint="cs"/>
                <w:rtl w:val="1"/>
              </w:rPr>
              <w:t xml:space="preserve"> وتمويل بحثي ومؤسسي</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التمويل مؤسسي أكثر من منح فردية واضحة</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 إلى قوي</w:t>
            </w:r>
            <w:r>
              <w:rPr>
                <w:rFonts w:ascii="Calibri" w:cs="Arial Unicode MS" w:hAnsi="Calibri" w:eastAsia="Arial Unicode MS"/>
                <w:rtl w:val="1"/>
              </w:rPr>
              <w:t xml:space="preserve">: </w:t>
            </w:r>
            <w:r>
              <w:rPr>
                <w:rFonts w:ascii="Arial Unicode MS" w:cs="Calibri" w:hAnsi="Arial Unicode MS" w:eastAsia="Arial Unicode MS" w:hint="cs"/>
                <w:rtl w:val="1"/>
              </w:rPr>
              <w:t>دعم الشركات والابتكار العملي</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أقل وضوحًا في إعادة تأهيل المهارات</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جذب المواهب موجود لكن ليس محورًا مستقلًا قويًا</w:t>
            </w:r>
          </w:p>
        </w:tc>
      </w:tr>
      <w:tr>
        <w:tblPrEx>
          <w:shd w:val="clear" w:color="auto" w:fill="auto"/>
        </w:tblPrEx>
        <w:trPr>
          <w:trHeight w:val="371"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تايلاند</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w:t>
            </w:r>
            <w:r>
              <w:rPr>
                <w:rFonts w:ascii="Calibri" w:cs="Arial Unicode MS" w:hAnsi="Calibri" w:eastAsia="Arial Unicode MS"/>
                <w:rtl w:val="1"/>
              </w:rPr>
              <w:t xml:space="preserve">: </w:t>
            </w:r>
            <w:r>
              <w:rPr>
                <w:rFonts w:ascii="Calibri" w:cs="Arial Unicode MS" w:hAnsi="Calibri" w:eastAsia="Arial Unicode MS"/>
                <w:rtl w:val="0"/>
              </w:rPr>
              <w:t>Strategy 3</w:t>
            </w:r>
            <w:r>
              <w:rPr>
                <w:rFonts w:ascii="Arial Unicode MS" w:cs="Calibri" w:hAnsi="Arial Unicode MS" w:eastAsia="Arial Unicode MS" w:hint="cs"/>
                <w:rtl w:val="1"/>
              </w:rPr>
              <w:t xml:space="preserve"> مخصصة للتعليم والقدرات</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برامج المنح الدراسية في مجال الذكاء الاصطناعي</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Calibri" w:cs="Arial Unicode MS" w:hAnsi="Calibri" w:eastAsia="Arial Unicode MS"/>
                <w:rtl w:val="0"/>
              </w:rPr>
              <w:t>training / reskill / upskill / new skill</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حاضر بوضوح لكن أقل تفصيلاً</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تعاون مع خبراء وباحثين من الخارج</w:t>
            </w:r>
          </w:p>
        </w:tc>
      </w:tr>
      <w:tr>
        <w:tblPrEx>
          <w:shd w:val="clear" w:color="auto" w:fill="auto"/>
        </w:tblPrEx>
        <w:trPr>
          <w:trHeight w:val="555"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الصين</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Calibri" w:cs="Arial Unicode MS" w:hAnsi="Calibri" w:eastAsia="Arial Unicode MS"/>
                <w:rtl w:val="0"/>
              </w:rPr>
              <w:t>Set up AI discipline</w:t>
            </w:r>
            <w:r>
              <w:rPr>
                <w:rFonts w:ascii="Arial Unicode MS" w:cs="Calibri" w:hAnsi="Arial Unicode MS" w:eastAsia="Arial Unicode MS" w:hint="cs"/>
                <w:rtl w:val="1"/>
              </w:rPr>
              <w:t xml:space="preserve"> وفرق ابتكار رفيعة</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التمويل العام واضح أكثر من المنح الفردية</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Calibri" w:cs="Arial Unicode MS" w:hAnsi="Calibri" w:eastAsia="Arial Unicode MS"/>
                <w:rtl w:val="0"/>
              </w:rPr>
              <w:t>AI+ training model</w:t>
            </w:r>
            <w:r>
              <w:rPr>
                <w:rFonts w:ascii="Arial Unicode MS" w:cs="Calibri" w:hAnsi="Arial Unicode MS" w:eastAsia="Arial Unicode MS" w:hint="cs"/>
                <w:rtl w:val="1"/>
              </w:rPr>
              <w:t xml:space="preserve"> وربط بالصناعة والأكاديميا</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حاضر بوضوح لكن أقل تفصيلاً</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جذب </w:t>
            </w:r>
            <w:r>
              <w:rPr>
                <w:rFonts w:ascii="Calibri" w:cs="Arial Unicode MS" w:hAnsi="Calibri" w:eastAsia="Arial Unicode MS"/>
                <w:rtl w:val="0"/>
              </w:rPr>
              <w:t>high-level AI talents</w:t>
            </w:r>
          </w:p>
        </w:tc>
      </w:tr>
      <w:tr>
        <w:tblPrEx>
          <w:shd w:val="clear" w:color="auto" w:fill="auto"/>
        </w:tblPrEx>
        <w:trPr>
          <w:trHeight w:val="555"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الولايات المتحدة</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الخطة تركز أكثر على القوى العاملة للبنية التحتية للذكاء الاصطناعي</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تدريب القوى العاملة للبنية التحتية</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حاضر بوضوح لكن أقل تفصيلاً</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w:t>
            </w:r>
          </w:p>
        </w:tc>
      </w:tr>
      <w:tr>
        <w:tblPrEx>
          <w:shd w:val="clear" w:color="auto" w:fill="auto"/>
        </w:tblPrEx>
        <w:trPr>
          <w:trHeight w:val="555"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اليابان</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تؤكد تطوير الموارد البشرية لعصر </w:t>
            </w:r>
            <w:r>
              <w:rPr>
                <w:rFonts w:ascii="Calibri" w:cs="Arial Unicode MS" w:hAnsi="Calibri" w:eastAsia="Arial Unicode MS"/>
                <w:rtl w:val="0"/>
              </w:rPr>
              <w:t>AI</w:t>
            </w:r>
            <w:r>
              <w:rPr>
                <w:rFonts w:ascii="Arial Unicode MS" w:cs="Calibri" w:hAnsi="Arial Unicode MS" w:eastAsia="Arial Unicode MS" w:hint="cs"/>
                <w:rtl w:val="1"/>
              </w:rPr>
              <w:t xml:space="preserve"> ورفع </w:t>
            </w:r>
            <w:r>
              <w:rPr>
                <w:rFonts w:ascii="Calibri" w:cs="Arial Unicode MS" w:hAnsi="Calibri" w:eastAsia="Arial Unicode MS"/>
                <w:rtl w:val="0"/>
              </w:rPr>
              <w:t>AI literacy</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جذب موارد بشرية من الخارج مذكور</w:t>
            </w:r>
          </w:p>
        </w:tc>
      </w:tr>
      <w:tr>
        <w:tblPrEx>
          <w:shd w:val="clear" w:color="auto" w:fill="auto"/>
        </w:tblPrEx>
        <w:trPr>
          <w:trHeight w:val="555"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البرازيل</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تدعو إلى برامج ماجستير ودكتوراه ومراكز بحث وتدريب مواهب محلية وأجنبية</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تذكر برامج التمويل الأكاديمي والمنح الدراسية كمحور مستهدف</w:t>
            </w:r>
            <w:r>
              <w:rPr>
                <w:rFonts w:ascii="Calibri" w:cs="Arial Unicode MS" w:hAnsi="Calibri" w:eastAsia="Arial Unicode MS"/>
                <w:rtl w:val="1"/>
              </w:rPr>
              <w:t>.</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نسبيًا</w:t>
            </w:r>
            <w:r>
              <w:rPr>
                <w:rFonts w:ascii="Calibri" w:cs="Arial Unicode MS" w:hAnsi="Calibri" w:eastAsia="Arial Unicode MS"/>
                <w:rtl w:val="1"/>
              </w:rPr>
              <w:t xml:space="preserve">: </w:t>
            </w:r>
            <w:r>
              <w:rPr>
                <w:rFonts w:ascii="Arial Unicode MS" w:cs="Calibri" w:hAnsi="Arial Unicode MS" w:eastAsia="Arial Unicode MS" w:hint="cs"/>
                <w:rtl w:val="1"/>
              </w:rPr>
              <w:t>الوثيقة تناقش بوضوح إعادة التأهيل والتعليم المستمر للعمال</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p>
        </w:tc>
      </w:tr>
      <w:tr>
        <w:tblPrEx>
          <w:shd w:val="clear" w:color="auto" w:fill="auto"/>
        </w:tblPrEx>
        <w:trPr>
          <w:trHeight w:val="555" w:hRule="atLeast"/>
        </w:trPr>
        <w:tc>
          <w:tcPr>
            <w:tcW w:type="dxa" w:w="83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تركيا</w:t>
            </w:r>
          </w:p>
        </w:tc>
        <w:tc>
          <w:tcPr>
            <w:tcW w:type="dxa" w:w="2180"/>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w:t>
            </w:r>
            <w:r>
              <w:rPr>
                <w:rFonts w:ascii="Calibri" w:cs="Arial Unicode MS" w:hAnsi="Calibri" w:eastAsia="Arial Unicode MS"/>
                <w:rtl w:val="1"/>
              </w:rPr>
              <w:t xml:space="preserve">: </w:t>
            </w:r>
            <w:r>
              <w:rPr>
                <w:rFonts w:ascii="Arial Unicode MS" w:cs="Calibri" w:hAnsi="Arial Unicode MS" w:eastAsia="Arial Unicode MS" w:hint="cs"/>
                <w:rtl w:val="1"/>
              </w:rPr>
              <w:t>أولوية صريحة لـتدريب خبراء الذكاء الاصطناعي وزيادة فرص العمل</w:t>
            </w:r>
          </w:p>
        </w:tc>
        <w:tc>
          <w:tcPr>
            <w:tcW w:type="dxa" w:w="19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w:t>
            </w:r>
          </w:p>
        </w:tc>
        <w:tc>
          <w:tcPr>
            <w:tcW w:type="dxa" w:w="177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p>
        </w:tc>
        <w:tc>
          <w:tcPr>
            <w:tcW w:type="dxa" w:w="174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p>
        </w:tc>
        <w:tc>
          <w:tcPr>
            <w:tcW w:type="dxa" w:w="176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واضح</w:t>
            </w:r>
          </w:p>
        </w:tc>
      </w:tr>
    </w:tbl>
    <w:p>
      <w:pPr>
        <w:pStyle w:val="Body"/>
        <w:bidi w:val="1"/>
        <w:ind w:left="0" w:right="0" w:firstLine="0"/>
        <w:jc w:val="both"/>
        <w:rPr>
          <w:outline w:val="0"/>
          <w:color w:val="ed220b"/>
          <w:rtl w:val="1"/>
          <w14:textFill>
            <w14:solidFill>
              <w14:srgbClr w14:val="EE220C"/>
            </w14:solidFill>
          </w14:textFill>
        </w:rPr>
      </w:pPr>
    </w:p>
    <w:p>
      <w:pPr>
        <w:pStyle w:val="Heading 3"/>
        <w:bidi w:val="1"/>
      </w:pPr>
      <w:bookmarkStart w:name="_Toc23" w:id="24"/>
      <w:r>
        <w:rPr>
          <w:rFonts w:cs="Arial Unicode MS" w:eastAsia="Arial Unicode MS"/>
          <w:rtl w:val="0"/>
          <w:lang w:val="en-US"/>
        </w:rPr>
        <w:t>8</w:t>
      </w:r>
      <w:r>
        <w:rPr>
          <w:rFonts w:cs="Arial Unicode MS" w:eastAsia="Arial Unicode MS"/>
          <w:rtl w:val="0"/>
        </w:rPr>
        <w:t xml:space="preserve">-2-3-2 </w:t>
      </w:r>
      <w:r>
        <w:rPr>
          <w:rFonts w:ascii="Arial Unicode MS" w:cs="Calibri" w:hAnsi="Arial Unicode MS" w:eastAsia="Arial Unicode MS" w:hint="cs"/>
          <w:rtl w:val="1"/>
          <w:lang w:val="ar-SA" w:bidi="ar-SA"/>
        </w:rPr>
        <w:t>البحث العلمي والابتكار ونقل التكنولوجيا</w:t>
      </w:r>
      <w:bookmarkEnd w:id="24"/>
    </w:p>
    <w:p>
      <w:pPr>
        <w:pStyle w:val="Body"/>
        <w:bidi w:val="1"/>
      </w:pPr>
      <w:r>
        <w:rPr>
          <w:rFonts w:ascii="Arial Unicode MS" w:cs="Calibri" w:hAnsi="Arial Unicode MS" w:eastAsia="Arial Unicode MS" w:hint="cs"/>
          <w:rtl w:val="1"/>
        </w:rPr>
        <w:t xml:space="preserve">في هذا المحور نقارن </w:t>
      </w:r>
      <w:r>
        <w:rPr>
          <w:rFonts w:ascii="Arial Unicode MS" w:cs="Calibri" w:hAnsi="Arial Unicode MS" w:eastAsia="Arial Unicode MS" w:hint="cs"/>
          <w:rtl w:val="1"/>
        </w:rPr>
        <w:t>بين الدول من حيث</w:t>
      </w:r>
      <w:r>
        <w:rPr>
          <w:rFonts w:ascii="Calibri" w:cs="Arial Unicode MS" w:hAnsi="Calibri"/>
          <w:rtl w:val="1"/>
        </w:rPr>
        <w:t xml:space="preserve">: </w:t>
      </w:r>
      <w:r>
        <w:rPr>
          <w:rFonts w:ascii="Arial Unicode MS" w:cs="Calibri" w:hAnsi="Arial Unicode MS" w:eastAsia="Arial Unicode MS" w:hint="cs"/>
          <w:rtl w:val="1"/>
        </w:rPr>
        <w:t>مراكز التميز، المختبرات الوطنية، التمويل البحثي، الربط بين الجامعة والصناعة، الحاضنات</w:t>
      </w:r>
      <w:r>
        <w:rPr>
          <w:rFonts w:ascii="Arial Unicode MS" w:cs="Calibri" w:hAnsi="Arial Unicode MS" w:eastAsia="Arial Unicode MS" w:hint="cs"/>
          <w:rtl w:val="1"/>
        </w:rPr>
        <w:t xml:space="preserve"> ومسرعات الأعمال</w:t>
      </w:r>
      <w:r>
        <w:rPr>
          <w:rFonts w:ascii="Arial Unicode MS" w:cs="Calibri" w:hAnsi="Arial Unicode MS" w:eastAsia="Arial Unicode MS" w:hint="cs"/>
          <w:rtl w:val="1"/>
        </w:rPr>
        <w:t>، وتمويل الشركات الناشئة</w:t>
      </w:r>
      <w:r>
        <w:rPr>
          <w:rFonts w:ascii="Calibri" w:cs="Arial Unicode MS" w:hAnsi="Calibri"/>
          <w:rtl w:val="1"/>
        </w:rPr>
        <w:t>.</w:t>
      </w:r>
    </w:p>
    <w:tbl>
      <w:tblPr>
        <w:bidiVisual w:val="on"/>
        <w:tblW w:w="10200"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33"/>
        <w:gridCol w:w="2280"/>
        <w:gridCol w:w="1758"/>
        <w:gridCol w:w="1805"/>
        <w:gridCol w:w="1581"/>
        <w:gridCol w:w="1943"/>
      </w:tblGrid>
      <w:tr>
        <w:tblPrEx>
          <w:shd w:val="clear" w:color="auto" w:fill="auto"/>
        </w:tblPrEx>
        <w:trPr>
          <w:trHeight w:val="216" w:hRule="atLeast"/>
          <w:tblHeader/>
        </w:trPr>
        <w:tc>
          <w:tcPr>
            <w:tcW w:type="dxa" w:w="10200"/>
            <w:gridSpan w:val="6"/>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(8): البحث العلمي والابتكار ونقل التكنولوجيا</w:t>
            </w:r>
          </w:p>
        </w:tc>
      </w:tr>
      <w:tr>
        <w:tblPrEx>
          <w:shd w:val="clear" w:color="auto" w:fill="bdc0bf"/>
        </w:tblPrEx>
        <w:trPr>
          <w:trHeight w:val="375" w:hRule="atLeast"/>
          <w:tblHeader/>
        </w:trPr>
        <w:tc>
          <w:tcPr>
            <w:tcW w:type="dxa" w:w="833"/>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الدولة</w:t>
            </w:r>
          </w:p>
        </w:tc>
        <w:tc>
          <w:tcPr>
            <w:tcW w:type="dxa" w:w="2279"/>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 xml:space="preserve">مراكز التميز </w:t>
            </w:r>
            <w:r>
              <w:rPr>
                <w:rFonts w:ascii="Calibri" w:hAnsi="Calibri"/>
                <w:b w:val="1"/>
                <w:bCs w:val="1"/>
                <w:rtl w:val="1"/>
              </w:rPr>
              <w:t xml:space="preserve">/ </w:t>
            </w:r>
            <w:r>
              <w:rPr>
                <w:rFonts w:ascii="Arial Unicode MS" w:cs="Calibri" w:hAnsi="Arial Unicode MS" w:eastAsia="Arial Unicode MS" w:hint="cs"/>
                <w:b w:val="1"/>
                <w:bCs w:val="1"/>
                <w:rtl w:val="1"/>
              </w:rPr>
              <w:t>المختبرات الوطنية</w:t>
            </w:r>
          </w:p>
        </w:tc>
        <w:tc>
          <w:tcPr>
            <w:tcW w:type="dxa" w:w="1758"/>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التمويل البحثي</w:t>
            </w:r>
          </w:p>
        </w:tc>
        <w:tc>
          <w:tcPr>
            <w:tcW w:type="dxa" w:w="1805"/>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الربط بين الجامعة والصناعة</w:t>
            </w:r>
          </w:p>
        </w:tc>
        <w:tc>
          <w:tcPr>
            <w:tcW w:type="dxa" w:w="158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 xml:space="preserve">الحاضنات </w:t>
            </w:r>
            <w:r>
              <w:rPr>
                <w:rFonts w:ascii="Calibri" w:hAnsi="Calibri"/>
                <w:b w:val="1"/>
                <w:bCs w:val="1"/>
                <w:rtl w:val="1"/>
              </w:rPr>
              <w:t xml:space="preserve">/ </w:t>
            </w:r>
            <w:r>
              <w:rPr>
                <w:rFonts w:ascii="Arial Unicode MS" w:cs="Calibri" w:hAnsi="Arial Unicode MS" w:eastAsia="Arial Unicode MS" w:hint="cs"/>
                <w:b w:val="1"/>
                <w:bCs w:val="1"/>
                <w:rtl w:val="1"/>
              </w:rPr>
              <w:t>المسرعات</w:t>
            </w:r>
          </w:p>
        </w:tc>
        <w:tc>
          <w:tcPr>
            <w:tcW w:type="dxa" w:w="1942"/>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تمويل الشركات الناشئة</w:t>
            </w:r>
          </w:p>
        </w:tc>
      </w:tr>
      <w:tr>
        <w:tblPrEx>
          <w:shd w:val="clear" w:color="auto" w:fill="auto"/>
        </w:tblPrEx>
        <w:trPr>
          <w:trHeight w:val="1295" w:hRule="atLeast"/>
        </w:trPr>
        <w:tc>
          <w:tcPr>
            <w:tcW w:type="dxa" w:w="833"/>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مصر</w:t>
            </w:r>
          </w:p>
        </w:tc>
        <w:tc>
          <w:tcPr>
            <w:tcW w:type="dxa" w:w="2279"/>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تنص على مختبرات أبحاث ذكاء اصطناعي ممولة من الصناعة، ومنصات بحث أكاديمية صناعية وطنية، مع هدف جعل مصر مركز عالمي رائد لأبحاث الذكاء الاصطناعي</w:t>
            </w:r>
            <w:r>
              <w:rPr>
                <w:rFonts w:ascii="Calibri" w:cs="Arial Unicode MS" w:hAnsi="Calibri" w:eastAsia="Arial Unicode MS"/>
                <w:rtl w:val="1"/>
              </w:rPr>
              <w:t>.</w:t>
            </w:r>
          </w:p>
        </w:tc>
        <w:tc>
          <w:tcPr>
            <w:tcW w:type="dxa" w:w="1758"/>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 إلى قوي</w:t>
            </w:r>
            <w:r>
              <w:rPr>
                <w:rFonts w:ascii="Calibri" w:cs="Arial Unicode MS" w:hAnsi="Calibri" w:eastAsia="Arial Unicode MS"/>
                <w:rtl w:val="1"/>
              </w:rPr>
              <w:t xml:space="preserve">- </w:t>
            </w:r>
            <w:r>
              <w:rPr>
                <w:rFonts w:ascii="Arial Unicode MS" w:cs="Calibri" w:hAnsi="Arial Unicode MS" w:eastAsia="Arial Unicode MS" w:hint="cs"/>
                <w:rtl w:val="1"/>
              </w:rPr>
              <w:t>منح بحثية وفرص تمويل لزيادة عدد الباحثين، مع بيئة استثمارية ودعم التكنولوجيا المتقدمة</w:t>
            </w:r>
            <w:r>
              <w:rPr>
                <w:rFonts w:ascii="Calibri" w:cs="Arial Unicode MS" w:hAnsi="Calibri" w:eastAsia="Arial Unicode MS"/>
                <w:rtl w:val="1"/>
              </w:rPr>
              <w:t>.</w:t>
            </w:r>
          </w:p>
        </w:tc>
        <w:tc>
          <w:tcPr>
            <w:tcW w:type="dxa" w:w="1805"/>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يوجد إطار تعاون رسمي، منصة وطنية للتعاون، ومذكرات تفاهم مع شركات </w:t>
            </w:r>
            <w:r>
              <w:rPr>
                <w:rFonts w:ascii="Calibri" w:cs="Arial Unicode MS" w:hAnsi="Calibri" w:eastAsia="Arial Unicode MS"/>
                <w:rtl w:val="0"/>
              </w:rPr>
              <w:t>AI</w:t>
            </w:r>
            <w:r>
              <w:rPr>
                <w:rFonts w:ascii="Arial Unicode MS" w:cs="Calibri" w:hAnsi="Arial Unicode MS" w:eastAsia="Arial Unicode MS" w:hint="cs"/>
                <w:rtl w:val="1"/>
              </w:rPr>
              <w:t xml:space="preserve"> وتشكيل لجنة توجيهية مشتركة</w:t>
            </w:r>
            <w:r>
              <w:rPr>
                <w:rFonts w:ascii="Calibri" w:cs="Arial Unicode MS" w:hAnsi="Calibri" w:eastAsia="Arial Unicode MS"/>
                <w:rtl w:val="1"/>
              </w:rPr>
              <w:t>.</w:t>
            </w:r>
          </w:p>
        </w:tc>
        <w:tc>
          <w:tcPr>
            <w:tcW w:type="dxa" w:w="1580"/>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تنص صراحة على حاضنات ومسرعات الذكاء الاصطناعي</w:t>
            </w:r>
            <w:r>
              <w:rPr>
                <w:rFonts w:ascii="Calibri" w:cs="Arial Unicode MS" w:hAnsi="Calibri" w:eastAsia="Arial Unicode MS"/>
                <w:rtl w:val="1"/>
              </w:rPr>
              <w:t>.</w:t>
            </w:r>
          </w:p>
        </w:tc>
        <w:tc>
          <w:tcPr>
            <w:tcW w:type="dxa" w:w="1942"/>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صندوق الشركات الناشئة القائم على الذكاء الاصطناعي، قروض منخفضة الفائدة، الصندوق الوطني لريادة الأعمال في مجال الذكاء الاصطناعي، وفرص الاستثمار المشترك مع شركات </w:t>
            </w:r>
            <w:r>
              <w:rPr>
                <w:rFonts w:ascii="Calibri" w:cs="Arial Unicode MS" w:hAnsi="Calibri" w:eastAsia="Arial Unicode MS"/>
                <w:rtl w:val="0"/>
              </w:rPr>
              <w:t>VC</w:t>
            </w:r>
            <w:r>
              <w:rPr>
                <w:rFonts w:ascii="Calibri" w:cs="Arial Unicode MS" w:hAnsi="Calibri" w:eastAsia="Arial Unicode MS"/>
                <w:rtl w:val="1"/>
              </w:rPr>
              <w:t>.</w:t>
            </w:r>
          </w:p>
        </w:tc>
      </w:tr>
      <w:tr>
        <w:tblPrEx>
          <w:shd w:val="clear" w:color="auto" w:fill="auto"/>
        </w:tblPrEx>
        <w:trPr>
          <w:trHeight w:val="1291" w:hRule="atLeast"/>
        </w:trPr>
        <w:tc>
          <w:tcPr>
            <w:tcW w:type="dxa" w:w="83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فرنسا</w:t>
            </w:r>
          </w:p>
        </w:tc>
        <w:tc>
          <w:tcPr>
            <w:tcW w:type="dxa" w:w="227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المرحلة الأولى أنشأت شبكة من معاهد أبحاث الذكاء الاصطناعي متعددة التخصصات، وكراسي تميز، وبرامج دكتوراه، ومراكز مثل </w:t>
            </w:r>
            <w:r>
              <w:rPr>
                <w:rFonts w:ascii="Calibri" w:cs="Arial Unicode MS" w:hAnsi="Calibri" w:eastAsia="Arial Unicode MS"/>
                <w:rtl w:val="0"/>
              </w:rPr>
              <w:t>PariSant</w:t>
            </w:r>
            <w:r>
              <w:rPr>
                <w:rFonts w:ascii="Calibri" w:cs="Arial Unicode MS" w:hAnsi="Calibri" w:eastAsia="Arial Unicode MS" w:hint="default"/>
                <w:rtl w:val="0"/>
              </w:rPr>
              <w:t xml:space="preserve">é </w:t>
            </w:r>
            <w:r>
              <w:rPr>
                <w:rFonts w:ascii="Calibri" w:cs="Arial Unicode MS" w:hAnsi="Calibri" w:eastAsia="Arial Unicode MS"/>
                <w:rtl w:val="0"/>
              </w:rPr>
              <w:t>Campus</w:t>
            </w:r>
            <w:r>
              <w:rPr>
                <w:rFonts w:ascii="Calibri" w:cs="Arial Unicode MS" w:hAnsi="Calibri" w:eastAsia="Arial Unicode MS"/>
                <w:rtl w:val="1"/>
              </w:rPr>
              <w:t>.</w:t>
            </w:r>
          </w:p>
        </w:tc>
        <w:tc>
          <w:tcPr>
            <w:tcW w:type="dxa" w:w="175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نحو </w:t>
            </w:r>
            <w:r>
              <w:rPr>
                <w:rFonts w:ascii="Calibri" w:cs="Arial Unicode MS" w:hAnsi="Calibri" w:eastAsia="Arial Unicode MS"/>
                <w:rtl w:val="0"/>
              </w:rPr>
              <w:t>EUR 4 B</w:t>
            </w:r>
            <w:r>
              <w:rPr>
                <w:rFonts w:ascii="Arial Unicode MS" w:cs="Calibri" w:hAnsi="Arial Unicode MS" w:eastAsia="Arial Unicode MS" w:hint="cs"/>
                <w:rtl w:val="1"/>
              </w:rPr>
              <w:t xml:space="preserve"> استثمارات عامة في </w:t>
            </w:r>
            <w:r>
              <w:rPr>
                <w:rFonts w:ascii="Calibri" w:cs="Arial Unicode MS" w:hAnsi="Calibri" w:eastAsia="Arial Unicode MS"/>
                <w:rtl w:val="0"/>
              </w:rPr>
              <w:t>AI</w:t>
            </w:r>
            <w:r>
              <w:rPr>
                <w:rFonts w:ascii="Arial Unicode MS" w:cs="Calibri" w:hAnsi="Arial Unicode MS" w:eastAsia="Arial Unicode MS" w:hint="cs"/>
                <w:rtl w:val="1"/>
              </w:rPr>
              <w:t xml:space="preserve"> ضمن </w:t>
            </w:r>
            <w:r>
              <w:rPr>
                <w:rFonts w:ascii="Calibri" w:cs="Arial Unicode MS" w:hAnsi="Calibri" w:eastAsia="Arial Unicode MS"/>
                <w:rtl w:val="0"/>
              </w:rPr>
              <w:t>France 2030</w:t>
            </w:r>
            <w:r>
              <w:rPr>
                <w:rFonts w:ascii="Arial Unicode MS" w:cs="Calibri" w:hAnsi="Arial Unicode MS" w:eastAsia="Arial Unicode MS" w:hint="cs"/>
                <w:rtl w:val="1"/>
              </w:rPr>
              <w:t xml:space="preserve">، مع برامج مثل </w:t>
            </w:r>
            <w:r>
              <w:rPr>
                <w:rFonts w:ascii="Calibri" w:cs="Arial Unicode MS" w:hAnsi="Calibri" w:eastAsia="Arial Unicode MS"/>
                <w:rtl w:val="0"/>
              </w:rPr>
              <w:t>PEPR IA</w:t>
            </w:r>
            <w:r>
              <w:rPr>
                <w:rFonts w:ascii="Arial Unicode MS" w:cs="Calibri" w:hAnsi="Arial Unicode MS" w:eastAsia="Arial Unicode MS" w:hint="cs"/>
                <w:rtl w:val="1"/>
              </w:rPr>
              <w:t xml:space="preserve"> و</w:t>
            </w:r>
            <w:r>
              <w:rPr>
                <w:rFonts w:ascii="Calibri" w:cs="Arial Unicode MS" w:hAnsi="Calibri" w:eastAsia="Arial Unicode MS"/>
                <w:rtl w:val="0"/>
              </w:rPr>
              <w:t>Programme d</w:t>
            </w:r>
            <w:r>
              <w:rPr>
                <w:rFonts w:ascii="Calibri" w:cs="Arial Unicode MS" w:hAnsi="Calibri" w:eastAsia="Arial Unicode MS" w:hint="default"/>
                <w:rtl w:val="0"/>
              </w:rPr>
              <w:t>’</w:t>
            </w:r>
            <w:r>
              <w:rPr>
                <w:rFonts w:ascii="Calibri" w:cs="Arial Unicode MS" w:hAnsi="Calibri" w:eastAsia="Arial Unicode MS"/>
                <w:rtl w:val="0"/>
              </w:rPr>
              <w:t>excellence pour la recherche</w:t>
            </w:r>
            <w:r>
              <w:rPr>
                <w:rFonts w:ascii="Calibri" w:cs="Arial Unicode MS" w:hAnsi="Calibri" w:eastAsia="Arial Unicode MS"/>
                <w:rtl w:val="1"/>
              </w:rPr>
              <w:t>.</w:t>
            </w:r>
          </w:p>
        </w:tc>
        <w:tc>
          <w:tcPr>
            <w:tcW w:type="dxa" w:w="180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التنسيق يتم عبر </w:t>
            </w:r>
            <w:r>
              <w:rPr>
                <w:rFonts w:ascii="Calibri" w:cs="Arial Unicode MS" w:hAnsi="Calibri" w:eastAsia="Arial Unicode MS"/>
                <w:rtl w:val="0"/>
              </w:rPr>
              <w:t>CNIA</w:t>
            </w:r>
            <w:r>
              <w:rPr>
                <w:rFonts w:ascii="Arial Unicode MS" w:cs="Calibri" w:hAnsi="Arial Unicode MS" w:eastAsia="Arial Unicode MS" w:hint="cs"/>
                <w:rtl w:val="1"/>
              </w:rPr>
              <w:t xml:space="preserve"> ولجان وزارية، مع ربط واضح بين البحث، الصحة، الصناعة، والقطاع العام</w:t>
            </w:r>
            <w:r>
              <w:rPr>
                <w:rFonts w:ascii="Calibri" w:cs="Arial Unicode MS" w:hAnsi="Calibri" w:eastAsia="Arial Unicode MS"/>
                <w:rtl w:val="1"/>
              </w:rPr>
              <w:t>.</w:t>
            </w:r>
          </w:p>
        </w:tc>
        <w:tc>
          <w:tcPr>
            <w:tcW w:type="dxa" w:w="15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هناك </w:t>
            </w:r>
            <w:r>
              <w:rPr>
                <w:rFonts w:ascii="Calibri" w:cs="Arial Unicode MS" w:hAnsi="Calibri" w:eastAsia="Arial Unicode MS"/>
                <w:rtl w:val="0"/>
              </w:rPr>
              <w:t>16</w:t>
            </w:r>
            <w:r>
              <w:rPr>
                <w:rFonts w:ascii="Calibri" w:cs="Arial Unicode MS" w:hAnsi="Calibri" w:eastAsia="Arial Unicode MS"/>
                <w:rtl w:val="1"/>
              </w:rPr>
              <w:t xml:space="preserve"> </w:t>
            </w:r>
            <w:r>
              <w:rPr>
                <w:rFonts w:ascii="Calibri" w:cs="Arial Unicode MS" w:hAnsi="Calibri" w:eastAsia="Arial Unicode MS"/>
                <w:rtl w:val="0"/>
              </w:rPr>
              <w:t>EDIHs</w:t>
            </w:r>
            <w:r>
              <w:rPr>
                <w:rFonts w:ascii="Arial Unicode MS" w:cs="Calibri" w:hAnsi="Arial Unicode MS" w:eastAsia="Arial Unicode MS" w:hint="cs"/>
                <w:rtl w:val="1"/>
              </w:rPr>
              <w:t xml:space="preserve"> وشبكات محلية وإقليمية، وحاضنات مثل </w:t>
            </w:r>
            <w:r>
              <w:rPr>
                <w:rFonts w:ascii="Calibri" w:cs="Arial Unicode MS" w:hAnsi="Calibri" w:eastAsia="Arial Unicode MS"/>
                <w:rtl w:val="0"/>
              </w:rPr>
              <w:t>Alliance Num</w:t>
            </w:r>
            <w:r>
              <w:rPr>
                <w:rFonts w:ascii="Calibri" w:cs="Arial Unicode MS" w:hAnsi="Calibri" w:eastAsia="Arial Unicode MS" w:hint="default"/>
                <w:rtl w:val="0"/>
              </w:rPr>
              <w:t>é</w:t>
            </w:r>
            <w:r>
              <w:rPr>
                <w:rFonts w:ascii="Calibri" w:cs="Arial Unicode MS" w:hAnsi="Calibri" w:eastAsia="Arial Unicode MS"/>
                <w:rtl w:val="0"/>
              </w:rPr>
              <w:t>rique</w:t>
            </w:r>
            <w:r>
              <w:rPr>
                <w:rFonts w:ascii="Arial Unicode MS" w:cs="Calibri" w:hAnsi="Arial Unicode MS" w:eastAsia="Arial Unicode MS" w:hint="cs"/>
                <w:rtl w:val="1"/>
              </w:rPr>
              <w:t xml:space="preserve"> في القطاع العام</w:t>
            </w:r>
            <w:r>
              <w:rPr>
                <w:rFonts w:ascii="Calibri" w:cs="Arial Unicode MS" w:hAnsi="Calibri" w:eastAsia="Arial Unicode MS"/>
                <w:rtl w:val="1"/>
              </w:rPr>
              <w:t>.</w:t>
            </w:r>
          </w:p>
        </w:tc>
        <w:tc>
          <w:tcPr>
            <w:tcW w:type="dxa" w:w="19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 إلى 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أحد مؤشرات المتابعة الرسمية هو عدد الشركات الناشئة في مجال الذكاء الاصطناعي والاستثمار في </w:t>
            </w:r>
            <w:r>
              <w:rPr>
                <w:rFonts w:ascii="Calibri" w:cs="Arial Unicode MS" w:hAnsi="Calibri" w:eastAsia="Arial Unicode MS"/>
                <w:rtl w:val="0"/>
              </w:rPr>
              <w:t>AI</w:t>
            </w:r>
            <w:r>
              <w:rPr>
                <w:rFonts w:ascii="Calibri" w:cs="Arial Unicode MS" w:hAnsi="Calibri" w:eastAsia="Arial Unicode MS"/>
                <w:rtl w:val="1"/>
              </w:rPr>
              <w:t>.</w:t>
            </w:r>
          </w:p>
        </w:tc>
      </w:tr>
      <w:tr>
        <w:tblPrEx>
          <w:shd w:val="clear" w:color="auto" w:fill="auto"/>
        </w:tblPrEx>
        <w:trPr>
          <w:trHeight w:val="1107" w:hRule="atLeast"/>
        </w:trPr>
        <w:tc>
          <w:tcPr>
            <w:tcW w:type="dxa" w:w="83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ألمانيا</w:t>
            </w:r>
          </w:p>
        </w:tc>
        <w:tc>
          <w:tcPr>
            <w:tcW w:type="dxa" w:w="227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تدعم الهياكل البحثية ومراكز التميز في مجال الذكاء الاصطناعي والاتحاد الوطني لأبحاث الذكاء الاصطناعي</w:t>
            </w:r>
            <w:r>
              <w:rPr>
                <w:rFonts w:ascii="Calibri" w:cs="Arial Unicode MS" w:hAnsi="Calibri" w:eastAsia="Arial Unicode MS"/>
                <w:rtl w:val="1"/>
              </w:rPr>
              <w:t xml:space="preserve">, </w:t>
            </w:r>
            <w:r>
              <w:rPr>
                <w:rFonts w:ascii="Arial Unicode MS" w:cs="Calibri" w:hAnsi="Arial Unicode MS" w:eastAsia="Arial Unicode MS" w:hint="cs"/>
                <w:rtl w:val="1"/>
              </w:rPr>
              <w:t>مع تطبيقات قطاعية ومراكز ابتكار للمجالات المختلفة</w:t>
            </w:r>
            <w:r>
              <w:rPr>
                <w:rFonts w:ascii="Calibri" w:cs="Arial Unicode MS" w:hAnsi="Calibri" w:eastAsia="Arial Unicode MS"/>
                <w:rtl w:val="1"/>
              </w:rPr>
              <w:t>.</w:t>
            </w:r>
          </w:p>
        </w:tc>
        <w:tc>
          <w:tcPr>
            <w:tcW w:type="dxa" w:w="175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رفعت التمويل من </w:t>
            </w:r>
            <w:r>
              <w:rPr>
                <w:rFonts w:ascii="Calibri" w:cs="Arial Unicode MS" w:hAnsi="Calibri" w:eastAsia="Arial Unicode MS"/>
                <w:rtl w:val="0"/>
              </w:rPr>
              <w:t>3B EUR</w:t>
            </w:r>
            <w:r>
              <w:rPr>
                <w:rFonts w:ascii="Arial Unicode MS" w:cs="Calibri" w:hAnsi="Arial Unicode MS" w:eastAsia="Arial Unicode MS" w:hint="cs"/>
                <w:rtl w:val="1"/>
              </w:rPr>
              <w:t xml:space="preserve"> إلى</w:t>
            </w:r>
            <w:r>
              <w:rPr>
                <w:rFonts w:ascii="Calibri" w:cs="Arial Unicode MS" w:hAnsi="Calibri" w:eastAsia="Arial Unicode MS"/>
                <w:rtl w:val="0"/>
              </w:rPr>
              <w:t>5B EUR</w:t>
            </w:r>
            <w:r>
              <w:rPr>
                <w:rFonts w:ascii="Arial Unicode MS" w:cs="Calibri" w:hAnsi="Arial Unicode MS" w:eastAsia="Arial Unicode MS" w:hint="cs"/>
                <w:rtl w:val="1"/>
              </w:rPr>
              <w:t xml:space="preserve"> بحلول </w:t>
            </w:r>
            <w:r>
              <w:rPr>
                <w:rFonts w:ascii="Calibri" w:cs="Arial Unicode MS" w:hAnsi="Calibri" w:eastAsia="Arial Unicode MS"/>
                <w:rtl w:val="0"/>
              </w:rPr>
              <w:t>2025</w:t>
            </w:r>
            <w:r>
              <w:rPr>
                <w:rFonts w:ascii="Arial Unicode MS" w:cs="Calibri" w:hAnsi="Arial Unicode MS" w:eastAsia="Arial Unicode MS" w:hint="cs"/>
                <w:rtl w:val="1"/>
              </w:rPr>
              <w:t>، مع تمويل طويل الأجل للبحث والبنية الحاسوبية</w:t>
            </w:r>
            <w:r>
              <w:rPr>
                <w:rFonts w:ascii="Calibri" w:cs="Arial Unicode MS" w:hAnsi="Calibri" w:eastAsia="Arial Unicode MS"/>
                <w:rtl w:val="1"/>
              </w:rPr>
              <w:t>.</w:t>
            </w:r>
          </w:p>
        </w:tc>
        <w:tc>
          <w:tcPr>
            <w:tcW w:type="dxa" w:w="180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تركيز صريح على هياكل الربط لتطبيق نتائج البحث في الاقتصاد، خصوصًا </w:t>
            </w:r>
            <w:r>
              <w:rPr>
                <w:rFonts w:ascii="Calibri" w:cs="Arial Unicode MS" w:hAnsi="Calibri" w:eastAsia="Arial Unicode MS"/>
                <w:rtl w:val="0"/>
              </w:rPr>
              <w:t>SMEs</w:t>
            </w:r>
            <w:r>
              <w:rPr>
                <w:rFonts w:ascii="Arial Unicode MS" w:cs="Calibri" w:hAnsi="Arial Unicode MS" w:eastAsia="Arial Unicode MS" w:hint="cs"/>
                <w:rtl w:val="1"/>
              </w:rPr>
              <w:t>، والجامعات التطبيقية كمحرك ابتكار</w:t>
            </w:r>
            <w:r>
              <w:rPr>
                <w:rFonts w:ascii="Calibri" w:cs="Arial Unicode MS" w:hAnsi="Calibri" w:eastAsia="Arial Unicode MS"/>
                <w:rtl w:val="1"/>
              </w:rPr>
              <w:t>.</w:t>
            </w:r>
          </w:p>
        </w:tc>
        <w:tc>
          <w:tcPr>
            <w:tcW w:type="dxa" w:w="15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أقوى في </w:t>
            </w:r>
            <w:r>
              <w:rPr>
                <w:rFonts w:ascii="Calibri" w:cs="Arial Unicode MS" w:hAnsi="Calibri" w:eastAsia="Arial Unicode MS"/>
                <w:rtl w:val="1"/>
              </w:rPr>
              <w:t>"</w:t>
            </w:r>
            <w:r>
              <w:rPr>
                <w:rFonts w:ascii="Arial Unicode MS" w:cs="Calibri" w:hAnsi="Arial Unicode MS" w:eastAsia="Arial Unicode MS" w:hint="cs"/>
                <w:rtl w:val="1"/>
              </w:rPr>
              <w:t>الأنظمة البيئية</w:t>
            </w:r>
            <w:r>
              <w:rPr>
                <w:rFonts w:ascii="Calibri" w:cs="Arial Unicode MS" w:hAnsi="Calibri" w:eastAsia="Arial Unicode MS"/>
                <w:rtl w:val="1"/>
              </w:rPr>
              <w:t xml:space="preserve">" </w:t>
            </w:r>
            <w:r>
              <w:rPr>
                <w:rFonts w:ascii="Arial Unicode MS" w:cs="Calibri" w:hAnsi="Arial Unicode MS" w:eastAsia="Arial Unicode MS" w:hint="cs"/>
                <w:rtl w:val="1"/>
              </w:rPr>
              <w:t>و</w:t>
            </w:r>
            <w:r>
              <w:rPr>
                <w:rFonts w:ascii="Calibri" w:cs="Arial Unicode MS" w:hAnsi="Calibri" w:eastAsia="Arial Unicode MS"/>
                <w:rtl w:val="1"/>
              </w:rPr>
              <w:t>"</w:t>
            </w:r>
            <w:r>
              <w:rPr>
                <w:rFonts w:ascii="Arial Unicode MS" w:cs="Calibri" w:hAnsi="Arial Unicode MS" w:eastAsia="Arial Unicode MS" w:hint="cs"/>
                <w:rtl w:val="1"/>
              </w:rPr>
              <w:t>مراكز التطبيقات</w:t>
            </w:r>
            <w:r>
              <w:rPr>
                <w:rFonts w:ascii="Calibri" w:cs="Arial Unicode MS" w:hAnsi="Calibri" w:eastAsia="Arial Unicode MS"/>
                <w:rtl w:val="1"/>
              </w:rPr>
              <w:t xml:space="preserve">" </w:t>
            </w:r>
            <w:r>
              <w:rPr>
                <w:rFonts w:ascii="Arial Unicode MS" w:cs="Calibri" w:hAnsi="Arial Unicode MS" w:eastAsia="Arial Unicode MS" w:hint="cs"/>
                <w:rtl w:val="1"/>
              </w:rPr>
              <w:t>من الحاضنات التقليدية</w:t>
            </w:r>
            <w:r>
              <w:rPr>
                <w:rFonts w:ascii="Calibri" w:cs="Arial Unicode MS" w:hAnsi="Calibri" w:eastAsia="Arial Unicode MS"/>
                <w:rtl w:val="1"/>
              </w:rPr>
              <w:t>.</w:t>
            </w:r>
          </w:p>
        </w:tc>
        <w:tc>
          <w:tcPr>
            <w:tcW w:type="dxa" w:w="19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تذكر صراحة تعزيز ديناميكيات الشركات الناشئة</w:t>
            </w:r>
            <w:r>
              <w:rPr>
                <w:rFonts w:ascii="Calibri" w:cs="Arial Unicode MS" w:hAnsi="Calibri" w:eastAsia="Arial Unicode MS"/>
                <w:rtl w:val="1"/>
              </w:rPr>
              <w:t>.</w:t>
            </w:r>
          </w:p>
        </w:tc>
      </w:tr>
      <w:tr>
        <w:tblPrEx>
          <w:shd w:val="clear" w:color="auto" w:fill="auto"/>
        </w:tblPrEx>
        <w:trPr>
          <w:trHeight w:val="1107" w:hRule="atLeast"/>
        </w:trPr>
        <w:tc>
          <w:tcPr>
            <w:tcW w:type="dxa" w:w="83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الهند</w:t>
            </w:r>
          </w:p>
        </w:tc>
        <w:tc>
          <w:tcPr>
            <w:tcW w:type="dxa" w:w="227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تقترح بنية مزدوجة من </w:t>
            </w:r>
            <w:r>
              <w:rPr>
                <w:rFonts w:ascii="Calibri" w:cs="Arial Unicode MS" w:hAnsi="Calibri" w:eastAsia="Arial Unicode MS"/>
                <w:rtl w:val="0"/>
              </w:rPr>
              <w:t>COREs</w:t>
            </w:r>
            <w:r>
              <w:rPr>
                <w:rFonts w:ascii="Arial Unicode MS" w:cs="Calibri" w:hAnsi="Arial Unicode MS" w:eastAsia="Arial Unicode MS" w:hint="cs"/>
                <w:rtl w:val="1"/>
              </w:rPr>
              <w:t xml:space="preserve"> للبحث الأساسي و</w:t>
            </w:r>
            <w:r>
              <w:rPr>
                <w:rFonts w:ascii="Calibri" w:cs="Arial Unicode MS" w:hAnsi="Calibri" w:eastAsia="Arial Unicode MS"/>
                <w:rtl w:val="0"/>
              </w:rPr>
              <w:t>ICTAIs</w:t>
            </w:r>
            <w:r>
              <w:rPr>
                <w:rFonts w:ascii="Arial Unicode MS" w:cs="Calibri" w:hAnsi="Arial Unicode MS" w:eastAsia="Arial Unicode MS" w:hint="cs"/>
                <w:rtl w:val="1"/>
              </w:rPr>
              <w:t xml:space="preserve"> للبحث التطبيقي والتحويل</w:t>
            </w:r>
            <w:r>
              <w:rPr>
                <w:rFonts w:ascii="Calibri" w:cs="Arial Unicode MS" w:hAnsi="Calibri" w:eastAsia="Arial Unicode MS"/>
                <w:rtl w:val="1"/>
              </w:rPr>
              <w:t>.</w:t>
            </w:r>
          </w:p>
        </w:tc>
        <w:tc>
          <w:tcPr>
            <w:tcW w:type="dxa" w:w="175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تقترح تمويلًا منظمًا للبحث، وتربط الابتكار بالحكومة والقطاع الخاص، لكنها أكثر </w:t>
            </w:r>
            <w:r>
              <w:rPr>
                <w:rFonts w:ascii="Calibri" w:cs="Arial Unicode MS" w:hAnsi="Calibri" w:eastAsia="Arial Unicode MS" w:hint="default"/>
                <w:rtl w:val="1"/>
              </w:rPr>
              <w:t>“</w:t>
            </w:r>
            <w:r>
              <w:rPr>
                <w:rFonts w:ascii="Arial Unicode MS" w:cs="Calibri" w:hAnsi="Arial Unicode MS" w:eastAsia="Arial Unicode MS" w:hint="cs"/>
                <w:rtl w:val="1"/>
              </w:rPr>
              <w:t>خارطة طريق</w:t>
            </w:r>
            <w:r>
              <w:rPr>
                <w:rFonts w:ascii="Calibri" w:cs="Arial Unicode MS" w:hAnsi="Calibri" w:eastAsia="Arial Unicode MS" w:hint="default"/>
                <w:rtl w:val="1"/>
              </w:rPr>
              <w:t xml:space="preserve">” </w:t>
            </w:r>
            <w:r>
              <w:rPr>
                <w:rFonts w:ascii="Arial Unicode MS" w:cs="Calibri" w:hAnsi="Arial Unicode MS" w:eastAsia="Arial Unicode MS" w:hint="cs"/>
                <w:rtl w:val="1"/>
              </w:rPr>
              <w:t>من خطة تنفيذية ممولة بالكامل</w:t>
            </w:r>
            <w:r>
              <w:rPr>
                <w:rFonts w:ascii="Calibri" w:cs="Arial Unicode MS" w:hAnsi="Calibri" w:eastAsia="Arial Unicode MS"/>
                <w:rtl w:val="1"/>
              </w:rPr>
              <w:t>.</w:t>
            </w:r>
          </w:p>
        </w:tc>
        <w:tc>
          <w:tcPr>
            <w:tcW w:type="dxa" w:w="180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تشدد على التعاون بينالصناعة </w:t>
            </w:r>
            <w:r>
              <w:rPr>
                <w:rFonts w:ascii="Calibri" w:cs="Arial Unicode MS" w:hAnsi="Calibri" w:eastAsia="Arial Unicode MS" w:hint="default"/>
                <w:rtl w:val="1"/>
              </w:rPr>
              <w:t xml:space="preserve">– </w:t>
            </w:r>
            <w:r>
              <w:rPr>
                <w:rFonts w:ascii="Arial Unicode MS" w:cs="Calibri" w:hAnsi="Arial Unicode MS" w:eastAsia="Arial Unicode MS" w:hint="cs"/>
                <w:rtl w:val="1"/>
              </w:rPr>
              <w:t xml:space="preserve">الأوساط الأكاديمية </w:t>
            </w:r>
            <w:r>
              <w:rPr>
                <w:rFonts w:ascii="Calibri" w:cs="Arial Unicode MS" w:hAnsi="Calibri" w:eastAsia="Arial Unicode MS" w:hint="default"/>
                <w:rtl w:val="1"/>
              </w:rPr>
              <w:t xml:space="preserve">– </w:t>
            </w:r>
            <w:r>
              <w:rPr>
                <w:rFonts w:ascii="Arial Unicode MS" w:cs="Calibri" w:hAnsi="Arial Unicode MS" w:eastAsia="Arial Unicode MS" w:hint="cs"/>
                <w:rtl w:val="1"/>
              </w:rPr>
              <w:t xml:space="preserve">الهيئات التجارية </w:t>
            </w:r>
            <w:r>
              <w:rPr>
                <w:rFonts w:ascii="Calibri" w:cs="Arial Unicode MS" w:hAnsi="Calibri" w:eastAsia="Arial Unicode MS" w:hint="default"/>
                <w:rtl w:val="1"/>
              </w:rPr>
              <w:t xml:space="preserve">– </w:t>
            </w:r>
            <w:r>
              <w:rPr>
                <w:rFonts w:ascii="Calibri" w:cs="Arial Unicode MS" w:hAnsi="Calibri" w:eastAsia="Arial Unicode MS"/>
                <w:rtl w:val="0"/>
              </w:rPr>
              <w:t>VC</w:t>
            </w:r>
            <w:r>
              <w:rPr>
                <w:rFonts w:ascii="Arial Unicode MS" w:cs="Calibri" w:hAnsi="Arial Unicode MS" w:eastAsia="Arial Unicode MS" w:hint="cs"/>
                <w:rtl w:val="1"/>
              </w:rPr>
              <w:t xml:space="preserve">، وعلى بوابة </w:t>
            </w:r>
            <w:r>
              <w:rPr>
                <w:rFonts w:ascii="Calibri" w:cs="Arial Unicode MS" w:hAnsi="Calibri" w:eastAsia="Arial Unicode MS"/>
                <w:rtl w:val="0"/>
              </w:rPr>
              <w:t>AI</w:t>
            </w:r>
            <w:r>
              <w:rPr>
                <w:rFonts w:ascii="Arial Unicode MS" w:cs="Calibri" w:hAnsi="Arial Unicode MS" w:eastAsia="Arial Unicode MS" w:hint="cs"/>
                <w:rtl w:val="1"/>
              </w:rPr>
              <w:t xml:space="preserve"> للتعاون والمشروعات المشتركة</w:t>
            </w:r>
            <w:r>
              <w:rPr>
                <w:rFonts w:ascii="Calibri" w:cs="Arial Unicode MS" w:hAnsi="Calibri" w:eastAsia="Arial Unicode MS"/>
                <w:rtl w:val="1"/>
              </w:rPr>
              <w:t>.</w:t>
            </w:r>
          </w:p>
        </w:tc>
        <w:tc>
          <w:tcPr>
            <w:tcW w:type="dxa" w:w="15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تدعو صراحة لإنشاء </w:t>
            </w:r>
            <w:r>
              <w:rPr>
                <w:rFonts w:ascii="Calibri" w:cs="Arial Unicode MS" w:hAnsi="Calibri" w:eastAsia="Arial Unicode MS"/>
                <w:rtl w:val="0"/>
              </w:rPr>
              <w:t>incubation hubs</w:t>
            </w:r>
            <w:r>
              <w:rPr>
                <w:rFonts w:ascii="Arial Unicode MS" w:cs="Calibri" w:hAnsi="Arial Unicode MS" w:eastAsia="Arial Unicode MS" w:hint="cs"/>
                <w:rtl w:val="1"/>
              </w:rPr>
              <w:t xml:space="preserve"> لرواد أعمال </w:t>
            </w:r>
            <w:r>
              <w:rPr>
                <w:rFonts w:ascii="Calibri" w:cs="Arial Unicode MS" w:hAnsi="Calibri" w:eastAsia="Arial Unicode MS"/>
                <w:rtl w:val="0"/>
              </w:rPr>
              <w:t>AI</w:t>
            </w:r>
            <w:r>
              <w:rPr>
                <w:rFonts w:ascii="Calibri" w:cs="Arial Unicode MS" w:hAnsi="Calibri" w:eastAsia="Arial Unicode MS"/>
                <w:rtl w:val="1"/>
              </w:rPr>
              <w:t>.</w:t>
            </w:r>
          </w:p>
        </w:tc>
        <w:tc>
          <w:tcPr>
            <w:tcW w:type="dxa" w:w="19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تقترح صناديق رأس المال الاستثماري المخصصة للشركات الناشئة في مجال الذكاء الاصطناعي بالتعاون مع حكومات الولايات</w:t>
            </w:r>
            <w:r>
              <w:rPr>
                <w:rFonts w:ascii="Calibri" w:cs="Arial Unicode MS" w:hAnsi="Calibri" w:eastAsia="Arial Unicode MS"/>
                <w:rtl w:val="1"/>
              </w:rPr>
              <w:t>.</w:t>
            </w:r>
          </w:p>
        </w:tc>
      </w:tr>
      <w:tr>
        <w:tblPrEx>
          <w:shd w:val="clear" w:color="auto" w:fill="auto"/>
        </w:tblPrEx>
        <w:trPr>
          <w:trHeight w:val="1307" w:hRule="atLeast"/>
        </w:trPr>
        <w:tc>
          <w:tcPr>
            <w:tcW w:type="dxa" w:w="83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سنغافورة</w:t>
            </w:r>
          </w:p>
        </w:tc>
        <w:tc>
          <w:tcPr>
            <w:tcW w:type="dxa" w:w="227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تدعو إلى مراكز التميز في الذكاء الاصطناعي داخل الشركات، وإلى مراكز تميز قطاعية، مع دفع البحث إلى المنتج والسوق</w:t>
            </w:r>
            <w:r>
              <w:rPr>
                <w:rFonts w:ascii="Calibri" w:cs="Arial Unicode MS" w:hAnsi="Calibri" w:eastAsia="Arial Unicode MS"/>
                <w:rtl w:val="1"/>
              </w:rPr>
              <w:t>.</w:t>
            </w:r>
          </w:p>
        </w:tc>
        <w:tc>
          <w:tcPr>
            <w:tcW w:type="dxa" w:w="175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 إلى قوية</w:t>
            </w:r>
            <w:r>
              <w:rPr>
                <w:rFonts w:ascii="Calibri" w:cs="Arial Unicode MS" w:hAnsi="Calibri" w:eastAsia="Arial Unicode MS"/>
                <w:rtl w:val="1"/>
              </w:rPr>
              <w:t xml:space="preserve">- </w:t>
            </w:r>
            <w:r>
              <w:rPr>
                <w:rFonts w:ascii="Arial Unicode MS" w:cs="Calibri" w:hAnsi="Arial Unicode MS" w:eastAsia="Arial Unicode MS" w:hint="cs"/>
                <w:rtl w:val="1"/>
              </w:rPr>
              <w:t>الحكومة تستخدم المنح المستهدفة وموارد الحوسبة</w:t>
            </w:r>
            <w:r>
              <w:rPr>
                <w:rFonts w:ascii="Calibri" w:cs="Arial Unicode MS" w:hAnsi="Calibri" w:eastAsia="Arial Unicode MS"/>
                <w:rtl w:val="1"/>
              </w:rPr>
              <w:t>/</w:t>
            </w:r>
            <w:r>
              <w:rPr>
                <w:rFonts w:ascii="Arial Unicode MS" w:cs="Calibri" w:hAnsi="Arial Unicode MS" w:eastAsia="Arial Unicode MS" w:hint="cs"/>
                <w:rtl w:val="1"/>
              </w:rPr>
              <w:t>المواهب لدفع الابتكار في القطاعات الجاهزة</w:t>
            </w:r>
            <w:r>
              <w:rPr>
                <w:rFonts w:ascii="Calibri" w:cs="Arial Unicode MS" w:hAnsi="Calibri" w:eastAsia="Arial Unicode MS"/>
                <w:rtl w:val="1"/>
              </w:rPr>
              <w:t>.</w:t>
            </w:r>
          </w:p>
        </w:tc>
        <w:tc>
          <w:tcPr>
            <w:tcW w:type="dxa" w:w="180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Calibri" w:cs="Arial Unicode MS" w:hAnsi="Calibri" w:eastAsia="Arial Unicode MS"/>
                <w:rtl w:val="0"/>
              </w:rPr>
              <w:t>NAIS 2.0</w:t>
            </w:r>
            <w:r>
              <w:rPr>
                <w:rFonts w:ascii="Arial Unicode MS" w:cs="Calibri" w:hAnsi="Arial Unicode MS" w:eastAsia="Arial Unicode MS" w:hint="cs"/>
                <w:rtl w:val="1"/>
              </w:rPr>
              <w:t xml:space="preserve"> مبنية أصلًا على </w:t>
            </w:r>
            <w:r>
              <w:rPr>
                <w:rFonts w:ascii="Calibri" w:cs="Arial Unicode MS" w:hAnsi="Calibri" w:eastAsia="Arial Unicode MS"/>
                <w:rtl w:val="0"/>
              </w:rPr>
              <w:t>Industry + Government + Research</w:t>
            </w:r>
            <w:r>
              <w:rPr>
                <w:rFonts w:ascii="Arial Unicode MS" w:cs="Calibri" w:hAnsi="Arial Unicode MS" w:eastAsia="Arial Unicode MS" w:hint="cs"/>
                <w:rtl w:val="1"/>
              </w:rPr>
              <w:t xml:space="preserve"> كمنظومة قيادة للابتكار</w:t>
            </w:r>
            <w:r>
              <w:rPr>
                <w:rFonts w:ascii="Calibri" w:cs="Arial Unicode MS" w:hAnsi="Calibri" w:eastAsia="Arial Unicode MS"/>
                <w:rtl w:val="1"/>
              </w:rPr>
              <w:t>.</w:t>
            </w:r>
          </w:p>
        </w:tc>
        <w:tc>
          <w:tcPr>
            <w:tcW w:type="dxa" w:w="15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مبادرات مثل </w:t>
            </w:r>
            <w:r>
              <w:rPr>
                <w:rFonts w:ascii="Calibri" w:cs="Arial Unicode MS" w:hAnsi="Calibri" w:eastAsia="Arial Unicode MS"/>
                <w:rtl w:val="0"/>
              </w:rPr>
              <w:t>AI Trailblazers</w:t>
            </w:r>
            <w:r>
              <w:rPr>
                <w:rFonts w:ascii="Arial Unicode MS" w:cs="Calibri" w:hAnsi="Arial Unicode MS" w:eastAsia="Arial Unicode MS" w:hint="cs"/>
                <w:rtl w:val="1"/>
              </w:rPr>
              <w:t xml:space="preserve"> تشكل </w:t>
            </w:r>
            <w:r>
              <w:rPr>
                <w:rFonts w:ascii="Calibri" w:cs="Arial Unicode MS" w:hAnsi="Calibri" w:eastAsia="Arial Unicode MS"/>
                <w:rtl w:val="0"/>
              </w:rPr>
              <w:t>sandbox/accelerator</w:t>
            </w:r>
            <w:r>
              <w:rPr>
                <w:rFonts w:ascii="Arial Unicode MS" w:cs="Calibri" w:hAnsi="Arial Unicode MS" w:eastAsia="Arial Unicode MS" w:hint="cs"/>
                <w:rtl w:val="1"/>
              </w:rPr>
              <w:t xml:space="preserve"> عمليًا للنماذج الأولية والتطبيقات</w:t>
            </w:r>
            <w:r>
              <w:rPr>
                <w:rFonts w:ascii="Calibri" w:cs="Arial Unicode MS" w:hAnsi="Calibri" w:eastAsia="Arial Unicode MS"/>
                <w:rtl w:val="1"/>
              </w:rPr>
              <w:t>.</w:t>
            </w:r>
          </w:p>
        </w:tc>
        <w:tc>
          <w:tcPr>
            <w:tcW w:type="dxa" w:w="19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الدعم يأتي عبر منح وحوافز وطلب حكومي كثيف، أكثر من كونه صناديق </w:t>
            </w:r>
            <w:r>
              <w:rPr>
                <w:rFonts w:ascii="Calibri" w:cs="Arial Unicode MS" w:hAnsi="Calibri" w:eastAsia="Arial Unicode MS"/>
                <w:rtl w:val="0"/>
              </w:rPr>
              <w:t>VC</w:t>
            </w:r>
            <w:r>
              <w:rPr>
                <w:rFonts w:ascii="Calibri" w:cs="Arial Unicode MS" w:hAnsi="Calibri" w:eastAsia="Arial Unicode MS"/>
                <w:rtl w:val="1"/>
              </w:rPr>
              <w:t xml:space="preserve"> .</w:t>
            </w:r>
          </w:p>
        </w:tc>
      </w:tr>
      <w:tr>
        <w:tblPrEx>
          <w:shd w:val="clear" w:color="auto" w:fill="auto"/>
        </w:tblPrEx>
        <w:trPr>
          <w:trHeight w:val="1107" w:hRule="atLeast"/>
        </w:trPr>
        <w:tc>
          <w:tcPr>
            <w:tcW w:type="dxa" w:w="83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إسرائيل</w:t>
            </w:r>
          </w:p>
        </w:tc>
        <w:tc>
          <w:tcPr>
            <w:tcW w:type="dxa" w:w="227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تجعل البنية التحتية للبحث والتطوير أحد الأعمدة الثلاثة، وتخصص تمويلًا للبحث عالي المخاطر وعالي العائد، مع </w:t>
            </w:r>
            <w:r>
              <w:rPr>
                <w:rFonts w:ascii="Calibri" w:cs="Arial Unicode MS" w:hAnsi="Calibri" w:eastAsia="Arial Unicode MS"/>
                <w:rtl w:val="0"/>
              </w:rPr>
              <w:t>HPC lab</w:t>
            </w:r>
            <w:r>
              <w:rPr>
                <w:rFonts w:ascii="Arial Unicode MS" w:cs="Calibri" w:hAnsi="Arial Unicode MS" w:eastAsia="Arial Unicode MS" w:hint="cs"/>
                <w:rtl w:val="1"/>
              </w:rPr>
              <w:t xml:space="preserve"> وبيئات اختبار</w:t>
            </w:r>
            <w:r>
              <w:rPr>
                <w:rFonts w:ascii="Calibri" w:cs="Arial Unicode MS" w:hAnsi="Calibri" w:eastAsia="Arial Unicode MS"/>
                <w:rtl w:val="1"/>
              </w:rPr>
              <w:t>.</w:t>
            </w:r>
          </w:p>
        </w:tc>
        <w:tc>
          <w:tcPr>
            <w:tcW w:type="dxa" w:w="175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مذكور تمويل حكومي بحجم </w:t>
            </w:r>
            <w:r>
              <w:rPr>
                <w:rFonts w:ascii="Calibri" w:cs="Arial Unicode MS" w:hAnsi="Calibri" w:eastAsia="Arial Unicode MS"/>
                <w:rtl w:val="0"/>
              </w:rPr>
              <w:t>1B NIS</w:t>
            </w:r>
            <w:r>
              <w:rPr>
                <w:rFonts w:ascii="Arial Unicode MS" w:cs="Calibri" w:hAnsi="Arial Unicode MS" w:eastAsia="Arial Unicode MS" w:hint="cs"/>
                <w:rtl w:val="1"/>
              </w:rPr>
              <w:t xml:space="preserve"> على دفعتين حتى الآن</w:t>
            </w:r>
            <w:r>
              <w:rPr>
                <w:rFonts w:ascii="Calibri" w:cs="Arial Unicode MS" w:hAnsi="Calibri" w:eastAsia="Arial Unicode MS"/>
                <w:rtl w:val="1"/>
              </w:rPr>
              <w:t>.</w:t>
            </w:r>
          </w:p>
        </w:tc>
        <w:tc>
          <w:tcPr>
            <w:tcW w:type="dxa" w:w="180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تقوم على </w:t>
            </w:r>
            <w:r>
              <w:rPr>
                <w:rFonts w:ascii="Calibri" w:cs="Arial Unicode MS" w:hAnsi="Calibri" w:eastAsia="Arial Unicode MS"/>
                <w:rtl w:val="0"/>
              </w:rPr>
              <w:t>multistakeholder cooperation</w:t>
            </w:r>
            <w:r>
              <w:rPr>
                <w:rFonts w:ascii="Arial Unicode MS" w:cs="Calibri" w:hAnsi="Arial Unicode MS" w:eastAsia="Arial Unicode MS" w:hint="cs"/>
                <w:rtl w:val="1"/>
              </w:rPr>
              <w:t xml:space="preserve"> بين الحكومة والقطاع الخاص والأكاديميا، مع صناديق وتجريب تنظيمي</w:t>
            </w:r>
            <w:r>
              <w:rPr>
                <w:rFonts w:ascii="Calibri" w:cs="Arial Unicode MS" w:hAnsi="Calibri" w:eastAsia="Arial Unicode MS"/>
                <w:rtl w:val="1"/>
              </w:rPr>
              <w:t>.</w:t>
            </w:r>
          </w:p>
        </w:tc>
        <w:tc>
          <w:tcPr>
            <w:tcW w:type="dxa" w:w="15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البيئة الابتكارية والـ</w:t>
            </w:r>
            <w:r>
              <w:rPr>
                <w:rFonts w:ascii="Calibri" w:cs="Arial Unicode MS" w:hAnsi="Calibri" w:eastAsia="Arial Unicode MS"/>
                <w:rtl w:val="0"/>
              </w:rPr>
              <w:t>sandboxes</w:t>
            </w:r>
            <w:r>
              <w:rPr>
                <w:rFonts w:ascii="Arial Unicode MS" w:cs="Calibri" w:hAnsi="Arial Unicode MS" w:eastAsia="Arial Unicode MS" w:hint="cs"/>
                <w:rtl w:val="1"/>
              </w:rPr>
              <w:t xml:space="preserve"> قوية جدًا</w:t>
            </w:r>
            <w:r>
              <w:rPr>
                <w:rFonts w:ascii="Calibri" w:cs="Arial Unicode MS" w:hAnsi="Calibri" w:eastAsia="Arial Unicode MS"/>
                <w:rtl w:val="1"/>
              </w:rPr>
              <w:t>.</w:t>
            </w:r>
          </w:p>
        </w:tc>
        <w:tc>
          <w:tcPr>
            <w:tcW w:type="dxa" w:w="19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يوجد استثمار في ابتكارات القطاع الخاص القائمة على الذكاء الاصطناعي، كما تذكر وجود نحو </w:t>
            </w:r>
            <w:r>
              <w:rPr>
                <w:rFonts w:ascii="Calibri" w:cs="Arial Unicode MS" w:hAnsi="Calibri" w:eastAsia="Arial Unicode MS"/>
                <w:rtl w:val="0"/>
              </w:rPr>
              <w:t>2,200</w:t>
            </w:r>
            <w:r>
              <w:rPr>
                <w:rFonts w:ascii="Arial Unicode MS" w:cs="Calibri" w:hAnsi="Arial Unicode MS" w:eastAsia="Arial Unicode MS" w:hint="cs"/>
                <w:rtl w:val="1"/>
              </w:rPr>
              <w:t xml:space="preserve">  شركة اسرائيلية للذكاء الاصطناعي</w:t>
            </w:r>
            <w:r>
              <w:rPr>
                <w:rFonts w:ascii="Calibri" w:cs="Arial Unicode MS" w:hAnsi="Calibri" w:eastAsia="Arial Unicode MS"/>
                <w:rtl w:val="1"/>
              </w:rPr>
              <w:t>.</w:t>
            </w:r>
          </w:p>
        </w:tc>
      </w:tr>
      <w:tr>
        <w:tblPrEx>
          <w:shd w:val="clear" w:color="auto" w:fill="auto"/>
        </w:tblPrEx>
        <w:trPr>
          <w:trHeight w:val="1107" w:hRule="atLeast"/>
        </w:trPr>
        <w:tc>
          <w:tcPr>
            <w:tcW w:type="dxa" w:w="83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هولندا</w:t>
            </w:r>
          </w:p>
        </w:tc>
        <w:tc>
          <w:tcPr>
            <w:tcW w:type="dxa" w:w="227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 إلى 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تعتمد على </w:t>
            </w:r>
            <w:r>
              <w:rPr>
                <w:rFonts w:ascii="Calibri" w:cs="Arial Unicode MS" w:hAnsi="Calibri" w:eastAsia="Arial Unicode MS"/>
                <w:rtl w:val="0"/>
              </w:rPr>
              <w:t>world-class research</w:t>
            </w:r>
            <w:r>
              <w:rPr>
                <w:rFonts w:ascii="Arial Unicode MS" w:cs="Calibri" w:hAnsi="Arial Unicode MS" w:eastAsia="Arial Unicode MS" w:hint="cs"/>
                <w:rtl w:val="1"/>
              </w:rPr>
              <w:t>، و</w:t>
            </w:r>
            <w:r>
              <w:rPr>
                <w:rFonts w:ascii="Calibri" w:cs="Arial Unicode MS" w:hAnsi="Calibri" w:eastAsia="Arial Unicode MS"/>
                <w:rtl w:val="0"/>
              </w:rPr>
              <w:t>TNO</w:t>
            </w:r>
            <w:r>
              <w:rPr>
                <w:rFonts w:ascii="Arial Unicode MS" w:cs="Calibri" w:hAnsi="Arial Unicode MS" w:eastAsia="Arial Unicode MS" w:hint="cs"/>
                <w:rtl w:val="1"/>
              </w:rPr>
              <w:t xml:space="preserve">، وشراكات مع </w:t>
            </w:r>
            <w:r>
              <w:rPr>
                <w:rFonts w:ascii="Calibri" w:cs="Arial Unicode MS" w:hAnsi="Calibri" w:eastAsia="Arial Unicode MS"/>
                <w:rtl w:val="0"/>
              </w:rPr>
              <w:t>NWO</w:t>
            </w:r>
            <w:r>
              <w:rPr>
                <w:rFonts w:ascii="Arial Unicode MS" w:cs="Calibri" w:hAnsi="Arial Unicode MS" w:eastAsia="Arial Unicode MS" w:hint="cs"/>
                <w:rtl w:val="1"/>
              </w:rPr>
              <w:t xml:space="preserve"> و</w:t>
            </w:r>
            <w:r>
              <w:rPr>
                <w:rFonts w:ascii="Calibri" w:cs="Arial Unicode MS" w:hAnsi="Calibri" w:eastAsia="Arial Unicode MS"/>
                <w:rtl w:val="0"/>
              </w:rPr>
              <w:t>VSNU</w:t>
            </w:r>
            <w:r>
              <w:rPr>
                <w:rFonts w:ascii="Arial Unicode MS" w:cs="Calibri" w:hAnsi="Arial Unicode MS" w:eastAsia="Arial Unicode MS" w:hint="cs"/>
                <w:rtl w:val="1"/>
              </w:rPr>
              <w:t xml:space="preserve"> ومعاهد تطبيقية ومراكز معرفة دفاعية وصناعية</w:t>
            </w:r>
            <w:r>
              <w:rPr>
                <w:rFonts w:ascii="Calibri" w:cs="Arial Unicode MS" w:hAnsi="Calibri" w:eastAsia="Arial Unicode MS"/>
                <w:rtl w:val="1"/>
              </w:rPr>
              <w:t>.</w:t>
            </w:r>
          </w:p>
        </w:tc>
        <w:tc>
          <w:tcPr>
            <w:tcW w:type="dxa" w:w="175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الدولة تستثمر في البرامج البحثية وتستفيد بقوة من برامج أوروبية وتمويلات </w:t>
            </w:r>
            <w:r>
              <w:rPr>
                <w:rFonts w:ascii="Calibri" w:cs="Arial Unicode MS" w:hAnsi="Calibri" w:eastAsia="Arial Unicode MS"/>
                <w:rtl w:val="0"/>
              </w:rPr>
              <w:t>Horizon Europe</w:t>
            </w:r>
            <w:r>
              <w:rPr>
                <w:rFonts w:ascii="Arial Unicode MS" w:cs="Calibri" w:hAnsi="Arial Unicode MS" w:eastAsia="Arial Unicode MS" w:hint="cs"/>
                <w:rtl w:val="1"/>
              </w:rPr>
              <w:t xml:space="preserve"> و</w:t>
            </w:r>
            <w:r>
              <w:rPr>
                <w:rFonts w:ascii="Calibri" w:cs="Arial Unicode MS" w:hAnsi="Calibri" w:eastAsia="Arial Unicode MS"/>
                <w:rtl w:val="0"/>
              </w:rPr>
              <w:t>Digital Europe</w:t>
            </w:r>
            <w:r>
              <w:rPr>
                <w:rFonts w:ascii="Calibri" w:cs="Arial Unicode MS" w:hAnsi="Calibri" w:eastAsia="Arial Unicode MS"/>
                <w:rtl w:val="1"/>
              </w:rPr>
              <w:t>.</w:t>
            </w:r>
          </w:p>
        </w:tc>
        <w:tc>
          <w:tcPr>
            <w:tcW w:type="dxa" w:w="180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هذا أحد أقوى النماذج في </w:t>
            </w:r>
            <w:r>
              <w:rPr>
                <w:rFonts w:ascii="Calibri" w:cs="Arial Unicode MS" w:hAnsi="Calibri" w:eastAsia="Arial Unicode MS"/>
                <w:rtl w:val="0"/>
              </w:rPr>
              <w:t>PPP</w:t>
            </w:r>
            <w:r>
              <w:rPr>
                <w:rFonts w:ascii="Arial Unicode MS" w:cs="Calibri" w:hAnsi="Arial Unicode MS" w:eastAsia="Arial Unicode MS" w:hint="cs"/>
                <w:rtl w:val="1"/>
              </w:rPr>
              <w:t xml:space="preserve"> بين الحكومة، الشركات، المعرفة، والتحالفات القطاعية عبر </w:t>
            </w:r>
            <w:r>
              <w:rPr>
                <w:rFonts w:ascii="Calibri" w:cs="Arial Unicode MS" w:hAnsi="Calibri" w:eastAsia="Arial Unicode MS"/>
                <w:rtl w:val="0"/>
              </w:rPr>
              <w:t>Dutch AI Coalition</w:t>
            </w:r>
            <w:r>
              <w:rPr>
                <w:rFonts w:ascii="Calibri" w:cs="Arial Unicode MS" w:hAnsi="Calibri" w:eastAsia="Arial Unicode MS"/>
                <w:rtl w:val="1"/>
              </w:rPr>
              <w:t>.</w:t>
            </w:r>
          </w:p>
        </w:tc>
        <w:tc>
          <w:tcPr>
            <w:tcW w:type="dxa" w:w="15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توجد </w:t>
            </w:r>
            <w:r>
              <w:rPr>
                <w:rFonts w:ascii="Calibri" w:cs="Arial Unicode MS" w:hAnsi="Calibri" w:eastAsia="Arial Unicode MS"/>
                <w:rtl w:val="0"/>
              </w:rPr>
              <w:t>regional smart industry hubs</w:t>
            </w:r>
            <w:r>
              <w:rPr>
                <w:rFonts w:ascii="Arial Unicode MS" w:cs="Calibri" w:hAnsi="Arial Unicode MS" w:eastAsia="Arial Unicode MS" w:hint="cs"/>
                <w:rtl w:val="1"/>
              </w:rPr>
              <w:t xml:space="preserve"> و</w:t>
            </w:r>
            <w:r>
              <w:rPr>
                <w:rFonts w:ascii="Calibri" w:cs="Arial Unicode MS" w:hAnsi="Calibri" w:eastAsia="Arial Unicode MS"/>
                <w:rtl w:val="0"/>
              </w:rPr>
              <w:t>data value hubs</w:t>
            </w:r>
            <w:r>
              <w:rPr>
                <w:rFonts w:ascii="Arial Unicode MS" w:cs="Calibri" w:hAnsi="Arial Unicode MS" w:eastAsia="Arial Unicode MS" w:hint="cs"/>
                <w:rtl w:val="1"/>
              </w:rPr>
              <w:t xml:space="preserve"> و</w:t>
            </w:r>
            <w:r>
              <w:rPr>
                <w:rFonts w:ascii="Calibri" w:cs="Arial Unicode MS" w:hAnsi="Calibri" w:eastAsia="Arial Unicode MS"/>
                <w:rtl w:val="0"/>
              </w:rPr>
              <w:t>SBIR tenders</w:t>
            </w:r>
            <w:r>
              <w:rPr>
                <w:rFonts w:ascii="Arial Unicode MS" w:cs="Calibri" w:hAnsi="Arial Unicode MS" w:eastAsia="Arial Unicode MS" w:hint="cs"/>
                <w:rtl w:val="1"/>
              </w:rPr>
              <w:t xml:space="preserve"> و</w:t>
            </w:r>
            <w:r>
              <w:rPr>
                <w:rFonts w:ascii="Calibri" w:cs="Arial Unicode MS" w:hAnsi="Calibri" w:eastAsia="Arial Unicode MS"/>
                <w:rtl w:val="0"/>
              </w:rPr>
              <w:t>hackathons</w:t>
            </w:r>
            <w:r>
              <w:rPr>
                <w:rFonts w:ascii="Calibri" w:cs="Arial Unicode MS" w:hAnsi="Calibri" w:eastAsia="Arial Unicode MS"/>
                <w:rtl w:val="1"/>
              </w:rPr>
              <w:t>.</w:t>
            </w:r>
          </w:p>
        </w:tc>
        <w:tc>
          <w:tcPr>
            <w:tcW w:type="dxa" w:w="19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توجد أرصدة الابتكار، برنامج رأس المال التأسيسي، مبادرة المشاريع الهولندية، وروابط دولية للشركات الناشئة</w:t>
            </w:r>
            <w:r>
              <w:rPr>
                <w:rFonts w:ascii="Calibri" w:cs="Arial Unicode MS" w:hAnsi="Calibri" w:eastAsia="Arial Unicode MS"/>
                <w:rtl w:val="1"/>
              </w:rPr>
              <w:t>.</w:t>
            </w:r>
          </w:p>
        </w:tc>
      </w:tr>
      <w:tr>
        <w:tblPrEx>
          <w:shd w:val="clear" w:color="auto" w:fill="auto"/>
        </w:tblPrEx>
        <w:trPr>
          <w:trHeight w:val="1107" w:hRule="atLeast"/>
        </w:trPr>
        <w:tc>
          <w:tcPr>
            <w:tcW w:type="dxa" w:w="83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الإمارات</w:t>
            </w:r>
          </w:p>
        </w:tc>
        <w:tc>
          <w:tcPr>
            <w:tcW w:type="dxa" w:w="227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يوجد المعهد الوطني الافتراضي للذكاء الاصطناعي وشبكة الذكاء الاصطناعي لتجميع الباحثين وخبراء الصناعة والسياسات</w:t>
            </w:r>
            <w:r>
              <w:rPr>
                <w:rFonts w:ascii="Calibri" w:cs="Arial Unicode MS" w:hAnsi="Calibri" w:eastAsia="Arial Unicode MS"/>
                <w:rtl w:val="1"/>
              </w:rPr>
              <w:t>.</w:t>
            </w:r>
          </w:p>
        </w:tc>
        <w:tc>
          <w:tcPr>
            <w:tcW w:type="dxa" w:w="175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تمويل مباشر ل </w:t>
            </w:r>
            <w:r>
              <w:rPr>
                <w:rFonts w:ascii="Calibri" w:cs="Arial Unicode MS" w:hAnsi="Calibri" w:eastAsia="Arial Unicode MS"/>
                <w:rtl w:val="0"/>
              </w:rPr>
              <w:t>proofs of concept</w:t>
            </w:r>
            <w:r>
              <w:rPr>
                <w:rFonts w:ascii="Arial Unicode MS" w:cs="Calibri" w:hAnsi="Arial Unicode MS" w:eastAsia="Arial Unicode MS" w:hint="cs"/>
                <w:rtl w:val="1"/>
              </w:rPr>
              <w:t>، وتمويل للأبحاث والشركات عبر صندوق محمد بن راشد للابتكار</w:t>
            </w:r>
            <w:r>
              <w:rPr>
                <w:rFonts w:ascii="Calibri" w:cs="Arial Unicode MS" w:hAnsi="Calibri" w:eastAsia="Arial Unicode MS"/>
                <w:rtl w:val="1"/>
              </w:rPr>
              <w:t>.</w:t>
            </w:r>
          </w:p>
        </w:tc>
        <w:tc>
          <w:tcPr>
            <w:tcW w:type="dxa" w:w="180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تبني الابتكار على شبكات تجمع الحكومة والقطاع الخاص والباحثين، وعلى حل مشكلات قطاعية حقيقية</w:t>
            </w:r>
            <w:r>
              <w:rPr>
                <w:rFonts w:ascii="Calibri" w:cs="Arial Unicode MS" w:hAnsi="Calibri" w:eastAsia="Arial Unicode MS"/>
                <w:rtl w:val="1"/>
              </w:rPr>
              <w:t>.</w:t>
            </w:r>
          </w:p>
        </w:tc>
        <w:tc>
          <w:tcPr>
            <w:tcW w:type="dxa" w:w="15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تتضمن </w:t>
            </w:r>
            <w:r>
              <w:rPr>
                <w:rFonts w:ascii="Calibri" w:cs="Arial Unicode MS" w:hAnsi="Calibri" w:eastAsia="Arial Unicode MS"/>
                <w:rtl w:val="0"/>
              </w:rPr>
              <w:t>Applied AI Accelerator</w:t>
            </w:r>
            <w:r>
              <w:rPr>
                <w:rFonts w:ascii="Arial Unicode MS" w:cs="Calibri" w:hAnsi="Arial Unicode MS" w:eastAsia="Arial Unicode MS" w:hint="cs"/>
                <w:rtl w:val="1"/>
              </w:rPr>
              <w:t xml:space="preserve"> مع </w:t>
            </w:r>
            <w:r>
              <w:rPr>
                <w:rFonts w:ascii="Calibri" w:cs="Arial Unicode MS" w:hAnsi="Calibri" w:eastAsia="Arial Unicode MS"/>
                <w:rtl w:val="0"/>
              </w:rPr>
              <w:t>incubator funds</w:t>
            </w:r>
            <w:r>
              <w:rPr>
                <w:rFonts w:ascii="Arial Unicode MS" w:cs="Calibri" w:hAnsi="Arial Unicode MS" w:eastAsia="Arial Unicode MS" w:hint="cs"/>
                <w:rtl w:val="1"/>
              </w:rPr>
              <w:t xml:space="preserve"> و</w:t>
            </w:r>
            <w:r>
              <w:rPr>
                <w:rFonts w:ascii="Calibri" w:cs="Arial Unicode MS" w:hAnsi="Calibri" w:eastAsia="Arial Unicode MS"/>
                <w:rtl w:val="0"/>
              </w:rPr>
              <w:t>mentoring</w:t>
            </w:r>
            <w:r>
              <w:rPr>
                <w:rFonts w:ascii="Arial Unicode MS" w:cs="Calibri" w:hAnsi="Arial Unicode MS" w:eastAsia="Arial Unicode MS" w:hint="cs"/>
                <w:rtl w:val="1"/>
              </w:rPr>
              <w:t xml:space="preserve"> ونشر معرفة مشتركة</w:t>
            </w:r>
            <w:r>
              <w:rPr>
                <w:rFonts w:ascii="Calibri" w:cs="Arial Unicode MS" w:hAnsi="Calibri" w:eastAsia="Arial Unicode MS"/>
                <w:rtl w:val="1"/>
              </w:rPr>
              <w:t>.</w:t>
            </w:r>
          </w:p>
        </w:tc>
        <w:tc>
          <w:tcPr>
            <w:tcW w:type="dxa" w:w="19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صندوق محمد بن راشد للابتكار بقيمة </w:t>
            </w:r>
            <w:r>
              <w:rPr>
                <w:rFonts w:ascii="Calibri" w:cs="Arial Unicode MS" w:hAnsi="Calibri" w:eastAsia="Arial Unicode MS"/>
                <w:rtl w:val="0"/>
              </w:rPr>
              <w:t>AED 2B</w:t>
            </w:r>
            <w:r>
              <w:rPr>
                <w:rFonts w:ascii="Arial Unicode MS" w:cs="Calibri" w:hAnsi="Arial Unicode MS" w:eastAsia="Arial Unicode MS" w:hint="cs"/>
                <w:rtl w:val="1"/>
              </w:rPr>
              <w:t>، وحوافز للشركات الأجنبية، ودعم بناء شركات محلية</w:t>
            </w:r>
            <w:r>
              <w:rPr>
                <w:rFonts w:ascii="Calibri" w:cs="Arial Unicode MS" w:hAnsi="Calibri" w:eastAsia="Arial Unicode MS"/>
                <w:rtl w:val="1"/>
              </w:rPr>
              <w:t>.</w:t>
            </w:r>
          </w:p>
        </w:tc>
      </w:tr>
      <w:tr>
        <w:tblPrEx>
          <w:shd w:val="clear" w:color="auto" w:fill="auto"/>
        </w:tblPrEx>
        <w:trPr>
          <w:trHeight w:val="1107" w:hRule="atLeast"/>
        </w:trPr>
        <w:tc>
          <w:tcPr>
            <w:tcW w:type="dxa" w:w="83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تايلاند</w:t>
            </w:r>
          </w:p>
        </w:tc>
        <w:tc>
          <w:tcPr>
            <w:tcW w:type="dxa" w:w="227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تركز على </w:t>
            </w:r>
            <w:r>
              <w:rPr>
                <w:rFonts w:ascii="Calibri" w:cs="Arial Unicode MS" w:hAnsi="Calibri" w:eastAsia="Arial Unicode MS"/>
                <w:rtl w:val="0"/>
              </w:rPr>
              <w:t>100</w:t>
            </w:r>
            <w:r>
              <w:rPr>
                <w:rFonts w:ascii="Calibri" w:cs="Arial Unicode MS" w:hAnsi="Calibri" w:eastAsia="Arial Unicode MS"/>
                <w:rtl w:val="1"/>
              </w:rPr>
              <w:t xml:space="preserve"> </w:t>
            </w:r>
            <w:r>
              <w:rPr>
                <w:rFonts w:ascii="Calibri" w:cs="Arial Unicode MS" w:hAnsi="Calibri" w:eastAsia="Arial Unicode MS"/>
                <w:rtl w:val="0"/>
              </w:rPr>
              <w:t>R&amp;D prototypes in 6 years</w:t>
            </w:r>
            <w:r>
              <w:rPr>
                <w:rFonts w:ascii="Arial Unicode MS" w:cs="Calibri" w:hAnsi="Arial Unicode MS" w:eastAsia="Arial Unicode MS" w:hint="cs"/>
                <w:rtl w:val="1"/>
              </w:rPr>
              <w:t xml:space="preserve"> وتطوير </w:t>
            </w:r>
            <w:r>
              <w:rPr>
                <w:rFonts w:ascii="Calibri" w:cs="Arial Unicode MS" w:hAnsi="Calibri" w:eastAsia="Arial Unicode MS"/>
                <w:rtl w:val="0"/>
              </w:rPr>
              <w:t>AI core technology/platforms</w:t>
            </w:r>
            <w:r>
              <w:rPr>
                <w:rFonts w:ascii="Arial Unicode MS" w:cs="Calibri" w:hAnsi="Arial Unicode MS" w:eastAsia="Arial Unicode MS" w:hint="cs"/>
                <w:rtl w:val="1"/>
              </w:rPr>
              <w:t xml:space="preserve"> أكثر من تأسيس مراكز تميز محددة</w:t>
            </w:r>
            <w:r>
              <w:rPr>
                <w:rFonts w:ascii="Calibri" w:cs="Arial Unicode MS" w:hAnsi="Calibri" w:eastAsia="Arial Unicode MS"/>
                <w:rtl w:val="1"/>
              </w:rPr>
              <w:t>.</w:t>
            </w:r>
          </w:p>
        </w:tc>
        <w:tc>
          <w:tcPr>
            <w:tcW w:type="dxa" w:w="175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الهدف المالي والاجتماعي محدد </w:t>
            </w:r>
            <w:r>
              <w:rPr>
                <w:rFonts w:ascii="Calibri" w:cs="Arial Unicode MS" w:hAnsi="Calibri" w:eastAsia="Arial Unicode MS"/>
                <w:rtl w:val="1"/>
              </w:rPr>
              <w:t>(</w:t>
            </w:r>
            <w:r>
              <w:rPr>
                <w:rFonts w:ascii="Calibri" w:cs="Arial Unicode MS" w:hAnsi="Calibri" w:eastAsia="Arial Unicode MS"/>
                <w:rtl w:val="0"/>
              </w:rPr>
              <w:t>48</w:t>
            </w:r>
            <w:r>
              <w:rPr>
                <w:rFonts w:ascii="Calibri" w:cs="Arial Unicode MS" w:hAnsi="Calibri" w:eastAsia="Arial Unicode MS"/>
                <w:rtl w:val="1"/>
              </w:rPr>
              <w:t xml:space="preserve"> </w:t>
            </w:r>
            <w:r>
              <w:rPr>
                <w:rFonts w:ascii="Calibri" w:cs="Arial Unicode MS" w:hAnsi="Calibri" w:eastAsia="Arial Unicode MS"/>
                <w:rtl w:val="0"/>
              </w:rPr>
              <w:t>billion Baht impact</w:t>
            </w:r>
            <w:r>
              <w:rPr>
                <w:rFonts w:ascii="Calibri" w:cs="Arial Unicode MS" w:hAnsi="Calibri" w:eastAsia="Arial Unicode MS"/>
                <w:rtl w:val="1"/>
              </w:rPr>
              <w:t xml:space="preserve">) </w:t>
            </w:r>
            <w:r>
              <w:rPr>
                <w:rFonts w:ascii="Arial Unicode MS" w:cs="Calibri" w:hAnsi="Arial Unicode MS" w:eastAsia="Arial Unicode MS" w:hint="cs"/>
                <w:rtl w:val="1"/>
              </w:rPr>
              <w:t>لكن الميزانية الإجمالية كانت لا تزال قيد الإقرار عند إعداد الخطة</w:t>
            </w:r>
            <w:r>
              <w:rPr>
                <w:rFonts w:ascii="Calibri" w:cs="Arial Unicode MS" w:hAnsi="Calibri" w:eastAsia="Arial Unicode MS"/>
                <w:rtl w:val="1"/>
              </w:rPr>
              <w:t>.</w:t>
            </w:r>
          </w:p>
        </w:tc>
        <w:tc>
          <w:tcPr>
            <w:tcW w:type="dxa" w:w="180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هناك </w:t>
            </w:r>
            <w:r>
              <w:rPr>
                <w:rFonts w:ascii="Calibri" w:cs="Arial Unicode MS" w:hAnsi="Calibri" w:eastAsia="Arial Unicode MS"/>
                <w:rtl w:val="0"/>
              </w:rPr>
              <w:t>networks</w:t>
            </w:r>
            <w:r>
              <w:rPr>
                <w:rFonts w:ascii="Arial Unicode MS" w:cs="Calibri" w:hAnsi="Arial Unicode MS" w:eastAsia="Arial Unicode MS" w:hint="cs"/>
                <w:rtl w:val="1"/>
              </w:rPr>
              <w:t xml:space="preserve"> للخبراء، وتعاون مع خبراء الخارج، وبرامج تطوير التكنولوجيا للقطاعات الاستراتيجية</w:t>
            </w:r>
            <w:r>
              <w:rPr>
                <w:rFonts w:ascii="Calibri" w:cs="Arial Unicode MS" w:hAnsi="Calibri" w:eastAsia="Arial Unicode MS"/>
                <w:rtl w:val="1"/>
              </w:rPr>
              <w:t>.</w:t>
            </w:r>
          </w:p>
        </w:tc>
        <w:tc>
          <w:tcPr>
            <w:tcW w:type="dxa" w:w="15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الخطة تتضمن صراحة </w:t>
            </w:r>
            <w:r>
              <w:rPr>
                <w:rFonts w:ascii="Calibri" w:cs="Arial Unicode MS" w:hAnsi="Calibri" w:eastAsia="Arial Unicode MS"/>
                <w:rtl w:val="0"/>
              </w:rPr>
              <w:t>AI Startup</w:t>
            </w:r>
            <w:r>
              <w:rPr>
                <w:rFonts w:ascii="Arial Unicode MS" w:cs="Calibri" w:hAnsi="Arial Unicode MS" w:eastAsia="Arial Unicode MS" w:hint="cs"/>
                <w:rtl w:val="1"/>
              </w:rPr>
              <w:t xml:space="preserve"> وسوق الذكاء الاصطناعي و </w:t>
            </w:r>
            <w:r>
              <w:rPr>
                <w:rFonts w:ascii="Calibri" w:cs="Arial Unicode MS" w:hAnsi="Calibri" w:eastAsia="Arial Unicode MS"/>
                <w:rtl w:val="0"/>
              </w:rPr>
              <w:t>business innovation sandboxes</w:t>
            </w:r>
            <w:r>
              <w:rPr>
                <w:rFonts w:ascii="Calibri" w:cs="Arial Unicode MS" w:hAnsi="Calibri" w:eastAsia="Arial Unicode MS"/>
                <w:rtl w:val="1"/>
              </w:rPr>
              <w:t>.</w:t>
            </w:r>
          </w:p>
        </w:tc>
        <w:tc>
          <w:tcPr>
            <w:tcW w:type="dxa" w:w="19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 إلى 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تشجع </w:t>
            </w:r>
            <w:r>
              <w:rPr>
                <w:rFonts w:ascii="Calibri" w:cs="Arial Unicode MS" w:hAnsi="Calibri" w:eastAsia="Arial Unicode MS" w:hint="default"/>
                <w:rtl w:val="1"/>
              </w:rPr>
              <w:t>“</w:t>
            </w:r>
            <w:r>
              <w:rPr>
                <w:rFonts w:ascii="Arial Unicode MS" w:cs="Calibri" w:hAnsi="Arial Unicode MS" w:eastAsia="Arial Unicode MS" w:hint="cs"/>
                <w:rtl w:val="1"/>
              </w:rPr>
              <w:t>رواد الأعمال الجدد</w:t>
            </w:r>
            <w:r>
              <w:rPr>
                <w:rFonts w:ascii="Calibri" w:cs="Arial Unicode MS" w:hAnsi="Calibri" w:eastAsia="Arial Unicode MS" w:hint="default"/>
                <w:rtl w:val="1"/>
              </w:rPr>
              <w:t xml:space="preserve">” </w:t>
            </w:r>
            <w:r>
              <w:rPr>
                <w:rFonts w:ascii="Arial Unicode MS" w:cs="Calibri" w:hAnsi="Arial Unicode MS" w:eastAsia="Arial Unicode MS" w:hint="cs"/>
                <w:rtl w:val="1"/>
              </w:rPr>
              <w:t xml:space="preserve">وتضع </w:t>
            </w:r>
            <w:r>
              <w:rPr>
                <w:rFonts w:ascii="Calibri" w:cs="Arial Unicode MS" w:hAnsi="Calibri" w:eastAsia="Arial Unicode MS"/>
                <w:rtl w:val="0"/>
              </w:rPr>
              <w:t>startup mechanisms</w:t>
            </w:r>
          </w:p>
        </w:tc>
      </w:tr>
      <w:tr>
        <w:tblPrEx>
          <w:shd w:val="clear" w:color="auto" w:fill="auto"/>
        </w:tblPrEx>
        <w:trPr>
          <w:trHeight w:val="739" w:hRule="atLeast"/>
        </w:trPr>
        <w:tc>
          <w:tcPr>
            <w:tcW w:type="dxa" w:w="83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البرازيل</w:t>
            </w:r>
          </w:p>
        </w:tc>
        <w:tc>
          <w:tcPr>
            <w:tcW w:type="dxa" w:w="227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تشدد على مراكز التكنولوجيا التطبيقية،  أنشأت </w:t>
            </w:r>
            <w:r>
              <w:rPr>
                <w:rFonts w:ascii="Calibri" w:cs="Arial Unicode MS" w:hAnsi="Calibri" w:eastAsia="Arial Unicode MS"/>
                <w:rtl w:val="0"/>
              </w:rPr>
              <w:t>8</w:t>
            </w:r>
            <w:r>
              <w:rPr>
                <w:rFonts w:ascii="Arial Unicode MS" w:cs="Calibri" w:hAnsi="Arial Unicode MS" w:eastAsia="Arial Unicode MS" w:hint="cs"/>
                <w:rtl w:val="1"/>
              </w:rPr>
              <w:t xml:space="preserve"> مراكز أبحاث لتطبيقات الذكاء الاصطناعي الصناعية</w:t>
            </w:r>
            <w:r>
              <w:rPr>
                <w:rFonts w:ascii="Calibri" w:cs="Arial Unicode MS" w:hAnsi="Calibri" w:eastAsia="Arial Unicode MS"/>
                <w:rtl w:val="1"/>
              </w:rPr>
              <w:t>.</w:t>
            </w:r>
          </w:p>
        </w:tc>
        <w:tc>
          <w:tcPr>
            <w:tcW w:type="dxa" w:w="175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الهدف هو الاستثمار المستدام في البحث والتطوير</w:t>
            </w:r>
            <w:r>
              <w:rPr>
                <w:rFonts w:ascii="Calibri" w:cs="Arial Unicode MS" w:hAnsi="Calibri" w:eastAsia="Arial Unicode MS"/>
                <w:rtl w:val="1"/>
              </w:rPr>
              <w:t>.</w:t>
            </w:r>
          </w:p>
        </w:tc>
        <w:tc>
          <w:tcPr>
            <w:tcW w:type="dxa" w:w="180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تنص على بيئة تعاون بين الكيانات العامة، الكيانات الخاصة، الصناعة، مراكز البحوث</w:t>
            </w:r>
            <w:r>
              <w:rPr>
                <w:rFonts w:ascii="Calibri" w:cs="Arial Unicode MS" w:hAnsi="Calibri" w:eastAsia="Arial Unicode MS"/>
                <w:rtl w:val="1"/>
              </w:rPr>
              <w:t>.</w:t>
            </w:r>
          </w:p>
        </w:tc>
        <w:tc>
          <w:tcPr>
            <w:tcW w:type="dxa" w:w="15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p>
        </w:tc>
        <w:tc>
          <w:tcPr>
            <w:tcW w:type="dxa" w:w="19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هناك توجه لتحفيز رواد الأعمال</w:t>
            </w:r>
            <w:r>
              <w:rPr>
                <w:rFonts w:ascii="Calibri" w:cs="Arial Unicode MS" w:hAnsi="Calibri" w:eastAsia="Arial Unicode MS"/>
                <w:rtl w:val="1"/>
              </w:rPr>
              <w:t>.</w:t>
            </w:r>
          </w:p>
        </w:tc>
      </w:tr>
    </w:tbl>
    <w:p>
      <w:pPr>
        <w:pStyle w:val="Body"/>
        <w:bidi w:val="1"/>
      </w:pPr>
    </w:p>
    <w:p>
      <w:pPr>
        <w:pStyle w:val="Heading 3"/>
        <w:bidi w:val="1"/>
      </w:pPr>
      <w:bookmarkStart w:name="_Toc24" w:id="25"/>
      <w:r>
        <w:rPr>
          <w:rFonts w:cs="Arial Unicode MS" w:eastAsia="Arial Unicode MS"/>
          <w:rtl w:val="0"/>
          <w:lang w:val="en-US"/>
        </w:rPr>
        <w:t>9</w:t>
      </w:r>
      <w:r>
        <w:rPr>
          <w:rFonts w:cs="Arial Unicode MS" w:eastAsia="Arial Unicode MS"/>
          <w:rtl w:val="0"/>
        </w:rPr>
        <w:t xml:space="preserve">-2-3-2 </w:t>
      </w:r>
      <w:r>
        <w:rPr>
          <w:rFonts w:ascii="Arial Unicode MS" w:cs="Calibri" w:hAnsi="Arial Unicode MS" w:eastAsia="Arial Unicode MS" w:hint="cs"/>
          <w:rtl w:val="1"/>
          <w:lang w:val="ar-SA" w:bidi="ar-SA"/>
        </w:rPr>
        <w:t>النظام البيئي</w:t>
      </w:r>
      <w:bookmarkEnd w:id="25"/>
    </w:p>
    <w:tbl>
      <w:tblPr>
        <w:bidiVisual w:val="on"/>
        <w:tblW w:w="10199"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21"/>
        <w:gridCol w:w="2160"/>
        <w:gridCol w:w="1740"/>
        <w:gridCol w:w="1771"/>
        <w:gridCol w:w="1791"/>
        <w:gridCol w:w="1916"/>
      </w:tblGrid>
      <w:tr>
        <w:tblPrEx>
          <w:shd w:val="clear" w:color="auto" w:fill="auto"/>
        </w:tblPrEx>
        <w:trPr>
          <w:trHeight w:val="216" w:hRule="atLeast"/>
          <w:tblHeader/>
        </w:trPr>
        <w:tc>
          <w:tcPr>
            <w:tcW w:type="dxa" w:w="10199"/>
            <w:gridSpan w:val="6"/>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(9): النظام البيئي</w:t>
            </w:r>
          </w:p>
        </w:tc>
      </w:tr>
      <w:tr>
        <w:tblPrEx>
          <w:shd w:val="clear" w:color="auto" w:fill="bdc0bf"/>
        </w:tblPrEx>
        <w:trPr>
          <w:trHeight w:val="526" w:hRule="atLeast"/>
          <w:tblHeader/>
        </w:trPr>
        <w:tc>
          <w:tcPr>
            <w:tcW w:type="dxa" w:w="821"/>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الدولة</w:t>
            </w:r>
          </w:p>
        </w:tc>
        <w:tc>
          <w:tcPr>
            <w:tcW w:type="dxa" w:w="2159"/>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التمويل العام المستدام</w:t>
            </w:r>
          </w:p>
        </w:tc>
        <w:tc>
          <w:tcPr>
            <w:tcW w:type="dxa" w:w="174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حوافز للشركات الناشئة</w:t>
            </w:r>
          </w:p>
        </w:tc>
        <w:tc>
          <w:tcPr>
            <w:tcW w:type="dxa" w:w="1771"/>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الشراكات الدولية</w:t>
            </w:r>
          </w:p>
        </w:tc>
        <w:tc>
          <w:tcPr>
            <w:tcW w:type="dxa" w:w="1791"/>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جذب الاستثمار الأجنبي المباشر</w:t>
            </w:r>
          </w:p>
        </w:tc>
        <w:tc>
          <w:tcPr>
            <w:tcW w:type="dxa" w:w="1916"/>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 xml:space="preserve">رأس المال الجريء </w:t>
            </w:r>
            <w:r>
              <w:rPr>
                <w:rFonts w:ascii="Calibri" w:hAnsi="Calibri"/>
                <w:b w:val="1"/>
                <w:bCs w:val="1"/>
                <w:rtl w:val="1"/>
              </w:rPr>
              <w:t xml:space="preserve">/ </w:t>
            </w:r>
            <w:r>
              <w:rPr>
                <w:rFonts w:ascii="Arial Unicode MS" w:cs="Calibri" w:hAnsi="Arial Unicode MS" w:eastAsia="Arial Unicode MS" w:hint="cs"/>
                <w:b w:val="1"/>
                <w:bCs w:val="1"/>
                <w:rtl w:val="1"/>
              </w:rPr>
              <w:t>صناديق استثمار</w:t>
            </w:r>
          </w:p>
        </w:tc>
      </w:tr>
      <w:tr>
        <w:tblPrEx>
          <w:shd w:val="clear" w:color="auto" w:fill="auto"/>
        </w:tblPrEx>
        <w:trPr>
          <w:trHeight w:val="927" w:hRule="atLeast"/>
        </w:trPr>
        <w:tc>
          <w:tcPr>
            <w:tcW w:type="dxa" w:w="821"/>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مصر</w:t>
            </w:r>
          </w:p>
        </w:tc>
        <w:tc>
          <w:tcPr>
            <w:tcW w:type="dxa" w:w="2159"/>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تتضمن صناديق وطنية وتمويلات موجهة للمنظومة الريادية والابتكار</w:t>
            </w:r>
            <w:r>
              <w:rPr>
                <w:rFonts w:ascii="Calibri" w:cs="Arial Unicode MS" w:hAnsi="Calibri" w:eastAsia="Arial Unicode MS"/>
                <w:rtl w:val="1"/>
              </w:rPr>
              <w:t>.</w:t>
            </w:r>
          </w:p>
        </w:tc>
        <w:tc>
          <w:tcPr>
            <w:tcW w:type="dxa" w:w="1740"/>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حاضنات، مسرعات، وصندوق للشركات الناشئة في الذكاء الاصطناعي</w:t>
            </w:r>
            <w:r>
              <w:rPr>
                <w:rFonts w:ascii="Calibri" w:cs="Arial Unicode MS" w:hAnsi="Calibri" w:eastAsia="Arial Unicode MS"/>
                <w:rtl w:val="1"/>
              </w:rPr>
              <w:t>.</w:t>
            </w:r>
          </w:p>
        </w:tc>
        <w:tc>
          <w:tcPr>
            <w:tcW w:type="dxa" w:w="1771"/>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شراكات أكاديمية وصناعية ودولية ضمن تحالفات رسمية</w:t>
            </w:r>
            <w:r>
              <w:rPr>
                <w:rFonts w:ascii="Calibri" w:cs="Arial Unicode MS" w:hAnsi="Calibri" w:eastAsia="Arial Unicode MS"/>
                <w:rtl w:val="1"/>
              </w:rPr>
              <w:t>.</w:t>
            </w:r>
          </w:p>
        </w:tc>
        <w:tc>
          <w:tcPr>
            <w:tcW w:type="dxa" w:w="1791"/>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 إلى قوي</w:t>
            </w:r>
            <w:r>
              <w:rPr>
                <w:rFonts w:ascii="Calibri" w:cs="Arial Unicode MS" w:hAnsi="Calibri" w:eastAsia="Arial Unicode MS"/>
                <w:rtl w:val="1"/>
              </w:rPr>
              <w:t xml:space="preserve">- </w:t>
            </w:r>
            <w:r>
              <w:rPr>
                <w:rFonts w:ascii="Arial Unicode MS" w:cs="Calibri" w:hAnsi="Arial Unicode MS" w:eastAsia="Arial Unicode MS" w:hint="cs"/>
                <w:rtl w:val="1"/>
              </w:rPr>
              <w:t>البيئة مصممة لجذب الاستثمار عبر الشراكات مع الشركات العالمية والمنظومة السحابية والبنية التحتية</w:t>
            </w:r>
            <w:r>
              <w:rPr>
                <w:rFonts w:ascii="Calibri" w:cs="Arial Unicode MS" w:hAnsi="Calibri" w:eastAsia="Arial Unicode MS"/>
                <w:rtl w:val="1"/>
              </w:rPr>
              <w:t>.</w:t>
            </w:r>
          </w:p>
        </w:tc>
        <w:tc>
          <w:tcPr>
            <w:tcW w:type="dxa" w:w="1916"/>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واضح جدًا</w:t>
            </w:r>
            <w:r>
              <w:rPr>
                <w:rFonts w:ascii="Calibri" w:cs="Arial Unicode MS" w:hAnsi="Calibri" w:eastAsia="Arial Unicode MS"/>
                <w:rtl w:val="1"/>
              </w:rPr>
              <w:t xml:space="preserve">- </w:t>
            </w:r>
            <w:r>
              <w:rPr>
                <w:rFonts w:ascii="Arial Unicode MS" w:cs="Calibri" w:hAnsi="Arial Unicode MS" w:eastAsia="Arial Unicode MS" w:hint="cs"/>
                <w:rtl w:val="1"/>
              </w:rPr>
              <w:t>توجد إشارات صريحة إلى الاستثمار المشترك مع شركات رأس المال المخاطر وصناديق ريادية وطنية</w:t>
            </w:r>
            <w:r>
              <w:rPr>
                <w:rFonts w:ascii="Calibri" w:cs="Arial Unicode MS" w:hAnsi="Calibri" w:eastAsia="Arial Unicode MS"/>
                <w:rtl w:val="1"/>
              </w:rPr>
              <w:t>.</w:t>
            </w:r>
          </w:p>
        </w:tc>
      </w:tr>
      <w:tr>
        <w:tblPrEx>
          <w:shd w:val="clear" w:color="auto" w:fill="auto"/>
        </w:tblPrEx>
        <w:trPr>
          <w:trHeight w:val="1107" w:hRule="atLeast"/>
        </w:trPr>
        <w:tc>
          <w:tcPr>
            <w:tcW w:type="dxa" w:w="821"/>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الإمارات</w:t>
            </w:r>
          </w:p>
        </w:tc>
        <w:tc>
          <w:tcPr>
            <w:tcW w:type="dxa" w:w="215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الوثيقة تنص على مزيج من التمويل والمعرفة والدعم الاستراتيجي لبناء النظام البيئي</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كما تشير إلى منحة الشيخ محمد بن راشد للابتكار بقيمة </w:t>
            </w:r>
            <w:r>
              <w:rPr>
                <w:rFonts w:ascii="Calibri" w:cs="Arial Unicode MS" w:hAnsi="Calibri" w:eastAsia="Arial Unicode MS"/>
                <w:rtl w:val="0"/>
              </w:rPr>
              <w:t>2B</w:t>
            </w:r>
            <w:r>
              <w:rPr>
                <w:rFonts w:ascii="Arial Unicode MS" w:cs="Calibri" w:hAnsi="Arial Unicode MS" w:eastAsia="Arial Unicode MS" w:hint="cs"/>
                <w:rtl w:val="1"/>
              </w:rPr>
              <w:t xml:space="preserve"> درهم</w:t>
            </w:r>
            <w:r>
              <w:rPr>
                <w:rFonts w:ascii="Calibri" w:cs="Arial Unicode MS" w:hAnsi="Calibri" w:eastAsia="Arial Unicode MS"/>
                <w:rtl w:val="1"/>
              </w:rPr>
              <w:t>.</w:t>
            </w:r>
          </w:p>
        </w:tc>
        <w:tc>
          <w:tcPr>
            <w:tcW w:type="dxa" w:w="17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مسرعات الذكاء الاصطناعي التطبيقي، وتمويل الحاضنات، والتوجيه</w:t>
            </w:r>
            <w:r>
              <w:rPr>
                <w:rFonts w:ascii="Calibri" w:cs="Arial Unicode MS" w:hAnsi="Calibri" w:eastAsia="Arial Unicode MS"/>
                <w:rtl w:val="1"/>
              </w:rPr>
              <w:t>.</w:t>
            </w:r>
          </w:p>
        </w:tc>
        <w:tc>
          <w:tcPr>
            <w:tcW w:type="dxa" w:w="177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تشجع صراحة الشراكات بين الشركات الإماراتية والشركات العالمية لنقل التكنولوجيا</w:t>
            </w:r>
            <w:r>
              <w:rPr>
                <w:rFonts w:ascii="Calibri" w:cs="Arial Unicode MS" w:hAnsi="Calibri" w:eastAsia="Arial Unicode MS"/>
                <w:rtl w:val="1"/>
              </w:rPr>
              <w:t>.</w:t>
            </w:r>
          </w:p>
        </w:tc>
        <w:tc>
          <w:tcPr>
            <w:tcW w:type="dxa" w:w="17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يوجد برنامج حوافز الذكاء الاصطناعي للشركات الأجنبية وهدف مباشر لرفع </w:t>
            </w:r>
            <w:r>
              <w:rPr>
                <w:rFonts w:ascii="Calibri" w:cs="Arial Unicode MS" w:hAnsi="Calibri" w:eastAsia="Arial Unicode MS"/>
                <w:rtl w:val="0"/>
              </w:rPr>
              <w:t>FDI</w:t>
            </w:r>
            <w:r>
              <w:rPr>
                <w:rFonts w:ascii="Arial Unicode MS" w:cs="Calibri" w:hAnsi="Arial Unicode MS" w:eastAsia="Arial Unicode MS" w:hint="cs"/>
                <w:rtl w:val="1"/>
              </w:rPr>
              <w:t xml:space="preserve"> وجذب مكاتب إقليمية للشركات العالمية</w:t>
            </w:r>
            <w:r>
              <w:rPr>
                <w:rFonts w:ascii="Calibri" w:cs="Arial Unicode MS" w:hAnsi="Calibri" w:eastAsia="Arial Unicode MS"/>
                <w:rtl w:val="1"/>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ليس فقط تمويلًا عامًا بل بيئة مصممة لتقليل مخاطر الاستثمار الخاص في المنتجات الجديدة</w:t>
            </w:r>
            <w:r>
              <w:rPr>
                <w:rFonts w:ascii="Calibri" w:cs="Arial Unicode MS" w:hAnsi="Calibri" w:eastAsia="Arial Unicode MS"/>
                <w:rtl w:val="1"/>
              </w:rPr>
              <w:t>.</w:t>
            </w:r>
          </w:p>
        </w:tc>
      </w:tr>
      <w:tr>
        <w:tblPrEx>
          <w:shd w:val="clear" w:color="auto" w:fill="auto"/>
        </w:tblPrEx>
        <w:trPr>
          <w:trHeight w:val="923" w:hRule="atLeast"/>
        </w:trPr>
        <w:tc>
          <w:tcPr>
            <w:tcW w:type="dxa" w:w="821"/>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فرنسا</w:t>
            </w:r>
          </w:p>
        </w:tc>
        <w:tc>
          <w:tcPr>
            <w:tcW w:type="dxa" w:w="215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المرحلة الأولى من الاستراتيجية بلغت </w:t>
            </w:r>
            <w:r>
              <w:rPr>
                <w:rFonts w:ascii="Calibri" w:cs="Arial Unicode MS" w:hAnsi="Calibri" w:eastAsia="Arial Unicode MS"/>
                <w:rtl w:val="0"/>
              </w:rPr>
              <w:t>EUR 1.85B</w:t>
            </w:r>
            <w:r>
              <w:rPr>
                <w:rFonts w:ascii="Arial Unicode MS" w:cs="Calibri" w:hAnsi="Arial Unicode MS" w:eastAsia="Arial Unicode MS" w:hint="cs"/>
                <w:rtl w:val="1"/>
              </w:rPr>
              <w:t xml:space="preserve">، ثم توسعت الاستثمارات ضمن </w:t>
            </w:r>
            <w:r>
              <w:rPr>
                <w:rFonts w:ascii="Calibri" w:cs="Arial Unicode MS" w:hAnsi="Calibri" w:eastAsia="Arial Unicode MS"/>
                <w:rtl w:val="0"/>
              </w:rPr>
              <w:t>France 2030</w:t>
            </w:r>
            <w:r>
              <w:rPr>
                <w:rFonts w:ascii="Calibri" w:cs="Arial Unicode MS" w:hAnsi="Calibri" w:eastAsia="Arial Unicode MS"/>
                <w:rtl w:val="1"/>
              </w:rPr>
              <w:t>.</w:t>
            </w:r>
          </w:p>
        </w:tc>
        <w:tc>
          <w:tcPr>
            <w:tcW w:type="dxa" w:w="17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برنامج </w:t>
            </w:r>
            <w:r>
              <w:rPr>
                <w:rFonts w:ascii="Calibri" w:cs="Arial Unicode MS" w:hAnsi="Calibri" w:eastAsia="Arial Unicode MS"/>
                <w:rtl w:val="0"/>
              </w:rPr>
              <w:t>AI Booster</w:t>
            </w:r>
            <w:r>
              <w:rPr>
                <w:rFonts w:ascii="Arial Unicode MS" w:cs="Calibri" w:hAnsi="Arial Unicode MS" w:eastAsia="Arial Unicode MS" w:hint="cs"/>
                <w:rtl w:val="1"/>
              </w:rPr>
              <w:t xml:space="preserve"> يمول من </w:t>
            </w:r>
            <w:r>
              <w:rPr>
                <w:rFonts w:ascii="Calibri" w:cs="Arial Unicode MS" w:hAnsi="Calibri" w:eastAsia="Arial Unicode MS"/>
                <w:rtl w:val="0"/>
              </w:rPr>
              <w:t>50</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إلى </w:t>
            </w:r>
            <w:r>
              <w:rPr>
                <w:rFonts w:ascii="Calibri" w:cs="Arial Unicode MS" w:hAnsi="Calibri" w:eastAsia="Arial Unicode MS"/>
                <w:rtl w:val="0"/>
              </w:rPr>
              <w:t>80</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من التكاليف المؤهلة لتسريع اعتماد </w:t>
            </w:r>
            <w:r>
              <w:rPr>
                <w:rFonts w:ascii="Calibri" w:cs="Arial Unicode MS" w:hAnsi="Calibri" w:eastAsia="Arial Unicode MS"/>
                <w:rtl w:val="0"/>
              </w:rPr>
              <w:t>AI</w:t>
            </w:r>
            <w:r>
              <w:rPr>
                <w:rFonts w:ascii="Arial Unicode MS" w:cs="Calibri" w:hAnsi="Arial Unicode MS" w:eastAsia="Arial Unicode MS" w:hint="cs"/>
                <w:rtl w:val="1"/>
              </w:rPr>
              <w:t xml:space="preserve"> خاصة لدى الشركات</w:t>
            </w:r>
            <w:r>
              <w:rPr>
                <w:rFonts w:ascii="Calibri" w:cs="Arial Unicode MS" w:hAnsi="Calibri" w:eastAsia="Arial Unicode MS"/>
                <w:rtl w:val="1"/>
              </w:rPr>
              <w:t>.</w:t>
            </w:r>
          </w:p>
        </w:tc>
        <w:tc>
          <w:tcPr>
            <w:tcW w:type="dxa" w:w="177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شراكات أوروبية وهيكل </w:t>
            </w:r>
            <w:r>
              <w:rPr>
                <w:rFonts w:ascii="Calibri" w:cs="Arial Unicode MS" w:hAnsi="Calibri" w:eastAsia="Arial Unicode MS"/>
                <w:rtl w:val="0"/>
              </w:rPr>
              <w:t>EDIHs</w:t>
            </w:r>
            <w:r>
              <w:rPr>
                <w:rFonts w:ascii="Arial Unicode MS" w:cs="Calibri" w:hAnsi="Arial Unicode MS" w:eastAsia="Arial Unicode MS" w:hint="cs"/>
                <w:rtl w:val="1"/>
              </w:rPr>
              <w:t xml:space="preserve"> و</w:t>
            </w:r>
            <w:r>
              <w:rPr>
                <w:rFonts w:ascii="Calibri" w:cs="Arial Unicode MS" w:hAnsi="Calibri" w:eastAsia="Arial Unicode MS"/>
                <w:rtl w:val="0"/>
              </w:rPr>
              <w:t>TEFs</w:t>
            </w:r>
            <w:r>
              <w:rPr>
                <w:rFonts w:ascii="Arial Unicode MS" w:cs="Calibri" w:hAnsi="Arial Unicode MS" w:eastAsia="Arial Unicode MS" w:hint="cs"/>
                <w:rtl w:val="1"/>
              </w:rPr>
              <w:t xml:space="preserve"> ومبادرات </w:t>
            </w:r>
            <w:r>
              <w:rPr>
                <w:rFonts w:ascii="Calibri" w:cs="Arial Unicode MS" w:hAnsi="Calibri" w:eastAsia="Arial Unicode MS"/>
                <w:rtl w:val="0"/>
              </w:rPr>
              <w:t>EuroHPC</w:t>
            </w:r>
            <w:r>
              <w:rPr>
                <w:rFonts w:ascii="Calibri" w:cs="Arial Unicode MS" w:hAnsi="Calibri" w:eastAsia="Arial Unicode MS"/>
                <w:rtl w:val="1"/>
              </w:rPr>
              <w:t>.</w:t>
            </w:r>
          </w:p>
        </w:tc>
        <w:tc>
          <w:tcPr>
            <w:tcW w:type="dxa" w:w="17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جذب استثمارات في السحابة والبيانات ومراكز البيانات ضمن فرنسا </w:t>
            </w:r>
            <w:r>
              <w:rPr>
                <w:rFonts w:ascii="Calibri" w:cs="Arial Unicode MS" w:hAnsi="Calibri" w:eastAsia="Arial Unicode MS"/>
                <w:rtl w:val="0"/>
              </w:rPr>
              <w:t>2030</w:t>
            </w:r>
            <w:r>
              <w:rPr>
                <w:rFonts w:ascii="Calibri" w:cs="Arial Unicode MS" w:hAnsi="Calibri" w:eastAsia="Arial Unicode MS"/>
                <w:rtl w:val="1"/>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 إلى جيدة</w:t>
            </w:r>
            <w:r>
              <w:rPr>
                <w:rFonts w:ascii="Calibri" w:cs="Arial Unicode MS" w:hAnsi="Calibri" w:eastAsia="Arial Unicode MS"/>
                <w:rtl w:val="1"/>
              </w:rPr>
              <w:t xml:space="preserve">- </w:t>
            </w:r>
            <w:r>
              <w:rPr>
                <w:rFonts w:ascii="Arial Unicode MS" w:cs="Calibri" w:hAnsi="Arial Unicode MS" w:eastAsia="Arial Unicode MS" w:hint="cs"/>
                <w:rtl w:val="1"/>
              </w:rPr>
              <w:t>يوجد دعم للشركات الصغيرة والمتوسطة والتبني التجاري</w:t>
            </w:r>
            <w:r>
              <w:rPr>
                <w:rFonts w:ascii="Calibri" w:cs="Arial Unicode MS" w:hAnsi="Calibri" w:eastAsia="Arial Unicode MS"/>
                <w:rtl w:val="1"/>
              </w:rPr>
              <w:t>.</w:t>
            </w:r>
          </w:p>
        </w:tc>
      </w:tr>
      <w:tr>
        <w:tblPrEx>
          <w:shd w:val="clear" w:color="auto" w:fill="auto"/>
        </w:tblPrEx>
        <w:trPr>
          <w:trHeight w:val="739" w:hRule="atLeast"/>
        </w:trPr>
        <w:tc>
          <w:tcPr>
            <w:tcW w:type="dxa" w:w="821"/>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ألمانيا</w:t>
            </w:r>
          </w:p>
        </w:tc>
        <w:tc>
          <w:tcPr>
            <w:tcW w:type="dxa" w:w="215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رفعت الحكومة التزامها من </w:t>
            </w:r>
            <w:r>
              <w:rPr>
                <w:rFonts w:ascii="Calibri" w:cs="Arial Unicode MS" w:hAnsi="Calibri" w:eastAsia="Arial Unicode MS"/>
                <w:rtl w:val="0"/>
              </w:rPr>
              <w:t>3B EUR</w:t>
            </w:r>
            <w:r>
              <w:rPr>
                <w:rFonts w:ascii="Arial Unicode MS" w:cs="Calibri" w:hAnsi="Arial Unicode MS" w:eastAsia="Arial Unicode MS" w:hint="cs"/>
                <w:rtl w:val="1"/>
              </w:rPr>
              <w:t xml:space="preserve"> إلى </w:t>
            </w:r>
            <w:r>
              <w:rPr>
                <w:rFonts w:ascii="Calibri" w:cs="Arial Unicode MS" w:hAnsi="Calibri" w:eastAsia="Arial Unicode MS"/>
                <w:rtl w:val="0"/>
              </w:rPr>
              <w:t>5B EUR</w:t>
            </w:r>
            <w:r>
              <w:rPr>
                <w:rFonts w:ascii="Arial Unicode MS" w:cs="Calibri" w:hAnsi="Arial Unicode MS" w:eastAsia="Arial Unicode MS" w:hint="cs"/>
                <w:rtl w:val="1"/>
              </w:rPr>
              <w:t xml:space="preserve"> بحلول </w:t>
            </w:r>
            <w:r>
              <w:rPr>
                <w:rFonts w:ascii="Calibri" w:cs="Arial Unicode MS" w:hAnsi="Calibri" w:eastAsia="Arial Unicode MS"/>
                <w:rtl w:val="0"/>
              </w:rPr>
              <w:t>2025</w:t>
            </w:r>
            <w:r>
              <w:rPr>
                <w:rFonts w:ascii="Calibri" w:cs="Arial Unicode MS" w:hAnsi="Calibri" w:eastAsia="Arial Unicode MS"/>
                <w:rtl w:val="1"/>
              </w:rPr>
              <w:t>.</w:t>
            </w:r>
          </w:p>
        </w:tc>
        <w:tc>
          <w:tcPr>
            <w:tcW w:type="dxa" w:w="17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الاستراتيجية تستخدم المشتريات الحكومية والطلب العام لدعم </w:t>
            </w:r>
            <w:r>
              <w:rPr>
                <w:rFonts w:ascii="Calibri" w:cs="Arial Unicode MS" w:hAnsi="Calibri" w:eastAsia="Arial Unicode MS"/>
                <w:rtl w:val="0"/>
              </w:rPr>
              <w:t>startups</w:t>
            </w:r>
            <w:r>
              <w:rPr>
                <w:rFonts w:ascii="Arial Unicode MS" w:cs="Calibri" w:hAnsi="Arial Unicode MS" w:eastAsia="Arial Unicode MS" w:hint="cs"/>
                <w:rtl w:val="1"/>
              </w:rPr>
              <w:t xml:space="preserve"> و</w:t>
            </w:r>
            <w:r>
              <w:rPr>
                <w:rFonts w:ascii="Calibri" w:cs="Arial Unicode MS" w:hAnsi="Calibri" w:eastAsia="Arial Unicode MS"/>
                <w:rtl w:val="0"/>
              </w:rPr>
              <w:t>SMEs</w:t>
            </w:r>
            <w:r>
              <w:rPr>
                <w:rFonts w:ascii="Calibri" w:cs="Arial Unicode MS" w:hAnsi="Calibri" w:eastAsia="Arial Unicode MS"/>
                <w:rtl w:val="1"/>
              </w:rPr>
              <w:t>.</w:t>
            </w:r>
          </w:p>
        </w:tc>
        <w:tc>
          <w:tcPr>
            <w:tcW w:type="dxa" w:w="177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تبني شبكات أوروبية و</w:t>
            </w:r>
            <w:r>
              <w:rPr>
                <w:rFonts w:ascii="Calibri" w:cs="Arial Unicode MS" w:hAnsi="Calibri" w:eastAsia="Arial Unicode MS"/>
                <w:rtl w:val="0"/>
              </w:rPr>
              <w:t>application hubs</w:t>
            </w:r>
            <w:r>
              <w:rPr>
                <w:rFonts w:ascii="Arial Unicode MS" w:cs="Calibri" w:hAnsi="Arial Unicode MS" w:eastAsia="Arial Unicode MS" w:hint="cs"/>
                <w:rtl w:val="1"/>
              </w:rPr>
              <w:t xml:space="preserve"> و</w:t>
            </w:r>
            <w:r>
              <w:rPr>
                <w:rFonts w:ascii="Calibri" w:cs="Arial Unicode MS" w:hAnsi="Calibri" w:eastAsia="Arial Unicode MS"/>
                <w:rtl w:val="0"/>
              </w:rPr>
              <w:t>AI ecosystems</w:t>
            </w:r>
            <w:r>
              <w:rPr>
                <w:rFonts w:ascii="Arial Unicode MS" w:cs="Calibri" w:hAnsi="Arial Unicode MS" w:eastAsia="Arial Unicode MS" w:hint="cs"/>
                <w:rtl w:val="1"/>
              </w:rPr>
              <w:t xml:space="preserve"> ذات جاذبية دولية</w:t>
            </w:r>
            <w:r>
              <w:rPr>
                <w:rFonts w:ascii="Calibri" w:cs="Arial Unicode MS" w:hAnsi="Calibri" w:eastAsia="Arial Unicode MS"/>
                <w:rtl w:val="1"/>
              </w:rPr>
              <w:t>.</w:t>
            </w:r>
          </w:p>
        </w:tc>
        <w:tc>
          <w:tcPr>
            <w:tcW w:type="dxa" w:w="17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جذب الاستثمار حاضر ضمن البيئة التنافسية الأوروبية</w:t>
            </w:r>
            <w:r>
              <w:rPr>
                <w:rFonts w:ascii="Calibri" w:cs="Arial Unicode MS" w:hAnsi="Calibri" w:eastAsia="Arial Unicode MS"/>
                <w:rtl w:val="1"/>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دعم </w:t>
            </w:r>
            <w:r>
              <w:rPr>
                <w:rFonts w:ascii="Calibri" w:cs="Arial Unicode MS" w:hAnsi="Calibri" w:eastAsia="Arial Unicode MS"/>
                <w:rtl w:val="0"/>
              </w:rPr>
              <w:t>startups</w:t>
            </w:r>
            <w:r>
              <w:rPr>
                <w:rFonts w:ascii="Arial Unicode MS" w:cs="Calibri" w:hAnsi="Arial Unicode MS" w:eastAsia="Arial Unicode MS" w:hint="cs"/>
                <w:rtl w:val="1"/>
              </w:rPr>
              <w:t xml:space="preserve"> موجود، لكن </w:t>
            </w:r>
            <w:r>
              <w:rPr>
                <w:rFonts w:ascii="Calibri" w:cs="Arial Unicode MS" w:hAnsi="Calibri" w:eastAsia="Arial Unicode MS"/>
                <w:rtl w:val="0"/>
              </w:rPr>
              <w:t>VC</w:t>
            </w:r>
            <w:r>
              <w:rPr>
                <w:rFonts w:ascii="Arial Unicode MS" w:cs="Calibri" w:hAnsi="Arial Unicode MS" w:eastAsia="Arial Unicode MS" w:hint="cs"/>
                <w:rtl w:val="1"/>
              </w:rPr>
              <w:t xml:space="preserve"> ليس محورًا بارزًا مستقلًا</w:t>
            </w:r>
            <w:r>
              <w:rPr>
                <w:rFonts w:ascii="Calibri" w:cs="Arial Unicode MS" w:hAnsi="Calibri" w:eastAsia="Arial Unicode MS"/>
                <w:rtl w:val="1"/>
              </w:rPr>
              <w:t>.</w:t>
            </w:r>
          </w:p>
        </w:tc>
      </w:tr>
      <w:tr>
        <w:tblPrEx>
          <w:shd w:val="clear" w:color="auto" w:fill="auto"/>
        </w:tblPrEx>
        <w:trPr>
          <w:trHeight w:val="739" w:hRule="atLeast"/>
        </w:trPr>
        <w:tc>
          <w:tcPr>
            <w:tcW w:type="dxa" w:w="821"/>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هولندا</w:t>
            </w:r>
          </w:p>
        </w:tc>
        <w:tc>
          <w:tcPr>
            <w:tcW w:type="dxa" w:w="215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w:t>
            </w:r>
            <w:r>
              <w:rPr>
                <w:rFonts w:ascii="Calibri" w:cs="Arial Unicode MS" w:hAnsi="Calibri" w:eastAsia="Arial Unicode MS"/>
                <w:rtl w:val="1"/>
              </w:rPr>
              <w:t xml:space="preserve">- </w:t>
            </w:r>
            <w:r>
              <w:rPr>
                <w:rFonts w:ascii="Arial Unicode MS" w:cs="Calibri" w:hAnsi="Arial Unicode MS" w:eastAsia="Arial Unicode MS" w:hint="cs"/>
                <w:rtl w:val="1"/>
              </w:rPr>
              <w:t>تمويلات ابتكار وبرامج حكومية وأوروبية تدعم النظام البيئي</w:t>
            </w:r>
            <w:r>
              <w:rPr>
                <w:rFonts w:ascii="Calibri" w:cs="Arial Unicode MS" w:hAnsi="Calibri" w:eastAsia="Arial Unicode MS"/>
                <w:rtl w:val="1"/>
              </w:rPr>
              <w:t>.</w:t>
            </w:r>
          </w:p>
        </w:tc>
        <w:tc>
          <w:tcPr>
            <w:tcW w:type="dxa" w:w="17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Calibri" w:cs="Arial Unicode MS" w:hAnsi="Calibri" w:eastAsia="Arial Unicode MS"/>
                <w:rtl w:val="0"/>
              </w:rPr>
              <w:t>Innovation Credits</w:t>
            </w:r>
            <w:r>
              <w:rPr>
                <w:rFonts w:ascii="Arial Unicode MS" w:cs="Calibri" w:hAnsi="Arial Unicode MS" w:eastAsia="Arial Unicode MS" w:hint="cs"/>
                <w:rtl w:val="1"/>
              </w:rPr>
              <w:t xml:space="preserve"> و</w:t>
            </w:r>
            <w:r>
              <w:rPr>
                <w:rFonts w:ascii="Calibri" w:cs="Arial Unicode MS" w:hAnsi="Calibri" w:eastAsia="Arial Unicode MS"/>
                <w:rtl w:val="0"/>
              </w:rPr>
              <w:t>Seed Capital Scheme</w:t>
            </w:r>
            <w:r>
              <w:rPr>
                <w:rFonts w:ascii="Arial Unicode MS" w:cs="Calibri" w:hAnsi="Arial Unicode MS" w:eastAsia="Arial Unicode MS" w:hint="cs"/>
                <w:rtl w:val="1"/>
              </w:rPr>
              <w:t xml:space="preserve"> و</w:t>
            </w:r>
            <w:r>
              <w:rPr>
                <w:rFonts w:ascii="Calibri" w:cs="Arial Unicode MS" w:hAnsi="Calibri" w:eastAsia="Arial Unicode MS"/>
                <w:rtl w:val="0"/>
              </w:rPr>
              <w:t>Dutch Venture Initiative</w:t>
            </w:r>
            <w:r>
              <w:rPr>
                <w:rFonts w:ascii="Calibri" w:cs="Arial Unicode MS" w:hAnsi="Calibri" w:eastAsia="Arial Unicode MS"/>
                <w:rtl w:val="1"/>
              </w:rPr>
              <w:t>.</w:t>
            </w:r>
          </w:p>
        </w:tc>
        <w:tc>
          <w:tcPr>
            <w:tcW w:type="dxa" w:w="177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تقوم الاستراتيجية على </w:t>
            </w:r>
            <w:r>
              <w:rPr>
                <w:rFonts w:ascii="Calibri" w:cs="Arial Unicode MS" w:hAnsi="Calibri" w:eastAsia="Arial Unicode MS"/>
                <w:rtl w:val="0"/>
              </w:rPr>
              <w:t>PPPs</w:t>
            </w:r>
            <w:r>
              <w:rPr>
                <w:rFonts w:ascii="Arial Unicode MS" w:cs="Calibri" w:hAnsi="Arial Unicode MS" w:eastAsia="Arial Unicode MS" w:hint="cs"/>
                <w:rtl w:val="1"/>
              </w:rPr>
              <w:t xml:space="preserve"> وتحالفات واسعة ضمن </w:t>
            </w:r>
            <w:r>
              <w:rPr>
                <w:rFonts w:ascii="Calibri" w:cs="Arial Unicode MS" w:hAnsi="Calibri" w:eastAsia="Arial Unicode MS"/>
                <w:rtl w:val="0"/>
              </w:rPr>
              <w:t>Dutch AI Coalition</w:t>
            </w:r>
            <w:r>
              <w:rPr>
                <w:rFonts w:ascii="Calibri" w:cs="Arial Unicode MS" w:hAnsi="Calibri" w:eastAsia="Arial Unicode MS"/>
                <w:rtl w:val="1"/>
              </w:rPr>
              <w:t>.</w:t>
            </w:r>
          </w:p>
        </w:tc>
        <w:tc>
          <w:tcPr>
            <w:tcW w:type="dxa" w:w="17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مناخ أعمال قوي وشبكات دولية للشركات الناشئة</w:t>
            </w:r>
            <w:r>
              <w:rPr>
                <w:rFonts w:ascii="Calibri" w:cs="Arial Unicode MS" w:hAnsi="Calibri" w:eastAsia="Arial Unicode MS"/>
                <w:rtl w:val="1"/>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واضح</w:t>
            </w:r>
            <w:r>
              <w:rPr>
                <w:rFonts w:ascii="Calibri" w:cs="Arial Unicode MS" w:hAnsi="Calibri" w:eastAsia="Arial Unicode MS"/>
                <w:rtl w:val="1"/>
              </w:rPr>
              <w:t xml:space="preserve">- </w:t>
            </w:r>
            <w:r>
              <w:rPr>
                <w:rFonts w:ascii="Arial Unicode MS" w:cs="Calibri" w:hAnsi="Arial Unicode MS" w:eastAsia="Arial Unicode MS" w:hint="cs"/>
                <w:rtl w:val="1"/>
              </w:rPr>
              <w:t>يوجد تمويل أولي ورأس مال نمو مذكوران بوضوح</w:t>
            </w:r>
            <w:r>
              <w:rPr>
                <w:rFonts w:ascii="Calibri" w:cs="Arial Unicode MS" w:hAnsi="Calibri" w:eastAsia="Arial Unicode MS"/>
                <w:rtl w:val="1"/>
              </w:rPr>
              <w:t>.</w:t>
            </w:r>
          </w:p>
        </w:tc>
      </w:tr>
      <w:tr>
        <w:tblPrEx>
          <w:shd w:val="clear" w:color="auto" w:fill="auto"/>
        </w:tblPrEx>
        <w:trPr>
          <w:trHeight w:val="1107" w:hRule="atLeast"/>
        </w:trPr>
        <w:tc>
          <w:tcPr>
            <w:tcW w:type="dxa" w:w="821"/>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إسرائيل</w:t>
            </w:r>
          </w:p>
        </w:tc>
        <w:tc>
          <w:tcPr>
            <w:tcW w:type="dxa" w:w="215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هناك التزام تمويلي حكومي واضح على دفعتين، بإجمالي </w:t>
            </w:r>
            <w:r>
              <w:rPr>
                <w:rFonts w:ascii="Calibri" w:cs="Arial Unicode MS" w:hAnsi="Calibri" w:eastAsia="Arial Unicode MS"/>
                <w:rtl w:val="0"/>
              </w:rPr>
              <w:t>1B NIS</w:t>
            </w:r>
            <w:r>
              <w:rPr>
                <w:rFonts w:ascii="Arial Unicode MS" w:cs="Calibri" w:hAnsi="Arial Unicode MS" w:eastAsia="Arial Unicode MS" w:hint="cs"/>
                <w:rtl w:val="1"/>
              </w:rPr>
              <w:t xml:space="preserve"> حتى الآن</w:t>
            </w:r>
            <w:r>
              <w:rPr>
                <w:rFonts w:ascii="Calibri" w:cs="Arial Unicode MS" w:hAnsi="Calibri" w:eastAsia="Arial Unicode MS"/>
                <w:rtl w:val="1"/>
              </w:rPr>
              <w:t>.</w:t>
            </w:r>
          </w:p>
        </w:tc>
        <w:tc>
          <w:tcPr>
            <w:tcW w:type="dxa" w:w="17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البيئة الريادية قوية جدًا ضمنيًا، حتى لو لم تستخدم الوثيقة لغة </w:t>
            </w:r>
            <w:r>
              <w:rPr>
                <w:rFonts w:ascii="Calibri" w:cs="Arial Unicode MS" w:hAnsi="Calibri" w:eastAsia="Arial Unicode MS" w:hint="default"/>
                <w:rtl w:val="1"/>
              </w:rPr>
              <w:t>“</w:t>
            </w:r>
            <w:r>
              <w:rPr>
                <w:rFonts w:ascii="Calibri" w:cs="Arial Unicode MS" w:hAnsi="Calibri" w:eastAsia="Arial Unicode MS"/>
                <w:rtl w:val="0"/>
              </w:rPr>
              <w:t>incubator fund</w:t>
            </w:r>
            <w:r>
              <w:rPr>
                <w:rFonts w:ascii="Calibri" w:cs="Arial Unicode MS" w:hAnsi="Calibri" w:eastAsia="Arial Unicode MS" w:hint="default"/>
                <w:rtl w:val="1"/>
              </w:rPr>
              <w:t xml:space="preserve">” </w:t>
            </w:r>
            <w:r>
              <w:rPr>
                <w:rFonts w:ascii="Arial Unicode MS" w:cs="Calibri" w:hAnsi="Arial Unicode MS" w:eastAsia="Arial Unicode MS" w:hint="cs"/>
                <w:rtl w:val="1"/>
              </w:rPr>
              <w:t>بنفس كثافة الإمارات</w:t>
            </w:r>
            <w:r>
              <w:rPr>
                <w:rFonts w:ascii="Calibri" w:cs="Arial Unicode MS" w:hAnsi="Calibri" w:eastAsia="Arial Unicode MS"/>
                <w:rtl w:val="1"/>
              </w:rPr>
              <w:t>.</w:t>
            </w:r>
          </w:p>
        </w:tc>
        <w:tc>
          <w:tcPr>
            <w:tcW w:type="dxa" w:w="177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الاستراتيجية مبنية على </w:t>
            </w:r>
            <w:r>
              <w:rPr>
                <w:rFonts w:ascii="Calibri" w:cs="Arial Unicode MS" w:hAnsi="Calibri" w:eastAsia="Arial Unicode MS"/>
                <w:rtl w:val="0"/>
              </w:rPr>
              <w:t>multistakeholder cooperation</w:t>
            </w:r>
            <w:r>
              <w:rPr>
                <w:rFonts w:ascii="Arial Unicode MS" w:cs="Calibri" w:hAnsi="Arial Unicode MS" w:eastAsia="Arial Unicode MS" w:hint="cs"/>
                <w:rtl w:val="1"/>
              </w:rPr>
              <w:t xml:space="preserve"> بين الحكومة والقطاع الخاص والأكاديميا</w:t>
            </w:r>
            <w:r>
              <w:rPr>
                <w:rFonts w:ascii="Calibri" w:cs="Arial Unicode MS" w:hAnsi="Calibri" w:eastAsia="Arial Unicode MS"/>
                <w:rtl w:val="1"/>
              </w:rPr>
              <w:t>.</w:t>
            </w:r>
          </w:p>
        </w:tc>
        <w:tc>
          <w:tcPr>
            <w:tcW w:type="dxa" w:w="17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جذب الاستثمار ليس مذكور بشكل مستقل، لكن البيئة الابتكارية والقيادة العالمية عنصر جذب واضح</w:t>
            </w:r>
            <w:r>
              <w:rPr>
                <w:rFonts w:ascii="Calibri" w:cs="Arial Unicode MS" w:hAnsi="Calibri" w:eastAsia="Arial Unicode MS"/>
                <w:rtl w:val="1"/>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كثافة الشركات </w:t>
            </w:r>
            <w:r>
              <w:rPr>
                <w:rFonts w:ascii="Calibri" w:cs="Arial Unicode MS" w:hAnsi="Calibri" w:eastAsia="Arial Unicode MS"/>
                <w:rtl w:val="0"/>
              </w:rPr>
              <w:t>AI</w:t>
            </w:r>
            <w:r>
              <w:rPr>
                <w:rFonts w:ascii="Arial Unicode MS" w:cs="Calibri" w:hAnsi="Arial Unicode MS" w:eastAsia="Arial Unicode MS" w:hint="cs"/>
                <w:rtl w:val="1"/>
              </w:rPr>
              <w:t xml:space="preserve"> القائمة تعكس نضجًا عاليًا في التمويل الخاص</w:t>
            </w:r>
            <w:r>
              <w:rPr>
                <w:rFonts w:ascii="Calibri" w:cs="Arial Unicode MS" w:hAnsi="Calibri" w:eastAsia="Arial Unicode MS"/>
                <w:rtl w:val="1"/>
              </w:rPr>
              <w:t>.</w:t>
            </w:r>
          </w:p>
        </w:tc>
      </w:tr>
      <w:tr>
        <w:tblPrEx>
          <w:shd w:val="clear" w:color="auto" w:fill="auto"/>
        </w:tblPrEx>
        <w:trPr>
          <w:trHeight w:val="923" w:hRule="atLeast"/>
        </w:trPr>
        <w:tc>
          <w:tcPr>
            <w:tcW w:type="dxa" w:w="821"/>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الهند</w:t>
            </w:r>
          </w:p>
        </w:tc>
        <w:tc>
          <w:tcPr>
            <w:tcW w:type="dxa" w:w="215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التمويل العام موجود كمقترحات وأدوات تمكين، لكن الوثيقة أقرب إلى </w:t>
            </w:r>
            <w:r>
              <w:rPr>
                <w:rFonts w:ascii="Calibri" w:cs="Arial Unicode MS" w:hAnsi="Calibri" w:eastAsia="Arial Unicode MS"/>
                <w:rtl w:val="0"/>
              </w:rPr>
              <w:t>blueprint</w:t>
            </w:r>
            <w:r>
              <w:rPr>
                <w:rFonts w:ascii="Arial Unicode MS" w:cs="Calibri" w:hAnsi="Arial Unicode MS" w:eastAsia="Arial Unicode MS" w:hint="cs"/>
                <w:rtl w:val="1"/>
              </w:rPr>
              <w:t xml:space="preserve"> من برنامج تمويل تفصيلي جاهز</w:t>
            </w:r>
            <w:r>
              <w:rPr>
                <w:rFonts w:ascii="Calibri" w:cs="Arial Unicode MS" w:hAnsi="Calibri" w:eastAsia="Arial Unicode MS"/>
                <w:rtl w:val="1"/>
              </w:rPr>
              <w:t>.</w:t>
            </w:r>
          </w:p>
        </w:tc>
        <w:tc>
          <w:tcPr>
            <w:tcW w:type="dxa" w:w="17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المنصة المقترحة </w:t>
            </w:r>
            <w:r>
              <w:rPr>
                <w:rFonts w:ascii="Calibri" w:cs="Arial Unicode MS" w:hAnsi="Calibri" w:eastAsia="Arial Unicode MS"/>
                <w:rtl w:val="0"/>
              </w:rPr>
              <w:t>NAIM</w:t>
            </w:r>
            <w:r>
              <w:rPr>
                <w:rFonts w:ascii="Arial Unicode MS" w:cs="Calibri" w:hAnsi="Arial Unicode MS" w:eastAsia="Arial Unicode MS" w:hint="cs"/>
                <w:rtl w:val="1"/>
              </w:rPr>
              <w:t xml:space="preserve"> تهدف لتقليل تكاليف الدخول على </w:t>
            </w:r>
            <w:r>
              <w:rPr>
                <w:rFonts w:ascii="Calibri" w:cs="Arial Unicode MS" w:hAnsi="Calibri" w:eastAsia="Arial Unicode MS"/>
                <w:rtl w:val="0"/>
              </w:rPr>
              <w:t>startups</w:t>
            </w:r>
            <w:r>
              <w:rPr>
                <w:rFonts w:ascii="Arial Unicode MS" w:cs="Calibri" w:hAnsi="Arial Unicode MS" w:eastAsia="Arial Unicode MS" w:hint="cs"/>
                <w:rtl w:val="1"/>
              </w:rPr>
              <w:t xml:space="preserve"> والمطورين الجدد</w:t>
            </w:r>
            <w:r>
              <w:rPr>
                <w:rFonts w:ascii="Calibri" w:cs="Arial Unicode MS" w:hAnsi="Calibri" w:eastAsia="Arial Unicode MS"/>
                <w:rtl w:val="1"/>
              </w:rPr>
              <w:t>.</w:t>
            </w:r>
          </w:p>
        </w:tc>
        <w:tc>
          <w:tcPr>
            <w:tcW w:type="dxa" w:w="177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الوثيقة مبنية على التعاون بين الحكومة، الأكاديميا، الصناعة، و</w:t>
            </w:r>
            <w:r>
              <w:rPr>
                <w:rFonts w:ascii="Calibri" w:cs="Arial Unicode MS" w:hAnsi="Calibri" w:eastAsia="Arial Unicode MS"/>
                <w:rtl w:val="0"/>
              </w:rPr>
              <w:t>VCs</w:t>
            </w:r>
            <w:r>
              <w:rPr>
                <w:rFonts w:ascii="Calibri" w:cs="Arial Unicode MS" w:hAnsi="Calibri" w:eastAsia="Arial Unicode MS"/>
                <w:rtl w:val="1"/>
              </w:rPr>
              <w:t>.</w:t>
            </w:r>
          </w:p>
        </w:tc>
        <w:tc>
          <w:tcPr>
            <w:tcW w:type="dxa" w:w="17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تناقش بشكل دور </w:t>
            </w:r>
            <w:r>
              <w:rPr>
                <w:rFonts w:ascii="Calibri" w:cs="Arial Unicode MS" w:hAnsi="Calibri" w:eastAsia="Arial Unicode MS"/>
                <w:rtl w:val="0"/>
              </w:rPr>
              <w:t>VCs</w:t>
            </w:r>
            <w:r>
              <w:rPr>
                <w:rFonts w:ascii="Arial Unicode MS" w:cs="Calibri" w:hAnsi="Arial Unicode MS" w:eastAsia="Arial Unicode MS" w:hint="cs"/>
                <w:rtl w:val="1"/>
              </w:rPr>
              <w:t xml:space="preserve"> وتخفيف المخاطر عبر سوق منظم للبيانات والنماذج</w:t>
            </w:r>
            <w:r>
              <w:rPr>
                <w:rFonts w:ascii="Calibri" w:cs="Arial Unicode MS" w:hAnsi="Calibri" w:eastAsia="Arial Unicode MS"/>
                <w:rtl w:val="1"/>
              </w:rPr>
              <w:t>.</w:t>
            </w:r>
          </w:p>
        </w:tc>
      </w:tr>
      <w:tr>
        <w:tblPrEx>
          <w:shd w:val="clear" w:color="auto" w:fill="auto"/>
        </w:tblPrEx>
        <w:trPr>
          <w:trHeight w:val="739" w:hRule="atLeast"/>
        </w:trPr>
        <w:tc>
          <w:tcPr>
            <w:tcW w:type="dxa" w:w="821"/>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سنغافورة</w:t>
            </w:r>
          </w:p>
        </w:tc>
        <w:tc>
          <w:tcPr>
            <w:tcW w:type="dxa" w:w="215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w:t>
            </w:r>
            <w:r>
              <w:rPr>
                <w:rFonts w:ascii="Calibri" w:cs="Arial Unicode MS" w:hAnsi="Calibri" w:eastAsia="Arial Unicode MS"/>
                <w:rtl w:val="1"/>
              </w:rPr>
              <w:t xml:space="preserve">- </w:t>
            </w:r>
            <w:r>
              <w:rPr>
                <w:rFonts w:ascii="Arial Unicode MS" w:cs="Calibri" w:hAnsi="Arial Unicode MS" w:eastAsia="Arial Unicode MS" w:hint="cs"/>
                <w:rtl w:val="1"/>
              </w:rPr>
              <w:t>الحكومة تستخدم المنح وطلب حكومي موجه لخلق السوق</w:t>
            </w:r>
            <w:r>
              <w:rPr>
                <w:rFonts w:ascii="Calibri" w:cs="Arial Unicode MS" w:hAnsi="Calibri" w:eastAsia="Arial Unicode MS"/>
                <w:rtl w:val="1"/>
              </w:rPr>
              <w:t>.</w:t>
            </w:r>
          </w:p>
        </w:tc>
        <w:tc>
          <w:tcPr>
            <w:tcW w:type="dxa" w:w="17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برامج مثل </w:t>
            </w:r>
            <w:r>
              <w:rPr>
                <w:rFonts w:ascii="Calibri" w:cs="Arial Unicode MS" w:hAnsi="Calibri" w:eastAsia="Arial Unicode MS"/>
                <w:rtl w:val="0"/>
              </w:rPr>
              <w:t>AI Trailblazers</w:t>
            </w:r>
            <w:r>
              <w:rPr>
                <w:rFonts w:ascii="Arial Unicode MS" w:cs="Calibri" w:hAnsi="Arial Unicode MS" w:eastAsia="Arial Unicode MS" w:hint="cs"/>
                <w:rtl w:val="1"/>
              </w:rPr>
              <w:t xml:space="preserve"> تؤدي وظيفة مسرعات </w:t>
            </w:r>
            <w:r>
              <w:rPr>
                <w:rFonts w:ascii="Calibri" w:cs="Arial Unicode MS" w:hAnsi="Calibri" w:eastAsia="Arial Unicode MS"/>
                <w:rtl w:val="0"/>
              </w:rPr>
              <w:t>adoption</w:t>
            </w:r>
            <w:r>
              <w:rPr>
                <w:rFonts w:ascii="Calibri" w:cs="Arial Unicode MS" w:hAnsi="Calibri" w:eastAsia="Arial Unicode MS"/>
                <w:rtl w:val="1"/>
              </w:rPr>
              <w:t>.</w:t>
            </w:r>
          </w:p>
        </w:tc>
        <w:tc>
          <w:tcPr>
            <w:tcW w:type="dxa" w:w="177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الشراكة بين الصناعة</w:t>
            </w:r>
            <w:r>
              <w:rPr>
                <w:rFonts w:ascii="Calibri" w:cs="Arial Unicode MS" w:hAnsi="Calibri" w:eastAsia="Arial Unicode MS"/>
                <w:rtl w:val="1"/>
              </w:rPr>
              <w:t>/</w:t>
            </w:r>
            <w:r>
              <w:rPr>
                <w:rFonts w:ascii="Arial Unicode MS" w:cs="Calibri" w:hAnsi="Arial Unicode MS" w:eastAsia="Arial Unicode MS" w:hint="cs"/>
                <w:rtl w:val="1"/>
              </w:rPr>
              <w:t>الحكومة</w:t>
            </w:r>
            <w:r>
              <w:rPr>
                <w:rFonts w:ascii="Calibri" w:cs="Arial Unicode MS" w:hAnsi="Calibri" w:eastAsia="Arial Unicode MS"/>
                <w:rtl w:val="1"/>
              </w:rPr>
              <w:t>/</w:t>
            </w:r>
            <w:r>
              <w:rPr>
                <w:rFonts w:ascii="Arial Unicode MS" w:cs="Calibri" w:hAnsi="Arial Unicode MS" w:eastAsia="Arial Unicode MS" w:hint="cs"/>
                <w:rtl w:val="1"/>
              </w:rPr>
              <w:t>البحث، عنصر بنيوي في الاستراتيجية</w:t>
            </w:r>
            <w:r>
              <w:rPr>
                <w:rFonts w:ascii="Calibri" w:cs="Arial Unicode MS" w:hAnsi="Calibri" w:eastAsia="Arial Unicode MS"/>
                <w:rtl w:val="1"/>
              </w:rPr>
              <w:t>.</w:t>
            </w:r>
          </w:p>
        </w:tc>
        <w:tc>
          <w:tcPr>
            <w:tcW w:type="dxa" w:w="17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سنغافورة تقدم نفسها كموقع موثوق ومفضل للتطوير والنشر، ما يدعم جذب الاستثمار</w:t>
            </w:r>
            <w:r>
              <w:rPr>
                <w:rFonts w:ascii="Calibri" w:cs="Arial Unicode MS" w:hAnsi="Calibri" w:eastAsia="Arial Unicode MS"/>
                <w:rtl w:val="1"/>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ليست محور بارز</w:t>
            </w:r>
            <w:r>
              <w:rPr>
                <w:rFonts w:ascii="Calibri" w:cs="Arial Unicode MS" w:hAnsi="Calibri" w:eastAsia="Arial Unicode MS"/>
                <w:rtl w:val="1"/>
              </w:rPr>
              <w:t>.</w:t>
            </w:r>
          </w:p>
        </w:tc>
      </w:tr>
      <w:tr>
        <w:tblPrEx>
          <w:shd w:val="clear" w:color="auto" w:fill="auto"/>
        </w:tblPrEx>
        <w:trPr>
          <w:trHeight w:val="923" w:hRule="atLeast"/>
        </w:trPr>
        <w:tc>
          <w:tcPr>
            <w:tcW w:type="dxa" w:w="821"/>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تايلاند</w:t>
            </w:r>
          </w:p>
        </w:tc>
        <w:tc>
          <w:tcPr>
            <w:tcW w:type="dxa" w:w="215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الوثيقة تذكر أن الميزانية الإجمالية ما زالت قيد النقاش والاعتماد</w:t>
            </w:r>
            <w:r>
              <w:rPr>
                <w:rFonts w:ascii="Calibri" w:cs="Arial Unicode MS" w:hAnsi="Calibri" w:eastAsia="Arial Unicode MS"/>
                <w:rtl w:val="1"/>
              </w:rPr>
              <w:t>.</w:t>
            </w:r>
          </w:p>
        </w:tc>
        <w:tc>
          <w:tcPr>
            <w:tcW w:type="dxa" w:w="17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الاستراتيجية تستهدف </w:t>
            </w:r>
            <w:r>
              <w:rPr>
                <w:rFonts w:ascii="Calibri" w:cs="Arial Unicode MS" w:hAnsi="Calibri" w:eastAsia="Arial Unicode MS"/>
                <w:rtl w:val="0"/>
              </w:rPr>
              <w:t>Tech startups / SMEs / Digital Business</w:t>
            </w:r>
            <w:r>
              <w:rPr>
                <w:rFonts w:ascii="Arial Unicode MS" w:cs="Calibri" w:hAnsi="Arial Unicode MS" w:eastAsia="Arial Unicode MS" w:hint="cs"/>
                <w:rtl w:val="1"/>
              </w:rPr>
              <w:t xml:space="preserve"> وتذكر </w:t>
            </w:r>
            <w:r>
              <w:rPr>
                <w:rFonts w:ascii="Calibri" w:cs="Arial Unicode MS" w:hAnsi="Calibri" w:eastAsia="Arial Unicode MS"/>
                <w:rtl w:val="0"/>
              </w:rPr>
              <w:t>sandboxes</w:t>
            </w:r>
            <w:r>
              <w:rPr>
                <w:rFonts w:ascii="Calibri" w:cs="Arial Unicode MS" w:hAnsi="Calibri" w:eastAsia="Arial Unicode MS"/>
                <w:rtl w:val="1"/>
              </w:rPr>
              <w:t>.</w:t>
            </w:r>
          </w:p>
        </w:tc>
        <w:tc>
          <w:tcPr>
            <w:tcW w:type="dxa" w:w="177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يوجد تعاون مع خبراء الخارج وآليات تطوير مشتركة</w:t>
            </w:r>
            <w:r>
              <w:rPr>
                <w:rFonts w:ascii="Calibri" w:cs="Arial Unicode MS" w:hAnsi="Calibri" w:eastAsia="Arial Unicode MS"/>
                <w:rtl w:val="1"/>
              </w:rPr>
              <w:t>.</w:t>
            </w:r>
          </w:p>
        </w:tc>
        <w:tc>
          <w:tcPr>
            <w:tcW w:type="dxa" w:w="17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 يظهر برنامج متكامل ومفصل</w:t>
            </w:r>
            <w:r>
              <w:rPr>
                <w:rFonts w:ascii="Calibri" w:cs="Arial Unicode MS" w:hAnsi="Calibri" w:eastAsia="Arial Unicode MS"/>
                <w:rtl w:val="1"/>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دعم ريادة الأعمال</w:t>
            </w:r>
            <w:r>
              <w:rPr>
                <w:rFonts w:ascii="Calibri" w:cs="Arial Unicode MS" w:hAnsi="Calibri" w:eastAsia="Arial Unicode MS"/>
                <w:rtl w:val="1"/>
              </w:rPr>
              <w:t>.</w:t>
            </w:r>
          </w:p>
        </w:tc>
      </w:tr>
      <w:tr>
        <w:tblPrEx>
          <w:shd w:val="clear" w:color="auto" w:fill="auto"/>
        </w:tblPrEx>
        <w:trPr>
          <w:trHeight w:val="923" w:hRule="atLeast"/>
        </w:trPr>
        <w:tc>
          <w:tcPr>
            <w:tcW w:type="dxa" w:w="821"/>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البرازيل</w:t>
            </w:r>
          </w:p>
        </w:tc>
        <w:tc>
          <w:tcPr>
            <w:tcW w:type="dxa" w:w="215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w:t>
            </w:r>
            <w:r>
              <w:rPr>
                <w:rFonts w:ascii="Calibri" w:cs="Arial Unicode MS" w:hAnsi="Calibri" w:eastAsia="Arial Unicode MS"/>
                <w:rtl w:val="1"/>
              </w:rPr>
              <w:t xml:space="preserve">- </w:t>
            </w:r>
            <w:r>
              <w:rPr>
                <w:rFonts w:ascii="Arial Unicode MS" w:cs="Calibri" w:hAnsi="Arial Unicode MS" w:eastAsia="Arial Unicode MS" w:hint="cs"/>
                <w:rtl w:val="1"/>
              </w:rPr>
              <w:t>تعترف بتحديات بيئة الأعمال والابتكار، وتذكر أن الاستثمار في بيئة الأعمال والبنية التكنولوجية من التحديات الكبرى</w:t>
            </w:r>
            <w:r>
              <w:rPr>
                <w:rFonts w:ascii="Calibri" w:cs="Arial Unicode MS" w:hAnsi="Calibri" w:eastAsia="Arial Unicode MS"/>
                <w:rtl w:val="1"/>
              </w:rPr>
              <w:t>.</w:t>
            </w:r>
          </w:p>
        </w:tc>
        <w:tc>
          <w:tcPr>
            <w:tcW w:type="dxa" w:w="17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توجد مبادرات لدعم ريادة الأعمال التكنولوجية، لكن الحوافز المالية أقل تفصيلًا</w:t>
            </w:r>
            <w:r>
              <w:rPr>
                <w:rFonts w:ascii="Calibri" w:cs="Arial Unicode MS" w:hAnsi="Calibri" w:eastAsia="Arial Unicode MS"/>
                <w:rtl w:val="1"/>
              </w:rPr>
              <w:t>.</w:t>
            </w:r>
          </w:p>
        </w:tc>
        <w:tc>
          <w:tcPr>
            <w:tcW w:type="dxa" w:w="177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تؤكد على الشراكات الدولية، </w:t>
            </w:r>
            <w:r>
              <w:rPr>
                <w:rFonts w:ascii="Calibri" w:cs="Arial Unicode MS" w:hAnsi="Calibri" w:eastAsia="Arial Unicode MS"/>
                <w:rtl w:val="0"/>
              </w:rPr>
              <w:t>joint ventures</w:t>
            </w:r>
            <w:r>
              <w:rPr>
                <w:rFonts w:ascii="Arial Unicode MS" w:cs="Calibri" w:hAnsi="Arial Unicode MS" w:eastAsia="Arial Unicode MS" w:hint="cs"/>
                <w:rtl w:val="1"/>
              </w:rPr>
              <w:t xml:space="preserve"> بين الجامعات، والمنصات التعاونية مع </w:t>
            </w:r>
            <w:r>
              <w:rPr>
                <w:rFonts w:ascii="Calibri" w:cs="Arial Unicode MS" w:hAnsi="Calibri" w:eastAsia="Arial Unicode MS"/>
                <w:rtl w:val="0"/>
              </w:rPr>
              <w:t>BRICS</w:t>
            </w:r>
            <w:r>
              <w:rPr>
                <w:rFonts w:ascii="Arial Unicode MS" w:cs="Calibri" w:hAnsi="Arial Unicode MS" w:eastAsia="Arial Unicode MS" w:hint="cs"/>
                <w:rtl w:val="1"/>
              </w:rPr>
              <w:t xml:space="preserve"> وغيرها</w:t>
            </w:r>
            <w:r>
              <w:rPr>
                <w:rFonts w:ascii="Calibri" w:cs="Arial Unicode MS" w:hAnsi="Calibri" w:eastAsia="Arial Unicode MS"/>
                <w:rtl w:val="1"/>
              </w:rPr>
              <w:t>.</w:t>
            </w:r>
          </w:p>
        </w:tc>
        <w:tc>
          <w:tcPr>
            <w:tcW w:type="dxa" w:w="17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تشير إلى أهمية جذب الشركات التي تطور البحث والابتكار، لكن الأدوات أقل تحديدًا</w:t>
            </w:r>
            <w:r>
              <w:rPr>
                <w:rFonts w:ascii="Calibri" w:cs="Arial Unicode MS" w:hAnsi="Calibri" w:eastAsia="Arial Unicode MS"/>
                <w:rtl w:val="1"/>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ليست محور بارز</w:t>
            </w:r>
            <w:r>
              <w:rPr>
                <w:rFonts w:ascii="Calibri" w:cs="Arial Unicode MS" w:hAnsi="Calibri" w:eastAsia="Arial Unicode MS"/>
                <w:rtl w:val="1"/>
              </w:rPr>
              <w:t>.</w:t>
            </w:r>
          </w:p>
        </w:tc>
      </w:tr>
      <w:tr>
        <w:tblPrEx>
          <w:shd w:val="clear" w:color="auto" w:fill="auto"/>
        </w:tblPrEx>
        <w:trPr>
          <w:trHeight w:val="923" w:hRule="atLeast"/>
        </w:trPr>
        <w:tc>
          <w:tcPr>
            <w:tcW w:type="dxa" w:w="821"/>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الولايات المتحدة</w:t>
            </w:r>
          </w:p>
        </w:tc>
        <w:tc>
          <w:tcPr>
            <w:tcW w:type="dxa" w:w="215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في هذه الخطة تحديدًا، التركيز أكبر على إزالة القيود التنظيمية وبناء البنية وتمكين القطاع الخاص من أن يقود</w:t>
            </w:r>
            <w:r>
              <w:rPr>
                <w:rFonts w:ascii="Calibri" w:cs="Arial Unicode MS" w:hAnsi="Calibri" w:eastAsia="Arial Unicode MS"/>
                <w:rtl w:val="1"/>
              </w:rPr>
              <w:t>.</w:t>
            </w:r>
          </w:p>
        </w:tc>
        <w:tc>
          <w:tcPr>
            <w:tcW w:type="dxa" w:w="17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منطق الخطة كله مؤيد للابتكار ويقوده القطاع الخاص، لكنه لا يركز على </w:t>
            </w:r>
            <w:r>
              <w:rPr>
                <w:rFonts w:ascii="Calibri" w:cs="Arial Unicode MS" w:hAnsi="Calibri" w:eastAsia="Arial Unicode MS" w:hint="default"/>
                <w:rtl w:val="1"/>
              </w:rPr>
              <w:t>“</w:t>
            </w:r>
            <w:r>
              <w:rPr>
                <w:rFonts w:ascii="Arial Unicode MS" w:cs="Calibri" w:hAnsi="Arial Unicode MS" w:eastAsia="Arial Unicode MS" w:hint="cs"/>
                <w:rtl w:val="1"/>
              </w:rPr>
              <w:t xml:space="preserve">برنامج حوافز </w:t>
            </w:r>
            <w:r>
              <w:rPr>
                <w:rFonts w:ascii="Calibri" w:cs="Arial Unicode MS" w:hAnsi="Calibri" w:eastAsia="Arial Unicode MS"/>
                <w:rtl w:val="0"/>
              </w:rPr>
              <w:t>startups</w:t>
            </w:r>
            <w:r>
              <w:rPr>
                <w:rFonts w:ascii="Calibri" w:cs="Arial Unicode MS" w:hAnsi="Calibri" w:eastAsia="Arial Unicode MS" w:hint="default"/>
                <w:rtl w:val="1"/>
              </w:rPr>
              <w:t xml:space="preserve">” </w:t>
            </w:r>
            <w:r>
              <w:rPr>
                <w:rFonts w:ascii="Arial Unicode MS" w:cs="Calibri" w:hAnsi="Arial Unicode MS" w:eastAsia="Arial Unicode MS" w:hint="cs"/>
                <w:rtl w:val="1"/>
              </w:rPr>
              <w:t>حكومي مباشر</w:t>
            </w:r>
            <w:r>
              <w:rPr>
                <w:rFonts w:ascii="Calibri" w:cs="Arial Unicode MS" w:hAnsi="Calibri" w:eastAsia="Arial Unicode MS"/>
                <w:rtl w:val="1"/>
              </w:rPr>
              <w:t>.</w:t>
            </w:r>
          </w:p>
        </w:tc>
        <w:tc>
          <w:tcPr>
            <w:tcW w:type="dxa" w:w="177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هناك بعد دولي صريح لتصدير </w:t>
            </w:r>
            <w:r>
              <w:rPr>
                <w:rFonts w:ascii="Calibri" w:cs="Arial Unicode MS" w:hAnsi="Calibri" w:eastAsia="Arial Unicode MS"/>
                <w:rtl w:val="0"/>
              </w:rPr>
              <w:t>AI</w:t>
            </w:r>
            <w:r>
              <w:rPr>
                <w:rFonts w:ascii="Arial Unicode MS" w:cs="Calibri" w:hAnsi="Arial Unicode MS" w:eastAsia="Arial Unicode MS" w:hint="cs"/>
                <w:rtl w:val="1"/>
              </w:rPr>
              <w:t xml:space="preserve"> الأمريكي إلى الحلفاء والشركاء</w:t>
            </w:r>
            <w:r>
              <w:rPr>
                <w:rFonts w:ascii="Calibri" w:cs="Arial Unicode MS" w:hAnsi="Calibri" w:eastAsia="Arial Unicode MS"/>
                <w:rtl w:val="1"/>
              </w:rPr>
              <w:t>.</w:t>
            </w:r>
          </w:p>
        </w:tc>
        <w:tc>
          <w:tcPr>
            <w:tcW w:type="dxa" w:w="17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 جدًا</w:t>
            </w:r>
            <w:r>
              <w:rPr>
                <w:rFonts w:ascii="Calibri" w:cs="Arial Unicode MS" w:hAnsi="Calibri" w:eastAsia="Arial Unicode MS"/>
                <w:rtl w:val="1"/>
              </w:rPr>
              <w:t xml:space="preserve">- </w:t>
            </w:r>
            <w:r>
              <w:rPr>
                <w:rFonts w:ascii="Arial Unicode MS" w:cs="Calibri" w:hAnsi="Arial Unicode MS" w:eastAsia="Arial Unicode MS" w:hint="cs"/>
                <w:rtl w:val="1"/>
              </w:rPr>
              <w:t>الجذب هنا يأتي من ضخامة السوق والبنية والقيادة التقنية، لا من برنامج حوافز محددة</w:t>
            </w:r>
            <w:r>
              <w:rPr>
                <w:rFonts w:ascii="Calibri" w:cs="Arial Unicode MS" w:hAnsi="Calibri" w:eastAsia="Arial Unicode MS"/>
                <w:rtl w:val="1"/>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ليست محور بارز</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لأن </w:t>
            </w:r>
            <w:r>
              <w:rPr>
                <w:rFonts w:ascii="Calibri" w:cs="Arial Unicode MS" w:hAnsi="Calibri" w:eastAsia="Arial Unicode MS"/>
                <w:rtl w:val="0"/>
              </w:rPr>
              <w:t>VC</w:t>
            </w:r>
            <w:r>
              <w:rPr>
                <w:rFonts w:ascii="Arial Unicode MS" w:cs="Calibri" w:hAnsi="Arial Unicode MS" w:eastAsia="Arial Unicode MS" w:hint="cs"/>
                <w:rtl w:val="1"/>
              </w:rPr>
              <w:t xml:space="preserve"> في الحالة الأمريكية ليس عادة موضوعًا استراتيجيًا تنشئه الدولة بل سوق قائم بذاته</w:t>
            </w:r>
            <w:r>
              <w:rPr>
                <w:rFonts w:ascii="Calibri" w:cs="Arial Unicode MS" w:hAnsi="Calibri" w:eastAsia="Arial Unicode MS"/>
                <w:rtl w:val="1"/>
              </w:rPr>
              <w:t>.</w:t>
            </w:r>
          </w:p>
        </w:tc>
      </w:tr>
      <w:tr>
        <w:tblPrEx>
          <w:shd w:val="clear" w:color="auto" w:fill="auto"/>
        </w:tblPrEx>
        <w:trPr>
          <w:trHeight w:val="739" w:hRule="atLeast"/>
        </w:trPr>
        <w:tc>
          <w:tcPr>
            <w:tcW w:type="dxa" w:w="821"/>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الصين</w:t>
            </w:r>
          </w:p>
        </w:tc>
        <w:tc>
          <w:tcPr>
            <w:tcW w:type="dxa" w:w="215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 جدًا</w:t>
            </w:r>
            <w:r>
              <w:rPr>
                <w:rFonts w:ascii="Calibri" w:cs="Arial Unicode MS" w:hAnsi="Calibri" w:eastAsia="Arial Unicode MS"/>
                <w:rtl w:val="1"/>
              </w:rPr>
              <w:t xml:space="preserve">- </w:t>
            </w:r>
            <w:r>
              <w:rPr>
                <w:rFonts w:ascii="Arial Unicode MS" w:cs="Calibri" w:hAnsi="Arial Unicode MS" w:eastAsia="Arial Unicode MS" w:hint="cs"/>
                <w:rtl w:val="1"/>
              </w:rPr>
              <w:t>الخطة قائمة على استثمار وطني ضخم وبناء مجمعات ومنصات وصناعات جديدة</w:t>
            </w:r>
            <w:r>
              <w:rPr>
                <w:rFonts w:ascii="Calibri" w:cs="Arial Unicode MS" w:hAnsi="Calibri" w:eastAsia="Arial Unicode MS"/>
                <w:rtl w:val="1"/>
              </w:rPr>
              <w:t>.</w:t>
            </w:r>
          </w:p>
        </w:tc>
        <w:tc>
          <w:tcPr>
            <w:tcW w:type="dxa" w:w="17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تدعم </w:t>
            </w:r>
            <w:r>
              <w:rPr>
                <w:rFonts w:ascii="Calibri" w:cs="Arial Unicode MS" w:hAnsi="Calibri" w:eastAsia="Arial Unicode MS" w:hint="default"/>
                <w:rtl w:val="1"/>
              </w:rPr>
              <w:t>“</w:t>
            </w:r>
            <w:r>
              <w:rPr>
                <w:rFonts w:ascii="Arial Unicode MS" w:cs="Calibri" w:hAnsi="Arial Unicode MS" w:eastAsia="Arial Unicode MS" w:hint="cs"/>
                <w:rtl w:val="1"/>
              </w:rPr>
              <w:t>مؤسسات الذكاء الاصطناعي</w:t>
            </w:r>
            <w:r>
              <w:rPr>
                <w:rFonts w:ascii="Calibri" w:cs="Arial Unicode MS" w:hAnsi="Calibri" w:eastAsia="Arial Unicode MS"/>
                <w:rtl w:val="1"/>
              </w:rPr>
              <w:t xml:space="preserve">" </w:t>
            </w:r>
            <w:r>
              <w:rPr>
                <w:rFonts w:ascii="Arial Unicode MS" w:cs="Calibri" w:hAnsi="Arial Unicode MS" w:eastAsia="Arial Unicode MS" w:hint="cs"/>
                <w:rtl w:val="1"/>
              </w:rPr>
              <w:t>والمجمعات الصناعية ومساحات الابتكار</w:t>
            </w:r>
            <w:r>
              <w:rPr>
                <w:rFonts w:ascii="Calibri" w:cs="Arial Unicode MS" w:hAnsi="Calibri" w:eastAsia="Arial Unicode MS"/>
                <w:rtl w:val="1"/>
              </w:rPr>
              <w:t>.</w:t>
            </w:r>
          </w:p>
        </w:tc>
        <w:tc>
          <w:tcPr>
            <w:tcW w:type="dxa" w:w="177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تميل إلى شراكات محلية بين الحكومات المحلية، الجامعات، وشركات التكنولوجيا</w:t>
            </w:r>
            <w:r>
              <w:rPr>
                <w:rFonts w:ascii="Calibri" w:cs="Arial Unicode MS" w:hAnsi="Calibri" w:eastAsia="Arial Unicode MS"/>
                <w:rtl w:val="1"/>
              </w:rPr>
              <w:t>.</w:t>
            </w:r>
          </w:p>
        </w:tc>
        <w:tc>
          <w:tcPr>
            <w:tcW w:type="dxa" w:w="17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جذب الاستثمار الأجنبي ليس محورًا ظاهرًا</w:t>
            </w:r>
            <w:r>
              <w:rPr>
                <w:rFonts w:ascii="Calibri" w:cs="Arial Unicode MS" w:hAnsi="Calibri" w:eastAsia="Arial Unicode MS"/>
                <w:rtl w:val="1"/>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التمويل هنا أقرب إلى نموذج الدولة</w:t>
            </w:r>
            <w:r>
              <w:rPr>
                <w:rFonts w:ascii="Calibri" w:cs="Arial Unicode MS" w:hAnsi="Calibri" w:eastAsia="Arial Unicode MS"/>
                <w:rtl w:val="1"/>
              </w:rPr>
              <w:t>.</w:t>
            </w:r>
          </w:p>
        </w:tc>
      </w:tr>
      <w:tr>
        <w:tblPrEx>
          <w:shd w:val="clear" w:color="auto" w:fill="auto"/>
        </w:tblPrEx>
        <w:trPr>
          <w:trHeight w:val="923" w:hRule="atLeast"/>
        </w:trPr>
        <w:tc>
          <w:tcPr>
            <w:tcW w:type="dxa" w:w="821"/>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فنلندا</w:t>
            </w:r>
          </w:p>
        </w:tc>
        <w:tc>
          <w:tcPr>
            <w:tcW w:type="dxa" w:w="2159"/>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التمويل المؤسسي للبحث والابتكار موجود بقوة، لكن النص أقل صراحة في </w:t>
            </w:r>
            <w:r>
              <w:rPr>
                <w:rFonts w:ascii="Calibri" w:cs="Arial Unicode MS" w:hAnsi="Calibri" w:eastAsia="Arial Unicode MS" w:hint="default"/>
                <w:rtl w:val="1"/>
              </w:rPr>
              <w:t>“</w:t>
            </w:r>
            <w:r>
              <w:rPr>
                <w:rFonts w:ascii="Arial Unicode MS" w:cs="Calibri" w:hAnsi="Arial Unicode MS" w:eastAsia="Arial Unicode MS" w:hint="cs"/>
                <w:rtl w:val="1"/>
              </w:rPr>
              <w:t>تمويل النظام البيئي الصناعي</w:t>
            </w:r>
            <w:r>
              <w:rPr>
                <w:rFonts w:ascii="Calibri" w:cs="Arial Unicode MS" w:hAnsi="Calibri" w:eastAsia="Arial Unicode MS" w:hint="default"/>
                <w:rtl w:val="1"/>
              </w:rPr>
              <w:t>”</w:t>
            </w:r>
          </w:p>
        </w:tc>
        <w:tc>
          <w:tcPr>
            <w:tcW w:type="dxa" w:w="17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دعم الشركات موجود عبر </w:t>
            </w:r>
            <w:r>
              <w:rPr>
                <w:rFonts w:ascii="Calibri" w:cs="Arial Unicode MS" w:hAnsi="Calibri" w:eastAsia="Arial Unicode MS"/>
                <w:rtl w:val="0"/>
              </w:rPr>
              <w:t>Business Finland</w:t>
            </w:r>
            <w:r>
              <w:rPr>
                <w:rFonts w:ascii="Arial Unicode MS" w:cs="Calibri" w:hAnsi="Arial Unicode MS" w:eastAsia="Arial Unicode MS" w:hint="cs"/>
                <w:rtl w:val="1"/>
              </w:rPr>
              <w:t xml:space="preserve">، لكن حوافز </w:t>
            </w:r>
            <w:r>
              <w:rPr>
                <w:rFonts w:ascii="Calibri" w:cs="Arial Unicode MS" w:hAnsi="Calibri" w:eastAsia="Arial Unicode MS"/>
                <w:rtl w:val="0"/>
              </w:rPr>
              <w:t>startups</w:t>
            </w:r>
            <w:r>
              <w:rPr>
                <w:rFonts w:ascii="Arial Unicode MS" w:cs="Calibri" w:hAnsi="Arial Unicode MS" w:eastAsia="Arial Unicode MS" w:hint="cs"/>
                <w:rtl w:val="1"/>
              </w:rPr>
              <w:t xml:space="preserve"> ليست مصاغة كحزمة مستقلة</w:t>
            </w:r>
            <w:r>
              <w:rPr>
                <w:rFonts w:ascii="Calibri" w:cs="Arial Unicode MS" w:hAnsi="Calibri" w:eastAsia="Arial Unicode MS"/>
                <w:rtl w:val="1"/>
              </w:rPr>
              <w:t>.</w:t>
            </w:r>
          </w:p>
        </w:tc>
        <w:tc>
          <w:tcPr>
            <w:tcW w:type="dxa" w:w="177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ترتبط بشبكات أوروبية وشراكات </w:t>
            </w:r>
            <w:r>
              <w:rPr>
                <w:rFonts w:ascii="Calibri" w:cs="Arial Unicode MS" w:hAnsi="Calibri" w:eastAsia="Arial Unicode MS"/>
                <w:rtl w:val="0"/>
              </w:rPr>
              <w:t>RDI</w:t>
            </w:r>
            <w:r>
              <w:rPr>
                <w:rFonts w:ascii="Arial Unicode MS" w:cs="Calibri" w:hAnsi="Arial Unicode MS" w:eastAsia="Arial Unicode MS" w:hint="cs"/>
                <w:rtl w:val="1"/>
              </w:rPr>
              <w:t xml:space="preserve"> واسعة</w:t>
            </w:r>
            <w:r>
              <w:rPr>
                <w:rFonts w:ascii="Calibri" w:cs="Arial Unicode MS" w:hAnsi="Calibri" w:eastAsia="Arial Unicode MS"/>
                <w:rtl w:val="1"/>
              </w:rPr>
              <w:t>.</w:t>
            </w:r>
          </w:p>
        </w:tc>
        <w:tc>
          <w:tcPr>
            <w:tcW w:type="dxa" w:w="17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البيئة الشمالية والاتصال الأوروبي عامل جذب، لكن ليست هناك حملة </w:t>
            </w:r>
            <w:r>
              <w:rPr>
                <w:rFonts w:ascii="Calibri" w:cs="Arial Unicode MS" w:hAnsi="Calibri" w:eastAsia="Arial Unicode MS"/>
                <w:rtl w:val="0"/>
              </w:rPr>
              <w:t>FDI</w:t>
            </w:r>
            <w:r>
              <w:rPr>
                <w:rFonts w:ascii="Arial Unicode MS" w:cs="Calibri" w:hAnsi="Arial Unicode MS" w:eastAsia="Arial Unicode MS" w:hint="cs"/>
                <w:rtl w:val="1"/>
              </w:rPr>
              <w:t xml:space="preserve"> واضحة</w:t>
            </w:r>
            <w:r>
              <w:rPr>
                <w:rFonts w:ascii="Calibri" w:cs="Arial Unicode MS" w:hAnsi="Calibri" w:eastAsia="Arial Unicode MS"/>
                <w:rtl w:val="1"/>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ليست محور بارز</w:t>
            </w:r>
            <w:r>
              <w:rPr>
                <w:rFonts w:ascii="Calibri" w:cs="Arial Unicode MS" w:hAnsi="Calibri" w:eastAsia="Arial Unicode MS"/>
                <w:rtl w:val="1"/>
              </w:rPr>
              <w:t>.</w:t>
            </w:r>
          </w:p>
        </w:tc>
      </w:tr>
    </w:tbl>
    <w:p>
      <w:pPr>
        <w:pStyle w:val="Body"/>
        <w:bidi w:val="1"/>
        <w:ind w:left="0" w:right="0" w:firstLine="0"/>
        <w:jc w:val="left"/>
        <w:rPr>
          <w:rtl w:val="1"/>
        </w:rPr>
      </w:pPr>
      <w:r>
        <w:rPr>
          <w:rFonts w:ascii="Arial Unicode MS" w:cs="Calibri" w:hAnsi="Arial Unicode MS" w:eastAsia="Arial Unicode MS" w:hint="cs"/>
          <w:rtl w:val="1"/>
          <w:lang w:val="ar-SA" w:bidi="ar-SA"/>
        </w:rPr>
        <w:t xml:space="preserve">في هذا المحور نبحث </w:t>
      </w:r>
      <w:r>
        <w:rPr>
          <w:rFonts w:ascii="Arial Unicode MS" w:cs="Calibri" w:hAnsi="Arial Unicode MS" w:eastAsia="Arial Unicode MS" w:hint="cs"/>
          <w:rtl w:val="1"/>
          <w:lang w:val="ar-SA" w:bidi="ar-SA"/>
        </w:rPr>
        <w:t xml:space="preserve">النظام البيئي الصناعي والتمويل والشراكات </w:t>
      </w:r>
      <w:r>
        <w:rPr>
          <w:rFonts w:ascii="Arial Unicode MS" w:cs="Calibri" w:hAnsi="Arial Unicode MS" w:eastAsia="Arial Unicode MS" w:hint="cs"/>
          <w:rtl w:val="1"/>
          <w:lang w:val="ar-SA" w:bidi="ar-SA"/>
        </w:rPr>
        <w:t xml:space="preserve">ونبحث </w:t>
      </w:r>
      <w:r>
        <w:rPr>
          <w:rFonts w:ascii="Arial Unicode MS" w:cs="Calibri" w:hAnsi="Arial Unicode MS" w:eastAsia="Arial Unicode MS" w:hint="cs"/>
          <w:rtl w:val="1"/>
          <w:lang w:val="ar-SA" w:bidi="ar-SA"/>
        </w:rPr>
        <w:t>هل يوجد تمويل عام مستدام؟ حوافز للشركات الناشئة؟ شراكات دولية؟ جذب للاستثمار</w:t>
      </w:r>
      <w:r>
        <w:rPr>
          <w:rFonts w:ascii="Arial Unicode MS" w:cs="Calibri" w:hAnsi="Arial Unicode MS" w:eastAsia="Arial Unicode MS" w:hint="cs"/>
          <w:rtl w:val="1"/>
          <w:lang w:val="ar-SA" w:bidi="ar-SA"/>
        </w:rPr>
        <w:t xml:space="preserve"> الأجنبي المباشر</w:t>
      </w:r>
      <w:r>
        <w:rPr>
          <w:rFonts w:ascii="Arial Unicode MS" w:cs="Calibri" w:hAnsi="Arial Unicode MS" w:eastAsia="Arial Unicode MS" w:hint="cs"/>
          <w:rtl w:val="1"/>
          <w:lang w:val="ar-SA" w:bidi="ar-SA"/>
        </w:rPr>
        <w:t>؟ صناديق</w:t>
      </w:r>
      <w:r>
        <w:rPr>
          <w:rFonts w:ascii="Arial Unicode MS" w:cs="Calibri" w:hAnsi="Arial Unicode MS" w:eastAsia="Arial Unicode MS" w:hint="cs"/>
          <w:rtl w:val="1"/>
          <w:lang w:val="ar-SA" w:bidi="ar-SA"/>
        </w:rPr>
        <w:t xml:space="preserve"> الاستثمار و</w:t>
      </w:r>
      <w:r>
        <w:rPr>
          <w:rFonts w:ascii="Arial Unicode MS" w:cs="Calibri" w:hAnsi="Arial Unicode MS" w:eastAsia="Arial Unicode MS" w:hint="cs"/>
          <w:rtl w:val="1"/>
          <w:lang w:val="ar-SA" w:bidi="ar-SA"/>
        </w:rPr>
        <w:t xml:space="preserve">رأس </w:t>
      </w:r>
      <w:r>
        <w:rPr>
          <w:rFonts w:ascii="Arial Unicode MS" w:cs="Calibri" w:hAnsi="Arial Unicode MS" w:eastAsia="Arial Unicode MS" w:hint="cs"/>
          <w:rtl w:val="1"/>
          <w:lang w:val="ar-SA" w:bidi="ar-SA"/>
        </w:rPr>
        <w:t>ال</w:t>
      </w:r>
      <w:r>
        <w:rPr>
          <w:rFonts w:ascii="Arial Unicode MS" w:cs="Calibri" w:hAnsi="Arial Unicode MS" w:eastAsia="Arial Unicode MS" w:hint="cs"/>
          <w:rtl w:val="1"/>
          <w:lang w:val="ar-SA" w:bidi="ar-SA"/>
        </w:rPr>
        <w:t xml:space="preserve">مال </w:t>
      </w:r>
      <w:r>
        <w:rPr>
          <w:rFonts w:ascii="Arial Unicode MS" w:cs="Calibri" w:hAnsi="Arial Unicode MS" w:eastAsia="Arial Unicode MS" w:hint="cs"/>
          <w:rtl w:val="1"/>
          <w:lang w:val="ar-SA" w:bidi="ar-SA"/>
        </w:rPr>
        <w:t>ال</w:t>
      </w:r>
      <w:r>
        <w:rPr>
          <w:rFonts w:ascii="Arial Unicode MS" w:cs="Calibri" w:hAnsi="Arial Unicode MS" w:eastAsia="Arial Unicode MS" w:hint="cs"/>
          <w:rtl w:val="1"/>
          <w:lang w:val="ar-SA" w:bidi="ar-SA"/>
        </w:rPr>
        <w:t>جريء؟</w:t>
      </w:r>
      <w:r>
        <w:rPr>
          <w:rFonts w:ascii="Calibri" w:hAnsi="Calibri"/>
          <w:rtl w:val="0"/>
          <w:lang w:val="en-US"/>
        </w:rPr>
        <w:t xml:space="preserve"> </w:t>
      </w:r>
    </w:p>
    <w:p>
      <w:pPr>
        <w:pStyle w:val="Heading 3"/>
        <w:bidi w:val="1"/>
      </w:pPr>
      <w:bookmarkStart w:name="_Toc25" w:id="26"/>
      <w:r>
        <w:rPr>
          <w:rFonts w:cs="Arial Unicode MS" w:eastAsia="Arial Unicode MS"/>
          <w:rtl w:val="1"/>
        </w:rPr>
        <w:t>1</w:t>
      </w:r>
      <w:r>
        <w:rPr>
          <w:rFonts w:cs="Arial Unicode MS" w:eastAsia="Arial Unicode MS"/>
          <w:rtl w:val="0"/>
          <w:lang w:val="en-US"/>
        </w:rPr>
        <w:t>0</w:t>
      </w:r>
      <w:r>
        <w:rPr>
          <w:rFonts w:cs="Arial Unicode MS" w:eastAsia="Arial Unicode MS"/>
          <w:rtl w:val="0"/>
        </w:rPr>
        <w:t xml:space="preserve">-2-3-2 </w:t>
      </w:r>
      <w:r>
        <w:rPr>
          <w:rFonts w:ascii="Arial Unicode MS" w:cs="Calibri" w:hAnsi="Arial Unicode MS" w:eastAsia="Arial Unicode MS" w:hint="cs"/>
          <w:rtl w:val="1"/>
          <w:lang w:val="ar-SA" w:bidi="ar-SA"/>
        </w:rPr>
        <w:t>تطبيقات الذكاء الاصطناعي</w:t>
      </w:r>
      <w:bookmarkEnd w:id="26"/>
    </w:p>
    <w:p>
      <w:pPr>
        <w:pStyle w:val="Body"/>
        <w:bidi w:val="1"/>
      </w:pPr>
      <w:r>
        <w:rPr>
          <w:rFonts w:ascii="Arial Unicode MS" w:cs="Calibri" w:hAnsi="Arial Unicode MS" w:eastAsia="Arial Unicode MS" w:hint="cs"/>
          <w:rtl w:val="1"/>
        </w:rPr>
        <w:t>في هذا المحور نستعرض</w:t>
      </w:r>
      <w:r>
        <w:rPr>
          <w:rFonts w:ascii="Arial Unicode MS" w:cs="Calibri" w:hAnsi="Arial Unicode MS" w:eastAsia="Arial Unicode MS" w:hint="cs"/>
          <w:rtl w:val="1"/>
        </w:rPr>
        <w:t xml:space="preserve"> تطبيقات الذكاء الاصطناعي في القطاع </w:t>
      </w:r>
      <w:r>
        <w:rPr>
          <w:rFonts w:ascii="Arial Unicode MS" w:cs="Calibri" w:hAnsi="Arial Unicode MS" w:eastAsia="Arial Unicode MS" w:hint="cs"/>
          <w:rtl w:val="1"/>
        </w:rPr>
        <w:t>الحكومي، ونحاول أن نجيب علي التساؤلات</w:t>
      </w:r>
      <w:r>
        <w:rPr>
          <w:rFonts w:ascii="Calibri" w:cs="Arial Unicode MS" w:hAnsi="Calibri"/>
          <w:rtl w:val="1"/>
        </w:rPr>
        <w:t xml:space="preserve">: </w:t>
      </w:r>
      <w:r>
        <w:rPr>
          <w:rFonts w:ascii="Arial Unicode MS" w:cs="Calibri" w:hAnsi="Arial Unicode MS" w:eastAsia="Arial Unicode MS" w:hint="cs"/>
          <w:rtl w:val="1"/>
        </w:rPr>
        <w:t>هل توجد قطاعات حكومية مستهدفة بوضوح؟</w:t>
      </w:r>
      <w:r>
        <w:rPr>
          <w:rFonts w:ascii="Calibri" w:cs="Arial Unicode MS" w:hAnsi="Calibri"/>
          <w:rtl w:val="1"/>
        </w:rPr>
        <w:t xml:space="preserve"> </w:t>
      </w:r>
      <w:r>
        <w:rPr>
          <w:rFonts w:ascii="Arial Unicode MS" w:cs="Calibri" w:hAnsi="Arial Unicode MS" w:eastAsia="Arial Unicode MS" w:hint="cs"/>
          <w:rtl w:val="1"/>
        </w:rPr>
        <w:t>هل هناك حالات استخدام في الصحة، التعليم، القضاء، النقل، الزراعة، الضرائب، الخدمات الرقمية؟</w:t>
      </w:r>
      <w:r>
        <w:rPr>
          <w:rFonts w:ascii="Calibri" w:cs="Arial Unicode MS" w:hAnsi="Calibri"/>
          <w:rtl w:val="1"/>
        </w:rPr>
        <w:t xml:space="preserve"> </w:t>
      </w:r>
      <w:r>
        <w:rPr>
          <w:rFonts w:ascii="Arial Unicode MS" w:cs="Calibri" w:hAnsi="Arial Unicode MS" w:eastAsia="Arial Unicode MS" w:hint="cs"/>
          <w:rtl w:val="1"/>
        </w:rPr>
        <w:t>هل الهدف تحسين الخدمة أم خفض التكلفة أم دعم القرار أم التنبؤ بالمخاطر؟</w:t>
      </w:r>
    </w:p>
    <w:tbl>
      <w:tblPr>
        <w:bidiVisual w:val="on"/>
        <w:tblW w:w="10200"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23"/>
        <w:gridCol w:w="1553"/>
        <w:gridCol w:w="3943"/>
        <w:gridCol w:w="2294"/>
        <w:gridCol w:w="1587"/>
      </w:tblGrid>
      <w:tr>
        <w:tblPrEx>
          <w:shd w:val="clear" w:color="auto" w:fill="auto"/>
        </w:tblPrEx>
        <w:trPr>
          <w:trHeight w:val="216" w:hRule="atLeast"/>
          <w:tblHeader/>
        </w:trPr>
        <w:tc>
          <w:tcPr>
            <w:tcW w:type="dxa" w:w="10200"/>
            <w:gridSpan w:val="5"/>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(10): تطبيقات الذكاء الاصطناعي</w:t>
            </w:r>
          </w:p>
        </w:tc>
      </w:tr>
      <w:tr>
        <w:tblPrEx>
          <w:shd w:val="clear" w:color="auto" w:fill="bdc0bf"/>
        </w:tblPrEx>
        <w:trPr>
          <w:trHeight w:val="375" w:hRule="atLeast"/>
          <w:tblHeader/>
        </w:trPr>
        <w:tc>
          <w:tcPr>
            <w:tcW w:type="dxa" w:w="823"/>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الدولة</w:t>
            </w:r>
          </w:p>
        </w:tc>
        <w:tc>
          <w:tcPr>
            <w:tcW w:type="dxa" w:w="1552"/>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هل القطاعات الحكومية مستهدفة؟</w:t>
            </w:r>
          </w:p>
        </w:tc>
        <w:tc>
          <w:tcPr>
            <w:tcW w:type="dxa" w:w="3943"/>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أمثلة الاستخدامات المذكورة صراحة</w:t>
            </w:r>
          </w:p>
        </w:tc>
        <w:tc>
          <w:tcPr>
            <w:tcW w:type="dxa" w:w="2293"/>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هل يظهر القضاء</w:t>
            </w:r>
            <w:r>
              <w:rPr>
                <w:rFonts w:ascii="Calibri" w:hAnsi="Calibri"/>
                <w:b w:val="1"/>
                <w:bCs w:val="1"/>
                <w:rtl w:val="1"/>
              </w:rPr>
              <w:t>/</w:t>
            </w:r>
            <w:r>
              <w:rPr>
                <w:rFonts w:ascii="Arial Unicode MS" w:cs="Calibri" w:hAnsi="Arial Unicode MS" w:eastAsia="Arial Unicode MS" w:hint="cs"/>
                <w:b w:val="1"/>
                <w:bCs w:val="1"/>
                <w:rtl w:val="1"/>
              </w:rPr>
              <w:t>الضرائب</w:t>
            </w:r>
            <w:r>
              <w:rPr>
                <w:rFonts w:ascii="Calibri" w:hAnsi="Calibri"/>
                <w:b w:val="1"/>
                <w:bCs w:val="1"/>
                <w:rtl w:val="1"/>
              </w:rPr>
              <w:t>/</w:t>
            </w:r>
            <w:r>
              <w:rPr>
                <w:rFonts w:ascii="Arial Unicode MS" w:cs="Calibri" w:hAnsi="Arial Unicode MS" w:eastAsia="Arial Unicode MS" w:hint="cs"/>
                <w:b w:val="1"/>
                <w:bCs w:val="1"/>
                <w:rtl w:val="1"/>
              </w:rPr>
              <w:t>الخدمات الرقمية؟</w:t>
            </w:r>
          </w:p>
        </w:tc>
        <w:tc>
          <w:tcPr>
            <w:tcW w:type="dxa" w:w="1586"/>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الهدف</w:t>
            </w:r>
          </w:p>
        </w:tc>
      </w:tr>
      <w:tr>
        <w:tblPrEx>
          <w:shd w:val="clear" w:color="auto" w:fill="auto"/>
        </w:tblPrEx>
        <w:trPr>
          <w:trHeight w:val="1663" w:hRule="atLeast"/>
        </w:trPr>
        <w:tc>
          <w:tcPr>
            <w:tcW w:type="dxa" w:w="823"/>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مصر</w:t>
            </w:r>
          </w:p>
        </w:tc>
        <w:tc>
          <w:tcPr>
            <w:tcW w:type="dxa" w:w="1552"/>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وبوضوح شديد</w:t>
            </w:r>
          </w:p>
        </w:tc>
        <w:tc>
          <w:tcPr>
            <w:tcW w:type="dxa" w:w="3943"/>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u w:val="single"/>
                <w:rtl w:val="1"/>
                <w:lang w:val="ar-SA" w:bidi="ar-SA"/>
              </w:rPr>
              <w:t>الصحة</w:t>
            </w:r>
            <w:r>
              <w:rPr>
                <w:rFonts w:cs="Arial Unicode MS" w:eastAsia="Arial Unicode MS"/>
                <w:rtl w:val="1"/>
              </w:rPr>
              <w:t xml:space="preserve">: </w:t>
            </w:r>
            <w:r>
              <w:rPr>
                <w:rFonts w:ascii="Arial Unicode MS" w:cs="Calibri" w:hAnsi="Arial Unicode MS" w:eastAsia="Arial Unicode MS" w:hint="cs"/>
                <w:rtl w:val="1"/>
                <w:lang w:val="ar-SA" w:bidi="ar-SA"/>
              </w:rPr>
              <w:t>أدوات فحص وتشخيص أورام وطب شخصي ونماذج تنبؤية من السجلات الصحية</w:t>
            </w:r>
            <w:r>
              <w:rPr>
                <w:rFonts w:cs="Arial Unicode MS" w:eastAsia="Arial Unicode MS"/>
                <w:rtl w:val="1"/>
              </w:rPr>
              <w:t xml:space="preserve">. </w:t>
            </w:r>
            <w:r>
              <w:rPr>
                <w:rFonts w:ascii="Arial Unicode MS" w:cs="Calibri" w:hAnsi="Arial Unicode MS" w:eastAsia="Arial Unicode MS" w:hint="cs"/>
                <w:u w:val="single"/>
                <w:rtl w:val="1"/>
                <w:lang w:val="ar-SA" w:bidi="ar-SA"/>
              </w:rPr>
              <w:t>التعليم</w:t>
            </w:r>
            <w:r>
              <w:rPr>
                <w:rFonts w:cs="Arial Unicode MS" w:eastAsia="Arial Unicode MS"/>
                <w:rtl w:val="1"/>
              </w:rPr>
              <w:t xml:space="preserve">: </w:t>
            </w:r>
            <w:r>
              <w:rPr>
                <w:rFonts w:ascii="Arial Unicode MS" w:cs="Calibri" w:hAnsi="Arial Unicode MS" w:eastAsia="Arial Unicode MS" w:hint="cs"/>
                <w:rtl w:val="1"/>
                <w:lang w:val="ar-SA" w:bidi="ar-SA"/>
              </w:rPr>
              <w:t>توليد محتوى المناهج الدراسية والمعلم الافتراضي الشخصي</w:t>
            </w:r>
            <w:r>
              <w:rPr>
                <w:rFonts w:cs="Arial Unicode MS" w:eastAsia="Arial Unicode MS"/>
                <w:rtl w:val="1"/>
              </w:rPr>
              <w:t>.</w:t>
            </w:r>
            <w:r>
              <w:rPr>
                <w:rFonts w:cs="Arial Unicode MS" w:eastAsia="Arial Unicode MS"/>
                <w:rtl w:val="1"/>
                <w:lang w:val="ar-SA" w:bidi="ar-SA"/>
              </w:rPr>
              <w:t xml:space="preserve"> </w:t>
            </w:r>
            <w:r>
              <w:rPr>
                <w:rFonts w:ascii="Arial Unicode MS" w:cs="Calibri" w:hAnsi="Arial Unicode MS" w:eastAsia="Arial Unicode MS" w:hint="cs"/>
                <w:u w:val="single"/>
                <w:rtl w:val="1"/>
                <w:lang w:val="ar-SA" w:bidi="ar-SA"/>
              </w:rPr>
              <w:t>النقل</w:t>
            </w:r>
            <w:r>
              <w:rPr>
                <w:rFonts w:cs="Arial Unicode MS" w:eastAsia="Arial Unicode MS"/>
                <w:b w:val="1"/>
                <w:bCs w:val="1"/>
                <w:rtl w:val="1"/>
                <w:lang w:val="ar-SA" w:bidi="ar-SA"/>
              </w:rPr>
              <w:t xml:space="preserve"> </w:t>
            </w:r>
            <w:r>
              <w:rPr>
                <w:rFonts w:ascii="Arial Unicode MS" w:cs="Calibri" w:hAnsi="Arial Unicode MS" w:eastAsia="Arial Unicode MS" w:hint="cs"/>
                <w:u w:val="single"/>
                <w:rtl w:val="1"/>
                <w:lang w:val="ar-SA" w:bidi="ar-SA"/>
              </w:rPr>
              <w:t>و</w:t>
            </w:r>
            <w:r>
              <w:rPr>
                <w:rFonts w:ascii="Arial Unicode MS" w:cs="Calibri" w:hAnsi="Arial Unicode MS" w:eastAsia="Arial Unicode MS" w:hint="cs"/>
                <w:u w:val="single"/>
                <w:rtl w:val="1"/>
                <w:lang w:val="ar-SA" w:bidi="ar-SA"/>
              </w:rPr>
              <w:t>الخدمات</w:t>
            </w:r>
            <w:r>
              <w:rPr>
                <w:rFonts w:cs="Arial Unicode MS" w:eastAsia="Arial Unicode MS"/>
                <w:rtl w:val="1"/>
              </w:rPr>
              <w:t xml:space="preserve">: </w:t>
            </w:r>
            <w:r>
              <w:rPr>
                <w:rFonts w:ascii="Arial Unicode MS" w:cs="Calibri" w:hAnsi="Arial Unicode MS" w:eastAsia="Arial Unicode MS" w:hint="cs"/>
                <w:rtl w:val="1"/>
                <w:lang w:val="ar-SA" w:bidi="ar-SA"/>
              </w:rPr>
              <w:t>التحول الرقمي، الاستجابة للطوارئ، تحليل الرأي العام</w:t>
            </w:r>
            <w:r>
              <w:rPr>
                <w:rFonts w:cs="Arial Unicode MS" w:eastAsia="Arial Unicode MS"/>
                <w:rtl w:val="1"/>
              </w:rPr>
              <w:t xml:space="preserve">. </w:t>
            </w:r>
            <w:r>
              <w:rPr>
                <w:rFonts w:cs="Arial Unicode MS" w:eastAsia="Arial Unicode MS"/>
                <w:rtl w:val="1"/>
                <w:lang w:val="ar-SA" w:bidi="ar-SA"/>
              </w:rPr>
              <w:t xml:space="preserve"> </w:t>
            </w:r>
            <w:r>
              <w:rPr>
                <w:rFonts w:ascii="Arial Unicode MS" w:cs="Calibri" w:hAnsi="Arial Unicode MS" w:eastAsia="Arial Unicode MS" w:hint="cs"/>
                <w:u w:val="single"/>
                <w:rtl w:val="1"/>
                <w:lang w:val="ar-SA" w:bidi="ar-SA"/>
              </w:rPr>
              <w:t>الزراعة</w:t>
            </w:r>
            <w:r>
              <w:rPr>
                <w:rFonts w:cs="Arial Unicode MS" w:eastAsia="Arial Unicode MS"/>
                <w:rtl w:val="1"/>
              </w:rPr>
              <w:t xml:space="preserve">: </w:t>
            </w:r>
            <w:r>
              <w:rPr>
                <w:rFonts w:ascii="Arial Unicode MS" w:cs="Calibri" w:hAnsi="Arial Unicode MS" w:eastAsia="Arial Unicode MS" w:hint="cs"/>
                <w:rtl w:val="1"/>
                <w:lang w:val="ar-SA" w:bidi="ar-SA"/>
              </w:rPr>
              <w:t>التنبؤ بالآفات، مستشار زراعي افتراضي، تحسين المحاصيل، الخرائط والإنتاجية، إدارة المياه</w:t>
            </w:r>
            <w:r>
              <w:rPr>
                <w:rFonts w:cs="Arial Unicode MS" w:eastAsia="Arial Unicode MS"/>
                <w:rtl w:val="1"/>
              </w:rPr>
              <w:t>.</w:t>
            </w:r>
          </w:p>
        </w:tc>
        <w:tc>
          <w:tcPr>
            <w:tcW w:type="dxa" w:w="2293"/>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بوضوح</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القضاء عبر </w:t>
            </w:r>
            <w:r>
              <w:rPr>
                <w:rFonts w:ascii="Calibri" w:cs="Arial Unicode MS" w:hAnsi="Calibri" w:eastAsia="Arial Unicode MS" w:hint="default"/>
                <w:rtl w:val="1"/>
              </w:rPr>
              <w:t>”</w:t>
            </w:r>
            <w:r>
              <w:rPr>
                <w:rFonts w:ascii="Arial Unicode MS" w:cs="Calibri" w:hAnsi="Arial Unicode MS" w:eastAsia="Arial Unicode MS" w:hint="cs"/>
                <w:rtl w:val="1"/>
              </w:rPr>
              <w:t>المساعدة القانونية الافتراضية</w:t>
            </w:r>
            <w:r>
              <w:rPr>
                <w:rFonts w:ascii="Calibri" w:cs="Arial Unicode MS" w:hAnsi="Calibri" w:eastAsia="Arial Unicode MS" w:hint="default"/>
                <w:rtl w:val="1"/>
              </w:rPr>
              <w:t>“</w:t>
            </w:r>
            <w:r>
              <w:rPr>
                <w:rFonts w:ascii="Arial Unicode MS" w:cs="Calibri" w:hAnsi="Arial Unicode MS" w:eastAsia="Arial Unicode MS" w:hint="cs"/>
                <w:rtl w:val="1"/>
              </w:rPr>
              <w:t>، تصنيف القضايا، نسخ الجلسات، البحث والصياغة القانونية، وتقييم التقاضي</w:t>
            </w:r>
            <w:r>
              <w:rPr>
                <w:rFonts w:ascii="Calibri" w:cs="Arial Unicode MS" w:hAnsi="Calibri" w:eastAsia="Arial Unicode MS"/>
                <w:rtl w:val="1"/>
              </w:rPr>
              <w:t xml:space="preserve">. </w:t>
            </w:r>
            <w:r>
              <w:rPr>
                <w:rFonts w:ascii="Arial Unicode MS" w:cs="Calibri" w:hAnsi="Arial Unicode MS" w:eastAsia="Arial Unicode MS" w:hint="cs"/>
                <w:rtl w:val="1"/>
              </w:rPr>
              <w:t>كما تظهر الخدمات الرقمية الحكومية وتتبع السجل العقاري والموارد الوطنية</w:t>
            </w:r>
            <w:r>
              <w:rPr>
                <w:rFonts w:ascii="Calibri" w:cs="Arial Unicode MS" w:hAnsi="Calibri" w:eastAsia="Arial Unicode MS"/>
                <w:rtl w:val="1"/>
              </w:rPr>
              <w:t xml:space="preserve">. </w:t>
            </w:r>
            <w:r>
              <w:rPr>
                <w:rFonts w:ascii="Arial Unicode MS" w:cs="Calibri" w:hAnsi="Arial Unicode MS" w:eastAsia="Arial Unicode MS" w:hint="cs"/>
                <w:rtl w:val="1"/>
              </w:rPr>
              <w:t>الضرائب مذكورة ضمنيًا، في صنع السياسات الاقتصادية والنقدية</w:t>
            </w:r>
            <w:r>
              <w:rPr>
                <w:rFonts w:ascii="Calibri" w:cs="Arial Unicode MS" w:hAnsi="Calibri" w:eastAsia="Arial Unicode MS"/>
                <w:rtl w:val="1"/>
              </w:rPr>
              <w:t>.</w:t>
            </w:r>
          </w:p>
        </w:tc>
        <w:tc>
          <w:tcPr>
            <w:tcW w:type="dxa" w:w="1586"/>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دعم القرار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التنبؤ بالمخاطر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تحسين الخدمة </w:t>
            </w:r>
            <w:r>
              <w:rPr>
                <w:rFonts w:ascii="Calibri" w:cs="Arial Unicode MS" w:hAnsi="Calibri" w:eastAsia="Arial Unicode MS"/>
                <w:rtl w:val="1"/>
              </w:rPr>
              <w:t xml:space="preserve">+ </w:t>
            </w:r>
            <w:r>
              <w:rPr>
                <w:rFonts w:ascii="Arial Unicode MS" w:cs="Calibri" w:hAnsi="Arial Unicode MS" w:eastAsia="Arial Unicode MS" w:hint="cs"/>
                <w:rtl w:val="1"/>
              </w:rPr>
              <w:t>تسريع التحول الرقمي</w:t>
            </w:r>
          </w:p>
        </w:tc>
      </w:tr>
      <w:tr>
        <w:tblPrEx>
          <w:shd w:val="clear" w:color="auto" w:fill="auto"/>
        </w:tblPrEx>
        <w:trPr>
          <w:trHeight w:val="1107" w:hRule="atLeast"/>
        </w:trPr>
        <w:tc>
          <w:tcPr>
            <w:tcW w:type="dxa" w:w="82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الإمارات</w:t>
            </w:r>
          </w:p>
        </w:tc>
        <w:tc>
          <w:tcPr>
            <w:tcW w:type="dxa" w:w="1552"/>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p>
        </w:tc>
        <w:tc>
          <w:tcPr>
            <w:tcW w:type="dxa" w:w="39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u w:val="single"/>
                <w:rtl w:val="1"/>
                <w:lang w:val="ar-SA" w:bidi="ar-SA"/>
              </w:rPr>
              <w:t>الصحة</w:t>
            </w:r>
            <w:r>
              <w:rPr>
                <w:rFonts w:cs="Arial Unicode MS" w:eastAsia="Arial Unicode MS"/>
                <w:rtl w:val="1"/>
              </w:rPr>
              <w:t xml:space="preserve">: </w:t>
            </w:r>
            <w:r>
              <w:rPr>
                <w:rFonts w:ascii="Arial Unicode MS" w:cs="Calibri" w:hAnsi="Arial Unicode MS" w:eastAsia="Arial Unicode MS" w:hint="cs"/>
                <w:rtl w:val="1"/>
                <w:lang w:val="ar-SA" w:bidi="ar-SA"/>
              </w:rPr>
              <w:t>الجينوم، تشخيص السل من الأشعة، تنبؤ مخاطر الأمراض الوراثية</w:t>
            </w:r>
            <w:r>
              <w:rPr>
                <w:rFonts w:cs="Arial Unicode MS" w:eastAsia="Arial Unicode MS"/>
                <w:rtl w:val="1"/>
              </w:rPr>
              <w:t xml:space="preserve">. </w:t>
            </w:r>
            <w:r>
              <w:rPr>
                <w:rFonts w:ascii="Arial Unicode MS" w:cs="Calibri" w:hAnsi="Arial Unicode MS" w:eastAsia="Arial Unicode MS" w:hint="cs"/>
                <w:u w:val="single"/>
                <w:rtl w:val="1"/>
                <w:lang w:val="ar-SA" w:bidi="ar-SA"/>
              </w:rPr>
              <w:t>النقل</w:t>
            </w:r>
            <w:r>
              <w:rPr>
                <w:rFonts w:cs="Arial Unicode MS" w:eastAsia="Arial Unicode MS"/>
                <w:rtl w:val="1"/>
              </w:rPr>
              <w:t xml:space="preserve">: </w:t>
            </w:r>
            <w:r>
              <w:rPr>
                <w:rFonts w:ascii="Arial Unicode MS" w:cs="Calibri" w:hAnsi="Arial Unicode MS" w:eastAsia="Arial Unicode MS" w:hint="cs"/>
                <w:rtl w:val="1"/>
                <w:lang w:val="ar-SA" w:bidi="ar-SA"/>
              </w:rPr>
              <w:t>الجداول الذكية، المرور الذكي، التعب والإرهاق لدى السائقين، إدارة الحركة الجوية والأمتعة</w:t>
            </w:r>
            <w:r>
              <w:rPr>
                <w:rFonts w:cs="Arial Unicode MS" w:eastAsia="Arial Unicode MS"/>
                <w:rtl w:val="1"/>
              </w:rPr>
              <w:t xml:space="preserve">. </w:t>
            </w:r>
            <w:r>
              <w:rPr>
                <w:rFonts w:ascii="Arial Unicode MS" w:cs="Calibri" w:hAnsi="Arial Unicode MS" w:eastAsia="Arial Unicode MS" w:hint="cs"/>
                <w:b w:val="1"/>
                <w:bCs w:val="1"/>
                <w:rtl w:val="1"/>
              </w:rPr>
              <w:t>ا</w:t>
            </w:r>
            <w:r>
              <w:rPr>
                <w:rFonts w:ascii="Arial Unicode MS" w:cs="Calibri" w:hAnsi="Arial Unicode MS" w:eastAsia="Arial Unicode MS" w:hint="cs"/>
                <w:u w:val="single"/>
                <w:rtl w:val="1"/>
                <w:lang w:val="ar-SA" w:bidi="ar-SA"/>
              </w:rPr>
              <w:t>لزراعة</w:t>
            </w:r>
            <w:r>
              <w:rPr>
                <w:rFonts w:ascii="Arial Unicode MS" w:cs="Calibri" w:hAnsi="Arial Unicode MS" w:eastAsia="Arial Unicode MS" w:hint="cs"/>
                <w:u w:val="single"/>
                <w:rtl w:val="1"/>
                <w:lang w:val="ar-SA" w:bidi="ar-SA"/>
              </w:rPr>
              <w:t xml:space="preserve"> و</w:t>
            </w:r>
            <w:r>
              <w:rPr>
                <w:rFonts w:ascii="Arial Unicode MS" w:cs="Calibri" w:hAnsi="Arial Unicode MS" w:eastAsia="Arial Unicode MS" w:hint="cs"/>
                <w:u w:val="single"/>
                <w:rtl w:val="1"/>
                <w:lang w:val="ar-SA" w:bidi="ar-SA"/>
              </w:rPr>
              <w:t>الطاقة</w:t>
            </w:r>
            <w:r>
              <w:rPr>
                <w:rFonts w:cs="Arial Unicode MS" w:eastAsia="Arial Unicode MS"/>
                <w:rtl w:val="1"/>
              </w:rPr>
              <w:t xml:space="preserve">: </w:t>
            </w:r>
            <w:r>
              <w:rPr>
                <w:rFonts w:ascii="Arial Unicode MS" w:cs="Calibri" w:hAnsi="Arial Unicode MS" w:eastAsia="Arial Unicode MS" w:hint="cs"/>
                <w:rtl w:val="1"/>
                <w:lang w:val="ar-SA" w:bidi="ar-SA"/>
              </w:rPr>
              <w:t>إدارة الطاقة والتنبؤ بالعرض والطلب</w:t>
            </w:r>
            <w:r>
              <w:rPr>
                <w:rFonts w:cs="Arial Unicode MS" w:eastAsia="Arial Unicode MS"/>
                <w:rtl w:val="1"/>
              </w:rPr>
              <w:t xml:space="preserve">. </w:t>
            </w:r>
            <w:r>
              <w:rPr>
                <w:rFonts w:ascii="Arial Unicode MS" w:cs="Calibri" w:hAnsi="Arial Unicode MS" w:eastAsia="Arial Unicode MS" w:hint="cs"/>
                <w:u w:val="single"/>
                <w:rtl w:val="1"/>
                <w:lang w:val="ar-SA" w:bidi="ar-SA"/>
              </w:rPr>
              <w:t>الخدمات الرقمية</w:t>
            </w:r>
            <w:r>
              <w:rPr>
                <w:rFonts w:cs="Arial Unicode MS" w:eastAsia="Arial Unicode MS"/>
                <w:rtl w:val="0"/>
                <w:lang w:val="en-US"/>
              </w:rPr>
              <w:t xml:space="preserve">: chatbots </w:t>
            </w:r>
            <w:r>
              <w:rPr>
                <w:rFonts w:ascii="Arial Unicode MS" w:cs="Calibri" w:hAnsi="Arial Unicode MS" w:eastAsia="Arial Unicode MS" w:hint="cs"/>
                <w:rtl w:val="1"/>
                <w:lang w:val="ar-SA" w:bidi="ar-SA"/>
              </w:rPr>
              <w:t>وخدمات حكومية ذكية</w:t>
            </w:r>
            <w:r>
              <w:rPr>
                <w:rFonts w:cs="Arial Unicode MS" w:eastAsia="Arial Unicode MS"/>
                <w:rtl w:val="1"/>
              </w:rPr>
              <w:t>.</w:t>
            </w:r>
          </w:p>
        </w:tc>
        <w:tc>
          <w:tcPr>
            <w:tcW w:type="dxa" w:w="229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r>
              <w:rPr>
                <w:rFonts w:ascii="Calibri" w:cs="Arial Unicode MS" w:hAnsi="Calibri" w:eastAsia="Arial Unicode MS"/>
                <w:rtl w:val="1"/>
              </w:rPr>
              <w:t xml:space="preserve">: </w:t>
            </w:r>
            <w:r>
              <w:rPr>
                <w:rFonts w:ascii="Arial Unicode MS" w:cs="Calibri" w:hAnsi="Arial Unicode MS" w:eastAsia="Arial Unicode MS" w:hint="cs"/>
                <w:rtl w:val="1"/>
              </w:rPr>
              <w:t>الضرائب والغرامات والتوافق التنظيمي مذكورة صراحة ضمن الخدمات التي ينبغي نقلها إلى منصات رقمية متكاملة</w:t>
            </w:r>
            <w:r>
              <w:rPr>
                <w:rFonts w:ascii="Calibri" w:cs="Arial Unicode MS" w:hAnsi="Calibri" w:eastAsia="Arial Unicode MS"/>
                <w:rtl w:val="1"/>
              </w:rPr>
              <w:t xml:space="preserve">. </w:t>
            </w:r>
            <w:r>
              <w:rPr>
                <w:rFonts w:ascii="Arial Unicode MS" w:cs="Calibri" w:hAnsi="Arial Unicode MS" w:eastAsia="Arial Unicode MS" w:hint="cs"/>
                <w:rtl w:val="1"/>
              </w:rPr>
              <w:t>القضاء غير مفصل</w:t>
            </w:r>
            <w:r>
              <w:rPr>
                <w:rFonts w:ascii="Calibri" w:cs="Arial Unicode MS" w:hAnsi="Calibri" w:eastAsia="Arial Unicode MS"/>
                <w:rtl w:val="1"/>
              </w:rPr>
              <w:t xml:space="preserve">. </w:t>
            </w:r>
            <w:r>
              <w:rPr>
                <w:rFonts w:ascii="Arial Unicode MS" w:cs="Calibri" w:hAnsi="Arial Unicode MS" w:eastAsia="Arial Unicode MS" w:hint="cs"/>
                <w:rtl w:val="1"/>
              </w:rPr>
              <w:t>الخدمات الرقمية الحكومية محور مركزي</w:t>
            </w:r>
            <w:r>
              <w:rPr>
                <w:rFonts w:ascii="Calibri" w:cs="Arial Unicode MS" w:hAnsi="Calibri" w:eastAsia="Arial Unicode MS"/>
                <w:rtl w:val="1"/>
              </w:rPr>
              <w:t>.</w:t>
            </w:r>
          </w:p>
        </w:tc>
        <w:tc>
          <w:tcPr>
            <w:tcW w:type="dxa" w:w="15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تحسين الخدمة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خفض الكلفة والبيروقراطية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التنبؤ بالمخاطر </w:t>
            </w:r>
            <w:r>
              <w:rPr>
                <w:rFonts w:ascii="Calibri" w:cs="Arial Unicode MS" w:hAnsi="Calibri" w:eastAsia="Arial Unicode MS"/>
                <w:rtl w:val="1"/>
              </w:rPr>
              <w:t xml:space="preserve">+ </w:t>
            </w:r>
            <w:r>
              <w:rPr>
                <w:rFonts w:ascii="Arial Unicode MS" w:cs="Calibri" w:hAnsi="Arial Unicode MS" w:eastAsia="Arial Unicode MS" w:hint="cs"/>
                <w:rtl w:val="1"/>
              </w:rPr>
              <w:t>تحسين الجودة الحياتية</w:t>
            </w:r>
          </w:p>
        </w:tc>
      </w:tr>
      <w:tr>
        <w:tblPrEx>
          <w:shd w:val="clear" w:color="auto" w:fill="auto"/>
        </w:tblPrEx>
        <w:trPr>
          <w:trHeight w:val="1107" w:hRule="atLeast"/>
        </w:trPr>
        <w:tc>
          <w:tcPr>
            <w:tcW w:type="dxa" w:w="82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تايلاند</w:t>
            </w:r>
          </w:p>
        </w:tc>
        <w:tc>
          <w:tcPr>
            <w:tcW w:type="dxa" w:w="1552"/>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قطاعيًا</w:t>
            </w:r>
          </w:p>
        </w:tc>
        <w:tc>
          <w:tcPr>
            <w:tcW w:type="dxa" w:w="39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u w:val="single"/>
                <w:rtl w:val="1"/>
                <w:lang w:val="ar-SA" w:bidi="ar-SA"/>
              </w:rPr>
              <w:t>الصحة</w:t>
            </w:r>
            <w:r>
              <w:rPr>
                <w:rFonts w:cs="Arial Unicode MS" w:eastAsia="Arial Unicode MS"/>
                <w:rtl w:val="0"/>
                <w:lang w:val="en-US"/>
              </w:rPr>
              <w:t xml:space="preserve">: Medical AI. </w:t>
            </w:r>
            <w:r>
              <w:rPr>
                <w:rFonts w:ascii="Arial Unicode MS" w:cs="Calibri" w:hAnsi="Arial Unicode MS" w:eastAsia="Arial Unicode MS" w:hint="cs"/>
                <w:u w:val="single"/>
                <w:rtl w:val="1"/>
                <w:lang w:val="ar-SA" w:bidi="ar-SA"/>
              </w:rPr>
              <w:t>التعليم</w:t>
            </w:r>
            <w:r>
              <w:rPr>
                <w:rFonts w:cs="Arial Unicode MS" w:eastAsia="Arial Unicode MS"/>
                <w:rtl w:val="1"/>
              </w:rPr>
              <w:t>:</w:t>
            </w:r>
            <w:r>
              <w:rPr>
                <w:rFonts w:ascii="Arial Unicode MS" w:cs="Calibri" w:hAnsi="Arial Unicode MS" w:eastAsia="Arial Unicode MS" w:hint="cs"/>
                <w:rtl w:val="1"/>
                <w:lang w:val="ar-SA" w:bidi="ar-SA"/>
              </w:rPr>
              <w:t>التربية السلوكية والمعرفية</w:t>
            </w:r>
            <w:r>
              <w:rPr>
                <w:rFonts w:cs="Arial Unicode MS" w:eastAsia="Arial Unicode MS"/>
                <w:rtl w:val="1"/>
              </w:rPr>
              <w:t xml:space="preserve">. </w:t>
            </w:r>
            <w:r>
              <w:rPr>
                <w:rFonts w:ascii="Arial Unicode MS" w:cs="Calibri" w:hAnsi="Arial Unicode MS" w:eastAsia="Arial Unicode MS" w:hint="cs"/>
                <w:u w:val="single"/>
                <w:rtl w:val="1"/>
                <w:lang w:val="ar-SA" w:bidi="ar-SA"/>
              </w:rPr>
              <w:t>الزراعة</w:t>
            </w:r>
            <w:r>
              <w:rPr>
                <w:rFonts w:cs="Arial Unicode MS" w:eastAsia="Arial Unicode MS"/>
                <w:rtl w:val="1"/>
              </w:rPr>
              <w:t>:</w:t>
            </w:r>
            <w:r>
              <w:rPr>
                <w:rFonts w:ascii="Arial Unicode MS" w:cs="Calibri" w:hAnsi="Arial Unicode MS" w:eastAsia="Arial Unicode MS" w:hint="cs"/>
                <w:rtl w:val="1"/>
                <w:lang w:val="ar-SA" w:bidi="ar-SA"/>
              </w:rPr>
              <w:t>الزراعة الرقمية وتخصيص المحاصيل المستهدف</w:t>
            </w:r>
            <w:r>
              <w:rPr>
                <w:rFonts w:cs="Arial Unicode MS" w:eastAsia="Arial Unicode MS"/>
                <w:rtl w:val="1"/>
              </w:rPr>
              <w:t>.</w:t>
            </w:r>
            <w:r>
              <w:rPr>
                <w:rFonts w:cs="Arial Unicode MS" w:eastAsia="Arial Unicode MS"/>
                <w:rtl w:val="1"/>
                <w:lang w:val="ar-SA" w:bidi="ar-SA"/>
              </w:rPr>
              <w:t xml:space="preserve"> </w:t>
            </w:r>
            <w:r>
              <w:rPr>
                <w:rFonts w:ascii="Arial Unicode MS" w:cs="Calibri" w:hAnsi="Arial Unicode MS" w:eastAsia="Arial Unicode MS" w:hint="cs"/>
                <w:u w:val="single"/>
                <w:rtl w:val="1"/>
                <w:lang w:val="ar-SA" w:bidi="ar-SA"/>
              </w:rPr>
              <w:t>النقل</w:t>
            </w:r>
            <w:r>
              <w:rPr>
                <w:rFonts w:cs="Arial Unicode MS" w:eastAsia="Arial Unicode MS"/>
                <w:rtl w:val="1"/>
              </w:rPr>
              <w:t xml:space="preserve">: </w:t>
            </w:r>
            <w:r>
              <w:rPr>
                <w:rFonts w:ascii="Arial Unicode MS" w:cs="Calibri" w:hAnsi="Arial Unicode MS" w:eastAsia="Arial Unicode MS" w:hint="cs"/>
                <w:rtl w:val="1"/>
                <w:lang w:val="ar-SA" w:bidi="ar-SA"/>
              </w:rPr>
              <w:t>الخدمات اللوجستية والنقل والذكاء الاصطناعي للسيارات الكهربائية</w:t>
            </w:r>
            <w:r>
              <w:rPr>
                <w:rFonts w:cs="Arial Unicode MS" w:eastAsia="Arial Unicode MS"/>
                <w:rtl w:val="1"/>
              </w:rPr>
              <w:t xml:space="preserve">. </w:t>
            </w:r>
            <w:r>
              <w:rPr>
                <w:rFonts w:ascii="Arial Unicode MS" w:cs="Calibri" w:hAnsi="Arial Unicode MS" w:eastAsia="Arial Unicode MS" w:hint="cs"/>
                <w:u w:val="single"/>
                <w:rtl w:val="1"/>
                <w:lang w:val="ar-SA" w:bidi="ar-SA"/>
              </w:rPr>
              <w:t>الخدمات الحكومية</w:t>
            </w:r>
            <w:r>
              <w:rPr>
                <w:rFonts w:cs="Arial Unicode MS" w:eastAsia="Arial Unicode MS"/>
                <w:u w:val="single"/>
                <w:rtl w:val="1"/>
                <w:lang w:val="ar-SA" w:bidi="ar-SA"/>
              </w:rPr>
              <w:t>:</w:t>
            </w:r>
            <w:r>
              <w:rPr>
                <w:rFonts w:cs="Arial Unicode MS" w:eastAsia="Arial Unicode MS"/>
                <w:rtl w:val="1"/>
                <w:lang w:val="ar-SA" w:bidi="ar-SA"/>
              </w:rPr>
              <w:t xml:space="preserve"> </w:t>
            </w:r>
            <w:r>
              <w:rPr>
                <w:rFonts w:ascii="Arial Unicode MS" w:cs="Calibri" w:hAnsi="Arial Unicode MS" w:eastAsia="Arial Unicode MS" w:hint="cs"/>
                <w:rtl w:val="1"/>
                <w:lang w:val="ar-SA" w:bidi="ar-SA"/>
              </w:rPr>
              <w:t>الذكاء الاصطناعي للخدمات الحكومية</w:t>
            </w:r>
            <w:r>
              <w:rPr>
                <w:rFonts w:cs="Arial Unicode MS" w:eastAsia="Arial Unicode MS"/>
                <w:rtl w:val="1"/>
              </w:rPr>
              <w:t xml:space="preserve">. </w:t>
            </w:r>
            <w:r>
              <w:rPr>
                <w:rFonts w:ascii="Arial Unicode MS" w:cs="Calibri" w:hAnsi="Arial Unicode MS" w:eastAsia="Arial Unicode MS" w:hint="cs"/>
                <w:u w:val="single"/>
                <w:rtl w:val="1"/>
                <w:lang w:val="ar-SA" w:bidi="ar-SA"/>
              </w:rPr>
              <w:t>المالية</w:t>
            </w:r>
            <w:r>
              <w:rPr>
                <w:rFonts w:cs="Arial Unicode MS" w:eastAsia="Arial Unicode MS"/>
                <w:rtl w:val="0"/>
                <w:lang w:val="pt-PT"/>
              </w:rPr>
              <w:t xml:space="preserve">: Financial AI </w:t>
            </w:r>
            <w:r>
              <w:rPr>
                <w:rFonts w:ascii="Arial Unicode MS" w:cs="Calibri" w:hAnsi="Arial Unicode MS" w:eastAsia="Arial Unicode MS" w:hint="cs"/>
                <w:rtl w:val="1"/>
              </w:rPr>
              <w:t>و</w:t>
            </w:r>
            <w:r>
              <w:rPr>
                <w:rFonts w:cs="Arial Unicode MS" w:eastAsia="Arial Unicode MS"/>
                <w:rtl w:val="0"/>
              </w:rPr>
              <w:t xml:space="preserve">AI for Audit. </w:t>
            </w:r>
            <w:r>
              <w:rPr>
                <w:rFonts w:ascii="Arial Unicode MS" w:cs="Calibri" w:hAnsi="Arial Unicode MS" w:eastAsia="Arial Unicode MS" w:hint="cs"/>
                <w:u w:val="single"/>
                <w:rtl w:val="1"/>
                <w:lang w:val="ar-SA" w:bidi="ar-SA"/>
              </w:rPr>
              <w:t>الأمن</w:t>
            </w:r>
            <w:r>
              <w:rPr>
                <w:rFonts w:cs="Arial Unicode MS" w:eastAsia="Arial Unicode MS"/>
                <w:rtl w:val="1"/>
              </w:rPr>
              <w:t xml:space="preserve">: </w:t>
            </w:r>
            <w:r>
              <w:rPr>
                <w:rFonts w:ascii="Arial Unicode MS" w:cs="Calibri" w:hAnsi="Arial Unicode MS" w:eastAsia="Arial Unicode MS" w:hint="cs"/>
                <w:rtl w:val="1"/>
                <w:lang w:val="ar-SA" w:bidi="ar-SA"/>
              </w:rPr>
              <w:t>الذكاء الاصطناعي للمراقبة العامة</w:t>
            </w:r>
            <w:r>
              <w:rPr>
                <w:rFonts w:cs="Arial Unicode MS" w:eastAsia="Arial Unicode MS"/>
                <w:rtl w:val="1"/>
              </w:rPr>
              <w:t>.</w:t>
            </w:r>
          </w:p>
        </w:tc>
        <w:tc>
          <w:tcPr>
            <w:tcW w:type="dxa" w:w="229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جزئيًا</w:t>
            </w:r>
            <w:r>
              <w:rPr>
                <w:rFonts w:ascii="Calibri" w:cs="Arial Unicode MS" w:hAnsi="Calibri" w:eastAsia="Arial Unicode MS"/>
                <w:rtl w:val="1"/>
              </w:rPr>
              <w:t xml:space="preserve">: </w:t>
            </w:r>
            <w:r>
              <w:rPr>
                <w:rFonts w:ascii="Arial Unicode MS" w:cs="Calibri" w:hAnsi="Arial Unicode MS" w:eastAsia="Arial Unicode MS" w:hint="cs"/>
                <w:rtl w:val="1"/>
              </w:rPr>
              <w:t>الضرائب غير صريحة، لكن الذكاء الاصطناعي في المراجعة موجود</w:t>
            </w:r>
            <w:r>
              <w:rPr>
                <w:rFonts w:ascii="Calibri" w:cs="Arial Unicode MS" w:hAnsi="Calibri" w:eastAsia="Arial Unicode MS"/>
                <w:rtl w:val="1"/>
              </w:rPr>
              <w:t xml:space="preserve">. </w:t>
            </w:r>
            <w:r>
              <w:rPr>
                <w:rFonts w:ascii="Arial Unicode MS" w:cs="Calibri" w:hAnsi="Arial Unicode MS" w:eastAsia="Arial Unicode MS" w:hint="cs"/>
                <w:rtl w:val="1"/>
              </w:rPr>
              <w:t>القضاء غير ظاهر</w:t>
            </w:r>
            <w:r>
              <w:rPr>
                <w:rFonts w:ascii="Calibri" w:cs="Arial Unicode MS" w:hAnsi="Calibri" w:eastAsia="Arial Unicode MS"/>
                <w:rtl w:val="1"/>
              </w:rPr>
              <w:t xml:space="preserve">. </w:t>
            </w:r>
            <w:r>
              <w:rPr>
                <w:rFonts w:ascii="Arial Unicode MS" w:cs="Calibri" w:hAnsi="Arial Unicode MS" w:eastAsia="Arial Unicode MS" w:hint="cs"/>
                <w:rtl w:val="1"/>
              </w:rPr>
              <w:t>الخدمات الحكومية الرقمية ظاهرة</w:t>
            </w:r>
            <w:r>
              <w:rPr>
                <w:rFonts w:ascii="Calibri" w:cs="Arial Unicode MS" w:hAnsi="Calibri" w:eastAsia="Arial Unicode MS"/>
                <w:rtl w:val="1"/>
              </w:rPr>
              <w:t>.</w:t>
            </w:r>
          </w:p>
        </w:tc>
        <w:tc>
          <w:tcPr>
            <w:tcW w:type="dxa" w:w="15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تحسين الوصول للخدمات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سد فجوات التعليم والصحة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رفع الإنتاجية </w:t>
            </w:r>
            <w:r>
              <w:rPr>
                <w:rFonts w:ascii="Calibri" w:cs="Arial Unicode MS" w:hAnsi="Calibri" w:eastAsia="Arial Unicode MS"/>
                <w:rtl w:val="1"/>
              </w:rPr>
              <w:t xml:space="preserve">+ </w:t>
            </w:r>
            <w:r>
              <w:rPr>
                <w:rFonts w:ascii="Arial Unicode MS" w:cs="Calibri" w:hAnsi="Arial Unicode MS" w:eastAsia="Arial Unicode MS" w:hint="cs"/>
                <w:rtl w:val="1"/>
              </w:rPr>
              <w:t>الأمن والمراقبة</w:t>
            </w:r>
          </w:p>
        </w:tc>
      </w:tr>
      <w:tr>
        <w:tblPrEx>
          <w:shd w:val="clear" w:color="auto" w:fill="auto"/>
        </w:tblPrEx>
        <w:trPr>
          <w:trHeight w:val="1107" w:hRule="atLeast"/>
        </w:trPr>
        <w:tc>
          <w:tcPr>
            <w:tcW w:type="dxa" w:w="82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ألمانيا</w:t>
            </w:r>
          </w:p>
        </w:tc>
        <w:tc>
          <w:tcPr>
            <w:tcW w:type="dxa" w:w="1552"/>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نعم، لكن بطريقة </w:t>
            </w:r>
            <w:r>
              <w:rPr>
                <w:rFonts w:ascii="Calibri" w:cs="Arial Unicode MS" w:hAnsi="Calibri" w:eastAsia="Arial Unicode MS" w:hint="default"/>
                <w:rtl w:val="1"/>
              </w:rPr>
              <w:t>“</w:t>
            </w:r>
            <w:r>
              <w:rPr>
                <w:rFonts w:ascii="Arial Unicode MS" w:cs="Calibri" w:hAnsi="Arial Unicode MS" w:eastAsia="Arial Unicode MS" w:hint="cs"/>
                <w:rtl w:val="1"/>
              </w:rPr>
              <w:t>حزم قطاعية</w:t>
            </w:r>
            <w:r>
              <w:rPr>
                <w:rFonts w:ascii="Calibri" w:cs="Arial Unicode MS" w:hAnsi="Calibri" w:eastAsia="Arial Unicode MS" w:hint="default"/>
                <w:rtl w:val="1"/>
              </w:rPr>
              <w:t xml:space="preserve">” </w:t>
            </w:r>
            <w:r>
              <w:rPr>
                <w:rFonts w:ascii="Arial Unicode MS" w:cs="Calibri" w:hAnsi="Arial Unicode MS" w:eastAsia="Arial Unicode MS" w:hint="cs"/>
                <w:rtl w:val="1"/>
              </w:rPr>
              <w:t>أكثر من قائمة خدمات حكومية موحدة</w:t>
            </w:r>
          </w:p>
        </w:tc>
        <w:tc>
          <w:tcPr>
            <w:tcW w:type="dxa" w:w="39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u w:val="single"/>
                <w:rtl w:val="1"/>
                <w:lang w:val="ar-SA" w:bidi="ar-SA"/>
              </w:rPr>
              <w:t>الصحة</w:t>
            </w:r>
            <w:r>
              <w:rPr>
                <w:rFonts w:cs="Arial Unicode MS" w:eastAsia="Arial Unicode MS"/>
                <w:rtl w:val="1"/>
              </w:rPr>
              <w:t xml:space="preserve">: </w:t>
            </w:r>
            <w:r>
              <w:rPr>
                <w:rFonts w:ascii="Arial Unicode MS" w:cs="Calibri" w:hAnsi="Arial Unicode MS" w:eastAsia="Arial Unicode MS" w:hint="cs"/>
                <w:rtl w:val="1"/>
                <w:lang w:val="ar-SA" w:bidi="ar-SA"/>
              </w:rPr>
              <w:t>تمويل الابتكار الرقمي لتحسين الرعاية المتمحورة حول المريض</w:t>
            </w:r>
            <w:r>
              <w:rPr>
                <w:rFonts w:cs="Arial Unicode MS" w:eastAsia="Arial Unicode MS"/>
                <w:rtl w:val="1"/>
              </w:rPr>
              <w:t xml:space="preserve">. </w:t>
            </w:r>
            <w:r>
              <w:rPr>
                <w:rFonts w:ascii="Arial Unicode MS" w:cs="Calibri" w:hAnsi="Arial Unicode MS" w:eastAsia="Arial Unicode MS" w:hint="cs"/>
                <w:u w:val="single"/>
                <w:rtl w:val="1"/>
                <w:lang w:val="ar-SA" w:bidi="ar-SA"/>
              </w:rPr>
              <w:t>النقل</w:t>
            </w:r>
            <w:r>
              <w:rPr>
                <w:rFonts w:cs="Arial Unicode MS" w:eastAsia="Arial Unicode MS"/>
                <w:rtl w:val="1"/>
              </w:rPr>
              <w:t xml:space="preserve">: </w:t>
            </w:r>
            <w:r>
              <w:rPr>
                <w:rFonts w:ascii="Arial Unicode MS" w:cs="Calibri" w:hAnsi="Arial Unicode MS" w:eastAsia="Arial Unicode MS" w:hint="cs"/>
                <w:rtl w:val="1"/>
                <w:lang w:val="ar-SA" w:bidi="ar-SA"/>
              </w:rPr>
              <w:t>التنقل الذكي والقيادة الذاتية واللوجستيات</w:t>
            </w:r>
            <w:r>
              <w:rPr>
                <w:rFonts w:cs="Arial Unicode MS" w:eastAsia="Arial Unicode MS"/>
                <w:rtl w:val="1"/>
              </w:rPr>
              <w:t xml:space="preserve">. </w:t>
            </w:r>
            <w:r>
              <w:rPr>
                <w:rFonts w:ascii="Arial Unicode MS" w:cs="Calibri" w:hAnsi="Arial Unicode MS" w:eastAsia="Arial Unicode MS" w:hint="cs"/>
                <w:u w:val="single"/>
                <w:rtl w:val="1"/>
                <w:lang w:val="ar-SA" w:bidi="ar-SA"/>
              </w:rPr>
              <w:t>الزراعة</w:t>
            </w:r>
            <w:r>
              <w:rPr>
                <w:rFonts w:cs="Arial Unicode MS" w:eastAsia="Arial Unicode MS"/>
                <w:rtl w:val="1"/>
              </w:rPr>
              <w:t xml:space="preserve">: </w:t>
            </w:r>
            <w:r>
              <w:rPr>
                <w:rFonts w:ascii="Arial Unicode MS" w:cs="Calibri" w:hAnsi="Arial Unicode MS" w:eastAsia="Arial Unicode MS" w:hint="cs"/>
                <w:rtl w:val="1"/>
                <w:lang w:val="ar-SA" w:bidi="ar-SA"/>
              </w:rPr>
              <w:t xml:space="preserve">حقول تجريبية رقمية واستخدام </w:t>
            </w:r>
            <w:r>
              <w:rPr>
                <w:rFonts w:cs="Arial Unicode MS" w:eastAsia="Arial Unicode MS"/>
                <w:rtl w:val="0"/>
                <w:lang w:val="en-US"/>
              </w:rPr>
              <w:t xml:space="preserve">AI </w:t>
            </w:r>
            <w:r>
              <w:rPr>
                <w:rFonts w:ascii="Arial Unicode MS" w:cs="Calibri" w:hAnsi="Arial Unicode MS" w:eastAsia="Arial Unicode MS" w:hint="cs"/>
                <w:rtl w:val="1"/>
                <w:lang w:val="ar-SA" w:bidi="ar-SA"/>
              </w:rPr>
              <w:t>في الزراعة</w:t>
            </w:r>
            <w:r>
              <w:rPr>
                <w:rFonts w:cs="Arial Unicode MS" w:eastAsia="Arial Unicode MS"/>
                <w:rtl w:val="1"/>
              </w:rPr>
              <w:t xml:space="preserve">. </w:t>
            </w:r>
            <w:r>
              <w:rPr>
                <w:rFonts w:ascii="Arial Unicode MS" w:cs="Calibri" w:hAnsi="Arial Unicode MS" w:eastAsia="Arial Unicode MS" w:hint="cs"/>
                <w:u w:val="single"/>
                <w:rtl w:val="1"/>
                <w:lang w:val="ar-SA" w:bidi="ar-SA"/>
              </w:rPr>
              <w:t>البيئة</w:t>
            </w:r>
            <w:r>
              <w:rPr>
                <w:rFonts w:ascii="Arial Unicode MS" w:cs="Calibri" w:hAnsi="Arial Unicode MS" w:eastAsia="Arial Unicode MS" w:hint="cs"/>
                <w:u w:val="single"/>
                <w:rtl w:val="1"/>
                <w:lang w:val="ar-SA" w:bidi="ar-SA"/>
              </w:rPr>
              <w:t xml:space="preserve"> و</w:t>
            </w:r>
            <w:r>
              <w:rPr>
                <w:rFonts w:ascii="Arial Unicode MS" w:cs="Calibri" w:hAnsi="Arial Unicode MS" w:eastAsia="Arial Unicode MS" w:hint="cs"/>
                <w:u w:val="single"/>
                <w:rtl w:val="1"/>
                <w:lang w:val="ar-SA" w:bidi="ar-SA"/>
              </w:rPr>
              <w:t>الطاقة</w:t>
            </w:r>
            <w:r>
              <w:rPr>
                <w:rFonts w:cs="Arial Unicode MS" w:eastAsia="Arial Unicode MS"/>
                <w:rtl w:val="1"/>
              </w:rPr>
              <w:t xml:space="preserve">: </w:t>
            </w:r>
            <w:r>
              <w:rPr>
                <w:rFonts w:ascii="Arial Unicode MS" w:cs="Calibri" w:hAnsi="Arial Unicode MS" w:eastAsia="Arial Unicode MS" w:hint="cs"/>
                <w:rtl w:val="1"/>
              </w:rPr>
              <w:t xml:space="preserve">مختبر </w:t>
            </w:r>
            <w:r>
              <w:rPr>
                <w:rFonts w:cs="Arial Unicode MS" w:eastAsia="Arial Unicode MS"/>
                <w:rtl w:val="0"/>
                <w:lang w:val="en-US"/>
              </w:rPr>
              <w:t xml:space="preserve">AI </w:t>
            </w:r>
            <w:r>
              <w:rPr>
                <w:rFonts w:ascii="Arial Unicode MS" w:cs="Calibri" w:hAnsi="Arial Unicode MS" w:eastAsia="Arial Unicode MS" w:hint="cs"/>
                <w:rtl w:val="1"/>
              </w:rPr>
              <w:t>و</w:t>
            </w:r>
            <w:r>
              <w:rPr>
                <w:rFonts w:cs="Arial Unicode MS" w:eastAsia="Arial Unicode MS"/>
                <w:rtl w:val="0"/>
                <w:lang w:val="nl-NL"/>
              </w:rPr>
              <w:t xml:space="preserve">Big Data </w:t>
            </w:r>
            <w:r>
              <w:rPr>
                <w:rFonts w:ascii="Arial Unicode MS" w:cs="Calibri" w:hAnsi="Arial Unicode MS" w:eastAsia="Arial Unicode MS" w:hint="cs"/>
                <w:rtl w:val="1"/>
                <w:lang w:val="ar-SA" w:bidi="ar-SA"/>
              </w:rPr>
              <w:t>للتتبع البيئي، وتطبيقات الطاقة</w:t>
            </w:r>
            <w:r>
              <w:rPr>
                <w:rFonts w:cs="Arial Unicode MS" w:eastAsia="Arial Unicode MS"/>
                <w:rtl w:val="1"/>
              </w:rPr>
              <w:t xml:space="preserve">. </w:t>
            </w:r>
            <w:r>
              <w:rPr>
                <w:rFonts w:ascii="Arial Unicode MS" w:cs="Calibri" w:hAnsi="Arial Unicode MS" w:eastAsia="Arial Unicode MS" w:hint="cs"/>
                <w:u w:val="single"/>
                <w:rtl w:val="1"/>
                <w:lang w:val="ar-SA" w:bidi="ar-SA"/>
              </w:rPr>
              <w:t>الشرطة</w:t>
            </w:r>
            <w:r>
              <w:rPr>
                <w:rFonts w:cs="Arial Unicode MS" w:eastAsia="Arial Unicode MS"/>
                <w:rtl w:val="1"/>
              </w:rPr>
              <w:t xml:space="preserve">: </w:t>
            </w:r>
            <w:r>
              <w:rPr>
                <w:rFonts w:ascii="Arial Unicode MS" w:cs="Calibri" w:hAnsi="Arial Unicode MS" w:eastAsia="Arial Unicode MS" w:hint="cs"/>
                <w:rtl w:val="1"/>
                <w:lang w:val="ar-SA" w:bidi="ar-SA"/>
              </w:rPr>
              <w:t>تنفيذ الاستراتيجية في مجال العمل الشرطي، وأمن نظم الإدارة العامة</w:t>
            </w:r>
            <w:r>
              <w:rPr>
                <w:rFonts w:cs="Arial Unicode MS" w:eastAsia="Arial Unicode MS"/>
                <w:rtl w:val="1"/>
              </w:rPr>
              <w:t>.</w:t>
            </w:r>
          </w:p>
        </w:tc>
        <w:tc>
          <w:tcPr>
            <w:tcW w:type="dxa" w:w="229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القضاء والضرائب ليسا بارزين في النص المستخرج</w:t>
            </w:r>
            <w:r>
              <w:rPr>
                <w:rFonts w:ascii="Calibri" w:cs="Arial Unicode MS" w:hAnsi="Calibri" w:eastAsia="Arial Unicode MS"/>
                <w:rtl w:val="1"/>
              </w:rPr>
              <w:t xml:space="preserve">. </w:t>
            </w:r>
            <w:r>
              <w:rPr>
                <w:rFonts w:ascii="Arial Unicode MS" w:cs="Calibri" w:hAnsi="Arial Unicode MS" w:eastAsia="Arial Unicode MS" w:hint="cs"/>
                <w:rtl w:val="1"/>
              </w:rPr>
              <w:t>الخدمات العامة موجودة، لكن التركيز أقوى على الصحة، التنقل، البيئة، والأمن الإداري</w:t>
            </w:r>
            <w:r>
              <w:rPr>
                <w:rFonts w:ascii="Calibri" w:cs="Arial Unicode MS" w:hAnsi="Calibri" w:eastAsia="Arial Unicode MS"/>
                <w:rtl w:val="1"/>
              </w:rPr>
              <w:t>.</w:t>
            </w:r>
          </w:p>
        </w:tc>
        <w:tc>
          <w:tcPr>
            <w:tcW w:type="dxa" w:w="15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رفع الكفاءة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دعم القرار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الاستدامة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الأمن والسلامة </w:t>
            </w:r>
            <w:r>
              <w:rPr>
                <w:rFonts w:ascii="Calibri" w:cs="Arial Unicode MS" w:hAnsi="Calibri" w:eastAsia="Arial Unicode MS"/>
                <w:rtl w:val="1"/>
              </w:rPr>
              <w:t xml:space="preserve">+ </w:t>
            </w:r>
            <w:r>
              <w:rPr>
                <w:rFonts w:ascii="Arial Unicode MS" w:cs="Calibri" w:hAnsi="Arial Unicode MS" w:eastAsia="Arial Unicode MS" w:hint="cs"/>
                <w:rtl w:val="1"/>
              </w:rPr>
              <w:t>خفض الهدر</w:t>
            </w:r>
          </w:p>
        </w:tc>
      </w:tr>
      <w:tr>
        <w:tblPrEx>
          <w:shd w:val="clear" w:color="auto" w:fill="auto"/>
        </w:tblPrEx>
        <w:trPr>
          <w:trHeight w:val="739" w:hRule="atLeast"/>
        </w:trPr>
        <w:tc>
          <w:tcPr>
            <w:tcW w:type="dxa" w:w="82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فرنسا</w:t>
            </w:r>
          </w:p>
        </w:tc>
        <w:tc>
          <w:tcPr>
            <w:tcW w:type="dxa" w:w="1552"/>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p>
        </w:tc>
        <w:tc>
          <w:tcPr>
            <w:tcW w:type="dxa" w:w="39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u w:val="single"/>
                <w:rtl w:val="1"/>
                <w:lang w:val="ar-SA" w:bidi="ar-SA"/>
              </w:rPr>
              <w:t>القطاع العام</w:t>
            </w:r>
            <w:r>
              <w:rPr>
                <w:rFonts w:cs="Arial Unicode MS" w:eastAsia="Arial Unicode MS"/>
                <w:rtl w:val="0"/>
                <w:lang w:val="da-DK"/>
              </w:rPr>
              <w:t xml:space="preserve">: Albert LLM </w:t>
            </w:r>
            <w:r>
              <w:rPr>
                <w:rFonts w:ascii="Arial Unicode MS" w:cs="Calibri" w:hAnsi="Arial Unicode MS" w:eastAsia="Arial Unicode MS" w:hint="cs"/>
                <w:rtl w:val="1"/>
                <w:lang w:val="ar-SA" w:bidi="ar-SA"/>
              </w:rPr>
              <w:t>يختبر داخل الإدارات لتحسين جودة الخدمات العامة</w:t>
            </w:r>
            <w:r>
              <w:rPr>
                <w:rFonts w:cs="Arial Unicode MS" w:eastAsia="Arial Unicode MS"/>
                <w:rtl w:val="1"/>
              </w:rPr>
              <w:t xml:space="preserve">. </w:t>
            </w:r>
            <w:r>
              <w:rPr>
                <w:rFonts w:ascii="Arial Unicode MS" w:cs="Calibri" w:hAnsi="Arial Unicode MS" w:eastAsia="Arial Unicode MS" w:hint="cs"/>
                <w:u w:val="single"/>
                <w:rtl w:val="1"/>
                <w:lang w:val="ar-SA" w:bidi="ar-SA"/>
              </w:rPr>
              <w:t>النقل</w:t>
            </w:r>
            <w:r>
              <w:rPr>
                <w:rFonts w:cs="Arial Unicode MS" w:eastAsia="Arial Unicode MS"/>
                <w:rtl w:val="0"/>
              </w:rPr>
              <w:t xml:space="preserve">: PRISSMA </w:t>
            </w:r>
            <w:r>
              <w:rPr>
                <w:rFonts w:ascii="Arial Unicode MS" w:cs="Calibri" w:hAnsi="Arial Unicode MS" w:eastAsia="Arial Unicode MS" w:hint="cs"/>
                <w:rtl w:val="1"/>
                <w:lang w:val="ar-SA" w:bidi="ar-SA"/>
              </w:rPr>
              <w:t>للسلامة والأمن في التنقل الذاتي</w:t>
            </w:r>
            <w:r>
              <w:rPr>
                <w:rFonts w:cs="Arial Unicode MS" w:eastAsia="Arial Unicode MS"/>
                <w:rtl w:val="1"/>
              </w:rPr>
              <w:t xml:space="preserve">. </w:t>
            </w:r>
            <w:r>
              <w:rPr>
                <w:rFonts w:ascii="Arial Unicode MS" w:cs="Calibri" w:hAnsi="Arial Unicode MS" w:eastAsia="Arial Unicode MS" w:hint="cs"/>
                <w:u w:val="single"/>
                <w:rtl w:val="1"/>
                <w:lang w:val="ar-SA" w:bidi="ar-SA"/>
              </w:rPr>
              <w:t>الزراعة</w:t>
            </w:r>
            <w:r>
              <w:rPr>
                <w:rFonts w:cs="Arial Unicode MS" w:eastAsia="Arial Unicode MS"/>
                <w:rtl w:val="1"/>
              </w:rPr>
              <w:t xml:space="preserve">: </w:t>
            </w:r>
            <w:r>
              <w:rPr>
                <w:rFonts w:ascii="Arial Unicode MS" w:cs="Calibri" w:hAnsi="Arial Unicode MS" w:eastAsia="Arial Unicode MS" w:hint="cs"/>
                <w:rtl w:val="1"/>
                <w:lang w:val="ar-SA" w:bidi="ar-SA"/>
              </w:rPr>
              <w:t xml:space="preserve">استراتيجية </w:t>
            </w:r>
            <w:r>
              <w:rPr>
                <w:rFonts w:cs="Arial Unicode MS" w:eastAsia="Arial Unicode MS"/>
                <w:rtl w:val="0"/>
              </w:rPr>
              <w:t xml:space="preserve">agritech </w:t>
            </w:r>
            <w:r>
              <w:rPr>
                <w:rFonts w:ascii="Arial Unicode MS" w:cs="Calibri" w:hAnsi="Arial Unicode MS" w:eastAsia="Arial Unicode MS" w:hint="cs"/>
                <w:rtl w:val="1"/>
                <w:lang w:val="ar-SA" w:bidi="ar-SA"/>
              </w:rPr>
              <w:t xml:space="preserve">مع مشروعات </w:t>
            </w:r>
            <w:r>
              <w:rPr>
                <w:rFonts w:cs="Arial Unicode MS" w:eastAsia="Arial Unicode MS"/>
                <w:rtl w:val="0"/>
              </w:rPr>
              <w:t xml:space="preserve">AI. </w:t>
            </w:r>
            <w:r>
              <w:rPr>
                <w:rFonts w:ascii="Arial Unicode MS" w:cs="Calibri" w:hAnsi="Arial Unicode MS" w:eastAsia="Arial Unicode MS" w:hint="cs"/>
                <w:u w:val="single"/>
                <w:rtl w:val="1"/>
                <w:lang w:val="ar-SA" w:bidi="ar-SA"/>
              </w:rPr>
              <w:t>العدالة والإدارة</w:t>
            </w:r>
            <w:r>
              <w:rPr>
                <w:rFonts w:cs="Arial Unicode MS" w:eastAsia="Arial Unicode MS"/>
                <w:rtl w:val="1"/>
              </w:rPr>
              <w:t xml:space="preserve">: </w:t>
            </w:r>
            <w:r>
              <w:rPr>
                <w:rFonts w:ascii="Arial Unicode MS" w:cs="Calibri" w:hAnsi="Arial Unicode MS" w:eastAsia="Arial Unicode MS" w:hint="cs"/>
                <w:rtl w:val="1"/>
                <w:lang w:val="ar-SA" w:bidi="ar-SA"/>
              </w:rPr>
              <w:t>توجد مبادرات بيانات وإدارة قطاعية تشمل إدارة العدالة</w:t>
            </w:r>
            <w:r>
              <w:rPr>
                <w:rFonts w:cs="Arial Unicode MS" w:eastAsia="Arial Unicode MS"/>
                <w:rtl w:val="1"/>
              </w:rPr>
              <w:t>.</w:t>
            </w:r>
          </w:p>
        </w:tc>
        <w:tc>
          <w:tcPr>
            <w:tcW w:type="dxa" w:w="229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جزئيًا</w:t>
            </w:r>
            <w:r>
              <w:rPr>
                <w:rFonts w:ascii="Calibri" w:cs="Arial Unicode MS" w:hAnsi="Calibri" w:eastAsia="Arial Unicode MS"/>
                <w:rtl w:val="1"/>
              </w:rPr>
              <w:t xml:space="preserve">: </w:t>
            </w:r>
            <w:r>
              <w:rPr>
                <w:rFonts w:ascii="Arial Unicode MS" w:cs="Calibri" w:hAnsi="Arial Unicode MS" w:eastAsia="Arial Unicode MS" w:hint="cs"/>
                <w:rtl w:val="1"/>
              </w:rPr>
              <w:t>القضاء حاضر من زاوية الإدارة والبيانات، الضرائب غير ظاهرة</w:t>
            </w:r>
            <w:r>
              <w:rPr>
                <w:rFonts w:ascii="Calibri" w:cs="Arial Unicode MS" w:hAnsi="Calibri" w:eastAsia="Arial Unicode MS"/>
                <w:rtl w:val="1"/>
              </w:rPr>
              <w:t xml:space="preserve">. </w:t>
            </w:r>
            <w:r>
              <w:rPr>
                <w:rFonts w:ascii="Arial Unicode MS" w:cs="Calibri" w:hAnsi="Arial Unicode MS" w:eastAsia="Arial Unicode MS" w:hint="cs"/>
                <w:rtl w:val="1"/>
              </w:rPr>
              <w:t>الخدمات العامة الرقمية واضحة جدًا</w:t>
            </w:r>
            <w:r>
              <w:rPr>
                <w:rFonts w:ascii="Calibri" w:cs="Arial Unicode MS" w:hAnsi="Calibri" w:eastAsia="Arial Unicode MS"/>
                <w:rtl w:val="1"/>
              </w:rPr>
              <w:t>.</w:t>
            </w:r>
          </w:p>
        </w:tc>
        <w:tc>
          <w:tcPr>
            <w:tcW w:type="dxa" w:w="15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تحسين الخدمة العامة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تحديث الإدارة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السلامة في النقل </w:t>
            </w:r>
            <w:r>
              <w:rPr>
                <w:rFonts w:ascii="Calibri" w:cs="Arial Unicode MS" w:hAnsi="Calibri" w:eastAsia="Arial Unicode MS"/>
                <w:rtl w:val="1"/>
              </w:rPr>
              <w:t xml:space="preserve">+ </w:t>
            </w:r>
            <w:r>
              <w:rPr>
                <w:rFonts w:ascii="Arial Unicode MS" w:cs="Calibri" w:hAnsi="Arial Unicode MS" w:eastAsia="Arial Unicode MS" w:hint="cs"/>
                <w:rtl w:val="1"/>
              </w:rPr>
              <w:t>التحول الرقمي</w:t>
            </w:r>
          </w:p>
        </w:tc>
      </w:tr>
      <w:tr>
        <w:tblPrEx>
          <w:shd w:val="clear" w:color="auto" w:fill="auto"/>
        </w:tblPrEx>
        <w:trPr>
          <w:trHeight w:val="739" w:hRule="atLeast"/>
        </w:trPr>
        <w:tc>
          <w:tcPr>
            <w:tcW w:type="dxa" w:w="82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هولندا</w:t>
            </w:r>
          </w:p>
        </w:tc>
        <w:tc>
          <w:tcPr>
            <w:tcW w:type="dxa" w:w="1552"/>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p>
        </w:tc>
        <w:tc>
          <w:tcPr>
            <w:tcW w:type="dxa" w:w="39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الشرطة</w:t>
            </w:r>
            <w:r>
              <w:rPr>
                <w:rFonts w:ascii="Calibri" w:cs="Arial Unicode MS" w:hAnsi="Calibri" w:eastAsia="Arial Unicode MS"/>
                <w:rtl w:val="1"/>
              </w:rPr>
              <w:t xml:space="preserve">: </w:t>
            </w:r>
            <w:r>
              <w:rPr>
                <w:rFonts w:ascii="Arial Unicode MS" w:cs="Calibri" w:hAnsi="Arial Unicode MS" w:eastAsia="Arial Unicode MS" w:hint="cs"/>
                <w:rtl w:val="1"/>
              </w:rPr>
              <w:t>أبحاث وتطبيقات لمهام الشرطة</w:t>
            </w:r>
            <w:r>
              <w:rPr>
                <w:rFonts w:ascii="Calibri" w:cs="Arial Unicode MS" w:hAnsi="Calibri" w:eastAsia="Arial Unicode MS"/>
                <w:rtl w:val="1"/>
              </w:rPr>
              <w:t xml:space="preserve">. </w:t>
            </w:r>
            <w:r>
              <w:rPr>
                <w:rFonts w:ascii="Arial Unicode MS" w:cs="Calibri" w:hAnsi="Arial Unicode MS" w:eastAsia="Arial Unicode MS" w:hint="cs"/>
                <w:rtl w:val="1"/>
              </w:rPr>
              <w:t>العدالة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مبادئ تصميم </w:t>
            </w:r>
            <w:r>
              <w:rPr>
                <w:rFonts w:ascii="Calibri" w:cs="Arial Unicode MS" w:hAnsi="Calibri" w:eastAsia="Arial Unicode MS"/>
                <w:rtl w:val="0"/>
              </w:rPr>
              <w:t>AI</w:t>
            </w:r>
            <w:r>
              <w:rPr>
                <w:rFonts w:ascii="Arial Unicode MS" w:cs="Calibri" w:hAnsi="Arial Unicode MS" w:eastAsia="Arial Unicode MS" w:hint="cs"/>
                <w:rtl w:val="1"/>
              </w:rPr>
              <w:t xml:space="preserve"> في المجال القانوني</w:t>
            </w:r>
            <w:r>
              <w:rPr>
                <w:rFonts w:ascii="Calibri" w:cs="Arial Unicode MS" w:hAnsi="Calibri" w:eastAsia="Arial Unicode MS"/>
                <w:rtl w:val="1"/>
              </w:rPr>
              <w:t xml:space="preserve">. </w:t>
            </w:r>
            <w:r>
              <w:rPr>
                <w:rFonts w:ascii="Arial Unicode MS" w:cs="Calibri" w:hAnsi="Arial Unicode MS" w:eastAsia="Arial Unicode MS" w:hint="cs"/>
                <w:rtl w:val="1"/>
              </w:rPr>
              <w:t>الصحة</w:t>
            </w:r>
            <w:r>
              <w:rPr>
                <w:rFonts w:ascii="Calibri" w:cs="Arial Unicode MS" w:hAnsi="Calibri" w:eastAsia="Arial Unicode MS"/>
                <w:rtl w:val="1"/>
              </w:rPr>
              <w:t xml:space="preserve">: </w:t>
            </w:r>
            <w:r>
              <w:rPr>
                <w:rFonts w:ascii="Calibri" w:cs="Arial Unicode MS" w:hAnsi="Calibri" w:eastAsia="Arial Unicode MS"/>
                <w:rtl w:val="0"/>
              </w:rPr>
              <w:t>Handbook</w:t>
            </w:r>
            <w:r>
              <w:rPr>
                <w:rFonts w:ascii="Arial Unicode MS" w:cs="Calibri" w:hAnsi="Arial Unicode MS" w:eastAsia="Arial Unicode MS" w:hint="cs"/>
                <w:rtl w:val="1"/>
              </w:rPr>
              <w:t xml:space="preserve"> و</w:t>
            </w:r>
            <w:r>
              <w:rPr>
                <w:rFonts w:ascii="Calibri" w:cs="Arial Unicode MS" w:hAnsi="Calibri" w:eastAsia="Arial Unicode MS"/>
                <w:rtl w:val="0"/>
              </w:rPr>
              <w:t>Big Data/AI</w:t>
            </w:r>
            <w:r>
              <w:rPr>
                <w:rFonts w:ascii="Arial Unicode MS" w:cs="Calibri" w:hAnsi="Arial Unicode MS" w:eastAsia="Arial Unicode MS" w:hint="cs"/>
                <w:rtl w:val="1"/>
              </w:rPr>
              <w:t xml:space="preserve"> في الصحة</w:t>
            </w:r>
            <w:r>
              <w:rPr>
                <w:rFonts w:ascii="Calibri" w:cs="Arial Unicode MS" w:hAnsi="Calibri" w:eastAsia="Arial Unicode MS"/>
                <w:rtl w:val="1"/>
              </w:rPr>
              <w:t xml:space="preserve">. </w:t>
            </w:r>
            <w:r>
              <w:rPr>
                <w:rFonts w:ascii="Arial Unicode MS" w:cs="Calibri" w:hAnsi="Arial Unicode MS" w:eastAsia="Arial Unicode MS" w:hint="cs"/>
                <w:rtl w:val="1"/>
              </w:rPr>
              <w:t>الزراعة</w:t>
            </w:r>
            <w:r>
              <w:rPr>
                <w:rFonts w:ascii="Calibri" w:cs="Arial Unicode MS" w:hAnsi="Calibri" w:eastAsia="Arial Unicode MS"/>
                <w:rtl w:val="1"/>
              </w:rPr>
              <w:t xml:space="preserve">: </w:t>
            </w:r>
            <w:r>
              <w:rPr>
                <w:rFonts w:ascii="Arial Unicode MS" w:cs="Calibri" w:hAnsi="Arial Unicode MS" w:eastAsia="Arial Unicode MS" w:hint="cs"/>
                <w:rtl w:val="1"/>
              </w:rPr>
              <w:t>بنية بيانات للزراعة</w:t>
            </w:r>
            <w:r>
              <w:rPr>
                <w:rFonts w:ascii="Calibri" w:cs="Arial Unicode MS" w:hAnsi="Calibri" w:eastAsia="Arial Unicode MS"/>
                <w:rtl w:val="1"/>
              </w:rPr>
              <w:t xml:space="preserve">. </w:t>
            </w:r>
            <w:r>
              <w:rPr>
                <w:rFonts w:ascii="Arial Unicode MS" w:cs="Calibri" w:hAnsi="Arial Unicode MS" w:eastAsia="Arial Unicode MS" w:hint="cs"/>
                <w:rtl w:val="1"/>
              </w:rPr>
              <w:t>الإدارة المحلية</w:t>
            </w:r>
            <w:r>
              <w:rPr>
                <w:rFonts w:ascii="Calibri" w:cs="Arial Unicode MS" w:hAnsi="Calibri" w:eastAsia="Arial Unicode MS"/>
                <w:rtl w:val="1"/>
              </w:rPr>
              <w:t xml:space="preserve">: </w:t>
            </w:r>
            <w:r>
              <w:rPr>
                <w:rFonts w:ascii="Calibri" w:cs="Arial Unicode MS" w:hAnsi="Calibri" w:eastAsia="Arial Unicode MS"/>
                <w:rtl w:val="0"/>
              </w:rPr>
              <w:t>chatbots</w:t>
            </w:r>
            <w:r>
              <w:rPr>
                <w:rFonts w:ascii="Arial Unicode MS" w:cs="Calibri" w:hAnsi="Arial Unicode MS" w:eastAsia="Arial Unicode MS" w:hint="cs"/>
                <w:rtl w:val="1"/>
              </w:rPr>
              <w:t xml:space="preserve"> وتجارب خوارزمية، والفقر</w:t>
            </w:r>
            <w:r>
              <w:rPr>
                <w:rFonts w:ascii="Calibri" w:cs="Arial Unicode MS" w:hAnsi="Calibri" w:eastAsia="Arial Unicode MS"/>
                <w:rtl w:val="1"/>
              </w:rPr>
              <w:t>/</w:t>
            </w:r>
            <w:r>
              <w:rPr>
                <w:rFonts w:ascii="Arial Unicode MS" w:cs="Calibri" w:hAnsi="Arial Unicode MS" w:eastAsia="Arial Unicode MS" w:hint="cs"/>
                <w:rtl w:val="1"/>
              </w:rPr>
              <w:t>الوقاية المبكرة من الفقر</w:t>
            </w:r>
            <w:r>
              <w:rPr>
                <w:rFonts w:ascii="Calibri" w:cs="Arial Unicode MS" w:hAnsi="Calibri" w:eastAsia="Arial Unicode MS"/>
                <w:rtl w:val="1"/>
              </w:rPr>
              <w:t>.</w:t>
            </w:r>
          </w:p>
        </w:tc>
        <w:tc>
          <w:tcPr>
            <w:tcW w:type="dxa" w:w="229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r>
              <w:rPr>
                <w:rFonts w:ascii="Calibri" w:cs="Arial Unicode MS" w:hAnsi="Calibri" w:eastAsia="Arial Unicode MS"/>
                <w:rtl w:val="1"/>
              </w:rPr>
              <w:t xml:space="preserve">: </w:t>
            </w:r>
            <w:r>
              <w:rPr>
                <w:rFonts w:ascii="Arial Unicode MS" w:cs="Calibri" w:hAnsi="Arial Unicode MS" w:eastAsia="Arial Unicode MS" w:hint="cs"/>
                <w:rtl w:val="1"/>
              </w:rPr>
              <w:t>القضاء</w:t>
            </w:r>
            <w:r>
              <w:rPr>
                <w:rFonts w:ascii="Calibri" w:cs="Arial Unicode MS" w:hAnsi="Calibri" w:eastAsia="Arial Unicode MS"/>
                <w:rtl w:val="1"/>
              </w:rPr>
              <w:t>/</w:t>
            </w:r>
            <w:r>
              <w:rPr>
                <w:rFonts w:ascii="Arial Unicode MS" w:cs="Calibri" w:hAnsi="Arial Unicode MS" w:eastAsia="Arial Unicode MS" w:hint="cs"/>
                <w:rtl w:val="1"/>
              </w:rPr>
              <w:t>القانون ظاهر، والخدمات الرقمية المحلية ظاهرة</w:t>
            </w:r>
            <w:r>
              <w:rPr>
                <w:rFonts w:ascii="Calibri" w:cs="Arial Unicode MS" w:hAnsi="Calibri" w:eastAsia="Arial Unicode MS"/>
                <w:rtl w:val="1"/>
              </w:rPr>
              <w:t xml:space="preserve">. </w:t>
            </w:r>
            <w:r>
              <w:rPr>
                <w:rFonts w:ascii="Arial Unicode MS" w:cs="Calibri" w:hAnsi="Arial Unicode MS" w:eastAsia="Arial Unicode MS" w:hint="cs"/>
                <w:rtl w:val="1"/>
              </w:rPr>
              <w:t>الضرائب غير ظاهرة</w:t>
            </w:r>
            <w:r>
              <w:rPr>
                <w:rFonts w:ascii="Calibri" w:cs="Arial Unicode MS" w:hAnsi="Calibri" w:eastAsia="Arial Unicode MS"/>
                <w:rtl w:val="1"/>
              </w:rPr>
              <w:t>.</w:t>
            </w:r>
          </w:p>
        </w:tc>
        <w:tc>
          <w:tcPr>
            <w:tcW w:type="dxa" w:w="15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تحسين الخدمة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الاستباق والوقاية المبكرة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دعم القرار </w:t>
            </w:r>
            <w:r>
              <w:rPr>
                <w:rFonts w:ascii="Calibri" w:cs="Arial Unicode MS" w:hAnsi="Calibri" w:eastAsia="Arial Unicode MS"/>
                <w:rtl w:val="1"/>
              </w:rPr>
              <w:t xml:space="preserve">+ </w:t>
            </w:r>
            <w:r>
              <w:rPr>
                <w:rFonts w:ascii="Arial Unicode MS" w:cs="Calibri" w:hAnsi="Arial Unicode MS" w:eastAsia="Arial Unicode MS" w:hint="cs"/>
                <w:rtl w:val="1"/>
              </w:rPr>
              <w:t>الشفافية والأخلاقيات</w:t>
            </w:r>
          </w:p>
        </w:tc>
      </w:tr>
      <w:tr>
        <w:tblPrEx>
          <w:shd w:val="clear" w:color="auto" w:fill="auto"/>
        </w:tblPrEx>
        <w:trPr>
          <w:trHeight w:val="923" w:hRule="atLeast"/>
        </w:trPr>
        <w:tc>
          <w:tcPr>
            <w:tcW w:type="dxa" w:w="82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سنغافورة</w:t>
            </w:r>
          </w:p>
        </w:tc>
        <w:tc>
          <w:tcPr>
            <w:tcW w:type="dxa" w:w="1552"/>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p>
        </w:tc>
        <w:tc>
          <w:tcPr>
            <w:tcW w:type="dxa" w:w="39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القطاعات ذات الأولوية الوطنية تشمل</w:t>
            </w:r>
            <w:r>
              <w:rPr>
                <w:rFonts w:ascii="Calibri" w:cs="Arial Unicode MS" w:hAnsi="Calibri" w:eastAsia="Arial Unicode MS"/>
                <w:rtl w:val="1"/>
              </w:rPr>
              <w:t>:</w:t>
            </w:r>
            <w:r>
              <w:rPr>
                <w:rFonts w:ascii="Arial Unicode MS" w:cs="Calibri" w:hAnsi="Arial Unicode MS" w:eastAsia="Arial Unicode MS" w:hint="cs"/>
                <w:rtl w:val="1"/>
              </w:rPr>
              <w:t>الرعاية الصحية، والتعليم والقوى العاملة، والثقة والسلامة، وتقديم الخدمات العامة، إلى النقل والخدمات اللوجستية والعلوم الطبية الحيوية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كما أن </w:t>
            </w:r>
            <w:r>
              <w:rPr>
                <w:rFonts w:ascii="Calibri" w:cs="Arial Unicode MS" w:hAnsi="Calibri" w:eastAsia="Arial Unicode MS"/>
                <w:rtl w:val="0"/>
              </w:rPr>
              <w:t>AI Trailblazers</w:t>
            </w:r>
            <w:r>
              <w:rPr>
                <w:rFonts w:ascii="Arial Unicode MS" w:cs="Calibri" w:hAnsi="Arial Unicode MS" w:eastAsia="Arial Unicode MS" w:hint="cs"/>
                <w:rtl w:val="1"/>
              </w:rPr>
              <w:t xml:space="preserve"> هدفه توليد </w:t>
            </w:r>
            <w:r>
              <w:rPr>
                <w:rFonts w:ascii="Calibri" w:cs="Arial Unicode MS" w:hAnsi="Calibri" w:eastAsia="Arial Unicode MS"/>
                <w:rtl w:val="0"/>
              </w:rPr>
              <w:t>100</w:t>
            </w:r>
            <w:r>
              <w:rPr>
                <w:rFonts w:ascii="Arial Unicode MS" w:cs="Calibri" w:hAnsi="Arial Unicode MS" w:eastAsia="Arial Unicode MS" w:hint="cs"/>
                <w:rtl w:val="1"/>
              </w:rPr>
              <w:t xml:space="preserve"> حالة استخدام توليدي في </w:t>
            </w:r>
            <w:r>
              <w:rPr>
                <w:rFonts w:ascii="Calibri" w:cs="Arial Unicode MS" w:hAnsi="Calibri" w:eastAsia="Arial Unicode MS"/>
                <w:rtl w:val="0"/>
              </w:rPr>
              <w:t>100</w:t>
            </w:r>
            <w:r>
              <w:rPr>
                <w:rFonts w:ascii="Arial Unicode MS" w:cs="Calibri" w:hAnsi="Arial Unicode MS" w:eastAsia="Arial Unicode MS" w:hint="cs"/>
                <w:rtl w:val="1"/>
              </w:rPr>
              <w:t xml:space="preserve"> يوم عبر القطاعين العام والخاص</w:t>
            </w:r>
            <w:r>
              <w:rPr>
                <w:rFonts w:ascii="Calibri" w:cs="Arial Unicode MS" w:hAnsi="Calibri" w:eastAsia="Arial Unicode MS"/>
                <w:rtl w:val="1"/>
              </w:rPr>
              <w:t>.</w:t>
            </w:r>
          </w:p>
        </w:tc>
        <w:tc>
          <w:tcPr>
            <w:tcW w:type="dxa" w:w="229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الخدمات الرقمية الحكومية واضحة جدًا</w:t>
            </w:r>
            <w:r>
              <w:rPr>
                <w:rFonts w:ascii="Calibri" w:cs="Arial Unicode MS" w:hAnsi="Calibri" w:eastAsia="Arial Unicode MS"/>
                <w:rtl w:val="1"/>
              </w:rPr>
              <w:t xml:space="preserve">. </w:t>
            </w:r>
            <w:r>
              <w:rPr>
                <w:rFonts w:ascii="Arial Unicode MS" w:cs="Calibri" w:hAnsi="Arial Unicode MS" w:eastAsia="Arial Unicode MS" w:hint="cs"/>
                <w:rtl w:val="1"/>
              </w:rPr>
              <w:t>القضاء والضرائب غير مذكورين صراحة</w:t>
            </w:r>
            <w:r>
              <w:rPr>
                <w:rFonts w:ascii="Calibri" w:cs="Arial Unicode MS" w:hAnsi="Calibri" w:eastAsia="Arial Unicode MS"/>
                <w:rtl w:val="1"/>
              </w:rPr>
              <w:t>.</w:t>
            </w:r>
          </w:p>
        </w:tc>
        <w:tc>
          <w:tcPr>
            <w:tcW w:type="dxa" w:w="15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تحسين الخدمة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رفع الأثر الاجتماعي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تسريع الابتكار العملي </w:t>
            </w:r>
            <w:r>
              <w:rPr>
                <w:rFonts w:ascii="Calibri" w:cs="Arial Unicode MS" w:hAnsi="Calibri" w:eastAsia="Arial Unicode MS"/>
                <w:rtl w:val="1"/>
              </w:rPr>
              <w:t xml:space="preserve">+ </w:t>
            </w:r>
            <w:r>
              <w:rPr>
                <w:rFonts w:ascii="Arial Unicode MS" w:cs="Calibri" w:hAnsi="Arial Unicode MS" w:eastAsia="Arial Unicode MS" w:hint="cs"/>
                <w:rtl w:val="1"/>
              </w:rPr>
              <w:t>دعم الإنتاجية</w:t>
            </w:r>
          </w:p>
        </w:tc>
      </w:tr>
      <w:tr>
        <w:tblPrEx>
          <w:shd w:val="clear" w:color="auto" w:fill="auto"/>
        </w:tblPrEx>
        <w:trPr>
          <w:trHeight w:val="1107" w:hRule="atLeast"/>
        </w:trPr>
        <w:tc>
          <w:tcPr>
            <w:tcW w:type="dxa" w:w="82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الهند</w:t>
            </w:r>
          </w:p>
        </w:tc>
        <w:tc>
          <w:tcPr>
            <w:tcW w:type="dxa" w:w="1552"/>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وبوضوح عبر خمسة مجالات تركيز</w:t>
            </w:r>
          </w:p>
        </w:tc>
        <w:tc>
          <w:tcPr>
            <w:tcW w:type="dxa" w:w="39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المجالات الخمسة هي</w:t>
            </w:r>
            <w:r>
              <w:rPr>
                <w:rFonts w:ascii="Calibri" w:cs="Arial Unicode MS" w:hAnsi="Calibri" w:eastAsia="Arial Unicode MS"/>
                <w:rtl w:val="1"/>
              </w:rPr>
              <w:t xml:space="preserve">: </w:t>
            </w:r>
            <w:r>
              <w:rPr>
                <w:rFonts w:ascii="Arial Unicode MS" w:cs="Calibri" w:hAnsi="Arial Unicode MS" w:eastAsia="Arial Unicode MS" w:hint="cs"/>
                <w:rtl w:val="1"/>
              </w:rPr>
              <w:t>الصحة، الزراعة، التعليم، المدن الذكية، البنية التحتية والنقل الذكي</w:t>
            </w:r>
            <w:r>
              <w:rPr>
                <w:rFonts w:ascii="Calibri" w:cs="Arial Unicode MS" w:hAnsi="Calibri" w:eastAsia="Arial Unicode MS"/>
                <w:rtl w:val="1"/>
              </w:rPr>
              <w:t>.</w:t>
            </w:r>
          </w:p>
          <w:p>
            <w:pPr>
              <w:pStyle w:val="Table Style"/>
              <w:bidi w:val="1"/>
            </w:pPr>
            <w:r>
              <w:rPr>
                <w:rFonts w:ascii="Arial Unicode MS" w:cs="Calibri" w:hAnsi="Arial Unicode MS" w:eastAsia="Arial Unicode MS" w:hint="cs"/>
                <w:rtl w:val="1"/>
              </w:rPr>
              <w:t>الأمثلة تشمل</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التنبؤ بالتسرب المدرسي، تخصيص توزيع المعلمين، التصحيح الذكي، المدن الذكية، الإنارة، إدارة المياه، الشكاوى عبر </w:t>
            </w:r>
            <w:r>
              <w:rPr>
                <w:rFonts w:ascii="Calibri" w:cs="Arial Unicode MS" w:hAnsi="Calibri" w:eastAsia="Arial Unicode MS"/>
                <w:rtl w:val="0"/>
              </w:rPr>
              <w:t>chatbots</w:t>
            </w:r>
            <w:r>
              <w:rPr>
                <w:rFonts w:ascii="Arial Unicode MS" w:cs="Calibri" w:hAnsi="Arial Unicode MS" w:eastAsia="Arial Unicode MS" w:hint="cs"/>
                <w:rtl w:val="1"/>
              </w:rPr>
              <w:t>، إدارة الحشود، الأمن العام، والتنبؤ الحضري</w:t>
            </w:r>
            <w:r>
              <w:rPr>
                <w:rFonts w:ascii="Calibri" w:cs="Arial Unicode MS" w:hAnsi="Calibri" w:eastAsia="Arial Unicode MS"/>
                <w:rtl w:val="1"/>
              </w:rPr>
              <w:t>.</w:t>
            </w:r>
          </w:p>
        </w:tc>
        <w:tc>
          <w:tcPr>
            <w:tcW w:type="dxa" w:w="229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القضاء والضرائب غير بارزين في الوثيقة المعروضة</w:t>
            </w:r>
            <w:r>
              <w:rPr>
                <w:rFonts w:ascii="Calibri" w:cs="Arial Unicode MS" w:hAnsi="Calibri" w:eastAsia="Arial Unicode MS"/>
                <w:rtl w:val="1"/>
              </w:rPr>
              <w:t xml:space="preserve">. </w:t>
            </w:r>
            <w:r>
              <w:rPr>
                <w:rFonts w:ascii="Arial Unicode MS" w:cs="Calibri" w:hAnsi="Arial Unicode MS" w:eastAsia="Arial Unicode MS" w:hint="cs"/>
                <w:rtl w:val="1"/>
              </w:rPr>
              <w:t>الخدمات الرقمية والإدارية المحلية والمدن الذكية حاضرة بوضوح</w:t>
            </w:r>
            <w:r>
              <w:rPr>
                <w:rFonts w:ascii="Calibri" w:cs="Arial Unicode MS" w:hAnsi="Calibri" w:eastAsia="Arial Unicode MS"/>
                <w:rtl w:val="1"/>
              </w:rPr>
              <w:t>.</w:t>
            </w:r>
          </w:p>
        </w:tc>
        <w:tc>
          <w:tcPr>
            <w:tcW w:type="dxa" w:w="15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تحسين الخدمة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دعم القرار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التنبؤ </w:t>
            </w:r>
            <w:r>
              <w:rPr>
                <w:rFonts w:ascii="Calibri" w:cs="Arial Unicode MS" w:hAnsi="Calibri" w:eastAsia="Arial Unicode MS"/>
                <w:rtl w:val="1"/>
              </w:rPr>
              <w:t xml:space="preserve">+ </w:t>
            </w:r>
            <w:r>
              <w:rPr>
                <w:rFonts w:ascii="Arial Unicode MS" w:cs="Calibri" w:hAnsi="Arial Unicode MS" w:eastAsia="Arial Unicode MS" w:hint="cs"/>
                <w:rtl w:val="1"/>
              </w:rPr>
              <w:t>خفض الكلفة الإدارية في المدن والخدمات</w:t>
            </w:r>
          </w:p>
        </w:tc>
      </w:tr>
      <w:tr>
        <w:tblPrEx>
          <w:shd w:val="clear" w:color="auto" w:fill="auto"/>
        </w:tblPrEx>
        <w:trPr>
          <w:trHeight w:val="739" w:hRule="atLeast"/>
        </w:trPr>
        <w:tc>
          <w:tcPr>
            <w:tcW w:type="dxa" w:w="82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إسرائيل</w:t>
            </w:r>
          </w:p>
        </w:tc>
        <w:tc>
          <w:tcPr>
            <w:tcW w:type="dxa" w:w="1552"/>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p>
        </w:tc>
        <w:tc>
          <w:tcPr>
            <w:tcW w:type="dxa" w:w="39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يشمل الصحة، التعليم، التنقل، التوظيف، الاستدامة البيئية، مع تمويل مخصص ومساعدة تقنية للوحدات الحكومية وتوجيه في الثقة وإدارة المخاطر</w:t>
            </w:r>
            <w:r>
              <w:rPr>
                <w:rFonts w:ascii="Calibri" w:cs="Arial Unicode MS" w:hAnsi="Calibri" w:eastAsia="Arial Unicode MS"/>
                <w:rtl w:val="1"/>
              </w:rPr>
              <w:t xml:space="preserve">. </w:t>
            </w:r>
            <w:r>
              <w:rPr>
                <w:rFonts w:ascii="Arial Unicode MS" w:cs="Calibri" w:hAnsi="Arial Unicode MS" w:eastAsia="Arial Unicode MS" w:hint="cs"/>
                <w:rtl w:val="1"/>
              </w:rPr>
              <w:t>كما تذكر أتمتة المهام الروتينية وتحسين الخدمات الشخصية وسرعة الوصول</w:t>
            </w:r>
            <w:r>
              <w:rPr>
                <w:rFonts w:ascii="Calibri" w:cs="Arial Unicode MS" w:hAnsi="Calibri" w:eastAsia="Arial Unicode MS"/>
                <w:rtl w:val="1"/>
              </w:rPr>
              <w:t>.</w:t>
            </w:r>
          </w:p>
        </w:tc>
        <w:tc>
          <w:tcPr>
            <w:tcW w:type="dxa" w:w="229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القضاء والضرائب غير ظاهرين</w:t>
            </w:r>
            <w:r>
              <w:rPr>
                <w:rFonts w:ascii="Calibri" w:cs="Arial Unicode MS" w:hAnsi="Calibri" w:eastAsia="Arial Unicode MS"/>
                <w:rtl w:val="1"/>
              </w:rPr>
              <w:t xml:space="preserve">. </w:t>
            </w:r>
            <w:r>
              <w:rPr>
                <w:rFonts w:ascii="Arial Unicode MS" w:cs="Calibri" w:hAnsi="Arial Unicode MS" w:eastAsia="Arial Unicode MS" w:hint="cs"/>
                <w:rtl w:val="1"/>
              </w:rPr>
              <w:t>الخدمات الحكومية والقرارات المبنية على البيانات حاضرة جدًا</w:t>
            </w:r>
            <w:r>
              <w:rPr>
                <w:rFonts w:ascii="Calibri" w:cs="Arial Unicode MS" w:hAnsi="Calibri" w:eastAsia="Arial Unicode MS"/>
                <w:rtl w:val="1"/>
              </w:rPr>
              <w:t>.</w:t>
            </w:r>
          </w:p>
        </w:tc>
        <w:tc>
          <w:tcPr>
            <w:tcW w:type="dxa" w:w="15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تحسين الخدمة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رفع الكفاءة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دعم القرار القائم على البيانات </w:t>
            </w:r>
            <w:r>
              <w:rPr>
                <w:rFonts w:ascii="Calibri" w:cs="Arial Unicode MS" w:hAnsi="Calibri" w:eastAsia="Arial Unicode MS"/>
                <w:rtl w:val="1"/>
              </w:rPr>
              <w:t xml:space="preserve">+ </w:t>
            </w:r>
            <w:r>
              <w:rPr>
                <w:rFonts w:ascii="Arial Unicode MS" w:cs="Calibri" w:hAnsi="Arial Unicode MS" w:eastAsia="Arial Unicode MS" w:hint="cs"/>
                <w:rtl w:val="1"/>
              </w:rPr>
              <w:t>تقليل الأعباء الإدارية</w:t>
            </w:r>
          </w:p>
        </w:tc>
      </w:tr>
      <w:tr>
        <w:tblPrEx>
          <w:shd w:val="clear" w:color="auto" w:fill="auto"/>
        </w:tblPrEx>
        <w:trPr>
          <w:trHeight w:val="923" w:hRule="atLeast"/>
        </w:trPr>
        <w:tc>
          <w:tcPr>
            <w:tcW w:type="dxa" w:w="82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الصين</w:t>
            </w:r>
          </w:p>
        </w:tc>
        <w:tc>
          <w:tcPr>
            <w:tcW w:type="dxa" w:w="1552"/>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وبوضوح شديد</w:t>
            </w:r>
          </w:p>
        </w:tc>
        <w:tc>
          <w:tcPr>
            <w:tcW w:type="dxa" w:w="39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التعليم الذكي، الطب والرعاية الصحية الذكية، الرعاية لكبار السن، القضاء الذكي، المدينة الذكية، النقل الذكي، الحماية البيئية الذكية، والخدمات الذكية العامة</w:t>
            </w:r>
            <w:r>
              <w:rPr>
                <w:rFonts w:ascii="Calibri" w:cs="Arial Unicode MS" w:hAnsi="Calibri" w:eastAsia="Arial Unicode MS"/>
                <w:rtl w:val="1"/>
              </w:rPr>
              <w:t xml:space="preserve">. </w:t>
            </w:r>
            <w:r>
              <w:rPr>
                <w:rFonts w:ascii="Arial Unicode MS" w:cs="Calibri" w:hAnsi="Arial Unicode MS" w:eastAsia="Arial Unicode MS" w:hint="cs"/>
                <w:rtl w:val="1"/>
              </w:rPr>
              <w:t>الوثيقة تتحدث أيضًا عن الحوكمة الاجتماعية والأمن العام</w:t>
            </w:r>
            <w:r>
              <w:rPr>
                <w:rFonts w:ascii="Calibri" w:cs="Arial Unicode MS" w:hAnsi="Calibri" w:eastAsia="Arial Unicode MS"/>
                <w:rtl w:val="1"/>
              </w:rPr>
              <w:t>.</w:t>
            </w:r>
          </w:p>
        </w:tc>
        <w:tc>
          <w:tcPr>
            <w:tcW w:type="dxa" w:w="229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القضاء ظاهر صراحة </w:t>
            </w:r>
            <w:r>
              <w:rPr>
                <w:rFonts w:ascii="Calibri" w:cs="Arial Unicode MS" w:hAnsi="Calibri" w:eastAsia="Arial Unicode MS"/>
                <w:rtl w:val="1"/>
              </w:rPr>
              <w:t>(</w:t>
            </w:r>
            <w:r>
              <w:rPr>
                <w:rFonts w:ascii="Calibri" w:cs="Arial Unicode MS" w:hAnsi="Calibri" w:eastAsia="Arial Unicode MS"/>
                <w:rtl w:val="0"/>
              </w:rPr>
              <w:t>intelligent court</w:t>
            </w:r>
            <w:r>
              <w:rPr>
                <w:rFonts w:ascii="Calibri" w:cs="Arial Unicode MS" w:hAnsi="Calibri" w:eastAsia="Arial Unicode MS"/>
                <w:rtl w:val="1"/>
              </w:rPr>
              <w:t xml:space="preserve">). </w:t>
            </w:r>
            <w:r>
              <w:rPr>
                <w:rFonts w:ascii="Arial Unicode MS" w:cs="Calibri" w:hAnsi="Arial Unicode MS" w:eastAsia="Arial Unicode MS" w:hint="cs"/>
                <w:rtl w:val="1"/>
              </w:rPr>
              <w:t>الضرائب غير ظاهرة</w:t>
            </w:r>
            <w:r>
              <w:rPr>
                <w:rFonts w:ascii="Calibri" w:cs="Arial Unicode MS" w:hAnsi="Calibri" w:eastAsia="Arial Unicode MS"/>
                <w:rtl w:val="1"/>
              </w:rPr>
              <w:t xml:space="preserve">. </w:t>
            </w:r>
            <w:r>
              <w:rPr>
                <w:rFonts w:ascii="Arial Unicode MS" w:cs="Calibri" w:hAnsi="Arial Unicode MS" w:eastAsia="Arial Unicode MS" w:hint="cs"/>
                <w:rtl w:val="1"/>
              </w:rPr>
              <w:t>الخدمات العامة الرقمية والحوكمة الاجتماعية بارزة جدًا</w:t>
            </w:r>
            <w:r>
              <w:rPr>
                <w:rFonts w:ascii="Calibri" w:cs="Arial Unicode MS" w:hAnsi="Calibri" w:eastAsia="Arial Unicode MS"/>
                <w:rtl w:val="1"/>
              </w:rPr>
              <w:t>.</w:t>
            </w:r>
          </w:p>
        </w:tc>
        <w:tc>
          <w:tcPr>
            <w:tcW w:type="dxa" w:w="15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تحسين الخدمة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الحوكمة الاجتماعية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الأمن العام </w:t>
            </w:r>
            <w:r>
              <w:rPr>
                <w:rFonts w:ascii="Calibri" w:cs="Arial Unicode MS" w:hAnsi="Calibri" w:eastAsia="Arial Unicode MS"/>
                <w:rtl w:val="1"/>
              </w:rPr>
              <w:t xml:space="preserve">+ </w:t>
            </w:r>
            <w:r>
              <w:rPr>
                <w:rFonts w:ascii="Arial Unicode MS" w:cs="Calibri" w:hAnsi="Arial Unicode MS" w:eastAsia="Arial Unicode MS" w:hint="cs"/>
                <w:rtl w:val="1"/>
              </w:rPr>
              <w:t>التوسع واسع النطاق في التطبيقات</w:t>
            </w:r>
          </w:p>
        </w:tc>
      </w:tr>
      <w:tr>
        <w:tblPrEx>
          <w:shd w:val="clear" w:color="auto" w:fill="auto"/>
        </w:tblPrEx>
        <w:trPr>
          <w:trHeight w:val="739" w:hRule="atLeast"/>
        </w:trPr>
        <w:tc>
          <w:tcPr>
            <w:tcW w:type="dxa" w:w="82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اليابان</w:t>
            </w:r>
          </w:p>
        </w:tc>
        <w:tc>
          <w:tcPr>
            <w:tcW w:type="dxa" w:w="1552"/>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نعم، لكن على مستوى </w:t>
            </w:r>
            <w:r>
              <w:rPr>
                <w:rFonts w:ascii="Calibri" w:cs="Arial Unicode MS" w:hAnsi="Calibri" w:eastAsia="Arial Unicode MS" w:hint="default"/>
                <w:rtl w:val="1"/>
              </w:rPr>
              <w:t>“</w:t>
            </w:r>
            <w:r>
              <w:rPr>
                <w:rFonts w:ascii="Arial Unicode MS" w:cs="Calibri" w:hAnsi="Arial Unicode MS" w:eastAsia="Arial Unicode MS" w:hint="cs"/>
                <w:rtl w:val="1"/>
              </w:rPr>
              <w:t>مجالات</w:t>
            </w:r>
            <w:r>
              <w:rPr>
                <w:rFonts w:ascii="Calibri" w:cs="Arial Unicode MS" w:hAnsi="Calibri" w:eastAsia="Arial Unicode MS" w:hint="default"/>
                <w:rtl w:val="1"/>
              </w:rPr>
              <w:t xml:space="preserve">” </w:t>
            </w:r>
            <w:r>
              <w:rPr>
                <w:rFonts w:ascii="Arial Unicode MS" w:cs="Calibri" w:hAnsi="Arial Unicode MS" w:eastAsia="Arial Unicode MS" w:hint="cs"/>
                <w:rtl w:val="1"/>
              </w:rPr>
              <w:t>أكثر من قوائم استخدامات تنفيذية تفصيلية</w:t>
            </w:r>
          </w:p>
        </w:tc>
        <w:tc>
          <w:tcPr>
            <w:tcW w:type="dxa" w:w="39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الصحة والرعاية والتمريض، الزراعة، المدن الذكية، الطب عن بعد، التشخيص المدعوم بالذكاء الاصطناعي، التعليم المخصص، التنبؤ بالكوارث، الطاقة والمناخ</w:t>
            </w:r>
            <w:r>
              <w:rPr>
                <w:rFonts w:ascii="Calibri" w:cs="Arial Unicode MS" w:hAnsi="Calibri" w:eastAsia="Arial Unicode MS"/>
                <w:rtl w:val="1"/>
              </w:rPr>
              <w:t xml:space="preserve">. </w:t>
            </w:r>
            <w:r>
              <w:rPr>
                <w:rFonts w:ascii="Arial Unicode MS" w:cs="Calibri" w:hAnsi="Arial Unicode MS" w:eastAsia="Arial Unicode MS" w:hint="cs"/>
                <w:rtl w:val="1"/>
              </w:rPr>
              <w:t>كما تؤكد على تحسين جودة الخدمات العامة وتقليل العبء المالي</w:t>
            </w:r>
            <w:r>
              <w:rPr>
                <w:rFonts w:ascii="Calibri" w:cs="Arial Unicode MS" w:hAnsi="Calibri" w:eastAsia="Arial Unicode MS"/>
                <w:rtl w:val="1"/>
              </w:rPr>
              <w:t>.</w:t>
            </w:r>
          </w:p>
        </w:tc>
        <w:tc>
          <w:tcPr>
            <w:tcW w:type="dxa" w:w="229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القضاء والضرائب غير واضحين</w:t>
            </w:r>
            <w:r>
              <w:rPr>
                <w:rFonts w:ascii="Calibri" w:cs="Arial Unicode MS" w:hAnsi="Calibri" w:eastAsia="Arial Unicode MS"/>
                <w:rtl w:val="1"/>
              </w:rPr>
              <w:t xml:space="preserve">. </w:t>
            </w:r>
            <w:r>
              <w:rPr>
                <w:rFonts w:ascii="Arial Unicode MS" w:cs="Calibri" w:hAnsi="Arial Unicode MS" w:eastAsia="Arial Unicode MS" w:hint="cs"/>
                <w:rtl w:val="1"/>
              </w:rPr>
              <w:t>الخدمات العامة موجودة بصيغة عامة</w:t>
            </w:r>
            <w:r>
              <w:rPr>
                <w:rFonts w:ascii="Calibri" w:cs="Arial Unicode MS" w:hAnsi="Calibri" w:eastAsia="Arial Unicode MS"/>
                <w:rtl w:val="1"/>
              </w:rPr>
              <w:t>.</w:t>
            </w:r>
          </w:p>
        </w:tc>
        <w:tc>
          <w:tcPr>
            <w:tcW w:type="dxa" w:w="15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تحسين الخدمة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خفض العبء المالي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التنبؤ بالمخاطر والكوارث </w:t>
            </w:r>
            <w:r>
              <w:rPr>
                <w:rFonts w:ascii="Calibri" w:cs="Arial Unicode MS" w:hAnsi="Calibri" w:eastAsia="Arial Unicode MS"/>
                <w:rtl w:val="1"/>
              </w:rPr>
              <w:t xml:space="preserve">+ </w:t>
            </w:r>
            <w:r>
              <w:rPr>
                <w:rFonts w:ascii="Arial Unicode MS" w:cs="Calibri" w:hAnsi="Arial Unicode MS" w:eastAsia="Arial Unicode MS" w:hint="cs"/>
                <w:rtl w:val="1"/>
              </w:rPr>
              <w:t>دعم المرونة</w:t>
            </w:r>
          </w:p>
        </w:tc>
      </w:tr>
      <w:tr>
        <w:tblPrEx>
          <w:shd w:val="clear" w:color="auto" w:fill="auto"/>
        </w:tblPrEx>
        <w:trPr>
          <w:trHeight w:val="923" w:hRule="atLeast"/>
        </w:trPr>
        <w:tc>
          <w:tcPr>
            <w:tcW w:type="dxa" w:w="823"/>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فنلندا</w:t>
            </w:r>
          </w:p>
        </w:tc>
        <w:tc>
          <w:tcPr>
            <w:tcW w:type="dxa" w:w="1552"/>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ولكن أقل تفصيلاً</w:t>
            </w:r>
          </w:p>
        </w:tc>
        <w:tc>
          <w:tcPr>
            <w:tcW w:type="dxa" w:w="39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u w:val="single"/>
                <w:rtl w:val="1"/>
                <w:lang w:val="ar-SA" w:bidi="ar-SA"/>
              </w:rPr>
              <w:t>الصحة</w:t>
            </w:r>
            <w:r>
              <w:rPr>
                <w:rFonts w:cs="Arial Unicode MS" w:eastAsia="Arial Unicode MS"/>
                <w:rtl w:val="0"/>
                <w:lang w:val="en-US"/>
              </w:rPr>
              <w:t xml:space="preserve">: SOTE </w:t>
            </w:r>
            <w:r>
              <w:rPr>
                <w:rFonts w:ascii="Arial Unicode MS" w:cs="Calibri" w:hAnsi="Arial Unicode MS" w:eastAsia="Arial Unicode MS" w:hint="cs"/>
                <w:rtl w:val="1"/>
              </w:rPr>
              <w:t>و</w:t>
            </w:r>
            <w:r>
              <w:rPr>
                <w:rFonts w:cs="Arial Unicode MS" w:eastAsia="Arial Unicode MS"/>
                <w:rtl w:val="0"/>
              </w:rPr>
              <w:t>HealthHub Finland.</w:t>
            </w:r>
            <w:r>
              <w:rPr>
                <w:rFonts w:cs="Arial Unicode MS" w:eastAsia="Arial Unicode MS"/>
                <w:rtl w:val="1"/>
                <w:lang w:val="ar-SA" w:bidi="ar-SA"/>
              </w:rPr>
              <w:t xml:space="preserve"> </w:t>
            </w:r>
            <w:r>
              <w:rPr>
                <w:rFonts w:ascii="Arial Unicode MS" w:cs="Calibri" w:hAnsi="Arial Unicode MS" w:eastAsia="Arial Unicode MS" w:hint="cs"/>
                <w:u w:val="single"/>
                <w:rtl w:val="1"/>
                <w:lang w:val="ar-SA" w:bidi="ar-SA"/>
              </w:rPr>
              <w:t>الحكومة</w:t>
            </w:r>
            <w:r>
              <w:rPr>
                <w:rFonts w:cs="Arial Unicode MS" w:eastAsia="Arial Unicode MS"/>
                <w:rtl w:val="1"/>
              </w:rPr>
              <w:t xml:space="preserve">: </w:t>
            </w:r>
            <w:r>
              <w:rPr>
                <w:rFonts w:ascii="Arial Unicode MS" w:cs="Calibri" w:hAnsi="Arial Unicode MS" w:eastAsia="Arial Unicode MS" w:hint="cs"/>
                <w:rtl w:val="1"/>
                <w:lang w:val="ar-SA" w:bidi="ar-SA"/>
              </w:rPr>
              <w:t>استخدام الذكاء الاصطناعي التوليدي داخل الحكومة، و</w:t>
            </w:r>
            <w:r>
              <w:rPr>
                <w:rFonts w:cs="Arial Unicode MS" w:eastAsia="Arial Unicode MS"/>
                <w:rtl w:val="0"/>
              </w:rPr>
              <w:t xml:space="preserve">AuroraAI </w:t>
            </w:r>
            <w:r>
              <w:rPr>
                <w:rFonts w:ascii="Arial Unicode MS" w:cs="Calibri" w:hAnsi="Arial Unicode MS" w:eastAsia="Arial Unicode MS" w:hint="cs"/>
                <w:rtl w:val="1"/>
                <w:lang w:val="ar-SA" w:bidi="ar-SA"/>
              </w:rPr>
              <w:t>لتحسين الوصول للخدمات العامة</w:t>
            </w:r>
            <w:r>
              <w:rPr>
                <w:rFonts w:cs="Arial Unicode MS" w:eastAsia="Arial Unicode MS"/>
                <w:rtl w:val="1"/>
              </w:rPr>
              <w:t xml:space="preserve">. </w:t>
            </w:r>
            <w:r>
              <w:rPr>
                <w:rFonts w:ascii="Arial Unicode MS" w:cs="Calibri" w:hAnsi="Arial Unicode MS" w:eastAsia="Arial Unicode MS" w:hint="cs"/>
                <w:u w:val="single"/>
                <w:rtl w:val="1"/>
                <w:lang w:val="ar-SA" w:bidi="ar-SA"/>
              </w:rPr>
              <w:t>النقل</w:t>
            </w:r>
            <w:r>
              <w:rPr>
                <w:rFonts w:cs="Arial Unicode MS" w:eastAsia="Arial Unicode MS"/>
                <w:rtl w:val="1"/>
              </w:rPr>
              <w:t xml:space="preserve">: </w:t>
            </w:r>
            <w:r>
              <w:rPr>
                <w:rFonts w:ascii="Arial Unicode MS" w:cs="Calibri" w:hAnsi="Arial Unicode MS" w:eastAsia="Arial Unicode MS" w:hint="cs"/>
                <w:rtl w:val="1"/>
                <w:lang w:val="ar-SA" w:bidi="ar-SA"/>
              </w:rPr>
              <w:t>أتمتة النقل البري</w:t>
            </w:r>
            <w:r>
              <w:rPr>
                <w:rFonts w:cs="Arial Unicode MS" w:eastAsia="Arial Unicode MS"/>
                <w:rtl w:val="1"/>
              </w:rPr>
              <w:t>.</w:t>
            </w:r>
          </w:p>
          <w:p>
            <w:pPr>
              <w:pStyle w:val="Table Style"/>
              <w:bidi w:val="1"/>
            </w:pPr>
            <w:r>
              <w:rPr>
                <w:rFonts w:ascii="Arial Unicode MS" w:cs="Calibri" w:hAnsi="Arial Unicode MS" w:eastAsia="Arial Unicode MS" w:hint="cs"/>
                <w:u w:val="single"/>
                <w:rtl w:val="1"/>
                <w:lang w:val="ar-SA" w:bidi="ar-SA"/>
              </w:rPr>
              <w:t>الزراعة</w:t>
            </w:r>
            <w:r>
              <w:rPr>
                <w:rFonts w:ascii="Arial Unicode MS" w:cs="Calibri" w:hAnsi="Arial Unicode MS" w:eastAsia="Arial Unicode MS" w:hint="cs"/>
                <w:u w:val="single"/>
                <w:rtl w:val="1"/>
                <w:lang w:val="ar-SA" w:bidi="ar-SA"/>
              </w:rPr>
              <w:t xml:space="preserve"> و</w:t>
            </w:r>
            <w:r>
              <w:rPr>
                <w:rFonts w:ascii="Arial Unicode MS" w:cs="Calibri" w:hAnsi="Arial Unicode MS" w:eastAsia="Arial Unicode MS" w:hint="cs"/>
                <w:u w:val="single"/>
                <w:rtl w:val="1"/>
                <w:lang w:val="ar-SA" w:bidi="ar-SA"/>
              </w:rPr>
              <w:t>الغابات</w:t>
            </w:r>
            <w:r>
              <w:rPr>
                <w:rFonts w:cs="Arial Unicode MS" w:eastAsia="Arial Unicode MS"/>
                <w:rtl w:val="1"/>
              </w:rPr>
              <w:t xml:space="preserve">: </w:t>
            </w:r>
            <w:r>
              <w:rPr>
                <w:rFonts w:ascii="Arial Unicode MS" w:cs="Calibri" w:hAnsi="Arial Unicode MS" w:eastAsia="Arial Unicode MS" w:hint="cs"/>
                <w:rtl w:val="1"/>
                <w:lang w:val="ar-SA" w:bidi="ar-SA"/>
              </w:rPr>
              <w:t xml:space="preserve">حلول </w:t>
            </w:r>
            <w:r>
              <w:rPr>
                <w:rFonts w:cs="Arial Unicode MS" w:eastAsia="Arial Unicode MS"/>
                <w:rtl w:val="0"/>
                <w:lang w:val="en-US"/>
              </w:rPr>
              <w:t xml:space="preserve">AI </w:t>
            </w:r>
            <w:r>
              <w:rPr>
                <w:rFonts w:ascii="Arial Unicode MS" w:cs="Calibri" w:hAnsi="Arial Unicode MS" w:eastAsia="Arial Unicode MS" w:hint="cs"/>
                <w:rtl w:val="1"/>
                <w:lang w:val="ar-SA" w:bidi="ar-SA"/>
              </w:rPr>
              <w:t>للبيانات الزراعية</w:t>
            </w:r>
            <w:r>
              <w:rPr>
                <w:rFonts w:cs="Arial Unicode MS" w:eastAsia="Arial Unicode MS"/>
                <w:rtl w:val="1"/>
              </w:rPr>
              <w:t xml:space="preserve">. </w:t>
            </w:r>
            <w:r>
              <w:rPr>
                <w:rFonts w:ascii="Arial Unicode MS" w:cs="Calibri" w:hAnsi="Arial Unicode MS" w:eastAsia="Arial Unicode MS" w:hint="cs"/>
                <w:u w:val="single"/>
                <w:rtl w:val="1"/>
                <w:lang w:val="ar-SA" w:bidi="ar-SA"/>
              </w:rPr>
              <w:t>التشريع</w:t>
            </w:r>
            <w:r>
              <w:rPr>
                <w:rFonts w:cs="Arial Unicode MS" w:eastAsia="Arial Unicode MS"/>
                <w:rtl w:val="1"/>
              </w:rPr>
              <w:t xml:space="preserve">: </w:t>
            </w:r>
            <w:r>
              <w:rPr>
                <w:rFonts w:ascii="Arial Unicode MS" w:cs="Calibri" w:hAnsi="Arial Unicode MS" w:eastAsia="Arial Unicode MS" w:hint="cs"/>
                <w:rtl w:val="1"/>
                <w:lang w:val="ar-SA" w:bidi="ar-SA"/>
              </w:rPr>
              <w:t>دعم العمل التشريعي بنماذج لغوية فنلندية</w:t>
            </w:r>
            <w:r>
              <w:rPr>
                <w:rFonts w:cs="Arial Unicode MS" w:eastAsia="Arial Unicode MS"/>
                <w:rtl w:val="1"/>
              </w:rPr>
              <w:t>.</w:t>
            </w:r>
          </w:p>
        </w:tc>
        <w:tc>
          <w:tcPr>
            <w:tcW w:type="dxa" w:w="229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القضاء والضرائب غير ظاهرين</w:t>
            </w:r>
            <w:r>
              <w:rPr>
                <w:rFonts w:ascii="Calibri" w:cs="Arial Unicode MS" w:hAnsi="Calibri" w:eastAsia="Arial Unicode MS"/>
                <w:rtl w:val="1"/>
              </w:rPr>
              <w:t xml:space="preserve">. </w:t>
            </w:r>
            <w:r>
              <w:rPr>
                <w:rFonts w:ascii="Arial Unicode MS" w:cs="Calibri" w:hAnsi="Arial Unicode MS" w:eastAsia="Arial Unicode MS" w:hint="cs"/>
                <w:rtl w:val="1"/>
              </w:rPr>
              <w:t>الخدمات العامة والإدارة والتشريع حاضرة</w:t>
            </w:r>
            <w:r>
              <w:rPr>
                <w:rFonts w:ascii="Calibri" w:cs="Arial Unicode MS" w:hAnsi="Calibri" w:eastAsia="Arial Unicode MS"/>
                <w:rtl w:val="1"/>
              </w:rPr>
              <w:t>.</w:t>
            </w:r>
          </w:p>
        </w:tc>
        <w:tc>
          <w:tcPr>
            <w:tcW w:type="dxa" w:w="15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تحسين الوصول للخدمات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دعم العمل الحكومي والتشريعي </w:t>
            </w:r>
            <w:r>
              <w:rPr>
                <w:rFonts w:ascii="Calibri" w:cs="Arial Unicode MS" w:hAnsi="Calibri" w:eastAsia="Arial Unicode MS"/>
                <w:rtl w:val="1"/>
              </w:rPr>
              <w:t xml:space="preserve">+ </w:t>
            </w:r>
            <w:r>
              <w:rPr>
                <w:rFonts w:ascii="Arial Unicode MS" w:cs="Calibri" w:hAnsi="Arial Unicode MS" w:eastAsia="Arial Unicode MS" w:hint="cs"/>
                <w:rtl w:val="1"/>
              </w:rPr>
              <w:t>الاستدامة والتنقل</w:t>
            </w:r>
          </w:p>
        </w:tc>
      </w:tr>
    </w:tbl>
    <w:p>
      <w:pPr>
        <w:pStyle w:val="Body"/>
        <w:bidi w:val="1"/>
        <w:ind w:left="0" w:right="0" w:firstLine="0"/>
        <w:jc w:val="both"/>
        <w:rPr>
          <w:outline w:val="0"/>
          <w:color w:val="ed220b"/>
          <w:rtl w:val="1"/>
          <w14:textFill>
            <w14:solidFill>
              <w14:srgbClr w14:val="EE220C"/>
            </w14:solidFill>
          </w14:textFill>
        </w:rPr>
      </w:pPr>
    </w:p>
    <w:p>
      <w:pPr>
        <w:pStyle w:val="Heading 3"/>
        <w:bidi w:val="1"/>
      </w:pPr>
      <w:bookmarkStart w:name="_Toc26" w:id="27"/>
      <w:r>
        <w:rPr>
          <w:rFonts w:cs="Arial Unicode MS" w:eastAsia="Arial Unicode MS"/>
          <w:rtl w:val="1"/>
        </w:rPr>
        <w:t>1</w:t>
      </w:r>
      <w:r>
        <w:rPr>
          <w:rFonts w:cs="Arial Unicode MS" w:eastAsia="Arial Unicode MS"/>
          <w:rtl w:val="0"/>
          <w:lang w:val="en-US"/>
        </w:rPr>
        <w:t>1</w:t>
      </w:r>
      <w:r>
        <w:rPr>
          <w:rFonts w:cs="Arial Unicode MS" w:eastAsia="Arial Unicode MS"/>
          <w:rtl w:val="0"/>
        </w:rPr>
        <w:t xml:space="preserve">-2-3-2 </w:t>
      </w:r>
      <w:r>
        <w:rPr>
          <w:rFonts w:ascii="Arial Unicode MS" w:cs="Calibri" w:hAnsi="Arial Unicode MS" w:eastAsia="Arial Unicode MS" w:hint="cs"/>
          <w:rtl w:val="1"/>
          <w:lang w:val="ar-SA" w:bidi="ar-SA"/>
        </w:rPr>
        <w:t>التكامل مع التحول الرقمي الحكومي</w:t>
      </w:r>
      <w:bookmarkEnd w:id="27"/>
    </w:p>
    <w:p>
      <w:pPr>
        <w:pStyle w:val="Body"/>
        <w:bidi w:val="1"/>
        <w:spacing w:after="0"/>
        <w:ind w:left="0" w:right="0" w:firstLine="0"/>
        <w:jc w:val="both"/>
        <w:rPr>
          <w:rtl w:val="1"/>
        </w:rPr>
      </w:pPr>
      <w:r>
        <w:rPr>
          <w:rFonts w:ascii="Arial Unicode MS" w:cs="Calibri" w:hAnsi="Arial Unicode MS" w:eastAsia="Arial Unicode MS" w:hint="cs"/>
          <w:rtl w:val="1"/>
          <w:lang w:val="ar-SA" w:bidi="ar-SA"/>
        </w:rPr>
        <w:t xml:space="preserve">في هذا المحور نستعرض </w:t>
      </w:r>
      <w:r>
        <w:rPr>
          <w:rFonts w:ascii="Arial Unicode MS" w:cs="Calibri" w:hAnsi="Arial Unicode MS" w:eastAsia="Arial Unicode MS" w:hint="cs"/>
          <w:rtl w:val="1"/>
          <w:lang w:val="ar-SA" w:bidi="ar-SA"/>
        </w:rPr>
        <w:t xml:space="preserve">التكامل </w:t>
      </w:r>
      <w:r>
        <w:rPr>
          <w:rFonts w:ascii="Arial Unicode MS" w:cs="Calibri" w:hAnsi="Arial Unicode MS" w:eastAsia="Arial Unicode MS" w:hint="cs"/>
          <w:rtl w:val="1"/>
          <w:lang w:val="ar-SA" w:bidi="ar-SA"/>
        </w:rPr>
        <w:t xml:space="preserve">بين استراتيجيات الذكاء الاصطناعي وخطط </w:t>
      </w:r>
      <w:r>
        <w:rPr>
          <w:rFonts w:ascii="Arial Unicode MS" w:cs="Calibri" w:hAnsi="Arial Unicode MS" w:eastAsia="Arial Unicode MS" w:hint="cs"/>
          <w:rtl w:val="1"/>
          <w:lang w:val="ar-SA" w:bidi="ar-SA"/>
        </w:rPr>
        <w:t xml:space="preserve"> التحول الرقمي الحكومي</w:t>
      </w:r>
      <w:r>
        <w:rPr>
          <w:rFonts w:ascii="Arial Unicode MS" w:cs="Calibri" w:hAnsi="Arial Unicode MS" w:eastAsia="Arial Unicode MS" w:hint="cs"/>
          <w:rtl w:val="1"/>
          <w:lang w:val="ar-SA" w:bidi="ar-SA"/>
        </w:rPr>
        <w:t>، ون</w:t>
      </w:r>
      <w:r>
        <w:rPr>
          <w:rFonts w:ascii="Arial Unicode MS" w:cs="Calibri" w:hAnsi="Arial Unicode MS" w:eastAsia="Arial Unicode MS" w:hint="cs"/>
          <w:rtl w:val="1"/>
          <w:lang w:val="ar-SA" w:bidi="ar-SA"/>
        </w:rPr>
        <w:t xml:space="preserve">حاول أن </w:t>
      </w:r>
      <w:r>
        <w:rPr>
          <w:rFonts w:ascii="Arial Unicode MS" w:cs="Calibri" w:hAnsi="Arial Unicode MS" w:eastAsia="Arial Unicode MS" w:hint="cs"/>
          <w:rtl w:val="1"/>
          <w:lang w:val="ar-SA" w:bidi="ar-SA"/>
        </w:rPr>
        <w:t>تقيس</w:t>
      </w:r>
      <w:r>
        <w:rPr>
          <w:rFonts w:ascii="Arial Unicode MS" w:cs="Calibri" w:hAnsi="Arial Unicode MS" w:eastAsia="Arial Unicode MS" w:hint="cs"/>
          <w:rtl w:val="1"/>
          <w:lang w:val="ar-SA" w:bidi="ar-SA"/>
        </w:rPr>
        <w:t xml:space="preserve"> مدى وجود منصات موحدة، قابلية التشغيل البيني، سجلات رقمية، جودة البيانات الحكومية، وهندسة خدمات تسمح فعلاً بإدماج الذكاء الاصطناعي</w:t>
      </w:r>
      <w:r>
        <w:rPr>
          <w:rFonts w:ascii="Calibri" w:hAnsi="Calibri"/>
          <w:rtl w:val="1"/>
          <w:lang w:val="ar-SA" w:bidi="ar-SA"/>
        </w:rPr>
        <w:t>.</w:t>
      </w:r>
    </w:p>
    <w:tbl>
      <w:tblPr>
        <w:bidiVisual w:val="on"/>
        <w:tblW w:w="10200"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24"/>
        <w:gridCol w:w="2268"/>
        <w:gridCol w:w="2008"/>
        <w:gridCol w:w="1700"/>
        <w:gridCol w:w="1700"/>
        <w:gridCol w:w="1700"/>
      </w:tblGrid>
      <w:tr>
        <w:tblPrEx>
          <w:shd w:val="clear" w:color="auto" w:fill="auto"/>
        </w:tblPrEx>
        <w:trPr>
          <w:trHeight w:val="216" w:hRule="atLeast"/>
          <w:tblHeader/>
        </w:trPr>
        <w:tc>
          <w:tcPr>
            <w:tcW w:type="dxa" w:w="10200"/>
            <w:gridSpan w:val="6"/>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(11): التكامل مع التحول الرقمي الحكومي</w:t>
            </w:r>
          </w:p>
        </w:tc>
      </w:tr>
      <w:tr>
        <w:tblPrEx>
          <w:shd w:val="clear" w:color="auto" w:fill="bdc0bf"/>
        </w:tblPrEx>
        <w:trPr>
          <w:trHeight w:val="559" w:hRule="atLeast"/>
          <w:tblHeader/>
        </w:trPr>
        <w:tc>
          <w:tcPr>
            <w:tcW w:type="dxa" w:w="824"/>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الدولة</w:t>
            </w:r>
          </w:p>
        </w:tc>
        <w:tc>
          <w:tcPr>
            <w:tcW w:type="dxa" w:w="2268"/>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المنصات الموحدة</w:t>
            </w:r>
          </w:p>
        </w:tc>
        <w:tc>
          <w:tcPr>
            <w:tcW w:type="dxa" w:w="2007"/>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التشغيل البيني</w:t>
            </w:r>
          </w:p>
        </w:tc>
        <w:tc>
          <w:tcPr>
            <w:tcW w:type="dxa" w:w="170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السجلات</w:t>
            </w:r>
            <w:r>
              <w:rPr>
                <w:rFonts w:ascii="Calibri" w:hAnsi="Calibri"/>
                <w:b w:val="1"/>
                <w:bCs w:val="1"/>
                <w:rtl w:val="1"/>
              </w:rPr>
              <w:t>/</w:t>
            </w:r>
            <w:r>
              <w:rPr>
                <w:rFonts w:ascii="Arial Unicode MS" w:cs="Calibri" w:hAnsi="Arial Unicode MS" w:eastAsia="Arial Unicode MS" w:hint="cs"/>
                <w:b w:val="1"/>
                <w:bCs w:val="1"/>
                <w:rtl w:val="1"/>
              </w:rPr>
              <w:t>الأصول الرقمية</w:t>
            </w:r>
          </w:p>
        </w:tc>
        <w:tc>
          <w:tcPr>
            <w:tcW w:type="dxa" w:w="170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جودة البيانات الحكومية</w:t>
            </w:r>
          </w:p>
        </w:tc>
        <w:tc>
          <w:tcPr>
            <w:tcW w:type="dxa" w:w="170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 xml:space="preserve">هندسة الخدمات الحكومية القابلة لإدماج </w:t>
            </w:r>
            <w:r>
              <w:rPr>
                <w:rFonts w:ascii="Calibri" w:hAnsi="Calibri"/>
                <w:b w:val="1"/>
                <w:bCs w:val="1"/>
                <w:rtl w:val="0"/>
              </w:rPr>
              <w:t>AI</w:t>
            </w:r>
          </w:p>
        </w:tc>
      </w:tr>
      <w:tr>
        <w:tblPrEx>
          <w:shd w:val="clear" w:color="auto" w:fill="auto"/>
        </w:tblPrEx>
        <w:trPr>
          <w:trHeight w:val="1111" w:hRule="atLeast"/>
        </w:trPr>
        <w:tc>
          <w:tcPr>
            <w:tcW w:type="dxa" w:w="824"/>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مصر</w:t>
            </w:r>
          </w:p>
        </w:tc>
        <w:tc>
          <w:tcPr>
            <w:tcW w:type="dxa" w:w="2268"/>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تنص على بوابة البيانات المفتوحة كنقطة دخول وطنية موحدة، وعلى منصة مركزية لمشاركة البيانات ومنصة لتكامل البيانات</w:t>
            </w:r>
            <w:r>
              <w:rPr>
                <w:rFonts w:ascii="Calibri" w:cs="Arial Unicode MS" w:hAnsi="Calibri" w:eastAsia="Arial Unicode MS"/>
                <w:rtl w:val="1"/>
              </w:rPr>
              <w:t>.</w:t>
            </w:r>
          </w:p>
        </w:tc>
        <w:tc>
          <w:tcPr>
            <w:tcW w:type="dxa" w:w="2007"/>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يوجد نص صريح على تكامل البيانات وقابلية التشغيل البيني وبناء معايير ومواصفات بيانات موحدة</w:t>
            </w:r>
            <w:r>
              <w:rPr>
                <w:rFonts w:ascii="Calibri" w:cs="Arial Unicode MS" w:hAnsi="Calibri" w:eastAsia="Arial Unicode MS"/>
                <w:rtl w:val="1"/>
              </w:rPr>
              <w:t>.</w:t>
            </w:r>
          </w:p>
        </w:tc>
        <w:tc>
          <w:tcPr>
            <w:tcW w:type="dxa" w:w="1700"/>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ترتبط البيانات الحكومية بالأولويات القطاعية، وبالأصول العامة المفتوحة، وبمركز بيانات محلي متقدم</w:t>
            </w:r>
            <w:r>
              <w:rPr>
                <w:rFonts w:ascii="Calibri" w:cs="Arial Unicode MS" w:hAnsi="Calibri" w:eastAsia="Arial Unicode MS"/>
                <w:rtl w:val="1"/>
              </w:rPr>
              <w:t>.</w:t>
            </w:r>
          </w:p>
        </w:tc>
        <w:tc>
          <w:tcPr>
            <w:tcW w:type="dxa" w:w="1700"/>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توجد برنامج إدارة جودة البيانات، ومؤشرات جودة، ومراجعات دورية</w:t>
            </w:r>
            <w:r>
              <w:rPr>
                <w:rFonts w:ascii="Calibri" w:cs="Arial Unicode MS" w:hAnsi="Calibri" w:eastAsia="Arial Unicode MS"/>
                <w:rtl w:val="1"/>
              </w:rPr>
              <w:t>.</w:t>
            </w:r>
          </w:p>
        </w:tc>
        <w:tc>
          <w:tcPr>
            <w:tcW w:type="dxa" w:w="1700"/>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الاستراتيجية تبني </w:t>
            </w:r>
            <w:r>
              <w:rPr>
                <w:rFonts w:ascii="Calibri" w:cs="Arial Unicode MS" w:hAnsi="Calibri" w:eastAsia="Arial Unicode MS" w:hint="default"/>
                <w:rtl w:val="1"/>
              </w:rPr>
              <w:t>“</w:t>
            </w:r>
            <w:r>
              <w:rPr>
                <w:rFonts w:ascii="Arial Unicode MS" w:cs="Calibri" w:hAnsi="Arial Unicode MS" w:eastAsia="Arial Unicode MS" w:hint="cs"/>
                <w:rtl w:val="1"/>
              </w:rPr>
              <w:t xml:space="preserve">طبقة بيانات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سحابة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مراكز بيانات </w:t>
            </w:r>
            <w:r>
              <w:rPr>
                <w:rFonts w:ascii="Calibri" w:cs="Arial Unicode MS" w:hAnsi="Calibri" w:eastAsia="Arial Unicode MS"/>
                <w:rtl w:val="1"/>
              </w:rPr>
              <w:t xml:space="preserve">+ </w:t>
            </w:r>
            <w:r>
              <w:rPr>
                <w:rFonts w:ascii="Arial Unicode MS" w:cs="Calibri" w:hAnsi="Arial Unicode MS" w:eastAsia="Arial Unicode MS" w:hint="cs"/>
                <w:rtl w:val="1"/>
              </w:rPr>
              <w:t>معايير</w:t>
            </w:r>
            <w:r>
              <w:rPr>
                <w:rFonts w:ascii="Calibri" w:cs="Arial Unicode MS" w:hAnsi="Calibri" w:eastAsia="Arial Unicode MS" w:hint="default"/>
                <w:rtl w:val="1"/>
              </w:rPr>
              <w:t xml:space="preserve">” </w:t>
            </w:r>
            <w:r>
              <w:rPr>
                <w:rFonts w:ascii="Arial Unicode MS" w:cs="Calibri" w:hAnsi="Arial Unicode MS" w:eastAsia="Arial Unicode MS" w:hint="cs"/>
                <w:rtl w:val="1"/>
              </w:rPr>
              <w:t xml:space="preserve">تسمح بتضمين </w:t>
            </w:r>
            <w:r>
              <w:rPr>
                <w:rFonts w:ascii="Calibri" w:cs="Arial Unicode MS" w:hAnsi="Calibri" w:eastAsia="Arial Unicode MS"/>
                <w:rtl w:val="0"/>
              </w:rPr>
              <w:t>AI</w:t>
            </w:r>
            <w:r>
              <w:rPr>
                <w:rFonts w:ascii="Arial Unicode MS" w:cs="Calibri" w:hAnsi="Arial Unicode MS" w:eastAsia="Arial Unicode MS" w:hint="cs"/>
                <w:rtl w:val="1"/>
              </w:rPr>
              <w:t xml:space="preserve"> في الخدمات الحكومية والقطاعات</w:t>
            </w:r>
            <w:r>
              <w:rPr>
                <w:rFonts w:ascii="Calibri" w:cs="Arial Unicode MS" w:hAnsi="Calibri" w:eastAsia="Arial Unicode MS"/>
                <w:rtl w:val="1"/>
              </w:rPr>
              <w:t>.</w:t>
            </w:r>
          </w:p>
        </w:tc>
      </w:tr>
      <w:tr>
        <w:tblPrEx>
          <w:shd w:val="clear" w:color="auto" w:fill="auto"/>
        </w:tblPrEx>
        <w:trPr>
          <w:trHeight w:val="1291" w:hRule="atLeast"/>
        </w:trPr>
        <w:tc>
          <w:tcPr>
            <w:tcW w:type="dxa" w:w="82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سنغافورة</w:t>
            </w:r>
          </w:p>
        </w:tc>
        <w:tc>
          <w:tcPr>
            <w:tcW w:type="dxa" w:w="22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لديها بنية </w:t>
            </w:r>
            <w:r>
              <w:rPr>
                <w:rFonts w:ascii="Calibri" w:cs="Arial Unicode MS" w:hAnsi="Calibri" w:eastAsia="Arial Unicode MS"/>
                <w:rtl w:val="0"/>
              </w:rPr>
              <w:t>Whole-of-Government</w:t>
            </w:r>
            <w:r>
              <w:rPr>
                <w:rFonts w:ascii="Arial Unicode MS" w:cs="Calibri" w:hAnsi="Arial Unicode MS" w:eastAsia="Arial Unicode MS" w:hint="cs"/>
                <w:rtl w:val="1"/>
              </w:rPr>
              <w:t xml:space="preserve"> واضحة، و</w:t>
            </w:r>
            <w:r>
              <w:rPr>
                <w:rFonts w:ascii="Calibri" w:cs="Arial Unicode MS" w:hAnsi="Calibri" w:eastAsia="Arial Unicode MS"/>
                <w:rtl w:val="0"/>
              </w:rPr>
              <w:t>SNDGO</w:t>
            </w:r>
            <w:r>
              <w:rPr>
                <w:rFonts w:ascii="Arial Unicode MS" w:cs="Calibri" w:hAnsi="Arial Unicode MS" w:eastAsia="Arial Unicode MS" w:hint="cs"/>
                <w:rtl w:val="1"/>
              </w:rPr>
              <w:t xml:space="preserve"> جزء من آليات التنفيذ، مع مبادرات مثل </w:t>
            </w:r>
            <w:r>
              <w:rPr>
                <w:rFonts w:ascii="Calibri" w:cs="Arial Unicode MS" w:hAnsi="Calibri" w:eastAsia="Arial Unicode MS"/>
                <w:rtl w:val="0"/>
              </w:rPr>
              <w:t>AI Trailblazers</w:t>
            </w:r>
            <w:r>
              <w:rPr>
                <w:rFonts w:ascii="Arial Unicode MS" w:cs="Calibri" w:hAnsi="Arial Unicode MS" w:eastAsia="Arial Unicode MS" w:hint="cs"/>
                <w:rtl w:val="1"/>
              </w:rPr>
              <w:t xml:space="preserve"> التي تشمل الجهات الحكومية مباشرة</w:t>
            </w:r>
            <w:r>
              <w:rPr>
                <w:rFonts w:ascii="Calibri" w:cs="Arial Unicode MS" w:hAnsi="Calibri" w:eastAsia="Arial Unicode MS"/>
                <w:rtl w:val="1"/>
              </w:rPr>
              <w:t>.</w:t>
            </w:r>
          </w:p>
        </w:tc>
        <w:tc>
          <w:tcPr>
            <w:tcW w:type="dxa" w:w="20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الاستراتيجية مبنية على </w:t>
            </w:r>
            <w:r>
              <w:rPr>
                <w:rFonts w:ascii="Calibri" w:cs="Arial Unicode MS" w:hAnsi="Calibri" w:eastAsia="Arial Unicode MS"/>
                <w:rtl w:val="0"/>
              </w:rPr>
              <w:t>Compute + Data + Trusted Environment</w:t>
            </w:r>
            <w:r>
              <w:rPr>
                <w:rFonts w:ascii="Arial Unicode MS" w:cs="Calibri" w:hAnsi="Arial Unicode MS" w:eastAsia="Arial Unicode MS" w:hint="cs"/>
                <w:rtl w:val="1"/>
              </w:rPr>
              <w:t xml:space="preserve"> كطبقة تمكينية مشتركة، مع توجه واضح لإتاحة البيانات وإدارتها على مستوى حكومي</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متوسطة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التركيز أقل على </w:t>
            </w:r>
            <w:r>
              <w:rPr>
                <w:rFonts w:ascii="Calibri" w:cs="Arial Unicode MS" w:hAnsi="Calibri" w:eastAsia="Arial Unicode MS" w:hint="default"/>
                <w:rtl w:val="1"/>
              </w:rPr>
              <w:t>“</w:t>
            </w:r>
            <w:r>
              <w:rPr>
                <w:rFonts w:ascii="Arial Unicode MS" w:cs="Calibri" w:hAnsi="Arial Unicode MS" w:eastAsia="Arial Unicode MS" w:hint="cs"/>
                <w:rtl w:val="1"/>
              </w:rPr>
              <w:t>السجل</w:t>
            </w:r>
            <w:r>
              <w:rPr>
                <w:rFonts w:ascii="Calibri" w:cs="Arial Unicode MS" w:hAnsi="Calibri" w:eastAsia="Arial Unicode MS" w:hint="default"/>
                <w:rtl w:val="1"/>
              </w:rPr>
              <w:t xml:space="preserve">” </w:t>
            </w:r>
            <w:r>
              <w:rPr>
                <w:rFonts w:ascii="Arial Unicode MS" w:cs="Calibri" w:hAnsi="Arial Unicode MS" w:eastAsia="Arial Unicode MS" w:hint="cs"/>
                <w:rtl w:val="1"/>
              </w:rPr>
              <w:t>بالمعنى التقليدي وأكثر على البنية الرقمية الذكية العامة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سنغافورة قوية جدًا في </w:t>
            </w:r>
            <w:r>
              <w:rPr>
                <w:rFonts w:ascii="Calibri" w:cs="Arial Unicode MS" w:hAnsi="Calibri" w:eastAsia="Arial Unicode MS"/>
                <w:rtl w:val="0"/>
              </w:rPr>
              <w:t>governance</w:t>
            </w:r>
            <w:r>
              <w:rPr>
                <w:rFonts w:ascii="Arial Unicode MS" w:cs="Calibri" w:hAnsi="Arial Unicode MS" w:eastAsia="Arial Unicode MS" w:hint="cs"/>
                <w:rtl w:val="1"/>
              </w:rPr>
              <w:t xml:space="preserve"> و</w:t>
            </w:r>
            <w:r>
              <w:rPr>
                <w:rFonts w:ascii="Calibri" w:cs="Arial Unicode MS" w:hAnsi="Calibri" w:eastAsia="Arial Unicode MS"/>
                <w:rtl w:val="0"/>
              </w:rPr>
              <w:t>trusted environment</w:t>
            </w:r>
            <w:r>
              <w:rPr>
                <w:rFonts w:ascii="Arial Unicode MS" w:cs="Calibri" w:hAnsi="Arial Unicode MS" w:eastAsia="Arial Unicode MS" w:hint="cs"/>
                <w:rtl w:val="1"/>
              </w:rPr>
              <w:t xml:space="preserve"> و</w:t>
            </w:r>
            <w:r>
              <w:rPr>
                <w:rFonts w:ascii="Calibri" w:cs="Arial Unicode MS" w:hAnsi="Calibri" w:eastAsia="Arial Unicode MS"/>
                <w:rtl w:val="0"/>
              </w:rPr>
              <w:t>PETs</w:t>
            </w:r>
            <w:r>
              <w:rPr>
                <w:rFonts w:ascii="Arial Unicode MS" w:cs="Calibri" w:hAnsi="Arial Unicode MS" w:eastAsia="Arial Unicode MS" w:hint="cs"/>
                <w:rtl w:val="1"/>
              </w:rPr>
              <w:t xml:space="preserve"> وتنظيم استخدام البيانات عبر الحكومة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لأنها تربط الذكاء الاصطناعي مباشرة بـ </w:t>
            </w:r>
            <w:r>
              <w:rPr>
                <w:rFonts w:ascii="Calibri" w:cs="Arial Unicode MS" w:hAnsi="Calibri" w:eastAsia="Arial Unicode MS"/>
                <w:rtl w:val="0"/>
              </w:rPr>
              <w:t>Public Service Delivery</w:t>
            </w:r>
            <w:r>
              <w:rPr>
                <w:rFonts w:ascii="Arial Unicode MS" w:cs="Calibri" w:hAnsi="Arial Unicode MS" w:eastAsia="Arial Unicode MS" w:hint="cs"/>
                <w:rtl w:val="1"/>
              </w:rPr>
              <w:t xml:space="preserve"> ضمن </w:t>
            </w:r>
            <w:r>
              <w:rPr>
                <w:rFonts w:ascii="Calibri" w:cs="Arial Unicode MS" w:hAnsi="Calibri" w:eastAsia="Arial Unicode MS"/>
                <w:rtl w:val="0"/>
              </w:rPr>
              <w:t>Smart Nation Priorities</w:t>
            </w:r>
            <w:r>
              <w:rPr>
                <w:rFonts w:ascii="Arial Unicode MS" w:cs="Calibri" w:hAnsi="Arial Unicode MS" w:eastAsia="Arial Unicode MS" w:hint="cs"/>
                <w:rtl w:val="1"/>
              </w:rPr>
              <w:t>، وليس كتجارب منفصلة فقط</w:t>
            </w:r>
            <w:r>
              <w:rPr>
                <w:rFonts w:ascii="Calibri" w:cs="Arial Unicode MS" w:hAnsi="Calibri" w:eastAsia="Arial Unicode MS"/>
                <w:rtl w:val="1"/>
              </w:rPr>
              <w:t>.</w:t>
            </w:r>
          </w:p>
        </w:tc>
      </w:tr>
      <w:tr>
        <w:tblPrEx>
          <w:shd w:val="clear" w:color="auto" w:fill="auto"/>
        </w:tblPrEx>
        <w:trPr>
          <w:trHeight w:val="1107" w:hRule="atLeast"/>
        </w:trPr>
        <w:tc>
          <w:tcPr>
            <w:tcW w:type="dxa" w:w="82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الولايات المتحدة</w:t>
            </w:r>
          </w:p>
        </w:tc>
        <w:tc>
          <w:tcPr>
            <w:tcW w:type="dxa" w:w="22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الخطة تنشئ </w:t>
            </w:r>
            <w:r>
              <w:rPr>
                <w:rFonts w:ascii="Calibri" w:cs="Arial Unicode MS" w:hAnsi="Calibri" w:eastAsia="Arial Unicode MS"/>
                <w:rtl w:val="0"/>
              </w:rPr>
              <w:t>AI procurement toolbox</w:t>
            </w:r>
            <w:r>
              <w:rPr>
                <w:rFonts w:ascii="Arial Unicode MS" w:cs="Calibri" w:hAnsi="Arial Unicode MS" w:eastAsia="Arial Unicode MS" w:hint="cs"/>
                <w:rtl w:val="1"/>
              </w:rPr>
              <w:t xml:space="preserve"> لتوحيد الشراء عبر الحكومة الفيدرالية، مع </w:t>
            </w:r>
            <w:r>
              <w:rPr>
                <w:rFonts w:ascii="Calibri" w:cs="Arial Unicode MS" w:hAnsi="Calibri" w:eastAsia="Arial Unicode MS"/>
                <w:rtl w:val="0"/>
              </w:rPr>
              <w:t>AI Use Case Inventory</w:t>
            </w:r>
            <w:r>
              <w:rPr>
                <w:rFonts w:ascii="Arial Unicode MS" w:cs="Calibri" w:hAnsi="Arial Unicode MS" w:eastAsia="Arial Unicode MS" w:hint="cs"/>
                <w:rtl w:val="1"/>
              </w:rPr>
              <w:t xml:space="preserve"> وبرنامج نقل التكنولوجيا المتقدمة وتبادل القدرات</w:t>
            </w:r>
            <w:r>
              <w:rPr>
                <w:rFonts w:ascii="Calibri" w:cs="Arial Unicode MS" w:hAnsi="Calibri" w:eastAsia="Arial Unicode MS"/>
                <w:rtl w:val="1"/>
              </w:rPr>
              <w:t>.</w:t>
            </w:r>
          </w:p>
        </w:tc>
        <w:tc>
          <w:tcPr>
            <w:tcW w:type="dxa" w:w="20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Calibri" w:cs="Arial Unicode MS" w:hAnsi="Calibri" w:eastAsia="Arial Unicode MS"/>
                <w:rtl w:val="0"/>
              </w:rPr>
              <w:t>CAIOC</w:t>
            </w:r>
            <w:r>
              <w:rPr>
                <w:rFonts w:ascii="Arial Unicode MS" w:cs="Calibri" w:hAnsi="Arial Unicode MS" w:eastAsia="Arial Unicode MS" w:hint="cs"/>
                <w:rtl w:val="1"/>
              </w:rPr>
              <w:t xml:space="preserve"> هو منصة التنسيق الأساسية، ويرتبط مع </w:t>
            </w:r>
            <w:r>
              <w:rPr>
                <w:rFonts w:ascii="Calibri" w:cs="Arial Unicode MS" w:hAnsi="Calibri" w:eastAsia="Arial Unicode MS"/>
                <w:rtl w:val="0"/>
              </w:rPr>
              <w:t>Chief Data Officer Council</w:t>
            </w:r>
            <w:r>
              <w:rPr>
                <w:rFonts w:ascii="Arial Unicode MS" w:cs="Calibri" w:hAnsi="Arial Unicode MS" w:eastAsia="Arial Unicode MS" w:hint="cs"/>
                <w:rtl w:val="1"/>
              </w:rPr>
              <w:t xml:space="preserve"> و</w:t>
            </w:r>
            <w:r>
              <w:rPr>
                <w:rFonts w:ascii="Calibri" w:cs="Arial Unicode MS" w:hAnsi="Calibri" w:eastAsia="Arial Unicode MS"/>
                <w:rtl w:val="0"/>
              </w:rPr>
              <w:t>Chief Information Officer Council</w:t>
            </w:r>
            <w:r>
              <w:rPr>
                <w:rFonts w:ascii="Arial Unicode MS" w:cs="Calibri" w:hAnsi="Arial Unicode MS" w:eastAsia="Arial Unicode MS" w:hint="cs"/>
                <w:rtl w:val="1"/>
              </w:rPr>
              <w:t xml:space="preserve"> وغيرها</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التركيز هنا أقل على </w:t>
            </w:r>
            <w:r>
              <w:rPr>
                <w:rFonts w:ascii="Calibri" w:cs="Arial Unicode MS" w:hAnsi="Calibri" w:eastAsia="Arial Unicode MS" w:hint="default"/>
                <w:rtl w:val="1"/>
              </w:rPr>
              <w:t>“</w:t>
            </w:r>
            <w:r>
              <w:rPr>
                <w:rFonts w:ascii="Arial Unicode MS" w:cs="Calibri" w:hAnsi="Arial Unicode MS" w:eastAsia="Arial Unicode MS" w:hint="cs"/>
                <w:rtl w:val="1"/>
              </w:rPr>
              <w:t>سجلات وطنية</w:t>
            </w:r>
            <w:r>
              <w:rPr>
                <w:rFonts w:ascii="Calibri" w:cs="Arial Unicode MS" w:hAnsi="Calibri" w:eastAsia="Arial Unicode MS" w:hint="default"/>
                <w:rtl w:val="1"/>
              </w:rPr>
              <w:t xml:space="preserve">” </w:t>
            </w:r>
            <w:r>
              <w:rPr>
                <w:rFonts w:ascii="Arial Unicode MS" w:cs="Calibri" w:hAnsi="Arial Unicode MS" w:eastAsia="Arial Unicode MS" w:hint="cs"/>
                <w:rtl w:val="1"/>
              </w:rPr>
              <w:t>وأكثر على توحيد الحوكمة والشراء والقدرات بين الوكالات</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الخطة تشدد على الامتثال لقوانين الخصوصية، إدارة البيانات، الشفافية عبر الوكالات</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لأنها تنتقل من </w:t>
            </w:r>
            <w:r>
              <w:rPr>
                <w:rFonts w:ascii="Calibri" w:cs="Arial Unicode MS" w:hAnsi="Calibri" w:eastAsia="Arial Unicode MS"/>
                <w:rtl w:val="0"/>
              </w:rPr>
              <w:t>use cases</w:t>
            </w:r>
            <w:r>
              <w:rPr>
                <w:rFonts w:ascii="Arial Unicode MS" w:cs="Calibri" w:hAnsi="Arial Unicode MS" w:eastAsia="Arial Unicode MS" w:hint="cs"/>
                <w:rtl w:val="1"/>
              </w:rPr>
              <w:t xml:space="preserve"> منفردة إلى </w:t>
            </w:r>
            <w:r>
              <w:rPr>
                <w:rFonts w:ascii="Calibri" w:cs="Arial Unicode MS" w:hAnsi="Calibri" w:eastAsia="Arial Unicode MS"/>
                <w:rtl w:val="0"/>
              </w:rPr>
              <w:t>federal enterprise architecture</w:t>
            </w:r>
            <w:r>
              <w:rPr>
                <w:rFonts w:ascii="Arial Unicode MS" w:cs="Calibri" w:hAnsi="Arial Unicode MS" w:eastAsia="Arial Unicode MS" w:hint="cs"/>
                <w:rtl w:val="1"/>
              </w:rPr>
              <w:t xml:space="preserve"> تسمح بنشر </w:t>
            </w:r>
            <w:r>
              <w:rPr>
                <w:rFonts w:ascii="Calibri" w:cs="Arial Unicode MS" w:hAnsi="Calibri" w:eastAsia="Arial Unicode MS"/>
                <w:rtl w:val="0"/>
              </w:rPr>
              <w:t>AI</w:t>
            </w:r>
            <w:r>
              <w:rPr>
                <w:rFonts w:ascii="Arial Unicode MS" w:cs="Calibri" w:hAnsi="Arial Unicode MS" w:eastAsia="Arial Unicode MS" w:hint="cs"/>
                <w:rtl w:val="1"/>
              </w:rPr>
              <w:t xml:space="preserve"> عبر المؤسسات</w:t>
            </w:r>
            <w:r>
              <w:rPr>
                <w:rFonts w:ascii="Calibri" w:cs="Arial Unicode MS" w:hAnsi="Calibri" w:eastAsia="Arial Unicode MS"/>
                <w:rtl w:val="1"/>
              </w:rPr>
              <w:t>.</w:t>
            </w:r>
          </w:p>
        </w:tc>
      </w:tr>
      <w:tr>
        <w:tblPrEx>
          <w:shd w:val="clear" w:color="auto" w:fill="auto"/>
        </w:tblPrEx>
        <w:trPr>
          <w:trHeight w:val="1107" w:hRule="atLeast"/>
        </w:trPr>
        <w:tc>
          <w:tcPr>
            <w:tcW w:type="dxa" w:w="82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فرنسا</w:t>
            </w:r>
          </w:p>
        </w:tc>
        <w:tc>
          <w:tcPr>
            <w:tcW w:type="dxa" w:w="22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لديها طار إدارة البيانات بين الوزارات، ومبادرات عامة وقطاعية داخل الإدارة العامة والعدالة وعلاقات المواطن بالدولة</w:t>
            </w:r>
            <w:r>
              <w:rPr>
                <w:rFonts w:ascii="Calibri" w:cs="Arial Unicode MS" w:hAnsi="Calibri" w:eastAsia="Arial Unicode MS"/>
                <w:rtl w:val="1"/>
              </w:rPr>
              <w:t>.</w:t>
            </w:r>
          </w:p>
        </w:tc>
        <w:tc>
          <w:tcPr>
            <w:tcW w:type="dxa" w:w="20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وجود إطار بين الوزارات لإدارة البيانات يعني نضجًا عاليًا في الربط المؤسسي</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تعتمد على أرشيفات وطنية وقواعد بيانات كبيرة للقطاع العام</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الإطار الإداري للبيانات جزء أساسي من الاستراتيجية، مع توجهات واضحة نحو السيادة السحابية والخدمات الموثوقة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لأن الاستراتيجية تربط </w:t>
            </w:r>
            <w:r>
              <w:rPr>
                <w:rFonts w:ascii="Calibri" w:cs="Arial Unicode MS" w:hAnsi="Calibri" w:eastAsia="Arial Unicode MS"/>
                <w:rtl w:val="0"/>
              </w:rPr>
              <w:t>AI</w:t>
            </w:r>
            <w:r>
              <w:rPr>
                <w:rFonts w:ascii="Arial Unicode MS" w:cs="Calibri" w:hAnsi="Arial Unicode MS" w:eastAsia="Arial Unicode MS" w:hint="cs"/>
                <w:rtl w:val="1"/>
              </w:rPr>
              <w:t xml:space="preserve"> بتسريع التحول الرقمي للدولة وبخدمات عامة موثوقة</w:t>
            </w:r>
            <w:r>
              <w:rPr>
                <w:rFonts w:ascii="Calibri" w:cs="Arial Unicode MS" w:hAnsi="Calibri" w:eastAsia="Arial Unicode MS"/>
                <w:rtl w:val="1"/>
              </w:rPr>
              <w:t>.</w:t>
            </w:r>
          </w:p>
        </w:tc>
      </w:tr>
      <w:tr>
        <w:tblPrEx>
          <w:shd w:val="clear" w:color="auto" w:fill="auto"/>
        </w:tblPrEx>
        <w:trPr>
          <w:trHeight w:val="739" w:hRule="atLeast"/>
        </w:trPr>
        <w:tc>
          <w:tcPr>
            <w:tcW w:type="dxa" w:w="82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هولندا</w:t>
            </w:r>
          </w:p>
        </w:tc>
        <w:tc>
          <w:tcPr>
            <w:tcW w:type="dxa" w:w="22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 إلى مرتفعة</w:t>
            </w:r>
            <w:r>
              <w:rPr>
                <w:rFonts w:ascii="Calibri" w:cs="Arial Unicode MS" w:hAnsi="Calibri" w:eastAsia="Arial Unicode MS"/>
                <w:rtl w:val="1"/>
              </w:rPr>
              <w:t xml:space="preserve">- </w:t>
            </w:r>
            <w:r>
              <w:rPr>
                <w:rFonts w:ascii="Arial Unicode MS" w:cs="Calibri" w:hAnsi="Arial Unicode MS" w:eastAsia="Arial Unicode MS" w:hint="cs"/>
                <w:rtl w:val="1"/>
              </w:rPr>
              <w:t>ليست مركزية مثل سنغافورة أو مصر، لكن لديها سجل بيانات حكومي واسع واتفاقيات قطاعية عملية</w:t>
            </w:r>
            <w:r>
              <w:rPr>
                <w:rFonts w:ascii="Calibri" w:cs="Arial Unicode MS" w:hAnsi="Calibri" w:eastAsia="Arial Unicode MS"/>
                <w:rtl w:val="1"/>
              </w:rPr>
              <w:t>.</w:t>
            </w:r>
          </w:p>
        </w:tc>
        <w:tc>
          <w:tcPr>
            <w:tcW w:type="dxa" w:w="20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تعتمد بقوة علىاتفاقية تبادل البيانات وواجهات قطاعية مثل </w:t>
            </w:r>
            <w:r>
              <w:rPr>
                <w:rFonts w:ascii="Calibri" w:cs="Arial Unicode MS" w:hAnsi="Calibri" w:eastAsia="Arial Unicode MS"/>
                <w:rtl w:val="0"/>
              </w:rPr>
              <w:t>iShare</w:t>
            </w:r>
            <w:r>
              <w:rPr>
                <w:rFonts w:ascii="Arial Unicode MS" w:cs="Calibri" w:hAnsi="Arial Unicode MS" w:eastAsia="Arial Unicode MS" w:hint="cs"/>
                <w:rtl w:val="1"/>
              </w:rPr>
              <w:t xml:space="preserve"> و</w:t>
            </w:r>
            <w:r>
              <w:rPr>
                <w:rFonts w:ascii="Calibri" w:cs="Arial Unicode MS" w:hAnsi="Calibri" w:eastAsia="Arial Unicode MS"/>
                <w:rtl w:val="0"/>
              </w:rPr>
              <w:t>JoinData</w:t>
            </w:r>
            <w:r>
              <w:rPr>
                <w:rFonts w:ascii="Arial Unicode MS" w:cs="Calibri" w:hAnsi="Arial Unicode MS" w:eastAsia="Arial Unicode MS" w:hint="cs"/>
                <w:rtl w:val="1"/>
              </w:rPr>
              <w:t xml:space="preserve"> و</w:t>
            </w:r>
            <w:r>
              <w:rPr>
                <w:rFonts w:ascii="Calibri" w:cs="Arial Unicode MS" w:hAnsi="Calibri" w:eastAsia="Arial Unicode MS"/>
                <w:rtl w:val="0"/>
              </w:rPr>
              <w:t>MedMij</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يوجد سجل البيانات الحكومية وآلاف من مجموعات البيانات الحكومية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تركز على </w:t>
            </w:r>
            <w:r>
              <w:rPr>
                <w:rFonts w:ascii="Calibri" w:cs="Arial Unicode MS" w:hAnsi="Calibri" w:eastAsia="Arial Unicode MS"/>
                <w:rtl w:val="0"/>
              </w:rPr>
              <w:t>FAIR</w:t>
            </w:r>
            <w:r>
              <w:rPr>
                <w:rFonts w:ascii="Arial Unicode MS" w:cs="Calibri" w:hAnsi="Arial Unicode MS" w:eastAsia="Arial Unicode MS" w:hint="cs"/>
                <w:rtl w:val="1"/>
              </w:rPr>
              <w:t xml:space="preserve"> والدقة والتمثيل والاعتمادية والآنية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الحكومة تنشر </w:t>
            </w:r>
            <w:r>
              <w:rPr>
                <w:rFonts w:ascii="Calibri" w:cs="Arial Unicode MS" w:hAnsi="Calibri" w:eastAsia="Arial Unicode MS"/>
                <w:rtl w:val="0"/>
              </w:rPr>
              <w:t>AI</w:t>
            </w:r>
            <w:r>
              <w:rPr>
                <w:rFonts w:ascii="Arial Unicode MS" w:cs="Calibri" w:hAnsi="Arial Unicode MS" w:eastAsia="Arial Unicode MS" w:hint="cs"/>
                <w:rtl w:val="1"/>
              </w:rPr>
              <w:t xml:space="preserve"> في المهام العامة، لكن عبر نموذج شبكي</w:t>
            </w:r>
            <w:r>
              <w:rPr>
                <w:rFonts w:ascii="Calibri" w:cs="Arial Unicode MS" w:hAnsi="Calibri" w:eastAsia="Arial Unicode MS"/>
                <w:rtl w:val="1"/>
              </w:rPr>
              <w:t>-</w:t>
            </w:r>
            <w:r>
              <w:rPr>
                <w:rFonts w:ascii="Arial Unicode MS" w:cs="Calibri" w:hAnsi="Arial Unicode MS" w:eastAsia="Arial Unicode MS" w:hint="cs"/>
                <w:rtl w:val="1"/>
              </w:rPr>
              <w:t>قطاعي أكثر من منصة مركزية واحدة</w:t>
            </w:r>
            <w:r>
              <w:rPr>
                <w:rFonts w:ascii="Calibri" w:cs="Arial Unicode MS" w:hAnsi="Calibri" w:eastAsia="Arial Unicode MS"/>
                <w:rtl w:val="1"/>
              </w:rPr>
              <w:t>.</w:t>
            </w:r>
          </w:p>
        </w:tc>
      </w:tr>
      <w:tr>
        <w:tblPrEx>
          <w:shd w:val="clear" w:color="auto" w:fill="auto"/>
        </w:tblPrEx>
        <w:trPr>
          <w:trHeight w:val="923" w:hRule="atLeast"/>
        </w:trPr>
        <w:tc>
          <w:tcPr>
            <w:tcW w:type="dxa" w:w="82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فنلندا</w:t>
            </w:r>
          </w:p>
        </w:tc>
        <w:tc>
          <w:tcPr>
            <w:tcW w:type="dxa" w:w="22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هناك بوصلة رقمية، والمكتب الرقمي للتنسيق الحكومي الرقمي</w:t>
            </w:r>
            <w:r>
              <w:rPr>
                <w:rFonts w:ascii="Calibri" w:cs="Arial Unicode MS" w:hAnsi="Calibri" w:eastAsia="Arial Unicode MS"/>
                <w:rtl w:val="1"/>
              </w:rPr>
              <w:t>.</w:t>
            </w:r>
          </w:p>
        </w:tc>
        <w:tc>
          <w:tcPr>
            <w:tcW w:type="dxa" w:w="20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وجود مجموعة التنسيق المشتركة بين الإدارات للتحول الرقمي يدل على نضج الربط بين الوزارات والخدمات الرقمية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التركيز أقوى على البنية الرقمية العامة من السجلات الموحدة بالاسم</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سياسة </w:t>
            </w:r>
            <w:r>
              <w:rPr>
                <w:rFonts w:ascii="Calibri" w:cs="Arial Unicode MS" w:hAnsi="Calibri" w:eastAsia="Arial Unicode MS"/>
                <w:rtl w:val="0"/>
              </w:rPr>
              <w:t>cloud first</w:t>
            </w:r>
            <w:r>
              <w:rPr>
                <w:rFonts w:ascii="Arial Unicode MS" w:cs="Calibri" w:hAnsi="Arial Unicode MS" w:eastAsia="Arial Unicode MS" w:hint="cs"/>
                <w:rtl w:val="1"/>
              </w:rPr>
              <w:t xml:space="preserve"> وتحسين الاستثمار الرقمي الحكومي يدعمان جودة البيانات واستخدامها</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لأن </w:t>
            </w:r>
            <w:r>
              <w:rPr>
                <w:rFonts w:ascii="Calibri" w:cs="Arial Unicode MS" w:hAnsi="Calibri" w:eastAsia="Arial Unicode MS"/>
                <w:rtl w:val="0"/>
              </w:rPr>
              <w:t>AI</w:t>
            </w:r>
            <w:r>
              <w:rPr>
                <w:rFonts w:ascii="Arial Unicode MS" w:cs="Calibri" w:hAnsi="Arial Unicode MS" w:eastAsia="Arial Unicode MS" w:hint="cs"/>
                <w:rtl w:val="1"/>
              </w:rPr>
              <w:t xml:space="preserve"> مدمج داخل رقمنة الخدمات العامة وليس مشروعًا منفصلًا عنها</w:t>
            </w:r>
            <w:r>
              <w:rPr>
                <w:rFonts w:ascii="Calibri" w:cs="Arial Unicode MS" w:hAnsi="Calibri" w:eastAsia="Arial Unicode MS"/>
                <w:rtl w:val="1"/>
              </w:rPr>
              <w:t>.</w:t>
            </w:r>
          </w:p>
        </w:tc>
      </w:tr>
      <w:tr>
        <w:tblPrEx>
          <w:shd w:val="clear" w:color="auto" w:fill="auto"/>
        </w:tblPrEx>
        <w:trPr>
          <w:trHeight w:val="923" w:hRule="atLeast"/>
        </w:trPr>
        <w:tc>
          <w:tcPr>
            <w:tcW w:type="dxa" w:w="82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الإمارات</w:t>
            </w:r>
          </w:p>
        </w:tc>
        <w:tc>
          <w:tcPr>
            <w:tcW w:type="dxa" w:w="22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الوثيقة تدعم بنية بيانات الذكاء الاصطناعي الموحدة، وتربطها بالحكومة الذكية وتسريع الخدمات</w:t>
            </w:r>
            <w:r>
              <w:rPr>
                <w:rFonts w:ascii="Calibri" w:cs="Arial Unicode MS" w:hAnsi="Calibri" w:eastAsia="Arial Unicode MS"/>
                <w:rtl w:val="1"/>
              </w:rPr>
              <w:t>.</w:t>
            </w:r>
          </w:p>
        </w:tc>
        <w:tc>
          <w:tcPr>
            <w:tcW w:type="dxa" w:w="20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يوجد اتجاه واضح للربط</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تظهر أمثلة على البيانات الصحية والضريبية والاجتماعية، لكن بنية السجلات ليست مفصلة بشكل كبير</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الخصوصية والحوكمة والبيانات الآمنة جزء أساسي من التصور</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لأن الاستراتيجية تربط </w:t>
            </w:r>
            <w:r>
              <w:rPr>
                <w:rFonts w:ascii="Calibri" w:cs="Arial Unicode MS" w:hAnsi="Calibri" w:eastAsia="Arial Unicode MS"/>
                <w:rtl w:val="0"/>
              </w:rPr>
              <w:t>AI</w:t>
            </w:r>
            <w:r>
              <w:rPr>
                <w:rFonts w:ascii="Arial Unicode MS" w:cs="Calibri" w:hAnsi="Arial Unicode MS" w:eastAsia="Arial Unicode MS" w:hint="cs"/>
                <w:rtl w:val="1"/>
              </w:rPr>
              <w:t xml:space="preserve"> مباشرة بالخدمات الحكومية المتكاملة، والغرامات، والضرائب، والامتثال</w:t>
            </w:r>
            <w:r>
              <w:rPr>
                <w:rFonts w:ascii="Calibri" w:cs="Arial Unicode MS" w:hAnsi="Calibri" w:eastAsia="Arial Unicode MS"/>
                <w:rtl w:val="1"/>
              </w:rPr>
              <w:t>.</w:t>
            </w:r>
          </w:p>
        </w:tc>
      </w:tr>
      <w:tr>
        <w:tblPrEx>
          <w:shd w:val="clear" w:color="auto" w:fill="auto"/>
        </w:tblPrEx>
        <w:trPr>
          <w:trHeight w:val="923" w:hRule="atLeast"/>
        </w:trPr>
        <w:tc>
          <w:tcPr>
            <w:tcW w:type="dxa" w:w="82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تايلاند</w:t>
            </w:r>
          </w:p>
        </w:tc>
        <w:tc>
          <w:tcPr>
            <w:tcW w:type="dxa" w:w="22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تنص صراحة على المنصة الوطنية لتحليلات البيانات المتقدمة وإدارتها، ومنصة خدمات الذكاء الاصطناعي الوطنية، وسوق الذكاء الاصطناعي</w:t>
            </w:r>
            <w:r>
              <w:rPr>
                <w:rFonts w:ascii="Calibri" w:cs="Arial Unicode MS" w:hAnsi="Calibri" w:eastAsia="Arial Unicode MS"/>
                <w:rtl w:val="1"/>
              </w:rPr>
              <w:t>.</w:t>
            </w:r>
          </w:p>
        </w:tc>
        <w:tc>
          <w:tcPr>
            <w:tcW w:type="dxa" w:w="20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 إلى مرتفعة</w:t>
            </w:r>
            <w:r>
              <w:rPr>
                <w:rFonts w:ascii="Calibri" w:cs="Arial Unicode MS" w:hAnsi="Calibri" w:eastAsia="Arial Unicode MS"/>
                <w:rtl w:val="1"/>
              </w:rPr>
              <w:t xml:space="preserve">- </w:t>
            </w:r>
            <w:r>
              <w:rPr>
                <w:rFonts w:ascii="Arial Unicode MS" w:cs="Calibri" w:hAnsi="Arial Unicode MS" w:eastAsia="Arial Unicode MS" w:hint="cs"/>
                <w:rtl w:val="1"/>
              </w:rPr>
              <w:t>وجود منصة وطنية وخدمة وطنية للذكاء الاصطناعي يشير إلى بنية ربط جيدة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الجودة ليست محورًا مفصلًا</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لأن </w:t>
            </w:r>
            <w:r>
              <w:rPr>
                <w:rFonts w:ascii="Calibri" w:cs="Arial Unicode MS" w:hAnsi="Calibri" w:eastAsia="Arial Unicode MS" w:hint="default"/>
                <w:rtl w:val="1"/>
              </w:rPr>
              <w:t>“</w:t>
            </w:r>
            <w:r>
              <w:rPr>
                <w:rFonts w:ascii="Calibri" w:cs="Arial Unicode MS" w:hAnsi="Calibri" w:eastAsia="Arial Unicode MS"/>
                <w:rtl w:val="0"/>
              </w:rPr>
              <w:t>AI for Government Services</w:t>
            </w:r>
            <w:r>
              <w:rPr>
                <w:rFonts w:ascii="Calibri" w:cs="Arial Unicode MS" w:hAnsi="Calibri" w:eastAsia="Arial Unicode MS" w:hint="default"/>
                <w:rtl w:val="1"/>
              </w:rPr>
              <w:t xml:space="preserve">” </w:t>
            </w:r>
            <w:r>
              <w:rPr>
                <w:rFonts w:ascii="Arial Unicode MS" w:cs="Calibri" w:hAnsi="Arial Unicode MS" w:eastAsia="Arial Unicode MS" w:hint="cs"/>
                <w:rtl w:val="1"/>
              </w:rPr>
              <w:t>جزء واضح من المرحلة الأولى للتنفيذ</w:t>
            </w:r>
            <w:r>
              <w:rPr>
                <w:rFonts w:ascii="Calibri" w:cs="Arial Unicode MS" w:hAnsi="Calibri" w:eastAsia="Arial Unicode MS"/>
                <w:rtl w:val="1"/>
              </w:rPr>
              <w:t>.</w:t>
            </w:r>
          </w:p>
        </w:tc>
      </w:tr>
      <w:tr>
        <w:tblPrEx>
          <w:shd w:val="clear" w:color="auto" w:fill="auto"/>
        </w:tblPrEx>
        <w:trPr>
          <w:trHeight w:val="1107" w:hRule="atLeast"/>
        </w:trPr>
        <w:tc>
          <w:tcPr>
            <w:tcW w:type="dxa" w:w="82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الهند</w:t>
            </w:r>
          </w:p>
        </w:tc>
        <w:tc>
          <w:tcPr>
            <w:tcW w:type="dxa" w:w="22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لا يظهر نموذج </w:t>
            </w:r>
            <w:r>
              <w:rPr>
                <w:rFonts w:ascii="Calibri" w:cs="Arial Unicode MS" w:hAnsi="Calibri" w:eastAsia="Arial Unicode MS" w:hint="default"/>
                <w:rtl w:val="1"/>
              </w:rPr>
              <w:t>“</w:t>
            </w:r>
            <w:r>
              <w:rPr>
                <w:rFonts w:ascii="Arial Unicode MS" w:cs="Calibri" w:hAnsi="Arial Unicode MS" w:eastAsia="Arial Unicode MS" w:hint="cs"/>
                <w:rtl w:val="1"/>
              </w:rPr>
              <w:t>منصة حكومية موحدة</w:t>
            </w:r>
            <w:r>
              <w:rPr>
                <w:rFonts w:ascii="Calibri" w:cs="Arial Unicode MS" w:hAnsi="Calibri" w:eastAsia="Arial Unicode MS" w:hint="default"/>
                <w:rtl w:val="1"/>
              </w:rPr>
              <w:t xml:space="preserve">” </w:t>
            </w:r>
            <w:r>
              <w:rPr>
                <w:rFonts w:ascii="Arial Unicode MS" w:cs="Calibri" w:hAnsi="Arial Unicode MS" w:eastAsia="Arial Unicode MS" w:hint="cs"/>
                <w:rtl w:val="1"/>
              </w:rPr>
              <w:t>على مستوى الدولة، بل استخدامات داخل المدن الذكية والخدمات والمظالم العامة</w:t>
            </w:r>
            <w:r>
              <w:rPr>
                <w:rFonts w:ascii="Calibri" w:cs="Arial Unicode MS" w:hAnsi="Calibri" w:eastAsia="Arial Unicode MS"/>
                <w:rtl w:val="1"/>
              </w:rPr>
              <w:t>.</w:t>
            </w:r>
          </w:p>
        </w:tc>
        <w:tc>
          <w:tcPr>
            <w:tcW w:type="dxa" w:w="20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الربط يأتي عبر بيانات المدن والخدمات والمراقبة الذكية أكثر من أطر تشغيل بيني حكومية شاملة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المدن الذكية تولد أصولًا رقمية كثيرة، لكن الاستراتيجية لا تعرض سجلًا حكوميًا موحدًا شاملًا</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جودة البيانات والحوكمة مهمة، لكنها تميل إلى السوق والمنصات أكثر من الإدارة الحكومية الموحدة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Calibri" w:cs="Arial Unicode MS" w:hAnsi="Calibri" w:eastAsia="Arial Unicode MS"/>
                <w:rtl w:val="0"/>
              </w:rPr>
              <w:t>AI</w:t>
            </w:r>
            <w:r>
              <w:rPr>
                <w:rFonts w:ascii="Arial Unicode MS" w:cs="Calibri" w:hAnsi="Arial Unicode MS" w:eastAsia="Arial Unicode MS" w:hint="cs"/>
                <w:rtl w:val="1"/>
              </w:rPr>
              <w:t xml:space="preserve"> مدمج داخل خدمات المدن الذكية والتسليم ومعالجة الشكاوى، لكن ليس فوق طبقة حكومية رقمية موحدة مكتملة</w:t>
            </w:r>
            <w:r>
              <w:rPr>
                <w:rFonts w:ascii="Calibri" w:cs="Arial Unicode MS" w:hAnsi="Calibri" w:eastAsia="Arial Unicode MS"/>
                <w:rtl w:val="1"/>
              </w:rPr>
              <w:t>.</w:t>
            </w:r>
          </w:p>
        </w:tc>
      </w:tr>
      <w:tr>
        <w:tblPrEx>
          <w:shd w:val="clear" w:color="auto" w:fill="auto"/>
        </w:tblPrEx>
        <w:trPr>
          <w:trHeight w:val="1107" w:hRule="atLeast"/>
        </w:trPr>
        <w:tc>
          <w:tcPr>
            <w:tcW w:type="dxa" w:w="82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ألمانيا</w:t>
            </w:r>
          </w:p>
        </w:tc>
        <w:tc>
          <w:tcPr>
            <w:tcW w:type="dxa" w:w="22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يوجد تقدم واضح في الصحة والإدارة والبيانات السيادية، لكن ليس بمنصة حكومية موحدة واحدة</w:t>
            </w:r>
            <w:r>
              <w:rPr>
                <w:rFonts w:ascii="Calibri" w:cs="Arial Unicode MS" w:hAnsi="Calibri" w:eastAsia="Arial Unicode MS"/>
                <w:rtl w:val="1"/>
              </w:rPr>
              <w:t>.</w:t>
            </w:r>
          </w:p>
        </w:tc>
        <w:tc>
          <w:tcPr>
            <w:tcW w:type="dxa" w:w="20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 إلى 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مبادرات مثل </w:t>
            </w:r>
            <w:r>
              <w:rPr>
                <w:rFonts w:ascii="Calibri" w:cs="Arial Unicode MS" w:hAnsi="Calibri" w:eastAsia="Arial Unicode MS"/>
                <w:rtl w:val="0"/>
              </w:rPr>
              <w:t>Medical Informatics Initiative</w:t>
            </w:r>
            <w:r>
              <w:rPr>
                <w:rFonts w:ascii="Arial Unicode MS" w:cs="Calibri" w:hAnsi="Arial Unicode MS" w:eastAsia="Arial Unicode MS" w:hint="cs"/>
                <w:rtl w:val="1"/>
              </w:rPr>
              <w:t xml:space="preserve"> و</w:t>
            </w:r>
            <w:r>
              <w:rPr>
                <w:rFonts w:ascii="Calibri" w:cs="Arial Unicode MS" w:hAnsi="Calibri" w:eastAsia="Arial Unicode MS"/>
                <w:rtl w:val="0"/>
              </w:rPr>
              <w:t>digital health progress hubs</w:t>
            </w:r>
            <w:r>
              <w:rPr>
                <w:rFonts w:ascii="Arial Unicode MS" w:cs="Calibri" w:hAnsi="Arial Unicode MS" w:eastAsia="Arial Unicode MS" w:hint="cs"/>
                <w:rtl w:val="1"/>
              </w:rPr>
              <w:t xml:space="preserve"> تعني ربطًا بينيًا قويًا قطاعيًا</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السجلات موجودة قطاعيًا، خاصة في الصحة، لكن الوثيقة لا تعرض سجلًا حكوميًا موحدًا على مستوى الدولة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في قطاعات محددة مثل الصحة، بفضل التمويل الموجه للبيانات المعيارية والعالية الجودة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 في القطاعات الكبرى، وأقل وضوحًا كمنظومة خدمات حكومية موحدة</w:t>
            </w:r>
            <w:r>
              <w:rPr>
                <w:rFonts w:ascii="Calibri" w:cs="Arial Unicode MS" w:hAnsi="Calibri" w:eastAsia="Arial Unicode MS"/>
                <w:rtl w:val="1"/>
              </w:rPr>
              <w:t>.</w:t>
            </w:r>
          </w:p>
        </w:tc>
      </w:tr>
      <w:tr>
        <w:tblPrEx>
          <w:shd w:val="clear" w:color="auto" w:fill="auto"/>
        </w:tblPrEx>
        <w:trPr>
          <w:trHeight w:val="1107" w:hRule="atLeast"/>
        </w:trPr>
        <w:tc>
          <w:tcPr>
            <w:tcW w:type="dxa" w:w="82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البرازيل</w:t>
            </w:r>
          </w:p>
        </w:tc>
        <w:tc>
          <w:tcPr>
            <w:tcW w:type="dxa" w:w="22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الوثيقة تتحدث عن الحكومة الرقمية، و</w:t>
            </w:r>
            <w:r>
              <w:rPr>
                <w:rFonts w:ascii="Calibri" w:cs="Arial Unicode MS" w:hAnsi="Calibri" w:eastAsia="Arial Unicode MS"/>
                <w:rtl w:val="0"/>
              </w:rPr>
              <w:t>hubs</w:t>
            </w:r>
            <w:r>
              <w:rPr>
                <w:rFonts w:ascii="Arial Unicode MS" w:cs="Calibri" w:hAnsi="Arial Unicode MS" w:eastAsia="Arial Unicode MS" w:hint="cs"/>
                <w:rtl w:val="1"/>
              </w:rPr>
              <w:t>، و</w:t>
            </w:r>
            <w:r>
              <w:rPr>
                <w:rFonts w:ascii="Calibri" w:cs="Arial Unicode MS" w:hAnsi="Calibri" w:eastAsia="Arial Unicode MS"/>
                <w:rtl w:val="0"/>
              </w:rPr>
              <w:t>labs</w:t>
            </w:r>
            <w:r>
              <w:rPr>
                <w:rFonts w:ascii="Arial Unicode MS" w:cs="Calibri" w:hAnsi="Arial Unicode MS" w:eastAsia="Arial Unicode MS" w:hint="cs"/>
                <w:rtl w:val="1"/>
              </w:rPr>
              <w:t>، وفتح البيانات، لكنها أقل تحديدًا في منصة موحدة</w:t>
            </w:r>
            <w:r>
              <w:rPr>
                <w:rFonts w:ascii="Calibri" w:cs="Arial Unicode MS" w:hAnsi="Calibri" w:eastAsia="Arial Unicode MS"/>
                <w:rtl w:val="1"/>
              </w:rPr>
              <w:t>.</w:t>
            </w:r>
          </w:p>
        </w:tc>
        <w:tc>
          <w:tcPr>
            <w:tcW w:type="dxa" w:w="20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توجد دعوة إلى المجالس والشبكات والمجتمعات في جميع أنحاء الحكومة، لكنها ما زالت أقرب إلى حوكمة تعاونية من بنية تشغيل بيني مكتملة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تعتمد على رصيد كبير من بيانات الإدارة العامة، لكن دون ذكر سجل وطني موحد واضح</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النص يربط البيانات الحكومية بتحسين القرار والكفاءة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مناسبة لدفع </w:t>
            </w:r>
            <w:r>
              <w:rPr>
                <w:rFonts w:ascii="Calibri" w:cs="Arial Unicode MS" w:hAnsi="Calibri" w:eastAsia="Arial Unicode MS"/>
                <w:rtl w:val="0"/>
              </w:rPr>
              <w:t>AI</w:t>
            </w:r>
            <w:r>
              <w:rPr>
                <w:rFonts w:ascii="Arial Unicode MS" w:cs="Calibri" w:hAnsi="Arial Unicode MS" w:eastAsia="Arial Unicode MS" w:hint="cs"/>
                <w:rtl w:val="1"/>
              </w:rPr>
              <w:t xml:space="preserve"> في الخدمات العامة، لكن البنية المعمارية الحكومية الرقمية أقل تفصيلاً</w:t>
            </w:r>
            <w:r>
              <w:rPr>
                <w:rFonts w:ascii="Calibri" w:cs="Arial Unicode MS" w:hAnsi="Calibri" w:eastAsia="Arial Unicode MS"/>
                <w:rtl w:val="1"/>
              </w:rPr>
              <w:t>.</w:t>
            </w:r>
          </w:p>
        </w:tc>
      </w:tr>
      <w:tr>
        <w:tblPrEx>
          <w:shd w:val="clear" w:color="auto" w:fill="auto"/>
        </w:tblPrEx>
        <w:trPr>
          <w:trHeight w:val="739" w:hRule="atLeast"/>
        </w:trPr>
        <w:tc>
          <w:tcPr>
            <w:tcW w:type="dxa" w:w="82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اليابان</w:t>
            </w:r>
          </w:p>
        </w:tc>
        <w:tc>
          <w:tcPr>
            <w:tcW w:type="dxa" w:w="22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تتحدث عن المنصات، وبيانات القطاع العام وواجهات برمجة التطبيقات، وأنظمة التوأم الرقمي</w:t>
            </w:r>
            <w:r>
              <w:rPr>
                <w:rFonts w:ascii="Calibri" w:cs="Arial Unicode MS" w:hAnsi="Calibri" w:eastAsia="Arial Unicode MS"/>
                <w:rtl w:val="1"/>
              </w:rPr>
              <w:t>.</w:t>
            </w:r>
          </w:p>
        </w:tc>
        <w:tc>
          <w:tcPr>
            <w:tcW w:type="dxa" w:w="20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استخدام </w:t>
            </w:r>
            <w:r>
              <w:rPr>
                <w:rFonts w:ascii="Calibri" w:cs="Arial Unicode MS" w:hAnsi="Calibri" w:eastAsia="Arial Unicode MS"/>
                <w:rtl w:val="0"/>
              </w:rPr>
              <w:t>APIs</w:t>
            </w:r>
            <w:r>
              <w:rPr>
                <w:rFonts w:ascii="Arial Unicode MS" w:cs="Calibri" w:hAnsi="Arial Unicode MS" w:eastAsia="Arial Unicode MS" w:hint="cs"/>
                <w:rtl w:val="1"/>
              </w:rPr>
              <w:t xml:space="preserve"> والتعلم الموحد يشير إلى وعي بالربط البيني مع حماية الخصوصية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السجلات ليست محورًا تفصيليًا في النص المستخرج</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جيدة</w:t>
            </w:r>
            <w:r>
              <w:rPr>
                <w:rFonts w:ascii="Calibri" w:cs="Arial Unicode MS" w:hAnsi="Calibri" w:eastAsia="Arial Unicode MS"/>
                <w:rtl w:val="1"/>
              </w:rPr>
              <w:t xml:space="preserve">- </w:t>
            </w:r>
            <w:r>
              <w:rPr>
                <w:rFonts w:ascii="Arial Unicode MS" w:cs="Calibri" w:hAnsi="Arial Unicode MS" w:eastAsia="Arial Unicode MS" w:hint="cs"/>
                <w:rtl w:val="1"/>
              </w:rPr>
              <w:t>الذكاء الاصطناعي المسؤول والخصوصية والأمن جزء من بنية المنصات</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يمكن دمج </w:t>
            </w:r>
            <w:r>
              <w:rPr>
                <w:rFonts w:ascii="Calibri" w:cs="Arial Unicode MS" w:hAnsi="Calibri" w:eastAsia="Arial Unicode MS"/>
                <w:rtl w:val="0"/>
              </w:rPr>
              <w:t>AI</w:t>
            </w:r>
            <w:r>
              <w:rPr>
                <w:rFonts w:ascii="Arial Unicode MS" w:cs="Calibri" w:hAnsi="Arial Unicode MS" w:eastAsia="Arial Unicode MS" w:hint="cs"/>
                <w:rtl w:val="1"/>
              </w:rPr>
              <w:t xml:space="preserve"> عبر المنصات والـ</w:t>
            </w:r>
            <w:r>
              <w:rPr>
                <w:rFonts w:ascii="Calibri" w:cs="Arial Unicode MS" w:hAnsi="Calibri" w:eastAsia="Arial Unicode MS"/>
                <w:rtl w:val="0"/>
              </w:rPr>
              <w:t>APIs</w:t>
            </w:r>
            <w:r>
              <w:rPr>
                <w:rFonts w:ascii="Calibri" w:cs="Arial Unicode MS" w:hAnsi="Calibri" w:eastAsia="Arial Unicode MS"/>
                <w:rtl w:val="1"/>
              </w:rPr>
              <w:t>.</w:t>
            </w:r>
          </w:p>
        </w:tc>
      </w:tr>
      <w:tr>
        <w:tblPrEx>
          <w:shd w:val="clear" w:color="auto" w:fill="auto"/>
        </w:tblPrEx>
        <w:trPr>
          <w:trHeight w:val="1107" w:hRule="atLeast"/>
        </w:trPr>
        <w:tc>
          <w:tcPr>
            <w:tcW w:type="dxa" w:w="82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الصين</w:t>
            </w:r>
          </w:p>
        </w:tc>
        <w:tc>
          <w:tcPr>
            <w:tcW w:type="dxa" w:w="22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من زاوية الدولة والمنصات</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لديها سياسات </w:t>
            </w:r>
            <w:r>
              <w:rPr>
                <w:rFonts w:ascii="Calibri" w:cs="Arial Unicode MS" w:hAnsi="Calibri" w:eastAsia="Arial Unicode MS"/>
                <w:rtl w:val="0"/>
              </w:rPr>
              <w:t>data sharing and protection</w:t>
            </w:r>
            <w:r>
              <w:rPr>
                <w:rFonts w:ascii="Arial Unicode MS" w:cs="Calibri" w:hAnsi="Arial Unicode MS" w:eastAsia="Arial Unicode MS" w:hint="cs"/>
                <w:rtl w:val="1"/>
              </w:rPr>
              <w:t xml:space="preserve"> وتجارب لمشاركة الإحصاءات العامة، مع توسع في المدن الذكية والقضاء والخدمات</w:t>
            </w:r>
            <w:r>
              <w:rPr>
                <w:rFonts w:ascii="Calibri" w:cs="Arial Unicode MS" w:hAnsi="Calibri" w:eastAsia="Arial Unicode MS"/>
                <w:rtl w:val="1"/>
              </w:rPr>
              <w:t>.</w:t>
            </w:r>
          </w:p>
        </w:tc>
        <w:tc>
          <w:tcPr>
            <w:tcW w:type="dxa" w:w="200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لكن ضمن منطق مركزي</w:t>
            </w:r>
            <w:r>
              <w:rPr>
                <w:rFonts w:ascii="Calibri" w:cs="Arial Unicode MS" w:hAnsi="Calibri" w:eastAsia="Arial Unicode MS"/>
                <w:rtl w:val="1"/>
              </w:rPr>
              <w:t>-</w:t>
            </w:r>
            <w:r>
              <w:rPr>
                <w:rFonts w:ascii="Arial Unicode MS" w:cs="Calibri" w:hAnsi="Arial Unicode MS" w:eastAsia="Arial Unicode MS" w:hint="cs"/>
                <w:rtl w:val="1"/>
              </w:rPr>
              <w:t>سيادي تديره الدولة أكثر من منطق الواجهات المفتوحة متعددة الفاعلين</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 إلى مرتفعة</w:t>
            </w:r>
            <w:r>
              <w:rPr>
                <w:rFonts w:ascii="Calibri" w:cs="Arial Unicode MS" w:hAnsi="Calibri" w:eastAsia="Arial Unicode MS"/>
                <w:rtl w:val="1"/>
              </w:rPr>
              <w:t xml:space="preserve">- </w:t>
            </w:r>
            <w:r>
              <w:rPr>
                <w:rFonts w:ascii="Arial Unicode MS" w:cs="Calibri" w:hAnsi="Arial Unicode MS" w:eastAsia="Arial Unicode MS" w:hint="cs"/>
                <w:rtl w:val="1"/>
              </w:rPr>
              <w:t>توجد قواعد بيانات عامة ومنصات وبنية تحتية للبيانات الضخمة، لكن تفاصيل السجلات أقل شفافية</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بفضل منصات التقييم والسلامة والبنية الأساسية للبيانات</w:t>
            </w:r>
            <w:r>
              <w:rPr>
                <w:rFonts w:ascii="Calibri" w:cs="Arial Unicode MS" w:hAnsi="Calibri" w:eastAsia="Arial Unicode MS"/>
                <w:rtl w:val="1"/>
              </w:rPr>
              <w:t>.</w:t>
            </w:r>
          </w:p>
        </w:tc>
        <w:tc>
          <w:tcPr>
            <w:tcW w:type="dxa" w:w="17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لأن </w:t>
            </w:r>
            <w:r>
              <w:rPr>
                <w:rFonts w:ascii="Calibri" w:cs="Arial Unicode MS" w:hAnsi="Calibri" w:eastAsia="Arial Unicode MS"/>
                <w:rtl w:val="0"/>
              </w:rPr>
              <w:t>AI</w:t>
            </w:r>
            <w:r>
              <w:rPr>
                <w:rFonts w:ascii="Arial Unicode MS" w:cs="Calibri" w:hAnsi="Arial Unicode MS" w:eastAsia="Arial Unicode MS" w:hint="cs"/>
                <w:rtl w:val="1"/>
              </w:rPr>
              <w:t xml:space="preserve"> مندمج في المدينة الذكية، الطب الذكي، القضاء الذكي، والخدمات العامة</w:t>
            </w:r>
            <w:r>
              <w:rPr>
                <w:rFonts w:ascii="Calibri" w:cs="Arial Unicode MS" w:hAnsi="Calibri" w:eastAsia="Arial Unicode MS"/>
                <w:rtl w:val="1"/>
              </w:rPr>
              <w:t>.</w:t>
            </w:r>
          </w:p>
        </w:tc>
      </w:tr>
    </w:tbl>
    <w:p>
      <w:pPr>
        <w:pStyle w:val="Body"/>
        <w:bidi w:val="1"/>
      </w:pPr>
    </w:p>
    <w:p>
      <w:pPr>
        <w:pStyle w:val="Heading 3"/>
        <w:bidi w:val="1"/>
      </w:pPr>
      <w:bookmarkStart w:name="_Toc27" w:id="28"/>
      <w:r>
        <w:rPr>
          <w:rFonts w:cs="Arial Unicode MS" w:eastAsia="Arial Unicode MS"/>
          <w:rtl w:val="1"/>
        </w:rPr>
        <w:t>1</w:t>
      </w:r>
      <w:r>
        <w:rPr>
          <w:rFonts w:cs="Arial Unicode MS" w:eastAsia="Arial Unicode MS"/>
          <w:rtl w:val="0"/>
          <w:lang w:val="en-US"/>
        </w:rPr>
        <w:t>2</w:t>
      </w:r>
      <w:r>
        <w:rPr>
          <w:rFonts w:cs="Arial Unicode MS" w:eastAsia="Arial Unicode MS"/>
          <w:rtl w:val="0"/>
        </w:rPr>
        <w:t xml:space="preserve">-2-3-2 </w:t>
      </w:r>
      <w:r>
        <w:rPr>
          <w:rFonts w:ascii="Arial Unicode MS" w:cs="Calibri" w:hAnsi="Arial Unicode MS" w:eastAsia="Arial Unicode MS" w:hint="cs"/>
          <w:rtl w:val="1"/>
          <w:lang w:val="ar-SA" w:bidi="ar-SA"/>
        </w:rPr>
        <w:t xml:space="preserve">الأثر </w:t>
      </w:r>
      <w:r>
        <w:rPr>
          <w:rFonts w:ascii="Arial Unicode MS" w:cs="Calibri" w:hAnsi="Arial Unicode MS" w:eastAsia="Arial Unicode MS" w:hint="cs"/>
          <w:rtl w:val="1"/>
          <w:lang w:val="ar-SA" w:bidi="ar-SA"/>
        </w:rPr>
        <w:t>الاقتصادي</w:t>
      </w:r>
      <w:r>
        <w:rPr>
          <w:rFonts w:ascii="Arial Unicode MS" w:cs="Calibri" w:hAnsi="Arial Unicode MS" w:eastAsia="Arial Unicode MS" w:hint="cs"/>
          <w:rtl w:val="1"/>
          <w:lang w:val="ar-SA" w:bidi="ar-SA"/>
        </w:rPr>
        <w:t xml:space="preserve"> والاجتماعي</w:t>
      </w:r>
      <w:bookmarkEnd w:id="28"/>
    </w:p>
    <w:p>
      <w:pPr>
        <w:pStyle w:val="Body"/>
        <w:bidi w:val="1"/>
        <w:spacing w:after="0"/>
        <w:ind w:left="0" w:right="0" w:firstLine="0"/>
        <w:jc w:val="both"/>
        <w:rPr>
          <w:rtl w:val="1"/>
        </w:rPr>
      </w:pPr>
      <w:r>
        <w:rPr>
          <w:rFonts w:ascii="Arial Unicode MS" w:cs="Calibri" w:hAnsi="Arial Unicode MS" w:eastAsia="Arial Unicode MS" w:hint="cs"/>
          <w:rtl w:val="1"/>
          <w:lang w:val="ar-SA" w:bidi="ar-SA"/>
        </w:rPr>
        <w:t xml:space="preserve">في هذا المحور نستعرض </w:t>
      </w:r>
      <w:r>
        <w:rPr>
          <w:rFonts w:ascii="Arial Unicode MS" w:cs="Calibri" w:hAnsi="Arial Unicode MS" w:eastAsia="Arial Unicode MS" w:hint="cs"/>
          <w:rtl w:val="1"/>
          <w:lang w:val="ar-SA" w:bidi="ar-SA"/>
        </w:rPr>
        <w:t>الأثر الاقتصادي والاجتماعي ومؤشرات الأداء</w:t>
      </w:r>
      <w:r>
        <w:rPr>
          <w:rFonts w:ascii="Arial Unicode MS" w:cs="Calibri" w:hAnsi="Arial Unicode MS" w:eastAsia="Arial Unicode MS" w:hint="cs"/>
          <w:rtl w:val="1"/>
          <w:lang w:val="ar-SA" w:bidi="ar-SA"/>
        </w:rPr>
        <w:t xml:space="preserve"> من واقع نصوص </w:t>
      </w:r>
      <w:r>
        <w:rPr>
          <w:rFonts w:ascii="Arial Unicode MS" w:cs="Calibri" w:hAnsi="Arial Unicode MS" w:eastAsia="Arial Unicode MS" w:hint="cs"/>
          <w:rtl w:val="1"/>
          <w:lang w:val="ar-SA" w:bidi="ar-SA"/>
        </w:rPr>
        <w:t>الاستراتيجيات</w:t>
      </w:r>
      <w:r>
        <w:rPr>
          <w:rFonts w:ascii="Arial Unicode MS" w:cs="Calibri" w:hAnsi="Arial Unicode MS" w:eastAsia="Arial Unicode MS" w:hint="cs"/>
          <w:rtl w:val="1"/>
          <w:lang w:val="ar-SA" w:bidi="ar-SA"/>
        </w:rPr>
        <w:t>، ون</w:t>
      </w:r>
      <w:r>
        <w:rPr>
          <w:rFonts w:ascii="Arial Unicode MS" w:cs="Calibri" w:hAnsi="Arial Unicode MS" w:eastAsia="Arial Unicode MS" w:hint="cs"/>
          <w:rtl w:val="1"/>
          <w:lang w:val="ar-SA" w:bidi="ar-SA"/>
        </w:rPr>
        <w:t>قارن ما إذا كانت الاستراتيجية تتضمن أهدافًا قابلة للقياس</w:t>
      </w:r>
      <w:r>
        <w:rPr>
          <w:rFonts w:ascii="Calibri" w:hAnsi="Calibri"/>
          <w:rtl w:val="1"/>
        </w:rPr>
        <w:t xml:space="preserve">: </w:t>
      </w:r>
      <w:r>
        <w:rPr>
          <w:rFonts w:ascii="Arial Unicode MS" w:cs="Calibri" w:hAnsi="Arial Unicode MS" w:eastAsia="Arial Unicode MS" w:hint="cs"/>
          <w:rtl w:val="1"/>
          <w:lang w:val="ar-SA" w:bidi="ar-SA"/>
        </w:rPr>
        <w:t>عدد الكفاءات، الشركات، التطبيقات، المنشورات، العائد</w:t>
      </w:r>
      <w:r>
        <w:rPr>
          <w:rFonts w:ascii="Calibri" w:hAnsi="Calibri"/>
          <w:rtl w:val="1"/>
          <w:lang w:val="ar-SA" w:bidi="ar-SA"/>
        </w:rPr>
        <w:t xml:space="preserve"> </w:t>
      </w:r>
      <w:r>
        <w:rPr>
          <w:rFonts w:ascii="Arial Unicode MS" w:cs="Calibri" w:hAnsi="Arial Unicode MS" w:eastAsia="Arial Unicode MS" w:hint="cs"/>
          <w:rtl w:val="1"/>
          <w:lang w:val="ar-SA" w:bidi="ar-SA"/>
        </w:rPr>
        <w:t>الاقتصادي، مساهمة القطاع، أو نسب التبني</w:t>
      </w:r>
      <w:r>
        <w:rPr>
          <w:rFonts w:ascii="Calibri" w:hAnsi="Calibri"/>
          <w:rtl w:val="1"/>
        </w:rPr>
        <w:t>.</w:t>
      </w:r>
    </w:p>
    <w:tbl>
      <w:tblPr>
        <w:bidiVisual w:val="on"/>
        <w:tblW w:w="10200"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34"/>
        <w:gridCol w:w="1669"/>
        <w:gridCol w:w="7697"/>
      </w:tblGrid>
      <w:tr>
        <w:tblPrEx>
          <w:shd w:val="clear" w:color="auto" w:fill="auto"/>
        </w:tblPrEx>
        <w:trPr>
          <w:trHeight w:val="216" w:hRule="atLeast"/>
          <w:tblHeader/>
        </w:trPr>
        <w:tc>
          <w:tcPr>
            <w:tcW w:type="dxa" w:w="10200"/>
            <w:gridSpan w:val="3"/>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(12): الأثر الاقتصادي والاجتماعي</w:t>
            </w:r>
          </w:p>
        </w:tc>
      </w:tr>
      <w:tr>
        <w:tblPrEx>
          <w:shd w:val="clear" w:color="auto" w:fill="bdc0bf"/>
        </w:tblPrEx>
        <w:trPr>
          <w:trHeight w:val="375" w:hRule="atLeast"/>
          <w:tblHeader/>
        </w:trPr>
        <w:tc>
          <w:tcPr>
            <w:tcW w:type="dxa" w:w="834"/>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الدولة</w:t>
            </w:r>
          </w:p>
        </w:tc>
        <w:tc>
          <w:tcPr>
            <w:tcW w:type="dxa" w:w="1668"/>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هل توجد أهداف قابلة للقياس؟</w:t>
            </w:r>
          </w:p>
        </w:tc>
        <w:tc>
          <w:tcPr>
            <w:tcW w:type="dxa" w:w="7696"/>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أمثلة من المؤشرات أو الأهداف</w:t>
            </w:r>
          </w:p>
        </w:tc>
      </w:tr>
      <w:tr>
        <w:tblPrEx>
          <w:shd w:val="clear" w:color="auto" w:fill="auto"/>
        </w:tblPrEx>
        <w:trPr>
          <w:trHeight w:val="559" w:hRule="atLeast"/>
        </w:trPr>
        <w:tc>
          <w:tcPr>
            <w:tcW w:type="dxa" w:w="834"/>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مصر</w:t>
            </w:r>
          </w:p>
        </w:tc>
        <w:tc>
          <w:tcPr>
            <w:tcW w:type="dxa" w:w="1668"/>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وبوضوح شديد</w:t>
            </w:r>
          </w:p>
        </w:tc>
        <w:tc>
          <w:tcPr>
            <w:tcW w:type="dxa" w:w="7696"/>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مساهمة قطاع </w:t>
            </w:r>
            <w:r>
              <w:rPr>
                <w:rFonts w:ascii="Calibri" w:cs="Arial Unicode MS" w:hAnsi="Calibri" w:eastAsia="Arial Unicode MS"/>
                <w:rtl w:val="0"/>
              </w:rPr>
              <w:t>ICT</w:t>
            </w:r>
            <w:r>
              <w:rPr>
                <w:rFonts w:ascii="Arial Unicode MS" w:cs="Calibri" w:hAnsi="Arial Unicode MS" w:eastAsia="Arial Unicode MS" w:hint="cs"/>
                <w:rtl w:val="1"/>
              </w:rPr>
              <w:t xml:space="preserve"> في </w:t>
            </w:r>
            <w:r>
              <w:rPr>
                <w:rFonts w:ascii="Calibri" w:cs="Arial Unicode MS" w:hAnsi="Calibri" w:eastAsia="Arial Unicode MS"/>
                <w:rtl w:val="0"/>
              </w:rPr>
              <w:t>GDP</w:t>
            </w:r>
            <w:r>
              <w:rPr>
                <w:rFonts w:ascii="Arial Unicode MS" w:cs="Calibri" w:hAnsi="Arial Unicode MS" w:eastAsia="Arial Unicode MS" w:hint="cs"/>
                <w:rtl w:val="1"/>
              </w:rPr>
              <w:t xml:space="preserve"> إلى </w:t>
            </w:r>
            <w:r>
              <w:rPr>
                <w:rFonts w:ascii="Calibri" w:cs="Arial Unicode MS" w:hAnsi="Calibri" w:eastAsia="Arial Unicode MS"/>
                <w:rtl w:val="0"/>
              </w:rPr>
              <w:t>7.7</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بحلول </w:t>
            </w:r>
            <w:r>
              <w:rPr>
                <w:rFonts w:ascii="Calibri" w:cs="Arial Unicode MS" w:hAnsi="Calibri" w:eastAsia="Arial Unicode MS"/>
                <w:rtl w:val="0"/>
              </w:rPr>
              <w:t>2030</w:t>
            </w:r>
            <w:r>
              <w:rPr>
                <w:rFonts w:ascii="Arial Unicode MS" w:cs="Calibri" w:hAnsi="Arial Unicode MS" w:eastAsia="Arial Unicode MS" w:hint="cs"/>
                <w:rtl w:val="1"/>
              </w:rPr>
              <w:t xml:space="preserve">،استفادة </w:t>
            </w:r>
            <w:r>
              <w:rPr>
                <w:rFonts w:ascii="Calibri" w:cs="Arial Unicode MS" w:hAnsi="Calibri" w:eastAsia="Arial Unicode MS"/>
                <w:rtl w:val="0"/>
              </w:rPr>
              <w:t>26</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من الفئات الهامشية من أدوات </w:t>
            </w:r>
            <w:r>
              <w:rPr>
                <w:rFonts w:ascii="Calibri" w:cs="Arial Unicode MS" w:hAnsi="Calibri" w:eastAsia="Arial Unicode MS"/>
                <w:rtl w:val="0"/>
              </w:rPr>
              <w:t>AI</w:t>
            </w:r>
            <w:r>
              <w:rPr>
                <w:rFonts w:ascii="Arial Unicode MS" w:cs="Calibri" w:hAnsi="Arial Unicode MS" w:eastAsia="Arial Unicode MS" w:hint="cs"/>
                <w:rtl w:val="1"/>
              </w:rPr>
              <w:t xml:space="preserve">، وصول </w:t>
            </w:r>
            <w:r>
              <w:rPr>
                <w:rFonts w:ascii="Calibri" w:cs="Arial Unicode MS" w:hAnsi="Calibri" w:eastAsia="Arial Unicode MS"/>
                <w:rtl w:val="0"/>
              </w:rPr>
              <w:t>36</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من الجمهور إلى منتجات </w:t>
            </w:r>
            <w:r>
              <w:rPr>
                <w:rFonts w:ascii="Calibri" w:cs="Arial Unicode MS" w:hAnsi="Calibri" w:eastAsia="Arial Unicode MS"/>
                <w:rtl w:val="0"/>
              </w:rPr>
              <w:t>AI</w:t>
            </w:r>
            <w:r>
              <w:rPr>
                <w:rFonts w:ascii="Arial Unicode MS" w:cs="Calibri" w:hAnsi="Arial Unicode MS" w:eastAsia="Arial Unicode MS" w:hint="cs"/>
                <w:rtl w:val="1"/>
              </w:rPr>
              <w:t xml:space="preserve"> خلال </w:t>
            </w:r>
            <w:r>
              <w:rPr>
                <w:rFonts w:ascii="Calibri" w:cs="Arial Unicode MS" w:hAnsi="Calibri" w:eastAsia="Arial Unicode MS"/>
                <w:rtl w:val="0"/>
              </w:rPr>
              <w:t>5</w:t>
            </w:r>
            <w:r>
              <w:rPr>
                <w:rFonts w:ascii="Arial Unicode MS" w:cs="Calibri" w:hAnsi="Arial Unicode MS" w:eastAsia="Arial Unicode MS" w:hint="cs"/>
                <w:rtl w:val="1"/>
              </w:rPr>
              <w:t xml:space="preserve"> سنوات، </w:t>
            </w:r>
            <w:r>
              <w:rPr>
                <w:rFonts w:ascii="Calibri" w:cs="Arial Unicode MS" w:hAnsi="Calibri" w:eastAsia="Arial Unicode MS"/>
                <w:rtl w:val="0"/>
              </w:rPr>
              <w:t>30,000</w:t>
            </w:r>
            <w:r>
              <w:rPr>
                <w:rFonts w:ascii="Arial Unicode MS" w:cs="Calibri" w:hAnsi="Arial Unicode MS" w:eastAsia="Arial Unicode MS" w:hint="cs"/>
                <w:rtl w:val="1"/>
              </w:rPr>
              <w:t xml:space="preserve"> متخصص، </w:t>
            </w:r>
            <w:r>
              <w:rPr>
                <w:rFonts w:ascii="Calibri" w:cs="Arial Unicode MS" w:hAnsi="Calibri" w:eastAsia="Arial Unicode MS"/>
                <w:rtl w:val="0"/>
              </w:rPr>
              <w:t>250</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شركة </w:t>
            </w:r>
            <w:r>
              <w:rPr>
                <w:rFonts w:ascii="Calibri" w:cs="Arial Unicode MS" w:hAnsi="Calibri" w:eastAsia="Arial Unicode MS"/>
                <w:rtl w:val="0"/>
              </w:rPr>
              <w:t>AI</w:t>
            </w:r>
            <w:r>
              <w:rPr>
                <w:rFonts w:ascii="Arial Unicode MS" w:cs="Calibri" w:hAnsi="Arial Unicode MS" w:eastAsia="Arial Unicode MS" w:hint="cs"/>
                <w:rtl w:val="1"/>
              </w:rPr>
              <w:t xml:space="preserve"> ناجحة، ورفع المنشورات إلى </w:t>
            </w:r>
            <w:r>
              <w:rPr>
                <w:rFonts w:ascii="Calibri" w:cs="Arial Unicode MS" w:hAnsi="Calibri" w:eastAsia="Arial Unicode MS"/>
                <w:rtl w:val="0"/>
              </w:rPr>
              <w:t>6000</w:t>
            </w:r>
            <w:r>
              <w:rPr>
                <w:rFonts w:ascii="Arial Unicode MS" w:cs="Calibri" w:hAnsi="Arial Unicode MS" w:eastAsia="Arial Unicode MS" w:hint="cs"/>
                <w:rtl w:val="1"/>
              </w:rPr>
              <w:t xml:space="preserve"> سنويًا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كما تتضمن </w:t>
            </w:r>
            <w:r>
              <w:rPr>
                <w:rFonts w:ascii="Calibri" w:cs="Arial Unicode MS" w:hAnsi="Calibri" w:eastAsia="Arial Unicode MS"/>
                <w:rtl w:val="0"/>
              </w:rPr>
              <w:t>KPIs</w:t>
            </w:r>
            <w:r>
              <w:rPr>
                <w:rFonts w:ascii="Arial Unicode MS" w:cs="Calibri" w:hAnsi="Arial Unicode MS" w:eastAsia="Arial Unicode MS" w:hint="cs"/>
                <w:rtl w:val="1"/>
              </w:rPr>
              <w:t xml:space="preserve"> رسمية ونتائج متوقعة بعد </w:t>
            </w:r>
            <w:r>
              <w:rPr>
                <w:rFonts w:ascii="Calibri" w:cs="Arial Unicode MS" w:hAnsi="Calibri" w:eastAsia="Arial Unicode MS"/>
                <w:rtl w:val="0"/>
              </w:rPr>
              <w:t>1</w:t>
            </w:r>
            <w:r>
              <w:rPr>
                <w:rFonts w:ascii="Arial Unicode MS" w:cs="Calibri" w:hAnsi="Arial Unicode MS" w:eastAsia="Arial Unicode MS" w:hint="cs"/>
                <w:rtl w:val="1"/>
              </w:rPr>
              <w:t xml:space="preserve"> و</w:t>
            </w:r>
            <w:r>
              <w:rPr>
                <w:rFonts w:ascii="Calibri" w:cs="Arial Unicode MS" w:hAnsi="Calibri" w:eastAsia="Arial Unicode MS"/>
                <w:rtl w:val="0"/>
              </w:rPr>
              <w:t>3</w:t>
            </w:r>
            <w:r>
              <w:rPr>
                <w:rFonts w:ascii="Arial Unicode MS" w:cs="Calibri" w:hAnsi="Arial Unicode MS" w:eastAsia="Arial Unicode MS" w:hint="cs"/>
                <w:rtl w:val="1"/>
              </w:rPr>
              <w:t xml:space="preserve"> و</w:t>
            </w:r>
            <w:r>
              <w:rPr>
                <w:rFonts w:ascii="Calibri" w:cs="Arial Unicode MS" w:hAnsi="Calibri" w:eastAsia="Arial Unicode MS"/>
                <w:rtl w:val="0"/>
              </w:rPr>
              <w:t>5</w:t>
            </w:r>
            <w:r>
              <w:rPr>
                <w:rFonts w:ascii="Arial Unicode MS" w:cs="Calibri" w:hAnsi="Arial Unicode MS" w:eastAsia="Arial Unicode MS" w:hint="cs"/>
                <w:rtl w:val="1"/>
              </w:rPr>
              <w:t xml:space="preserve"> سنوات</w:t>
            </w:r>
            <w:r>
              <w:rPr>
                <w:rFonts w:ascii="Calibri" w:cs="Arial Unicode MS" w:hAnsi="Calibri" w:eastAsia="Arial Unicode MS"/>
                <w:rtl w:val="1"/>
              </w:rPr>
              <w:t>.</w:t>
            </w:r>
          </w:p>
        </w:tc>
      </w:tr>
      <w:tr>
        <w:tblPrEx>
          <w:shd w:val="clear" w:color="auto" w:fill="auto"/>
        </w:tblPrEx>
        <w:trPr>
          <w:trHeight w:val="555"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تايلاند</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وبوضوح شديد</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رفع ترتيب جاهزية الحكومة للذكاء الاصطناعي إلى </w:t>
            </w:r>
            <w:r>
              <w:rPr>
                <w:rFonts w:ascii="Calibri" w:cs="Arial Unicode MS" w:hAnsi="Calibri" w:eastAsia="Arial Unicode MS"/>
                <w:rtl w:val="0"/>
              </w:rPr>
              <w:t>Top 50</w:t>
            </w:r>
            <w:r>
              <w:rPr>
                <w:rFonts w:ascii="Arial Unicode MS" w:cs="Calibri" w:hAnsi="Arial Unicode MS" w:eastAsia="Arial Unicode MS" w:hint="cs"/>
                <w:rtl w:val="1"/>
              </w:rPr>
              <w:t xml:space="preserve"> عالميًا، زيادة الاستثمار في البنية الرقمية </w:t>
            </w:r>
            <w:r>
              <w:rPr>
                <w:rFonts w:ascii="Calibri" w:cs="Arial Unicode MS" w:hAnsi="Calibri" w:eastAsia="Arial Unicode MS"/>
                <w:rtl w:val="0"/>
              </w:rPr>
              <w:t>10</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سنويًا، إنشاء </w:t>
            </w:r>
            <w:r>
              <w:rPr>
                <w:rFonts w:ascii="Calibri" w:cs="Arial Unicode MS" w:hAnsi="Calibri" w:eastAsia="Arial Unicode MS"/>
                <w:rtl w:val="0"/>
              </w:rPr>
              <w:t>30,000</w:t>
            </w:r>
            <w:r>
              <w:rPr>
                <w:rFonts w:ascii="Arial Unicode MS" w:cs="Calibri" w:hAnsi="Arial Unicode MS" w:eastAsia="Arial Unicode MS" w:hint="cs"/>
                <w:rtl w:val="1"/>
              </w:rPr>
              <w:t xml:space="preserve"> موهبة خلال </w:t>
            </w:r>
            <w:r>
              <w:rPr>
                <w:rFonts w:ascii="Calibri" w:cs="Arial Unicode MS" w:hAnsi="Calibri" w:eastAsia="Arial Unicode MS"/>
                <w:rtl w:val="0"/>
              </w:rPr>
              <w:t>6</w:t>
            </w:r>
            <w:r>
              <w:rPr>
                <w:rFonts w:ascii="Arial Unicode MS" w:cs="Calibri" w:hAnsi="Arial Unicode MS" w:eastAsia="Arial Unicode MS" w:hint="cs"/>
                <w:rtl w:val="1"/>
              </w:rPr>
              <w:t xml:space="preserve"> سنوات، تطوير </w:t>
            </w:r>
            <w:r>
              <w:rPr>
                <w:rFonts w:ascii="Calibri" w:cs="Arial Unicode MS" w:hAnsi="Calibri" w:eastAsia="Arial Unicode MS"/>
                <w:rtl w:val="0"/>
              </w:rPr>
              <w:t>100</w:t>
            </w:r>
            <w:r>
              <w:rPr>
                <w:rFonts w:ascii="Arial Unicode MS" w:cs="Calibri" w:hAnsi="Arial Unicode MS" w:eastAsia="Arial Unicode MS" w:hint="cs"/>
                <w:rtl w:val="1"/>
              </w:rPr>
              <w:t xml:space="preserve"> نموذج</w:t>
            </w:r>
            <w:r>
              <w:rPr>
                <w:rFonts w:ascii="Calibri" w:cs="Arial Unicode MS" w:hAnsi="Calibri" w:eastAsia="Arial Unicode MS"/>
                <w:rtl w:val="1"/>
              </w:rPr>
              <w:t>/</w:t>
            </w:r>
            <w:r>
              <w:rPr>
                <w:rFonts w:ascii="Calibri" w:cs="Arial Unicode MS" w:hAnsi="Calibri" w:eastAsia="Arial Unicode MS"/>
                <w:rtl w:val="0"/>
              </w:rPr>
              <w:t>Prototype</w:t>
            </w:r>
            <w:r>
              <w:rPr>
                <w:rFonts w:ascii="Arial Unicode MS" w:cs="Calibri" w:hAnsi="Arial Unicode MS" w:eastAsia="Arial Unicode MS" w:hint="cs"/>
                <w:rtl w:val="1"/>
              </w:rPr>
              <w:t xml:space="preserve"> بحثي، تحقيق أثر اقتصادي واجتماعي بقيمة </w:t>
            </w:r>
            <w:r>
              <w:rPr>
                <w:rFonts w:ascii="Calibri" w:cs="Arial Unicode MS" w:hAnsi="Calibri" w:eastAsia="Arial Unicode MS"/>
                <w:rtl w:val="0"/>
              </w:rPr>
              <w:t>48</w:t>
            </w:r>
            <w:r>
              <w:rPr>
                <w:rFonts w:ascii="Arial Unicode MS" w:cs="Calibri" w:hAnsi="Arial Unicode MS" w:eastAsia="Arial Unicode MS" w:hint="cs"/>
                <w:rtl w:val="1"/>
              </w:rPr>
              <w:t xml:space="preserve"> مليار بات بحلول </w:t>
            </w:r>
            <w:r>
              <w:rPr>
                <w:rFonts w:ascii="Calibri" w:cs="Arial Unicode MS" w:hAnsi="Calibri" w:eastAsia="Arial Unicode MS"/>
                <w:rtl w:val="0"/>
              </w:rPr>
              <w:t>2027</w:t>
            </w:r>
            <w:r>
              <w:rPr>
                <w:rFonts w:ascii="Arial Unicode MS" w:cs="Calibri" w:hAnsi="Arial Unicode MS" w:eastAsia="Arial Unicode MS" w:hint="cs"/>
                <w:rtl w:val="1"/>
              </w:rPr>
              <w:t xml:space="preserve">، ورفع عدد الجهات المستخدمة للذكاء الاصطناعي إلى </w:t>
            </w:r>
            <w:r>
              <w:rPr>
                <w:rFonts w:ascii="Calibri" w:cs="Arial Unicode MS" w:hAnsi="Calibri" w:eastAsia="Arial Unicode MS"/>
                <w:rtl w:val="0"/>
              </w:rPr>
              <w:t>600</w:t>
            </w:r>
            <w:r>
              <w:rPr>
                <w:rFonts w:ascii="Arial Unicode MS" w:cs="Calibri" w:hAnsi="Arial Unicode MS" w:eastAsia="Arial Unicode MS" w:hint="cs"/>
                <w:rtl w:val="1"/>
              </w:rPr>
              <w:t xml:space="preserve"> جهة خلال </w:t>
            </w:r>
            <w:r>
              <w:rPr>
                <w:rFonts w:ascii="Calibri" w:cs="Arial Unicode MS" w:hAnsi="Calibri" w:eastAsia="Arial Unicode MS"/>
                <w:rtl w:val="0"/>
              </w:rPr>
              <w:t>6</w:t>
            </w:r>
            <w:r>
              <w:rPr>
                <w:rFonts w:ascii="Arial Unicode MS" w:cs="Calibri" w:hAnsi="Arial Unicode MS" w:eastAsia="Arial Unicode MS" w:hint="cs"/>
                <w:rtl w:val="1"/>
              </w:rPr>
              <w:t xml:space="preserve"> سنوات</w:t>
            </w:r>
            <w:r>
              <w:rPr>
                <w:rFonts w:ascii="Calibri" w:cs="Arial Unicode MS" w:hAnsi="Calibri" w:eastAsia="Arial Unicode MS"/>
                <w:rtl w:val="1"/>
              </w:rPr>
              <w:t>.</w:t>
            </w:r>
          </w:p>
        </w:tc>
      </w:tr>
      <w:tr>
        <w:tblPrEx>
          <w:shd w:val="clear" w:color="auto" w:fill="auto"/>
        </w:tblPrEx>
        <w:trPr>
          <w:trHeight w:val="371"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فرنسا</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تستخدم </w:t>
            </w:r>
            <w:r>
              <w:rPr>
                <w:rFonts w:ascii="Calibri" w:cs="Arial Unicode MS" w:hAnsi="Calibri" w:eastAsia="Arial Unicode MS"/>
                <w:rtl w:val="0"/>
              </w:rPr>
              <w:t>KPIs</w:t>
            </w:r>
            <w:r>
              <w:rPr>
                <w:rFonts w:ascii="Arial Unicode MS" w:cs="Calibri" w:hAnsi="Arial Unicode MS" w:eastAsia="Arial Unicode MS" w:hint="cs"/>
                <w:rtl w:val="1"/>
              </w:rPr>
              <w:t xml:space="preserve"> صريحة مثل</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عدد الشركات الناشئة، حجم الاستثمار في </w:t>
            </w:r>
            <w:r>
              <w:rPr>
                <w:rFonts w:ascii="Calibri" w:cs="Arial Unicode MS" w:hAnsi="Calibri" w:eastAsia="Arial Unicode MS"/>
                <w:rtl w:val="0"/>
              </w:rPr>
              <w:t>AI</w:t>
            </w:r>
            <w:r>
              <w:rPr>
                <w:rFonts w:ascii="Arial Unicode MS" w:cs="Calibri" w:hAnsi="Arial Unicode MS" w:eastAsia="Arial Unicode MS" w:hint="cs"/>
                <w:rtl w:val="1"/>
              </w:rPr>
              <w:t>، عدد المنشورات والبراءات، ومعدلات التبني القطاعي</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كما تستهدف برامج المهارات تدريب </w:t>
            </w:r>
            <w:r>
              <w:rPr>
                <w:rFonts w:ascii="Calibri" w:cs="Arial Unicode MS" w:hAnsi="Calibri" w:eastAsia="Arial Unicode MS"/>
                <w:rtl w:val="0"/>
              </w:rPr>
              <w:t>400,000</w:t>
            </w:r>
            <w:r>
              <w:rPr>
                <w:rFonts w:ascii="Arial Unicode MS" w:cs="Calibri" w:hAnsi="Arial Unicode MS" w:eastAsia="Arial Unicode MS" w:hint="cs"/>
                <w:rtl w:val="1"/>
              </w:rPr>
              <w:t xml:space="preserve"> شخص سنويًا بحلول </w:t>
            </w:r>
            <w:r>
              <w:rPr>
                <w:rFonts w:ascii="Calibri" w:cs="Arial Unicode MS" w:hAnsi="Calibri" w:eastAsia="Arial Unicode MS"/>
                <w:rtl w:val="0"/>
              </w:rPr>
              <w:t>2030</w:t>
            </w:r>
            <w:r>
              <w:rPr>
                <w:rFonts w:ascii="Calibri" w:cs="Arial Unicode MS" w:hAnsi="Calibri" w:eastAsia="Arial Unicode MS"/>
                <w:rtl w:val="1"/>
              </w:rPr>
              <w:t>.</w:t>
            </w:r>
          </w:p>
        </w:tc>
      </w:tr>
      <w:tr>
        <w:tblPrEx>
          <w:shd w:val="clear" w:color="auto" w:fill="auto"/>
        </w:tblPrEx>
        <w:trPr>
          <w:trHeight w:val="555"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الإمارات</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الهدف الاقتصادي الأبرز هو تحقيق </w:t>
            </w:r>
            <w:r>
              <w:rPr>
                <w:rFonts w:ascii="Calibri" w:cs="Arial Unicode MS" w:hAnsi="Calibri" w:eastAsia="Arial Unicode MS"/>
                <w:rtl w:val="0"/>
              </w:rPr>
              <w:t>AED 335 billion</w:t>
            </w:r>
            <w:r>
              <w:rPr>
                <w:rFonts w:ascii="Arial Unicode MS" w:cs="Calibri" w:hAnsi="Arial Unicode MS" w:eastAsia="Arial Unicode MS" w:hint="cs"/>
                <w:rtl w:val="1"/>
              </w:rPr>
              <w:t xml:space="preserve"> نموًا إضافيًا، أي ما يعادل </w:t>
            </w:r>
            <w:r>
              <w:rPr>
                <w:rFonts w:ascii="Calibri" w:cs="Arial Unicode MS" w:hAnsi="Calibri" w:eastAsia="Arial Unicode MS"/>
                <w:rtl w:val="0"/>
              </w:rPr>
              <w:t>26</w:t>
            </w:r>
            <w:r>
              <w:rPr>
                <w:rFonts w:ascii="Calibri" w:cs="Arial Unicode MS" w:hAnsi="Calibri" w:eastAsia="Arial Unicode MS"/>
                <w:rtl w:val="1"/>
              </w:rPr>
              <w:t xml:space="preserve">% </w:t>
            </w:r>
            <w:r>
              <w:rPr>
                <w:rFonts w:ascii="Arial Unicode MS" w:cs="Calibri" w:hAnsi="Arial Unicode MS" w:eastAsia="Arial Unicode MS" w:hint="cs"/>
                <w:rtl w:val="1"/>
              </w:rPr>
              <w:t>زيادة في الناتج وفق التقدير الوارد</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كما تظهر أهداف تشغيلية مثل رفع كفاءة الخدمات الحكومية، وتدريب ثلث خريجي </w:t>
            </w:r>
            <w:r>
              <w:rPr>
                <w:rFonts w:ascii="Calibri" w:cs="Arial Unicode MS" w:hAnsi="Calibri" w:eastAsia="Arial Unicode MS"/>
                <w:rtl w:val="0"/>
              </w:rPr>
              <w:t>STEM</w:t>
            </w:r>
            <w:r>
              <w:rPr>
                <w:rFonts w:ascii="Arial Unicode MS" w:cs="Calibri" w:hAnsi="Arial Unicode MS" w:eastAsia="Arial Unicode MS" w:hint="cs"/>
                <w:rtl w:val="1"/>
              </w:rPr>
              <w:t xml:space="preserve"> سنويًا </w:t>
            </w:r>
            <w:r>
              <w:rPr>
                <w:rFonts w:ascii="Calibri" w:cs="Arial Unicode MS" w:hAnsi="Calibri" w:eastAsia="Arial Unicode MS"/>
                <w:rtl w:val="1"/>
              </w:rPr>
              <w:t>(</w:t>
            </w:r>
            <w:r>
              <w:rPr>
                <w:rFonts w:ascii="Arial Unicode MS" w:cs="Calibri" w:hAnsi="Arial Unicode MS" w:eastAsia="Arial Unicode MS" w:hint="cs"/>
                <w:rtl w:val="1"/>
              </w:rPr>
              <w:t xml:space="preserve">حوالي </w:t>
            </w:r>
            <w:r>
              <w:rPr>
                <w:rFonts w:ascii="Calibri" w:cs="Arial Unicode MS" w:hAnsi="Calibri" w:eastAsia="Arial Unicode MS"/>
                <w:rtl w:val="0"/>
              </w:rPr>
              <w:t>2000</w:t>
            </w:r>
            <w:r>
              <w:rPr>
                <w:rFonts w:ascii="Arial Unicode MS" w:cs="Calibri" w:hAnsi="Arial Unicode MS" w:eastAsia="Arial Unicode MS" w:hint="cs"/>
                <w:rtl w:val="1"/>
              </w:rPr>
              <w:t xml:space="preserve"> طالب</w:t>
            </w:r>
            <w:r>
              <w:rPr>
                <w:rFonts w:ascii="Calibri" w:cs="Arial Unicode MS" w:hAnsi="Calibri" w:eastAsia="Arial Unicode MS"/>
                <w:rtl w:val="1"/>
              </w:rPr>
              <w:t>)</w:t>
            </w:r>
            <w:r>
              <w:rPr>
                <w:rFonts w:ascii="Arial Unicode MS" w:cs="Calibri" w:hAnsi="Arial Unicode MS" w:eastAsia="Arial Unicode MS" w:hint="cs"/>
                <w:rtl w:val="1"/>
              </w:rPr>
              <w:t xml:space="preserve">، وتدريب </w:t>
            </w:r>
            <w:r>
              <w:rPr>
                <w:rFonts w:ascii="Calibri" w:cs="Arial Unicode MS" w:hAnsi="Calibri" w:eastAsia="Arial Unicode MS"/>
                <w:rtl w:val="0"/>
              </w:rPr>
              <w:t>100</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من القيادات الحكومية العليا على </w:t>
            </w:r>
            <w:r>
              <w:rPr>
                <w:rFonts w:ascii="Calibri" w:cs="Arial Unicode MS" w:hAnsi="Calibri" w:eastAsia="Arial Unicode MS"/>
                <w:rtl w:val="0"/>
              </w:rPr>
              <w:t>AI</w:t>
            </w:r>
            <w:r>
              <w:rPr>
                <w:rFonts w:ascii="Calibri" w:cs="Arial Unicode MS" w:hAnsi="Calibri" w:eastAsia="Arial Unicode MS"/>
                <w:rtl w:val="1"/>
              </w:rPr>
              <w:t>.</w:t>
            </w:r>
          </w:p>
        </w:tc>
      </w:tr>
      <w:tr>
        <w:tblPrEx>
          <w:shd w:val="clear" w:color="auto" w:fill="auto"/>
        </w:tblPrEx>
        <w:trPr>
          <w:trHeight w:val="371"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ألمانيا</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 تظهر حزمة أهداف رقمية نهائية، لكن توجد منظومة مؤشرات متابعة تشمل</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استخدام </w:t>
            </w:r>
            <w:r>
              <w:rPr>
                <w:rFonts w:ascii="Calibri" w:cs="Arial Unicode MS" w:hAnsi="Calibri" w:eastAsia="Arial Unicode MS"/>
                <w:rtl w:val="0"/>
              </w:rPr>
              <w:t>AI</w:t>
            </w:r>
            <w:r>
              <w:rPr>
                <w:rFonts w:ascii="Arial Unicode MS" w:cs="Calibri" w:hAnsi="Arial Unicode MS" w:eastAsia="Arial Unicode MS" w:hint="cs"/>
                <w:rtl w:val="1"/>
              </w:rPr>
              <w:t xml:space="preserve"> في الاقتصاد، التعليم العالي والتدريس، عدد المنشورات، وإدراك المجتمع للذكاء الاصطناعي، مع تطوير مؤشرات إضافية عبر </w:t>
            </w:r>
            <w:r>
              <w:rPr>
                <w:rFonts w:ascii="Calibri" w:cs="Arial Unicode MS" w:hAnsi="Calibri" w:eastAsia="Arial Unicode MS"/>
                <w:rtl w:val="0"/>
              </w:rPr>
              <w:t>AI Observatory</w:t>
            </w:r>
            <w:r>
              <w:rPr>
                <w:rFonts w:ascii="Calibri" w:cs="Arial Unicode MS" w:hAnsi="Calibri" w:eastAsia="Arial Unicode MS"/>
                <w:rtl w:val="1"/>
              </w:rPr>
              <w:t>.</w:t>
            </w:r>
          </w:p>
        </w:tc>
      </w:tr>
      <w:tr>
        <w:tblPrEx>
          <w:shd w:val="clear" w:color="auto" w:fill="auto"/>
        </w:tblPrEx>
        <w:trPr>
          <w:trHeight w:val="371"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سنغافورة</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الاستراتيجية تعتمد </w:t>
            </w:r>
            <w:r>
              <w:rPr>
                <w:rFonts w:ascii="Calibri" w:cs="Arial Unicode MS" w:hAnsi="Calibri" w:eastAsia="Arial Unicode MS"/>
                <w:rtl w:val="0"/>
              </w:rPr>
              <w:t>15</w:t>
            </w:r>
            <w:r>
              <w:rPr>
                <w:rFonts w:ascii="Calibri" w:cs="Arial Unicode MS" w:hAnsi="Calibri" w:eastAsia="Arial Unicode MS"/>
                <w:rtl w:val="1"/>
              </w:rPr>
              <w:t xml:space="preserve"> </w:t>
            </w:r>
            <w:r>
              <w:rPr>
                <w:rFonts w:ascii="Calibri" w:cs="Arial Unicode MS" w:hAnsi="Calibri" w:eastAsia="Arial Unicode MS"/>
                <w:rtl w:val="0"/>
              </w:rPr>
              <w:t>Action</w:t>
            </w:r>
            <w:r>
              <w:rPr>
                <w:rFonts w:ascii="Arial Unicode MS" w:cs="Calibri" w:hAnsi="Arial Unicode MS" w:eastAsia="Arial Unicode MS" w:hint="cs"/>
                <w:rtl w:val="1"/>
              </w:rPr>
              <w:t xml:space="preserve"> خلال </w:t>
            </w:r>
            <w:r>
              <w:rPr>
                <w:rFonts w:ascii="Calibri" w:cs="Arial Unicode MS" w:hAnsi="Calibri" w:eastAsia="Arial Unicode MS"/>
                <w:rtl w:val="0"/>
              </w:rPr>
              <w:t>3</w:t>
            </w:r>
            <w:r>
              <w:rPr>
                <w:rFonts w:ascii="Calibri" w:cs="Arial Unicode MS" w:hAnsi="Calibri" w:eastAsia="Arial Unicode MS" w:hint="default"/>
                <w:rtl w:val="1"/>
              </w:rPr>
              <w:t>–</w:t>
            </w:r>
            <w:r>
              <w:rPr>
                <w:rFonts w:ascii="Calibri" w:cs="Arial Unicode MS" w:hAnsi="Calibri" w:eastAsia="Arial Unicode MS"/>
                <w:rtl w:val="0"/>
              </w:rPr>
              <w:t>5</w:t>
            </w:r>
            <w:r>
              <w:rPr>
                <w:rFonts w:ascii="Arial Unicode MS" w:cs="Calibri" w:hAnsi="Arial Unicode MS" w:eastAsia="Arial Unicode MS" w:hint="cs"/>
                <w:rtl w:val="1"/>
              </w:rPr>
              <w:t xml:space="preserve"> سنوات، وهي أقرب إلى خطة تنفيذية محددة زمنياً من كونها لوحة </w:t>
            </w:r>
            <w:r>
              <w:rPr>
                <w:rFonts w:ascii="Calibri" w:cs="Arial Unicode MS" w:hAnsi="Calibri" w:eastAsia="Arial Unicode MS"/>
                <w:rtl w:val="0"/>
              </w:rPr>
              <w:t>KPIs</w:t>
            </w:r>
            <w:r>
              <w:rPr>
                <w:rFonts w:ascii="Arial Unicode MS" w:cs="Calibri" w:hAnsi="Arial Unicode MS" w:eastAsia="Arial Unicode MS" w:hint="cs"/>
                <w:rtl w:val="1"/>
              </w:rPr>
              <w:t xml:space="preserve"> كمية وطنية شاملة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المثال الأكثر عددية هو مبادرة </w:t>
            </w:r>
            <w:r>
              <w:rPr>
                <w:rFonts w:ascii="Calibri" w:cs="Arial Unicode MS" w:hAnsi="Calibri" w:eastAsia="Arial Unicode MS"/>
                <w:rtl w:val="0"/>
              </w:rPr>
              <w:t>AI Trailblazers</w:t>
            </w:r>
            <w:r>
              <w:rPr>
                <w:rFonts w:ascii="Arial Unicode MS" w:cs="Calibri" w:hAnsi="Arial Unicode MS" w:eastAsia="Arial Unicode MS" w:hint="cs"/>
                <w:rtl w:val="1"/>
              </w:rPr>
              <w:t xml:space="preserve"> التي استهدفت </w:t>
            </w:r>
            <w:r>
              <w:rPr>
                <w:rFonts w:ascii="Calibri" w:cs="Arial Unicode MS" w:hAnsi="Calibri" w:eastAsia="Arial Unicode MS"/>
                <w:rtl w:val="0"/>
              </w:rPr>
              <w:t>100</w:t>
            </w:r>
            <w:r>
              <w:rPr>
                <w:rFonts w:ascii="Calibri" w:cs="Arial Unicode MS" w:hAnsi="Calibri" w:eastAsia="Arial Unicode MS"/>
                <w:rtl w:val="1"/>
              </w:rPr>
              <w:t xml:space="preserve"> </w:t>
            </w:r>
            <w:r>
              <w:rPr>
                <w:rFonts w:ascii="Calibri" w:cs="Arial Unicode MS" w:hAnsi="Calibri" w:eastAsia="Arial Unicode MS"/>
                <w:rtl w:val="0"/>
              </w:rPr>
              <w:t>use cases</w:t>
            </w:r>
            <w:r>
              <w:rPr>
                <w:rFonts w:ascii="Arial Unicode MS" w:cs="Calibri" w:hAnsi="Arial Unicode MS" w:eastAsia="Arial Unicode MS" w:hint="cs"/>
                <w:rtl w:val="1"/>
              </w:rPr>
              <w:t xml:space="preserve"> في </w:t>
            </w:r>
            <w:r>
              <w:rPr>
                <w:rFonts w:ascii="Calibri" w:cs="Arial Unicode MS" w:hAnsi="Calibri" w:eastAsia="Arial Unicode MS"/>
                <w:rtl w:val="0"/>
              </w:rPr>
              <w:t>100</w:t>
            </w:r>
            <w:r>
              <w:rPr>
                <w:rFonts w:ascii="Arial Unicode MS" w:cs="Calibri" w:hAnsi="Arial Unicode MS" w:eastAsia="Arial Unicode MS" w:hint="cs"/>
                <w:rtl w:val="1"/>
              </w:rPr>
              <w:t xml:space="preserve"> يوم</w:t>
            </w:r>
            <w:r>
              <w:rPr>
                <w:rFonts w:ascii="Calibri" w:cs="Arial Unicode MS" w:hAnsi="Calibri" w:eastAsia="Arial Unicode MS"/>
                <w:rtl w:val="1"/>
              </w:rPr>
              <w:t>.</w:t>
            </w:r>
          </w:p>
        </w:tc>
      </w:tr>
      <w:tr>
        <w:tblPrEx>
          <w:shd w:val="clear" w:color="auto" w:fill="auto"/>
        </w:tblPrEx>
        <w:trPr>
          <w:trHeight w:val="555"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هولندا</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الخطة تتضمن </w:t>
            </w:r>
            <w:r>
              <w:rPr>
                <w:rFonts w:ascii="Calibri" w:cs="Arial Unicode MS" w:hAnsi="Calibri" w:eastAsia="Arial Unicode MS"/>
                <w:rtl w:val="0"/>
              </w:rPr>
              <w:t>11</w:t>
            </w:r>
            <w:r>
              <w:rPr>
                <w:rFonts w:ascii="Calibri" w:cs="Arial Unicode MS" w:hAnsi="Calibri" w:eastAsia="Arial Unicode MS"/>
                <w:rtl w:val="1"/>
              </w:rPr>
              <w:t xml:space="preserve"> </w:t>
            </w:r>
            <w:r>
              <w:rPr>
                <w:rFonts w:ascii="Calibri" w:cs="Arial Unicode MS" w:hAnsi="Calibri" w:eastAsia="Arial Unicode MS"/>
                <w:rtl w:val="0"/>
              </w:rPr>
              <w:t>objective</w:t>
            </w:r>
            <w:r>
              <w:rPr>
                <w:rFonts w:ascii="Arial Unicode MS" w:cs="Calibri" w:hAnsi="Arial Unicode MS" w:eastAsia="Arial Unicode MS" w:hint="cs"/>
                <w:rtl w:val="1"/>
              </w:rPr>
              <w:t xml:space="preserve"> وثلاثة مسارات، لكنها تبدو أقرب إلى إطار سياسات وإجراءات من كونها تتضمن أهدافًا رقمية قومية واسعة مثل عدد الشركات أو مساهمة القطاع في </w:t>
            </w:r>
            <w:r>
              <w:rPr>
                <w:rFonts w:ascii="Calibri" w:cs="Arial Unicode MS" w:hAnsi="Calibri" w:eastAsia="Arial Unicode MS"/>
                <w:rtl w:val="0"/>
              </w:rPr>
              <w:t>GDP</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تظهر مؤشرات سياقية مثل أن </w:t>
            </w:r>
            <w:r>
              <w:rPr>
                <w:rFonts w:ascii="Calibri" w:cs="Arial Unicode MS" w:hAnsi="Calibri" w:eastAsia="Arial Unicode MS"/>
                <w:rtl w:val="0"/>
              </w:rPr>
              <w:t>86</w:t>
            </w:r>
            <w:r>
              <w:rPr>
                <w:rFonts w:ascii="Calibri" w:cs="Arial Unicode MS" w:hAnsi="Calibri" w:eastAsia="Arial Unicode MS"/>
                <w:rtl w:val="1"/>
              </w:rPr>
              <w:t xml:space="preserve">% </w:t>
            </w:r>
            <w:r>
              <w:rPr>
                <w:rFonts w:ascii="Arial Unicode MS" w:cs="Calibri" w:hAnsi="Arial Unicode MS" w:eastAsia="Arial Unicode MS" w:hint="cs"/>
                <w:rtl w:val="1"/>
              </w:rPr>
              <w:t>من الشركات تتوقع أثرًا كبيرًا للذكاء الاصطناعي على قطاعها</w:t>
            </w:r>
            <w:r>
              <w:rPr>
                <w:rFonts w:ascii="Calibri" w:cs="Arial Unicode MS" w:hAnsi="Calibri" w:eastAsia="Arial Unicode MS"/>
                <w:rtl w:val="1"/>
              </w:rPr>
              <w:t>.</w:t>
            </w:r>
          </w:p>
        </w:tc>
      </w:tr>
      <w:tr>
        <w:tblPrEx>
          <w:shd w:val="clear" w:color="auto" w:fill="auto"/>
        </w:tblPrEx>
        <w:trPr>
          <w:trHeight w:val="371"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فنلندا</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توجد ميزانيات ومشروعات قابلة للقياس مثل </w:t>
            </w:r>
            <w:r>
              <w:rPr>
                <w:rFonts w:ascii="Calibri" w:cs="Arial Unicode MS" w:hAnsi="Calibri" w:eastAsia="Arial Unicode MS"/>
                <w:rtl w:val="0"/>
              </w:rPr>
              <w:t>EUR 250M</w:t>
            </w:r>
            <w:r>
              <w:rPr>
                <w:rFonts w:ascii="Arial Unicode MS" w:cs="Calibri" w:hAnsi="Arial Unicode MS" w:eastAsia="Arial Unicode MS" w:hint="cs"/>
                <w:rtl w:val="1"/>
              </w:rPr>
              <w:t xml:space="preserve"> لـ</w:t>
            </w:r>
            <w:r>
              <w:rPr>
                <w:rFonts w:ascii="Calibri" w:cs="Arial Unicode MS" w:hAnsi="Calibri" w:eastAsia="Arial Unicode MS"/>
                <w:rtl w:val="0"/>
              </w:rPr>
              <w:t>FCAI</w:t>
            </w:r>
            <w:r>
              <w:rPr>
                <w:rFonts w:ascii="Arial Unicode MS" w:cs="Calibri" w:hAnsi="Arial Unicode MS" w:eastAsia="Arial Unicode MS" w:hint="cs"/>
                <w:rtl w:val="1"/>
              </w:rPr>
              <w:t>، و</w:t>
            </w:r>
            <w:r>
              <w:rPr>
                <w:rFonts w:ascii="Calibri" w:cs="Arial Unicode MS" w:hAnsi="Calibri" w:eastAsia="Arial Unicode MS"/>
                <w:rtl w:val="0"/>
              </w:rPr>
              <w:t>EUR 20M</w:t>
            </w:r>
            <w:r>
              <w:rPr>
                <w:rFonts w:ascii="Arial Unicode MS" w:cs="Calibri" w:hAnsi="Arial Unicode MS" w:eastAsia="Arial Unicode MS" w:hint="cs"/>
                <w:rtl w:val="1"/>
              </w:rPr>
              <w:t xml:space="preserve"> لدعم الاختبار والتجريب و</w:t>
            </w:r>
            <w:r>
              <w:rPr>
                <w:rFonts w:ascii="Calibri" w:cs="Arial Unicode MS" w:hAnsi="Calibri" w:eastAsia="Arial Unicode MS"/>
                <w:rtl w:val="0"/>
              </w:rPr>
              <w:t>SMEs</w:t>
            </w:r>
            <w:r>
              <w:rPr>
                <w:rFonts w:ascii="Arial Unicode MS" w:cs="Calibri" w:hAnsi="Arial Unicode MS" w:eastAsia="Arial Unicode MS" w:hint="cs"/>
                <w:rtl w:val="1"/>
              </w:rPr>
              <w:t>، لكن لا تظهر حزمة موحدة من الأهداف الوطنية الكمية الخاصة بـ</w:t>
            </w:r>
            <w:r>
              <w:rPr>
                <w:rFonts w:ascii="Calibri" w:cs="Arial Unicode MS" w:hAnsi="Calibri" w:eastAsia="Arial Unicode MS"/>
                <w:rtl w:val="0"/>
              </w:rPr>
              <w:t>AI</w:t>
            </w:r>
            <w:r>
              <w:rPr>
                <w:rFonts w:ascii="Arial Unicode MS" w:cs="Calibri" w:hAnsi="Arial Unicode MS" w:eastAsia="Arial Unicode MS" w:hint="cs"/>
                <w:rtl w:val="1"/>
              </w:rPr>
              <w:t xml:space="preserve"> نفسه</w:t>
            </w:r>
            <w:r>
              <w:rPr>
                <w:rFonts w:ascii="Calibri" w:cs="Arial Unicode MS" w:hAnsi="Calibri" w:eastAsia="Arial Unicode MS"/>
                <w:rtl w:val="1"/>
              </w:rPr>
              <w:t>.</w:t>
            </w:r>
          </w:p>
        </w:tc>
      </w:tr>
      <w:tr>
        <w:tblPrEx>
          <w:shd w:val="clear" w:color="auto" w:fill="auto"/>
        </w:tblPrEx>
        <w:trPr>
          <w:trHeight w:val="371"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إسرائيل</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الاستراتيجية تحتوي على عناصر كمية مهمة مثل تمويل بقيمة </w:t>
            </w:r>
            <w:r>
              <w:rPr>
                <w:rFonts w:ascii="Calibri" w:cs="Arial Unicode MS" w:hAnsi="Calibri" w:eastAsia="Arial Unicode MS"/>
                <w:rtl w:val="0"/>
              </w:rPr>
              <w:t>1B NIS</w:t>
            </w:r>
            <w:r>
              <w:rPr>
                <w:rFonts w:ascii="Arial Unicode MS" w:cs="Calibri" w:hAnsi="Arial Unicode MS" w:eastAsia="Arial Unicode MS" w:hint="cs"/>
                <w:rtl w:val="1"/>
              </w:rPr>
              <w:t xml:space="preserve">، ووجود نحو </w:t>
            </w:r>
            <w:r>
              <w:rPr>
                <w:rFonts w:ascii="Calibri" w:cs="Arial Unicode MS" w:hAnsi="Calibri" w:eastAsia="Arial Unicode MS"/>
                <w:rtl w:val="0"/>
              </w:rPr>
              <w:t>2,200</w:t>
            </w:r>
            <w:r>
              <w:rPr>
                <w:rFonts w:ascii="Arial Unicode MS" w:cs="Calibri" w:hAnsi="Arial Unicode MS" w:eastAsia="Arial Unicode MS" w:hint="cs"/>
                <w:rtl w:val="1"/>
              </w:rPr>
              <w:t xml:space="preserve"> شركة إسرائيلية قائمة على الذكاء الاصطناعي، وترتيب عالمي ضمن العشرة الأوائل، لكنها لا تعرض مؤشرات كمية واضحة</w:t>
            </w:r>
            <w:r>
              <w:rPr>
                <w:rFonts w:ascii="Calibri" w:cs="Arial Unicode MS" w:hAnsi="Calibri" w:eastAsia="Arial Unicode MS"/>
                <w:rtl w:val="1"/>
              </w:rPr>
              <w:t>.</w:t>
            </w:r>
          </w:p>
        </w:tc>
      </w:tr>
      <w:tr>
        <w:tblPrEx>
          <w:shd w:val="clear" w:color="auto" w:fill="auto"/>
        </w:tblPrEx>
        <w:trPr>
          <w:trHeight w:val="555"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الصين</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لكن بصيغة مرحلية أكثر من مؤشرات تفصيلية</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الخطة تبني أهدافًا على ثلاث مراحل</w:t>
            </w:r>
            <w:r>
              <w:rPr>
                <w:rFonts w:ascii="Calibri" w:cs="Arial Unicode MS" w:hAnsi="Calibri" w:eastAsia="Arial Unicode MS"/>
                <w:rtl w:val="1"/>
              </w:rPr>
              <w:t xml:space="preserve">: </w:t>
            </w:r>
            <w:r>
              <w:rPr>
                <w:rFonts w:ascii="Calibri" w:cs="Arial Unicode MS" w:hAnsi="Calibri" w:eastAsia="Arial Unicode MS"/>
                <w:rtl w:val="0"/>
              </w:rPr>
              <w:t>2020</w:t>
            </w:r>
            <w:r>
              <w:rPr>
                <w:rFonts w:ascii="Arial Unicode MS" w:cs="Calibri" w:hAnsi="Arial Unicode MS" w:eastAsia="Arial Unicode MS" w:hint="cs"/>
                <w:rtl w:val="1"/>
              </w:rPr>
              <w:t xml:space="preserve"> وصول التكنولوجيا والتطبيق إلى مستوى متقدم عالميًا، </w:t>
            </w:r>
            <w:r>
              <w:rPr>
                <w:rFonts w:ascii="Calibri" w:cs="Arial Unicode MS" w:hAnsi="Calibri" w:eastAsia="Arial Unicode MS"/>
                <w:rtl w:val="0"/>
              </w:rPr>
              <w:t>2025</w:t>
            </w:r>
            <w:r>
              <w:rPr>
                <w:rFonts w:ascii="Arial Unicode MS" w:cs="Calibri" w:hAnsi="Arial Unicode MS" w:eastAsia="Arial Unicode MS" w:hint="cs"/>
                <w:rtl w:val="1"/>
              </w:rPr>
              <w:t xml:space="preserve"> أن يصبح </w:t>
            </w:r>
            <w:r>
              <w:rPr>
                <w:rFonts w:ascii="Calibri" w:cs="Arial Unicode MS" w:hAnsi="Calibri" w:eastAsia="Arial Unicode MS"/>
                <w:rtl w:val="0"/>
              </w:rPr>
              <w:t>AI</w:t>
            </w:r>
            <w:r>
              <w:rPr>
                <w:rFonts w:ascii="Arial Unicode MS" w:cs="Calibri" w:hAnsi="Arial Unicode MS" w:eastAsia="Arial Unicode MS" w:hint="cs"/>
                <w:rtl w:val="1"/>
              </w:rPr>
              <w:t xml:space="preserve"> محركًا رئيسيًا للترقية الصناعية وإعادة الهيكلة الاقتصادية، و</w:t>
            </w:r>
            <w:r>
              <w:rPr>
                <w:rFonts w:ascii="Calibri" w:cs="Arial Unicode MS" w:hAnsi="Calibri" w:eastAsia="Arial Unicode MS"/>
                <w:rtl w:val="0"/>
              </w:rPr>
              <w:t>2030</w:t>
            </w:r>
            <w:r>
              <w:rPr>
                <w:rFonts w:ascii="Arial Unicode MS" w:cs="Calibri" w:hAnsi="Arial Unicode MS" w:eastAsia="Arial Unicode MS" w:hint="cs"/>
                <w:rtl w:val="1"/>
              </w:rPr>
              <w:t xml:space="preserve"> أن تصبح الصين مركز عالمي للابتكار في الذكاء الاصناعي</w:t>
            </w:r>
            <w:r>
              <w:rPr>
                <w:rFonts w:ascii="Calibri" w:cs="Arial Unicode MS" w:hAnsi="Calibri" w:eastAsia="Arial Unicode MS"/>
                <w:rtl w:val="1"/>
              </w:rPr>
              <w:t xml:space="preserve">. </w:t>
            </w:r>
            <w:r>
              <w:rPr>
                <w:rFonts w:ascii="Arial Unicode MS" w:cs="Calibri" w:hAnsi="Arial Unicode MS" w:eastAsia="Arial Unicode MS" w:hint="cs"/>
                <w:rtl w:val="1"/>
              </w:rPr>
              <w:t>كما تربط ذلك بتحسن الاقتصاد الذكي والمجتمع الذكي</w:t>
            </w:r>
            <w:r>
              <w:rPr>
                <w:rFonts w:ascii="Calibri" w:cs="Arial Unicode MS" w:hAnsi="Calibri" w:eastAsia="Arial Unicode MS"/>
                <w:rtl w:val="1"/>
              </w:rPr>
              <w:t>.</w:t>
            </w:r>
          </w:p>
        </w:tc>
      </w:tr>
      <w:tr>
        <w:tblPrEx>
          <w:shd w:val="clear" w:color="auto" w:fill="auto"/>
        </w:tblPrEx>
        <w:trPr>
          <w:trHeight w:val="371"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اليابان</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محدودة نسبيًا</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الاستراتيجية تعتمد على أهداف استراتيجية وأهداف رئيسية مثل الذكاء الاصطناعي من أجل المرونة الوطنية وقيادة اليابان في التطبيق الصناعي والمجتمعي، لكنها لا تعرض مؤشرات كمية واضحة</w:t>
            </w:r>
            <w:r>
              <w:rPr>
                <w:rFonts w:ascii="Calibri" w:cs="Arial Unicode MS" w:hAnsi="Calibri" w:eastAsia="Arial Unicode MS"/>
                <w:rtl w:val="1"/>
              </w:rPr>
              <w:t>.</w:t>
            </w:r>
          </w:p>
        </w:tc>
      </w:tr>
      <w:tr>
        <w:tblPrEx>
          <w:shd w:val="clear" w:color="auto" w:fill="auto"/>
        </w:tblPrEx>
        <w:trPr>
          <w:trHeight w:val="371"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الهند</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محدودة نسبيًا</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الاستراتيجية تتضمن توقعات ومسوغات اقتصادية قوية، وتبني هياكل مؤسسية ومجالات تركيز، لكنها لا تعرض مؤشرات كمية واضحة</w:t>
            </w:r>
            <w:r>
              <w:rPr>
                <w:rFonts w:ascii="Calibri" w:cs="Arial Unicode MS" w:hAnsi="Calibri" w:eastAsia="Arial Unicode MS"/>
                <w:rtl w:val="1"/>
              </w:rPr>
              <w:t xml:space="preserve">. </w:t>
            </w:r>
            <w:r>
              <w:rPr>
                <w:rFonts w:ascii="Arial Unicode MS" w:cs="Calibri" w:hAnsi="Arial Unicode MS" w:eastAsia="Arial Unicode MS" w:hint="cs"/>
                <w:rtl w:val="1"/>
              </w:rPr>
              <w:t>هي أقرب إلى ورقة استراتيجية تأسيسية</w:t>
            </w:r>
            <w:r>
              <w:rPr>
                <w:rFonts w:ascii="Calibri" w:cs="Arial Unicode MS" w:hAnsi="Calibri" w:eastAsia="Arial Unicode MS"/>
                <w:rtl w:val="1"/>
              </w:rPr>
              <w:t>.</w:t>
            </w:r>
          </w:p>
        </w:tc>
      </w:tr>
      <w:tr>
        <w:tblPrEx>
          <w:shd w:val="clear" w:color="auto" w:fill="auto"/>
        </w:tblPrEx>
        <w:trPr>
          <w:trHeight w:val="371"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الولايات المتحدة</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محدودة نسبيًا</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الخطة الأمريكية الحالية هي </w:t>
            </w:r>
            <w:r>
              <w:rPr>
                <w:rFonts w:ascii="Calibri" w:cs="Arial Unicode MS" w:hAnsi="Calibri" w:eastAsia="Arial Unicode MS"/>
                <w:rtl w:val="0"/>
              </w:rPr>
              <w:t>Action Plan</w:t>
            </w:r>
            <w:r>
              <w:rPr>
                <w:rFonts w:ascii="Arial Unicode MS" w:cs="Calibri" w:hAnsi="Arial Unicode MS" w:eastAsia="Arial Unicode MS" w:hint="cs"/>
                <w:rtl w:val="1"/>
              </w:rPr>
              <w:t xml:space="preserve"> موجهة بالسياسات والإجراءات التنفيذية، وليست وثيقة مؤشرات وطنية كمية واسعة</w:t>
            </w:r>
            <w:r>
              <w:rPr>
                <w:rFonts w:ascii="Calibri" w:cs="Arial Unicode MS" w:hAnsi="Calibri" w:eastAsia="Arial Unicode MS"/>
                <w:rtl w:val="1"/>
              </w:rPr>
              <w:t xml:space="preserve">. </w:t>
            </w:r>
            <w:r>
              <w:rPr>
                <w:rFonts w:ascii="Arial Unicode MS" w:cs="Calibri" w:hAnsi="Arial Unicode MS" w:eastAsia="Arial Unicode MS" w:hint="cs"/>
                <w:rtl w:val="1"/>
              </w:rPr>
              <w:t>فيها أهداف تشغيلية وبرامج واعتماد حكومي، لكنها لا تعرض مؤشرات كمية واضحة</w:t>
            </w:r>
            <w:r>
              <w:rPr>
                <w:rFonts w:ascii="Calibri" w:cs="Arial Unicode MS" w:hAnsi="Calibri" w:eastAsia="Arial Unicode MS"/>
                <w:rtl w:val="1"/>
              </w:rPr>
              <w:t>.</w:t>
            </w:r>
          </w:p>
        </w:tc>
      </w:tr>
      <w:tr>
        <w:tblPrEx>
          <w:shd w:val="clear" w:color="auto" w:fill="auto"/>
        </w:tblPrEx>
        <w:trPr>
          <w:trHeight w:val="295"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البرازيل</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محدودة نسبيًا</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الوثيقة تركز على الأهداف والمحاور والسياسات العامة، وعلى التحديات والفرص، لكنها لا تعرض مؤشرات كمية واضحة</w:t>
            </w:r>
            <w:r>
              <w:rPr>
                <w:rFonts w:ascii="Calibri" w:cs="Arial Unicode MS" w:hAnsi="Calibri" w:eastAsia="Arial Unicode MS"/>
                <w:rtl w:val="1"/>
              </w:rPr>
              <w:t>.</w:t>
            </w:r>
          </w:p>
        </w:tc>
      </w:tr>
      <w:tr>
        <w:tblPrEx>
          <w:shd w:val="clear" w:color="auto" w:fill="auto"/>
        </w:tblPrEx>
        <w:trPr>
          <w:trHeight w:val="371" w:hRule="atLeast"/>
        </w:trPr>
        <w:tc>
          <w:tcPr>
            <w:tcW w:type="dxa" w:w="834"/>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تركيا</w:t>
            </w:r>
          </w:p>
        </w:tc>
        <w:tc>
          <w:tcPr>
            <w:tcW w:type="dxa" w:w="1668"/>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تتضمن فقط أهدافًا وغايات</w:t>
            </w:r>
          </w:p>
        </w:tc>
        <w:tc>
          <w:tcPr>
            <w:tcW w:type="dxa" w:w="76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الاستراتيجية تتضمن أهداف ومقاييس وغايات ضمن قسم مخصص، لكن لا تظهر الأرقام نفسها بوضوح كاف</w:t>
            </w:r>
            <w:r>
              <w:rPr>
                <w:rFonts w:ascii="Calibri" w:cs="Arial Unicode MS" w:hAnsi="Calibri" w:eastAsia="Arial Unicode MS"/>
                <w:rtl w:val="1"/>
              </w:rPr>
              <w:t>.</w:t>
            </w:r>
          </w:p>
        </w:tc>
      </w:tr>
    </w:tbl>
    <w:p>
      <w:pPr>
        <w:pStyle w:val="Body"/>
        <w:bidi w:val="1"/>
      </w:pPr>
    </w:p>
    <w:p>
      <w:pPr>
        <w:pStyle w:val="Heading 3"/>
        <w:bidi w:val="1"/>
      </w:pPr>
      <w:bookmarkStart w:name="_Toc28" w:id="29"/>
      <w:r>
        <w:rPr>
          <w:rFonts w:cs="Arial Unicode MS" w:eastAsia="Arial Unicode MS"/>
          <w:rtl w:val="0"/>
          <w:lang w:val="en-US"/>
        </w:rPr>
        <w:t>13</w:t>
      </w:r>
      <w:r>
        <w:rPr>
          <w:rFonts w:cs="Arial Unicode MS" w:eastAsia="Arial Unicode MS"/>
          <w:rtl w:val="0"/>
        </w:rPr>
        <w:t xml:space="preserve">-2-3-2 </w:t>
      </w:r>
      <w:r>
        <w:rPr>
          <w:rFonts w:ascii="Arial Unicode MS" w:cs="Calibri" w:hAnsi="Arial Unicode MS" w:eastAsia="Arial Unicode MS" w:hint="cs"/>
          <w:rtl w:val="1"/>
          <w:lang w:val="ar-SA" w:bidi="ar-SA"/>
        </w:rPr>
        <w:t>البعد السيادي والأمن القومي</w:t>
      </w:r>
      <w:bookmarkEnd w:id="29"/>
    </w:p>
    <w:p>
      <w:pPr>
        <w:pStyle w:val="Body"/>
        <w:bidi w:val="1"/>
        <w:spacing w:after="0"/>
        <w:ind w:left="0" w:right="0" w:firstLine="0"/>
        <w:jc w:val="both"/>
        <w:rPr>
          <w:rtl w:val="1"/>
        </w:rPr>
      </w:pPr>
      <w:r>
        <w:rPr>
          <w:rFonts w:ascii="Arial Unicode MS" w:cs="Calibri" w:hAnsi="Arial Unicode MS" w:eastAsia="Arial Unicode MS" w:hint="cs"/>
          <w:rtl w:val="1"/>
          <w:lang w:val="ar-SA" w:bidi="ar-SA"/>
        </w:rPr>
        <w:t xml:space="preserve">في هذا المحور نستعرض </w:t>
      </w:r>
      <w:r>
        <w:rPr>
          <w:rFonts w:ascii="Arial Unicode MS" w:cs="Calibri" w:hAnsi="Arial Unicode MS" w:eastAsia="Arial Unicode MS" w:hint="cs"/>
          <w:rtl w:val="1"/>
          <w:lang w:val="ar-SA" w:bidi="ar-SA"/>
        </w:rPr>
        <w:t>البعد السيادي والأمن القومي و</w:t>
      </w:r>
      <w:r>
        <w:rPr>
          <w:rFonts w:ascii="Arial Unicode MS" w:cs="Calibri" w:hAnsi="Arial Unicode MS" w:eastAsia="Arial Unicode MS" w:hint="cs"/>
          <w:rtl w:val="1"/>
          <w:lang w:val="ar-SA" w:bidi="ar-SA"/>
        </w:rPr>
        <w:t xml:space="preserve">مدي </w:t>
      </w:r>
      <w:r>
        <w:rPr>
          <w:rFonts w:ascii="Arial Unicode MS" w:cs="Calibri" w:hAnsi="Arial Unicode MS" w:eastAsia="Arial Unicode MS" w:hint="cs"/>
          <w:rtl w:val="1"/>
          <w:lang w:val="ar-SA" w:bidi="ar-SA"/>
        </w:rPr>
        <w:t>الاستقلال التقني</w:t>
      </w:r>
      <w:r>
        <w:rPr>
          <w:rFonts w:ascii="Arial Unicode MS" w:cs="Calibri" w:hAnsi="Arial Unicode MS" w:eastAsia="Arial Unicode MS" w:hint="cs"/>
          <w:rtl w:val="1"/>
          <w:lang w:val="ar-SA" w:bidi="ar-SA"/>
        </w:rPr>
        <w:t xml:space="preserve"> للدول من نصوص </w:t>
      </w:r>
      <w:r>
        <w:rPr>
          <w:rFonts w:ascii="Arial Unicode MS" w:cs="Calibri" w:hAnsi="Arial Unicode MS" w:eastAsia="Arial Unicode MS" w:hint="cs"/>
          <w:rtl w:val="1"/>
          <w:lang w:val="ar-SA" w:bidi="ar-SA"/>
        </w:rPr>
        <w:t>الاستراتيجيات</w:t>
      </w:r>
      <w:r>
        <w:rPr>
          <w:rFonts w:ascii="Calibri" w:hAnsi="Calibri"/>
          <w:rtl w:val="1"/>
          <w:lang w:val="ar-SA" w:bidi="ar-SA"/>
        </w:rPr>
        <w:t xml:space="preserve">. </w:t>
      </w:r>
      <w:r>
        <w:rPr>
          <w:rFonts w:ascii="Arial Unicode MS" w:cs="Calibri" w:hAnsi="Arial Unicode MS" w:eastAsia="Arial Unicode MS" w:hint="cs"/>
          <w:rtl w:val="1"/>
          <w:lang w:val="ar-SA" w:bidi="ar-SA"/>
        </w:rPr>
        <w:t xml:space="preserve">من خلال الاسئلة </w:t>
      </w:r>
      <w:r>
        <w:rPr>
          <w:rFonts w:ascii="Arial Unicode MS" w:cs="Calibri" w:hAnsi="Arial Unicode MS" w:eastAsia="Arial Unicode MS" w:hint="cs"/>
          <w:rtl w:val="1"/>
          <w:lang w:val="ar-SA" w:bidi="ar-SA"/>
        </w:rPr>
        <w:t>هل تعتمد الدولة على نماذج أجنبية مغلقة فقط؟</w:t>
      </w:r>
      <w:r>
        <w:rPr>
          <w:rFonts w:ascii="Calibri" w:hAnsi="Calibri"/>
          <w:rtl w:val="1"/>
          <w:lang w:val="ar-SA" w:bidi="ar-SA"/>
        </w:rPr>
        <w:t xml:space="preserve"> </w:t>
      </w:r>
      <w:r>
        <w:rPr>
          <w:rFonts w:ascii="Arial Unicode MS" w:cs="Calibri" w:hAnsi="Arial Unicode MS" w:eastAsia="Arial Unicode MS" w:hint="cs"/>
          <w:rtl w:val="1"/>
          <w:lang w:val="ar-SA" w:bidi="ar-SA"/>
        </w:rPr>
        <w:t>أم تبني قدرة محلية</w:t>
      </w:r>
      <w:r>
        <w:rPr>
          <w:rFonts w:ascii="Calibri" w:hAnsi="Calibri"/>
          <w:rtl w:val="0"/>
        </w:rPr>
        <w:t>/</w:t>
      </w:r>
      <w:r>
        <w:rPr>
          <w:rFonts w:ascii="Arial Unicode MS" w:cs="Calibri" w:hAnsi="Arial Unicode MS" w:eastAsia="Arial Unicode MS" w:hint="cs"/>
          <w:rtl w:val="1"/>
          <w:lang w:val="ar-SA" w:bidi="ar-SA"/>
        </w:rPr>
        <w:t>إقليمية؟</w:t>
      </w:r>
      <w:r>
        <w:rPr>
          <w:rFonts w:ascii="Calibri" w:hAnsi="Calibri"/>
          <w:rtl w:val="1"/>
          <w:lang w:val="ar-SA" w:bidi="ar-SA"/>
        </w:rPr>
        <w:t xml:space="preserve"> </w:t>
      </w:r>
      <w:r>
        <w:rPr>
          <w:rFonts w:ascii="Arial Unicode MS" w:cs="Calibri" w:hAnsi="Arial Unicode MS" w:eastAsia="Arial Unicode MS" w:hint="cs"/>
          <w:rtl w:val="1"/>
          <w:lang w:val="ar-SA" w:bidi="ar-SA"/>
        </w:rPr>
        <w:t>هل تهتم بالاستضافة المحلية، حماية البيانات الحساسة، النماذج المفتوحة أو المفتوحة الأوزان، وسلاسل التوريد الحاسوبية؟</w:t>
      </w:r>
    </w:p>
    <w:tbl>
      <w:tblPr>
        <w:bidiVisual w:val="on"/>
        <w:tblW w:w="10200"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25"/>
        <w:gridCol w:w="2794"/>
        <w:gridCol w:w="2501"/>
        <w:gridCol w:w="2040"/>
        <w:gridCol w:w="2040"/>
      </w:tblGrid>
      <w:tr>
        <w:tblPrEx>
          <w:shd w:val="clear" w:color="auto" w:fill="auto"/>
        </w:tblPrEx>
        <w:trPr>
          <w:trHeight w:val="216" w:hRule="atLeast"/>
          <w:tblHeader/>
        </w:trPr>
        <w:tc>
          <w:tcPr>
            <w:tcW w:type="dxa" w:w="10200"/>
            <w:gridSpan w:val="5"/>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(13): البعد السيادي والأمن القومي</w:t>
            </w:r>
          </w:p>
        </w:tc>
      </w:tr>
      <w:tr>
        <w:tblPrEx>
          <w:shd w:val="clear" w:color="auto" w:fill="bdc0bf"/>
        </w:tblPrEx>
        <w:trPr>
          <w:trHeight w:val="375" w:hRule="atLeast"/>
          <w:tblHeader/>
        </w:trPr>
        <w:tc>
          <w:tcPr>
            <w:tcW w:type="dxa" w:w="825"/>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الدولة</w:t>
            </w:r>
          </w:p>
        </w:tc>
        <w:tc>
          <w:tcPr>
            <w:tcW w:type="dxa" w:w="2794"/>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هل تعتمد على نماذج أجنبية مغلقة فقط أم تبني قدرة محلية</w:t>
            </w:r>
            <w:r>
              <w:rPr>
                <w:rFonts w:ascii="Calibri" w:hAnsi="Calibri"/>
                <w:b w:val="1"/>
                <w:bCs w:val="1"/>
                <w:rtl w:val="1"/>
              </w:rPr>
              <w:t>/</w:t>
            </w:r>
            <w:r>
              <w:rPr>
                <w:rFonts w:ascii="Arial Unicode MS" w:cs="Calibri" w:hAnsi="Arial Unicode MS" w:eastAsia="Arial Unicode MS" w:hint="cs"/>
                <w:b w:val="1"/>
                <w:bCs w:val="1"/>
                <w:rtl w:val="1"/>
              </w:rPr>
              <w:t>إقليمية؟</w:t>
            </w:r>
          </w:p>
        </w:tc>
        <w:tc>
          <w:tcPr>
            <w:tcW w:type="dxa" w:w="250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الاستضافة المحلية وحماية البيانات الحساسة</w:t>
            </w:r>
          </w:p>
        </w:tc>
        <w:tc>
          <w:tcPr>
            <w:tcW w:type="dxa" w:w="204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الموقف من النماذج المفتوحة</w:t>
            </w:r>
          </w:p>
        </w:tc>
        <w:tc>
          <w:tcPr>
            <w:tcW w:type="dxa" w:w="204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سلاسل التوريد الحاسوبية والاستقلال التقني</w:t>
            </w:r>
          </w:p>
        </w:tc>
      </w:tr>
      <w:tr>
        <w:tblPrEx>
          <w:shd w:val="clear" w:color="auto" w:fill="auto"/>
        </w:tblPrEx>
        <w:trPr>
          <w:trHeight w:val="743" w:hRule="atLeast"/>
        </w:trPr>
        <w:tc>
          <w:tcPr>
            <w:tcW w:type="dxa" w:w="825"/>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مصر</w:t>
            </w:r>
          </w:p>
        </w:tc>
        <w:tc>
          <w:tcPr>
            <w:tcW w:type="dxa" w:w="2794"/>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تبني قدرة محلية صريحة</w:t>
            </w:r>
            <w:r>
              <w:rPr>
                <w:rFonts w:ascii="Calibri" w:cs="Arial Unicode MS" w:hAnsi="Calibri" w:eastAsia="Arial Unicode MS"/>
                <w:rtl w:val="1"/>
              </w:rPr>
              <w:t xml:space="preserve">- </w:t>
            </w:r>
            <w:r>
              <w:rPr>
                <w:rFonts w:ascii="Arial Unicode MS" w:cs="Calibri" w:hAnsi="Arial Unicode MS" w:eastAsia="Arial Unicode MS" w:hint="cs"/>
                <w:rtl w:val="1"/>
              </w:rPr>
              <w:t>تنص على نموذج تأسيسي وطني ونموذج لغة كبيرة وطني، وليس الاكتفاء بالتبني الخارجي</w:t>
            </w:r>
            <w:r>
              <w:rPr>
                <w:rFonts w:ascii="Calibri" w:cs="Arial Unicode MS" w:hAnsi="Calibri" w:eastAsia="Arial Unicode MS"/>
                <w:rtl w:val="1"/>
              </w:rPr>
              <w:t>.</w:t>
            </w:r>
          </w:p>
        </w:tc>
        <w:tc>
          <w:tcPr>
            <w:tcW w:type="dxa" w:w="2500"/>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هناك مركز البيانات المحلي، و</w:t>
            </w:r>
            <w:r>
              <w:rPr>
                <w:rFonts w:ascii="Calibri" w:cs="Arial Unicode MS" w:hAnsi="Calibri" w:eastAsia="Arial Unicode MS"/>
                <w:rtl w:val="0"/>
              </w:rPr>
              <w:t>cloud-first strategy</w:t>
            </w:r>
            <w:r>
              <w:rPr>
                <w:rFonts w:ascii="Arial Unicode MS" w:cs="Calibri" w:hAnsi="Arial Unicode MS" w:eastAsia="Arial Unicode MS" w:hint="cs"/>
                <w:rtl w:val="1"/>
              </w:rPr>
              <w:t xml:space="preserve">، وتوافر </w:t>
            </w:r>
            <w:r>
              <w:rPr>
                <w:rFonts w:ascii="Calibri" w:cs="Arial Unicode MS" w:hAnsi="Calibri" w:eastAsia="Arial Unicode MS"/>
                <w:rtl w:val="0"/>
              </w:rPr>
              <w:t>GPU</w:t>
            </w:r>
            <w:r>
              <w:rPr>
                <w:rFonts w:ascii="Arial Unicode MS" w:cs="Calibri" w:hAnsi="Arial Unicode MS" w:eastAsia="Arial Unicode MS" w:hint="cs"/>
                <w:rtl w:val="1"/>
              </w:rPr>
              <w:t xml:space="preserve"> والحواسيب العملاقة، حوكمة للبيانات المحلية والحساسة</w:t>
            </w:r>
            <w:r>
              <w:rPr>
                <w:rFonts w:ascii="Calibri" w:cs="Arial Unicode MS" w:hAnsi="Calibri" w:eastAsia="Arial Unicode MS"/>
                <w:rtl w:val="1"/>
              </w:rPr>
              <w:t>.</w:t>
            </w:r>
          </w:p>
        </w:tc>
        <w:tc>
          <w:tcPr>
            <w:tcW w:type="dxa" w:w="2040"/>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جزئيًا</w:t>
            </w:r>
            <w:r>
              <w:rPr>
                <w:rFonts w:ascii="Calibri" w:cs="Arial Unicode MS" w:hAnsi="Calibri" w:eastAsia="Arial Unicode MS"/>
                <w:rtl w:val="1"/>
              </w:rPr>
              <w:t xml:space="preserve">- </w:t>
            </w:r>
            <w:r>
              <w:rPr>
                <w:rFonts w:ascii="Arial Unicode MS" w:cs="Calibri" w:hAnsi="Arial Unicode MS" w:eastAsia="Arial Unicode MS" w:hint="cs"/>
                <w:rtl w:val="1"/>
              </w:rPr>
              <w:t>الانفتاح أوضح في تراخيص البيانات المفتوحة أكثر من النماذج المفتوحة نفسها</w:t>
            </w:r>
            <w:r>
              <w:rPr>
                <w:rFonts w:ascii="Calibri" w:cs="Arial Unicode MS" w:hAnsi="Calibri" w:eastAsia="Arial Unicode MS"/>
                <w:rtl w:val="1"/>
              </w:rPr>
              <w:t>.</w:t>
            </w:r>
          </w:p>
        </w:tc>
        <w:tc>
          <w:tcPr>
            <w:tcW w:type="dxa" w:w="2040"/>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الاستراتيجية تتضمن عقود أجهزة، شراكات مع شركات الحوسبة العملاقة، ومركز بيانات محلي</w:t>
            </w:r>
            <w:r>
              <w:rPr>
                <w:rFonts w:ascii="Calibri" w:cs="Arial Unicode MS" w:hAnsi="Calibri" w:eastAsia="Arial Unicode MS"/>
                <w:rtl w:val="1"/>
              </w:rPr>
              <w:t>.</w:t>
            </w:r>
          </w:p>
        </w:tc>
      </w:tr>
      <w:tr>
        <w:tblPrEx>
          <w:shd w:val="clear" w:color="auto" w:fill="auto"/>
        </w:tblPrEx>
        <w:trPr>
          <w:trHeight w:val="923"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الولايات المتحدة</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 تعتمد على النماذج المغلقة فقط</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الخطة تدعم صراحة </w:t>
            </w:r>
            <w:r>
              <w:rPr>
                <w:rFonts w:ascii="Calibri" w:cs="Arial Unicode MS" w:hAnsi="Calibri" w:eastAsia="Arial Unicode MS"/>
                <w:rtl w:val="0"/>
              </w:rPr>
              <w:t>open-source</w:t>
            </w:r>
            <w:r>
              <w:rPr>
                <w:rFonts w:ascii="Arial Unicode MS" w:cs="Calibri" w:hAnsi="Arial Unicode MS" w:eastAsia="Arial Unicode MS" w:hint="cs"/>
                <w:rtl w:val="1"/>
              </w:rPr>
              <w:t>، وترى أنها مهمة للحكومة والقطاع الخاص لأن البيانات الحساسة لا يمكن إرسالها إلى مزودي النماذج المغلقة</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تدعو إلى </w:t>
            </w:r>
            <w:r>
              <w:rPr>
                <w:rFonts w:ascii="Calibri" w:cs="Arial Unicode MS" w:hAnsi="Calibri" w:eastAsia="Arial Unicode MS"/>
                <w:rtl w:val="0"/>
              </w:rPr>
              <w:t>high-security AI data centers</w:t>
            </w:r>
            <w:r>
              <w:rPr>
                <w:rFonts w:ascii="Arial Unicode MS" w:cs="Calibri" w:hAnsi="Arial Unicode MS" w:eastAsia="Arial Unicode MS" w:hint="cs"/>
                <w:rtl w:val="1"/>
              </w:rPr>
              <w:t xml:space="preserve"> لبيانات الدفاع والاستخبارات، وبيئات </w:t>
            </w:r>
            <w:r>
              <w:rPr>
                <w:rFonts w:ascii="Calibri" w:cs="Arial Unicode MS" w:hAnsi="Calibri" w:eastAsia="Arial Unicode MS"/>
                <w:rtl w:val="0"/>
              </w:rPr>
              <w:t>classified compute</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صريحة جدًا في دعم </w:t>
            </w:r>
            <w:r>
              <w:rPr>
                <w:rFonts w:ascii="Calibri" w:cs="Arial Unicode MS" w:hAnsi="Calibri" w:eastAsia="Arial Unicode MS"/>
                <w:rtl w:val="0"/>
              </w:rPr>
              <w:t>open-source and open-weight</w:t>
            </w:r>
            <w:r>
              <w:rPr>
                <w:rFonts w:ascii="Arial Unicode MS" w:cs="Calibri" w:hAnsi="Arial Unicode MS" w:eastAsia="Arial Unicode MS" w:hint="cs"/>
                <w:rtl w:val="1"/>
              </w:rPr>
              <w:t xml:space="preserve"> بوصفها ذات قيمة ابتكارية وجيوسياسية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الخطة تدعو إلى إعادة إحياء صناعة أشباه الموصلات على الأراضي الأمريكية وإلى وضع ضوابط التصدير على الحوسبة والرقائق</w:t>
            </w:r>
            <w:r>
              <w:rPr>
                <w:rFonts w:ascii="Calibri" w:cs="Arial Unicode MS" w:hAnsi="Calibri" w:eastAsia="Arial Unicode MS"/>
                <w:rtl w:val="1"/>
              </w:rPr>
              <w:t>.</w:t>
            </w:r>
          </w:p>
        </w:tc>
      </w:tr>
      <w:tr>
        <w:tblPrEx>
          <w:shd w:val="clear" w:color="auto" w:fill="auto"/>
        </w:tblPrEx>
        <w:trPr>
          <w:trHeight w:val="739"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الصين</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تبني قدرة وطنية واضحة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الهدف أن تصبح مركز الابتكار العالمي للذكاء الاصطناعي، وتبني منصات وشرائح وأنظمة </w:t>
            </w:r>
            <w:r>
              <w:rPr>
                <w:rFonts w:ascii="Calibri" w:cs="Arial Unicode MS" w:hAnsi="Calibri" w:eastAsia="Arial Unicode MS"/>
                <w:rtl w:val="0"/>
              </w:rPr>
              <w:t>NLP</w:t>
            </w:r>
            <w:r>
              <w:rPr>
                <w:rFonts w:ascii="Arial Unicode MS" w:cs="Calibri" w:hAnsi="Arial Unicode MS" w:eastAsia="Arial Unicode MS" w:hint="cs"/>
                <w:rtl w:val="1"/>
              </w:rPr>
              <w:t xml:space="preserve"> وطنية</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هناك منصة بيانات الذكاء الاصطناعي الأساسية وتقييم السلامة ومنطق دولة مركزي في البيانات والبنية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جزئيًا</w:t>
            </w:r>
            <w:r>
              <w:rPr>
                <w:rFonts w:ascii="Calibri" w:cs="Arial Unicode MS" w:hAnsi="Calibri" w:eastAsia="Arial Unicode MS"/>
                <w:rtl w:val="1"/>
              </w:rPr>
              <w:t xml:space="preserve">- </w:t>
            </w:r>
            <w:r>
              <w:rPr>
                <w:rFonts w:ascii="Arial Unicode MS" w:cs="Calibri" w:hAnsi="Arial Unicode MS" w:eastAsia="Arial Unicode MS" w:hint="cs"/>
                <w:rtl w:val="1"/>
              </w:rPr>
              <w:t>تنص على منصة لبرمجيات وأجهزة الذكاء الاصطناعي مفتوحة المصدر، لكن داخل إطار سيادي</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تركيز واضح على الشرائح ونظم الحوسبة الذكية والمنصات والبنية الوطنية</w:t>
            </w:r>
            <w:r>
              <w:rPr>
                <w:rFonts w:ascii="Calibri" w:cs="Arial Unicode MS" w:hAnsi="Calibri" w:eastAsia="Arial Unicode MS"/>
                <w:rtl w:val="1"/>
              </w:rPr>
              <w:t>.</w:t>
            </w:r>
          </w:p>
        </w:tc>
      </w:tr>
      <w:tr>
        <w:tblPrEx>
          <w:shd w:val="clear" w:color="auto" w:fill="auto"/>
        </w:tblPrEx>
        <w:trPr>
          <w:trHeight w:val="739"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فرنسا</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تبني قدرة سيادية</w:t>
            </w:r>
            <w:r>
              <w:rPr>
                <w:rFonts w:ascii="Calibri" w:cs="Arial Unicode MS" w:hAnsi="Calibri" w:eastAsia="Arial Unicode MS"/>
                <w:rtl w:val="1"/>
              </w:rPr>
              <w:t>/</w:t>
            </w:r>
            <w:r>
              <w:rPr>
                <w:rFonts w:ascii="Arial Unicode MS" w:cs="Calibri" w:hAnsi="Arial Unicode MS" w:eastAsia="Arial Unicode MS" w:hint="cs"/>
                <w:rtl w:val="1"/>
              </w:rPr>
              <w:t>أوروبية</w:t>
            </w:r>
            <w:r>
              <w:rPr>
                <w:rFonts w:ascii="Calibri" w:cs="Arial Unicode MS" w:hAnsi="Calibri" w:eastAsia="Arial Unicode MS"/>
                <w:rtl w:val="1"/>
              </w:rPr>
              <w:t xml:space="preserve">- </w:t>
            </w:r>
            <w:r>
              <w:rPr>
                <w:rFonts w:ascii="Arial Unicode MS" w:cs="Calibri" w:hAnsi="Arial Unicode MS" w:eastAsia="Arial Unicode MS" w:hint="cs"/>
                <w:rtl w:val="1"/>
              </w:rPr>
              <w:t>المرحلة الثانية تركز على عرض تكنولوجي تنافسي وسيادي، وليس الاعتماد على حلول خارجية فقط</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خدمات سحابية موثوقة، وسيادة سحابية، وقواعد بيانات وطنية واستخدامات عامة، مع ربط </w:t>
            </w:r>
            <w:r>
              <w:rPr>
                <w:rFonts w:ascii="Calibri" w:cs="Arial Unicode MS" w:hAnsi="Calibri" w:eastAsia="Arial Unicode MS"/>
                <w:rtl w:val="0"/>
              </w:rPr>
              <w:t>AI</w:t>
            </w:r>
            <w:r>
              <w:rPr>
                <w:rFonts w:ascii="Arial Unicode MS" w:cs="Calibri" w:hAnsi="Arial Unicode MS" w:eastAsia="Arial Unicode MS" w:hint="cs"/>
                <w:rtl w:val="1"/>
              </w:rPr>
              <w:t xml:space="preserve"> بالتحول الرقمي للدولة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جزئيًا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عبر </w:t>
            </w:r>
            <w:r>
              <w:rPr>
                <w:rFonts w:ascii="Calibri" w:cs="Arial Unicode MS" w:hAnsi="Calibri" w:eastAsia="Arial Unicode MS"/>
                <w:rtl w:val="0"/>
              </w:rPr>
              <w:t>Digital Commons for Generative AI</w:t>
            </w:r>
            <w:r>
              <w:rPr>
                <w:rFonts w:ascii="Arial Unicode MS" w:cs="Calibri" w:hAnsi="Arial Unicode MS" w:eastAsia="Arial Unicode MS" w:hint="c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تدعم الحوسبة، السحابة السيادية، والقدرة الفرنسية</w:t>
            </w:r>
            <w:r>
              <w:rPr>
                <w:rFonts w:ascii="Calibri" w:cs="Arial Unicode MS" w:hAnsi="Calibri" w:eastAsia="Arial Unicode MS"/>
                <w:rtl w:val="1"/>
              </w:rPr>
              <w:t>/</w:t>
            </w:r>
            <w:r>
              <w:rPr>
                <w:rFonts w:ascii="Arial Unicode MS" w:cs="Calibri" w:hAnsi="Arial Unicode MS" w:eastAsia="Arial Unicode MS" w:hint="cs"/>
                <w:rtl w:val="1"/>
              </w:rPr>
              <w:t>الأوروبية على الاستضافة والتقييم</w:t>
            </w:r>
            <w:r>
              <w:rPr>
                <w:rFonts w:ascii="Calibri" w:cs="Arial Unicode MS" w:hAnsi="Calibri" w:eastAsia="Arial Unicode MS"/>
                <w:rtl w:val="1"/>
              </w:rPr>
              <w:t>.</w:t>
            </w:r>
          </w:p>
        </w:tc>
      </w:tr>
      <w:tr>
        <w:tblPrEx>
          <w:shd w:val="clear" w:color="auto" w:fill="auto"/>
        </w:tblPrEx>
        <w:trPr>
          <w:trHeight w:val="739"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ألمانيا</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تميل إلى قدرة أوروبية سيادية أكثر من نموذج قومي مغلق</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فكرة </w:t>
            </w:r>
            <w:r>
              <w:rPr>
                <w:rFonts w:ascii="Calibri" w:cs="Arial Unicode MS" w:hAnsi="Calibri" w:eastAsia="Arial Unicode MS"/>
                <w:rtl w:val="0"/>
              </w:rPr>
              <w:t>AI Made in Europe</w:t>
            </w:r>
            <w:r>
              <w:rPr>
                <w:rFonts w:ascii="Arial Unicode MS" w:cs="Calibri" w:hAnsi="Arial Unicode MS" w:eastAsia="Arial Unicode MS" w:hint="cs"/>
                <w:rtl w:val="1"/>
              </w:rPr>
              <w:t xml:space="preserve"> وبنية تحتية مركزية آمنة وسيادية للبيانات</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تركز على البيانات السيادية وحمايتها مع التوسع في القدرات الحاسوبية والبيئات الموثوقة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أقرب إلى الانفتاح المنظم ضمن معايير أوروبية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توسعة الحواسيب العملاقة، وزيادة الحوسبة، والاهتمام بسلسلة البيانات والحوسبة الأوروبية</w:t>
            </w:r>
            <w:r>
              <w:rPr>
                <w:rFonts w:ascii="Calibri" w:cs="Arial Unicode MS" w:hAnsi="Calibri" w:eastAsia="Arial Unicode MS"/>
                <w:rtl w:val="1"/>
              </w:rPr>
              <w:t>.</w:t>
            </w:r>
          </w:p>
        </w:tc>
      </w:tr>
      <w:tr>
        <w:tblPrEx>
          <w:shd w:val="clear" w:color="auto" w:fill="auto"/>
        </w:tblPrEx>
        <w:trPr>
          <w:trHeight w:val="739"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إسرائيل</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تبني قدرة محلية واضحة، خصوصًا في </w:t>
            </w:r>
            <w:r>
              <w:rPr>
                <w:rFonts w:ascii="Calibri" w:cs="Arial Unicode MS" w:hAnsi="Calibri" w:eastAsia="Arial Unicode MS"/>
                <w:rtl w:val="0"/>
              </w:rPr>
              <w:t>NLP</w:t>
            </w:r>
            <w:r>
              <w:rPr>
                <w:rFonts w:ascii="Arial Unicode MS" w:cs="Calibri" w:hAnsi="Arial Unicode MS" w:eastAsia="Arial Unicode MS" w:hint="cs"/>
                <w:rtl w:val="1"/>
              </w:rPr>
              <w:t>، ولا تقبل الاكتفاء بنماذج عالمية عامة ضعيفة في اللغات المحلية</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تركز على الذكاء الاصطناعي الذي يركز على الخصوصية ومنصات مشاركة البيانات الآمنة، مع استخدامات حكومية وقطاعية حساسة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تتبنى بيئة ابتكارية مرنة وتجريبية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الخطة تعالج مباشرة نقص </w:t>
            </w:r>
            <w:r>
              <w:rPr>
                <w:rFonts w:ascii="Calibri" w:cs="Arial Unicode MS" w:hAnsi="Calibri" w:eastAsia="Arial Unicode MS"/>
                <w:rtl w:val="0"/>
              </w:rPr>
              <w:t>GPUs</w:t>
            </w:r>
            <w:r>
              <w:rPr>
                <w:rFonts w:ascii="Arial Unicode MS" w:cs="Calibri" w:hAnsi="Arial Unicode MS" w:eastAsia="Arial Unicode MS" w:hint="cs"/>
                <w:rtl w:val="1"/>
              </w:rPr>
              <w:t xml:space="preserve"> وتؤسس </w:t>
            </w:r>
            <w:r>
              <w:rPr>
                <w:rFonts w:ascii="Calibri" w:cs="Arial Unicode MS" w:hAnsi="Calibri" w:eastAsia="Arial Unicode MS"/>
                <w:rtl w:val="0"/>
              </w:rPr>
              <w:t>AI HPC laboratory</w:t>
            </w:r>
            <w:r>
              <w:rPr>
                <w:rFonts w:ascii="Arial Unicode MS" w:cs="Calibri" w:hAnsi="Arial Unicode MS" w:eastAsia="Arial Unicode MS" w:hint="cs"/>
                <w:rtl w:val="1"/>
              </w:rPr>
              <w:t xml:space="preserve"> لتقليل قيود الابتكار</w:t>
            </w:r>
            <w:r>
              <w:rPr>
                <w:rFonts w:ascii="Calibri" w:cs="Arial Unicode MS" w:hAnsi="Calibri" w:eastAsia="Arial Unicode MS"/>
                <w:rtl w:val="1"/>
              </w:rPr>
              <w:t>.</w:t>
            </w:r>
          </w:p>
        </w:tc>
      </w:tr>
      <w:tr>
        <w:tblPrEx>
          <w:shd w:val="clear" w:color="auto" w:fill="auto"/>
        </w:tblPrEx>
        <w:trPr>
          <w:trHeight w:val="555"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اليابان</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 تعلن نموذجًا تأسيسيًا وطنيًا صريحًا، لكنها تسعى إلى جودة موثوقة للذكاء الاصطناعي وبنية بحث وطنية متقدمة</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تؤكد على حماية البيانات، التعلم الموحد، وجودة البيانات، وبناء بنية الثقة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صريحة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تهتم بأمن سلسلة التوريد الإلكترونية</w:t>
            </w:r>
            <w:r>
              <w:rPr>
                <w:rFonts w:ascii="Calibri" w:cs="Arial Unicode MS" w:hAnsi="Calibri" w:eastAsia="Arial Unicode MS"/>
                <w:rtl w:val="1"/>
              </w:rPr>
              <w:t>/</w:t>
            </w:r>
            <w:r>
              <w:rPr>
                <w:rFonts w:ascii="Arial Unicode MS" w:cs="Calibri" w:hAnsi="Arial Unicode MS" w:eastAsia="Arial Unicode MS" w:hint="cs"/>
                <w:rtl w:val="1"/>
              </w:rPr>
              <w:t>المادية وتصفه كضرورة</w:t>
            </w:r>
            <w:r>
              <w:rPr>
                <w:rFonts w:ascii="Calibri" w:cs="Arial Unicode MS" w:hAnsi="Calibri" w:eastAsia="Arial Unicode MS"/>
                <w:rtl w:val="1"/>
              </w:rPr>
              <w:t>.</w:t>
            </w:r>
          </w:p>
        </w:tc>
      </w:tr>
      <w:tr>
        <w:tblPrEx>
          <w:shd w:val="clear" w:color="auto" w:fill="auto"/>
        </w:tblPrEx>
        <w:trPr>
          <w:trHeight w:val="739"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الهند</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تبني قدرة محلية قيد البناء</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لا تعلن </w:t>
            </w:r>
            <w:r>
              <w:rPr>
                <w:rFonts w:ascii="Calibri" w:cs="Arial Unicode MS" w:hAnsi="Calibri" w:eastAsia="Arial Unicode MS"/>
                <w:rtl w:val="0"/>
              </w:rPr>
              <w:t>LLM</w:t>
            </w:r>
            <w:r>
              <w:rPr>
                <w:rFonts w:ascii="Arial Unicode MS" w:cs="Calibri" w:hAnsi="Arial Unicode MS" w:eastAsia="Arial Unicode MS" w:hint="cs"/>
                <w:rtl w:val="1"/>
              </w:rPr>
              <w:t xml:space="preserve"> وطنيًا صريحًا، لكنها تقترح </w:t>
            </w:r>
            <w:r>
              <w:rPr>
                <w:rFonts w:ascii="Calibri" w:cs="Arial Unicode MS" w:hAnsi="Calibri" w:eastAsia="Arial Unicode MS"/>
                <w:rtl w:val="0"/>
              </w:rPr>
              <w:t>AIRAWAT</w:t>
            </w:r>
            <w:r>
              <w:rPr>
                <w:rFonts w:ascii="Arial Unicode MS" w:cs="Calibri" w:hAnsi="Arial Unicode MS" w:eastAsia="Arial Unicode MS" w:hint="cs"/>
                <w:rtl w:val="1"/>
              </w:rPr>
              <w:t xml:space="preserve"> وبناء </w:t>
            </w:r>
            <w:r>
              <w:rPr>
                <w:rFonts w:ascii="Calibri" w:cs="Arial Unicode MS" w:hAnsi="Calibri" w:eastAsia="Arial Unicode MS"/>
                <w:rtl w:val="0"/>
              </w:rPr>
              <w:t>datasets</w:t>
            </w:r>
            <w:r>
              <w:rPr>
                <w:rFonts w:ascii="Arial Unicode MS" w:cs="Calibri" w:hAnsi="Arial Unicode MS" w:eastAsia="Arial Unicode MS" w:hint="cs"/>
                <w:rtl w:val="1"/>
              </w:rPr>
              <w:t xml:space="preserve"> هندية ومنصة </w:t>
            </w:r>
            <w:r>
              <w:rPr>
                <w:rFonts w:ascii="Calibri" w:cs="Arial Unicode MS" w:hAnsi="Calibri" w:eastAsia="Arial Unicode MS"/>
                <w:rtl w:val="0"/>
              </w:rPr>
              <w:t>AI</w:t>
            </w:r>
            <w:r>
              <w:rPr>
                <w:rFonts w:ascii="Arial Unicode MS" w:cs="Calibri" w:hAnsi="Arial Unicode MS" w:eastAsia="Arial Unicode MS" w:hint="cs"/>
                <w:rtl w:val="1"/>
              </w:rPr>
              <w:t xml:space="preserve"> وطنية</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تميل إلى سوق لامركزي موثوق بدل تجميع البيانات في مخزن مركزي، بسبب قضايا السيطرة والثقة والخصوصية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أقرب إلى منطق سوق مفتوح للبيانات والنماذج والحلول</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في التصور</w:t>
            </w:r>
            <w:r>
              <w:rPr>
                <w:rFonts w:ascii="Calibri" w:cs="Arial Unicode MS" w:hAnsi="Calibri" w:eastAsia="Arial Unicode MS"/>
                <w:rtl w:val="1"/>
              </w:rPr>
              <w:t xml:space="preserve">- </w:t>
            </w:r>
            <w:r>
              <w:rPr>
                <w:rFonts w:ascii="Calibri" w:cs="Arial Unicode MS" w:hAnsi="Calibri" w:eastAsia="Arial Unicode MS"/>
                <w:rtl w:val="0"/>
              </w:rPr>
              <w:t>AIRAWAT</w:t>
            </w:r>
            <w:r>
              <w:rPr>
                <w:rFonts w:ascii="Arial Unicode MS" w:cs="Calibri" w:hAnsi="Arial Unicode MS" w:eastAsia="Arial Unicode MS" w:hint="cs"/>
                <w:rtl w:val="1"/>
              </w:rPr>
              <w:t xml:space="preserve"> والحوسبة الوطنية، لكن الاستقلال التقني ما يزال في الوثيقة أقرب إلى </w:t>
            </w:r>
            <w:r>
              <w:rPr>
                <w:rFonts w:ascii="Calibri" w:cs="Arial Unicode MS" w:hAnsi="Calibri" w:eastAsia="Arial Unicode MS"/>
                <w:rtl w:val="0"/>
              </w:rPr>
              <w:t>Blueprint</w:t>
            </w:r>
            <w:r>
              <w:rPr>
                <w:rFonts w:ascii="Calibri" w:cs="Arial Unicode MS" w:hAnsi="Calibri" w:eastAsia="Arial Unicode MS"/>
                <w:rtl w:val="1"/>
              </w:rPr>
              <w:t>.</w:t>
            </w:r>
          </w:p>
        </w:tc>
      </w:tr>
      <w:tr>
        <w:tblPrEx>
          <w:shd w:val="clear" w:color="auto" w:fill="auto"/>
        </w:tblPrEx>
        <w:trPr>
          <w:trHeight w:val="923"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الإمارات</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 تعلن نموذجًا وطنيًا صريحًا</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أقرب إلى بناء قدرة محلية واختبارية مع انفتاح قوي على الشركاء العالميين</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تتحدث عن </w:t>
            </w:r>
            <w:r>
              <w:rPr>
                <w:rFonts w:ascii="Calibri" w:cs="Arial Unicode MS" w:hAnsi="Calibri" w:eastAsia="Arial Unicode MS"/>
                <w:rtl w:val="0"/>
              </w:rPr>
              <w:t>single AI data infrastructure</w:t>
            </w:r>
            <w:r>
              <w:rPr>
                <w:rFonts w:ascii="Arial Unicode MS" w:cs="Calibri" w:hAnsi="Arial Unicode MS" w:eastAsia="Arial Unicode MS" w:hint="cs"/>
                <w:rtl w:val="1"/>
              </w:rPr>
              <w:t xml:space="preserve"> و</w:t>
            </w:r>
            <w:r>
              <w:rPr>
                <w:rFonts w:ascii="Calibri" w:cs="Arial Unicode MS" w:hAnsi="Calibri" w:eastAsia="Arial Unicode MS"/>
                <w:rtl w:val="0"/>
              </w:rPr>
              <w:t>secure data infrastructure</w:t>
            </w:r>
            <w:r>
              <w:rPr>
                <w:rFonts w:ascii="Arial Unicode MS" w:cs="Calibri" w:hAnsi="Arial Unicode MS" w:eastAsia="Arial Unicode MS" w:hint="cs"/>
                <w:rtl w:val="1"/>
              </w:rPr>
              <w:t xml:space="preserve"> لمعالجة الخصوصية والبيانات الحساسة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صريحة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تهدف إلى أن تصبح بيئة اختبار للذكاء الاصطناعي عبر البنية والبيانات والشراكات، لكن الاعتماد على شركات عالمية جزء من النموذج</w:t>
            </w:r>
            <w:r>
              <w:rPr>
                <w:rFonts w:ascii="Calibri" w:cs="Arial Unicode MS" w:hAnsi="Calibri" w:eastAsia="Arial Unicode MS"/>
                <w:rtl w:val="1"/>
              </w:rPr>
              <w:t>.</w:t>
            </w:r>
          </w:p>
        </w:tc>
      </w:tr>
      <w:tr>
        <w:tblPrEx>
          <w:shd w:val="clear" w:color="auto" w:fill="auto"/>
        </w:tblPrEx>
        <w:trPr>
          <w:trHeight w:val="555"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تركيا</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تميل بوضوح إلى الاستقلال التقني</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تربط </w:t>
            </w:r>
            <w:r>
              <w:rPr>
                <w:rFonts w:ascii="Calibri" w:cs="Arial Unicode MS" w:hAnsi="Calibri" w:eastAsia="Arial Unicode MS"/>
                <w:rtl w:val="0"/>
              </w:rPr>
              <w:t>AI</w:t>
            </w:r>
            <w:r>
              <w:rPr>
                <w:rFonts w:ascii="Arial Unicode MS" w:cs="Calibri" w:hAnsi="Arial Unicode MS" w:eastAsia="Arial Unicode MS" w:hint="cs"/>
                <w:rtl w:val="1"/>
              </w:rPr>
              <w:t xml:space="preserve"> بـ </w:t>
            </w:r>
            <w:r>
              <w:rPr>
                <w:rFonts w:ascii="Calibri" w:cs="Arial Unicode MS" w:hAnsi="Calibri" w:eastAsia="Arial Unicode MS"/>
                <w:rtl w:val="0"/>
              </w:rPr>
              <w:t>Digital Turkey</w:t>
            </w:r>
            <w:r>
              <w:rPr>
                <w:rFonts w:ascii="Arial Unicode MS" w:cs="Calibri" w:hAnsi="Arial Unicode MS" w:eastAsia="Arial Unicode MS" w:hint="cs"/>
                <w:rtl w:val="1"/>
              </w:rPr>
              <w:t xml:space="preserve"> والمبادرة الوطنية للتكنولوجيا وتوطين التقنيات الحيوية</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من زاوية سيادة البيانات وتداول البيانات بشكل آمن</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تنص على المعايير المفتوحة وقابلية التشغيل البيني</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 من حيث المبدأ</w:t>
            </w:r>
            <w:r>
              <w:rPr>
                <w:rFonts w:ascii="Calibri" w:cs="Arial Unicode MS" w:hAnsi="Calibri" w:eastAsia="Arial Unicode MS"/>
                <w:rtl w:val="1"/>
              </w:rPr>
              <w:t xml:space="preserve">- </w:t>
            </w:r>
            <w:r>
              <w:rPr>
                <w:rFonts w:ascii="Arial Unicode MS" w:cs="Calibri" w:hAnsi="Arial Unicode MS" w:eastAsia="Arial Unicode MS" w:hint="cs"/>
                <w:rtl w:val="1"/>
              </w:rPr>
              <w:t>تركز على الاستقلال الاقتصادي والتقني</w:t>
            </w:r>
            <w:r>
              <w:rPr>
                <w:rFonts w:ascii="Calibri" w:cs="Arial Unicode MS" w:hAnsi="Calibri" w:eastAsia="Arial Unicode MS"/>
                <w:rtl w:val="1"/>
              </w:rPr>
              <w:t>.</w:t>
            </w:r>
          </w:p>
        </w:tc>
      </w:tr>
      <w:tr>
        <w:tblPrEx>
          <w:shd w:val="clear" w:color="auto" w:fill="auto"/>
        </w:tblPrEx>
        <w:trPr>
          <w:trHeight w:val="739"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سنغافورة</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لا تعتمد خطاب </w:t>
            </w:r>
            <w:r>
              <w:rPr>
                <w:rFonts w:ascii="Calibri" w:cs="Arial Unicode MS" w:hAnsi="Calibri" w:eastAsia="Arial Unicode MS" w:hint="default"/>
                <w:rtl w:val="1"/>
              </w:rPr>
              <w:t>“</w:t>
            </w:r>
            <w:r>
              <w:rPr>
                <w:rFonts w:ascii="Arial Unicode MS" w:cs="Calibri" w:hAnsi="Arial Unicode MS" w:eastAsia="Arial Unicode MS" w:hint="cs"/>
                <w:rtl w:val="1"/>
              </w:rPr>
              <w:t>النموذج الوطني المغلق</w:t>
            </w:r>
            <w:r>
              <w:rPr>
                <w:rFonts w:ascii="Calibri" w:cs="Arial Unicode MS" w:hAnsi="Calibri" w:eastAsia="Arial Unicode MS" w:hint="default"/>
                <w:rtl w:val="1"/>
              </w:rPr>
              <w:t>”</w:t>
            </w:r>
            <w:r>
              <w:rPr>
                <w:rFonts w:ascii="Calibri" w:cs="Arial Unicode MS" w:hAnsi="Calibri" w:eastAsia="Arial Unicode MS"/>
                <w:rtl w:val="1"/>
              </w:rPr>
              <w:t xml:space="preserve">- </w:t>
            </w:r>
            <w:r>
              <w:rPr>
                <w:rFonts w:ascii="Arial Unicode MS" w:cs="Calibri" w:hAnsi="Arial Unicode MS" w:eastAsia="Arial Unicode MS" w:hint="cs"/>
                <w:rtl w:val="1"/>
              </w:rPr>
              <w:t>تميل إلى قدرة محلية موثوقة مع شراكات عالمية</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تشدد على أن تستضيف سنغافورة البنية اللازمة وأن تبني بيئة موثوقة، مع </w:t>
            </w:r>
            <w:r>
              <w:rPr>
                <w:rFonts w:ascii="Calibri" w:cs="Arial Unicode MS" w:hAnsi="Calibri" w:eastAsia="Arial Unicode MS"/>
                <w:rtl w:val="0"/>
              </w:rPr>
              <w:t>data concierge</w:t>
            </w:r>
            <w:r>
              <w:rPr>
                <w:rFonts w:ascii="Arial Unicode MS" w:cs="Calibri" w:hAnsi="Arial Unicode MS" w:eastAsia="Arial Unicode MS" w:hint="cs"/>
                <w:rtl w:val="1"/>
              </w:rPr>
              <w:t xml:space="preserve"> و</w:t>
            </w:r>
            <w:r>
              <w:rPr>
                <w:rFonts w:ascii="Calibri" w:cs="Arial Unicode MS" w:hAnsi="Calibri" w:eastAsia="Arial Unicode MS"/>
                <w:rtl w:val="0"/>
              </w:rPr>
              <w:t>cross-border data flows</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صريحة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 إلى مرتفعة</w:t>
            </w:r>
            <w:r>
              <w:rPr>
                <w:rFonts w:ascii="Calibri" w:cs="Arial Unicode MS" w:hAnsi="Calibri" w:eastAsia="Arial Unicode MS"/>
                <w:rtl w:val="1"/>
              </w:rPr>
              <w:t xml:space="preserve">- </w:t>
            </w:r>
            <w:r>
              <w:rPr>
                <w:rFonts w:ascii="Arial Unicode MS" w:cs="Calibri" w:hAnsi="Arial Unicode MS" w:eastAsia="Arial Unicode MS" w:hint="cs"/>
                <w:rtl w:val="1"/>
              </w:rPr>
              <w:t>ليست استراتيجية سيادة الرقائق، لكنها تبني قدرة استضافة ونشر موثوقة</w:t>
            </w:r>
            <w:r>
              <w:rPr>
                <w:rFonts w:ascii="Calibri" w:cs="Arial Unicode MS" w:hAnsi="Calibri" w:eastAsia="Arial Unicode MS"/>
                <w:rtl w:val="1"/>
              </w:rPr>
              <w:t>.</w:t>
            </w:r>
          </w:p>
        </w:tc>
      </w:tr>
      <w:tr>
        <w:tblPrEx>
          <w:shd w:val="clear" w:color="auto" w:fill="auto"/>
        </w:tblPrEx>
        <w:trPr>
          <w:trHeight w:val="555"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هولندا</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 تدفع نحو نموذج قومي مغلق</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تميل إلى مقاربة أوروبية مفتوحة وتعاونية مع </w:t>
            </w:r>
            <w:r>
              <w:rPr>
                <w:rFonts w:ascii="Calibri" w:cs="Arial Unicode MS" w:hAnsi="Calibri" w:eastAsia="Arial Unicode MS"/>
                <w:rtl w:val="0"/>
              </w:rPr>
              <w:t>PPPs</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مرتفعة نسبيًا في حماية القيم العامة والبيانات، لكن ليس بخطاب </w:t>
            </w:r>
            <w:r>
              <w:rPr>
                <w:rFonts w:ascii="Calibri" w:cs="Arial Unicode MS" w:hAnsi="Calibri" w:eastAsia="Arial Unicode MS" w:hint="default"/>
                <w:rtl w:val="1"/>
              </w:rPr>
              <w:t>“</w:t>
            </w:r>
            <w:r>
              <w:rPr>
                <w:rFonts w:ascii="Arial Unicode MS" w:cs="Calibri" w:hAnsi="Arial Unicode MS" w:eastAsia="Arial Unicode MS" w:hint="cs"/>
                <w:rtl w:val="1"/>
              </w:rPr>
              <w:t>استضافة وطنية للنماذج</w:t>
            </w:r>
            <w:r>
              <w:rPr>
                <w:rFonts w:ascii="Calibri" w:cs="Arial Unicode MS" w:hAnsi="Calibri" w:eastAsia="Arial Unicode MS" w:hint="default"/>
                <w:rtl w:val="1"/>
              </w:rPr>
              <w:t xml:space="preserve">” </w:t>
            </w:r>
            <w:r>
              <w:rPr>
                <w:rFonts w:ascii="Arial Unicode MS" w:cs="Calibri" w:hAnsi="Arial Unicode MS" w:eastAsia="Arial Unicode MS" w:hint="cs"/>
                <w:rtl w:val="1"/>
              </w:rPr>
              <w:t>الصريح</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أقرب إلى الانفتاح المنظم ضمن معايير أوروبية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تملك بنية قوية وتعاونًا أوروبيًا وحواسيب عملاقة واهتمامًا بالاستثمار</w:t>
            </w:r>
            <w:r>
              <w:rPr>
                <w:rFonts w:ascii="Calibri" w:cs="Arial Unicode MS" w:hAnsi="Calibri" w:eastAsia="Arial Unicode MS"/>
                <w:rtl w:val="1"/>
              </w:rPr>
              <w:t>.</w:t>
            </w:r>
          </w:p>
        </w:tc>
      </w:tr>
      <w:tr>
        <w:tblPrEx>
          <w:shd w:val="clear" w:color="auto" w:fill="auto"/>
        </w:tblPrEx>
        <w:trPr>
          <w:trHeight w:val="739"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فنلندا</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 تعلن نموذجًا وطنيًا مغلقًا</w:t>
            </w:r>
            <w:r>
              <w:rPr>
                <w:rFonts w:ascii="Calibri" w:cs="Arial Unicode MS" w:hAnsi="Calibri" w:eastAsia="Arial Unicode MS"/>
                <w:rtl w:val="1"/>
              </w:rPr>
              <w:t xml:space="preserve">- </w:t>
            </w:r>
            <w:r>
              <w:rPr>
                <w:rFonts w:ascii="Arial Unicode MS" w:cs="Calibri" w:hAnsi="Arial Unicode MS" w:eastAsia="Arial Unicode MS" w:hint="cs"/>
                <w:rtl w:val="1"/>
              </w:rPr>
              <w:t>تبني قدرة فنلندية</w:t>
            </w:r>
            <w:r>
              <w:rPr>
                <w:rFonts w:ascii="Calibri" w:cs="Arial Unicode MS" w:hAnsi="Calibri" w:eastAsia="Arial Unicode MS"/>
                <w:rtl w:val="1"/>
              </w:rPr>
              <w:t>/</w:t>
            </w:r>
            <w:r>
              <w:rPr>
                <w:rFonts w:ascii="Arial Unicode MS" w:cs="Calibri" w:hAnsi="Arial Unicode MS" w:eastAsia="Arial Unicode MS" w:hint="cs"/>
                <w:rtl w:val="1"/>
              </w:rPr>
              <w:t xml:space="preserve">أوروبية عبر </w:t>
            </w:r>
            <w:r>
              <w:rPr>
                <w:rFonts w:ascii="Calibri" w:cs="Arial Unicode MS" w:hAnsi="Calibri" w:eastAsia="Arial Unicode MS"/>
                <w:rtl w:val="0"/>
              </w:rPr>
              <w:t>LUMI</w:t>
            </w:r>
            <w:r>
              <w:rPr>
                <w:rFonts w:ascii="Arial Unicode MS" w:cs="Calibri" w:hAnsi="Arial Unicode MS" w:eastAsia="Arial Unicode MS" w:hint="cs"/>
                <w:rtl w:val="1"/>
              </w:rPr>
              <w:t xml:space="preserve"> والسحابة والأشباه الموصلة والكم</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Calibri" w:cs="Arial Unicode MS" w:hAnsi="Calibri" w:eastAsia="Arial Unicode MS"/>
                <w:rtl w:val="0"/>
              </w:rPr>
              <w:t>cloud-first</w:t>
            </w:r>
            <w:r>
              <w:rPr>
                <w:rFonts w:ascii="Arial Unicode MS" w:cs="Calibri" w:hAnsi="Arial Unicode MS" w:eastAsia="Arial Unicode MS" w:hint="cs"/>
                <w:rtl w:val="1"/>
              </w:rPr>
              <w:t xml:space="preserve"> مع أمن وحماية بيانات في البيئات السحابية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صريحة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مرتفعة</w:t>
            </w:r>
            <w:r>
              <w:rPr>
                <w:rFonts w:ascii="Calibri" w:cs="Arial Unicode MS" w:hAnsi="Calibri" w:eastAsia="Arial Unicode MS"/>
                <w:rtl w:val="1"/>
              </w:rPr>
              <w:t xml:space="preserve">- </w:t>
            </w:r>
            <w:r>
              <w:rPr>
                <w:rFonts w:ascii="Arial Unicode MS" w:cs="Calibri" w:hAnsi="Arial Unicode MS" w:eastAsia="Arial Unicode MS" w:hint="cs"/>
                <w:rtl w:val="1"/>
              </w:rPr>
              <w:t>الاهتمام بـ</w:t>
            </w:r>
            <w:r>
              <w:rPr>
                <w:rFonts w:ascii="Calibri" w:cs="Arial Unicode MS" w:hAnsi="Calibri" w:eastAsia="Arial Unicode MS"/>
                <w:rtl w:val="0"/>
              </w:rPr>
              <w:t>LUMI</w:t>
            </w:r>
            <w:r>
              <w:rPr>
                <w:rFonts w:ascii="Arial Unicode MS" w:cs="Calibri" w:hAnsi="Arial Unicode MS" w:eastAsia="Arial Unicode MS" w:hint="cs"/>
                <w:rtl w:val="0"/>
                <w:cs w:val="1"/>
              </w:rPr>
              <w:t xml:space="preserve">، </w:t>
            </w:r>
            <w:r>
              <w:rPr>
                <w:rFonts w:ascii="Calibri" w:cs="Arial Unicode MS" w:hAnsi="Calibri" w:eastAsia="Arial Unicode MS"/>
                <w:rtl w:val="0"/>
              </w:rPr>
              <w:t>quantum</w:t>
            </w:r>
            <w:r>
              <w:rPr>
                <w:rFonts w:ascii="Arial Unicode MS" w:cs="Calibri" w:hAnsi="Arial Unicode MS" w:eastAsia="Arial Unicode MS" w:hint="cs"/>
                <w:rtl w:val="1"/>
              </w:rPr>
              <w:t>، و</w:t>
            </w:r>
            <w:r>
              <w:rPr>
                <w:rFonts w:ascii="Calibri" w:cs="Arial Unicode MS" w:hAnsi="Calibri" w:eastAsia="Arial Unicode MS"/>
                <w:rtl w:val="0"/>
              </w:rPr>
              <w:t>Chips from the North</w:t>
            </w:r>
            <w:r>
              <w:rPr>
                <w:rFonts w:ascii="Arial Unicode MS" w:cs="Calibri" w:hAnsi="Arial Unicode MS" w:eastAsia="Arial Unicode MS" w:hint="cs"/>
                <w:rtl w:val="1"/>
              </w:rPr>
              <w:t xml:space="preserve"> يعني وعيًا واضحًا بسلسلة التوريد الحاسوبية</w:t>
            </w:r>
            <w:r>
              <w:rPr>
                <w:rFonts w:ascii="Calibri" w:cs="Arial Unicode MS" w:hAnsi="Calibri" w:eastAsia="Arial Unicode MS"/>
                <w:rtl w:val="1"/>
              </w:rPr>
              <w:t>.</w:t>
            </w:r>
          </w:p>
        </w:tc>
      </w:tr>
      <w:tr>
        <w:tblPrEx>
          <w:shd w:val="clear" w:color="auto" w:fill="auto"/>
        </w:tblPrEx>
        <w:trPr>
          <w:trHeight w:val="555"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تايلاند</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 يظهر اتجاه واضح لنموذج تأسيسي وطني</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التركيز على بناء </w:t>
            </w:r>
            <w:r>
              <w:rPr>
                <w:rFonts w:ascii="Calibri" w:cs="Arial Unicode MS" w:hAnsi="Calibri" w:eastAsia="Arial Unicode MS"/>
                <w:rtl w:val="0"/>
              </w:rPr>
              <w:t>AI service platform</w:t>
            </w:r>
            <w:r>
              <w:rPr>
                <w:rFonts w:ascii="Arial Unicode MS" w:cs="Calibri" w:hAnsi="Arial Unicode MS" w:eastAsia="Arial Unicode MS" w:hint="cs"/>
                <w:rtl w:val="1"/>
              </w:rPr>
              <w:t xml:space="preserve"> و</w:t>
            </w:r>
            <w:r>
              <w:rPr>
                <w:rFonts w:ascii="Calibri" w:cs="Arial Unicode MS" w:hAnsi="Calibri" w:eastAsia="Arial Unicode MS"/>
                <w:rtl w:val="0"/>
              </w:rPr>
              <w:t>HPC service</w:t>
            </w:r>
            <w:r>
              <w:rPr>
                <w:rFonts w:ascii="Arial Unicode MS" w:cs="Calibri" w:hAnsi="Arial Unicode MS" w:eastAsia="Arial Unicode MS" w:hint="cs"/>
                <w:rtl w:val="1"/>
              </w:rPr>
              <w:t xml:space="preserve"> أكثر من بناء نموذج سيادي</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البنية الوطنية تتحسن، لكن الاستضافة المحلية للبيانات الحساسة ليست مفصلة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صريحة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توجد </w:t>
            </w:r>
            <w:r>
              <w:rPr>
                <w:rFonts w:ascii="Calibri" w:cs="Arial Unicode MS" w:hAnsi="Calibri" w:eastAsia="Arial Unicode MS"/>
                <w:rtl w:val="0"/>
              </w:rPr>
              <w:t>GDCC AI Marketplace</w:t>
            </w:r>
            <w:r>
              <w:rPr>
                <w:rFonts w:ascii="Arial Unicode MS" w:cs="Calibri" w:hAnsi="Arial Unicode MS" w:eastAsia="Arial Unicode MS" w:hint="cs"/>
                <w:rtl w:val="1"/>
              </w:rPr>
              <w:t xml:space="preserve"> و</w:t>
            </w:r>
            <w:r>
              <w:rPr>
                <w:rFonts w:ascii="Calibri" w:cs="Arial Unicode MS" w:hAnsi="Calibri" w:eastAsia="Arial Unicode MS"/>
                <w:rtl w:val="0"/>
              </w:rPr>
              <w:t>HPC Service</w:t>
            </w:r>
          </w:p>
        </w:tc>
      </w:tr>
      <w:tr>
        <w:tblPrEx>
          <w:shd w:val="clear" w:color="auto" w:fill="auto"/>
        </w:tblPrEx>
        <w:trPr>
          <w:trHeight w:val="739" w:hRule="atLeast"/>
        </w:trPr>
        <w:tc>
          <w:tcPr>
            <w:tcW w:type="dxa" w:w="825"/>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البرازيل</w:t>
            </w:r>
          </w:p>
        </w:tc>
        <w:tc>
          <w:tcPr>
            <w:tcW w:type="dxa" w:w="2794"/>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الأضعف نسبيًا في هذا العنصر</w:t>
            </w:r>
            <w:r>
              <w:rPr>
                <w:rFonts w:ascii="Calibri" w:cs="Arial Unicode MS" w:hAnsi="Calibri" w:eastAsia="Arial Unicode MS"/>
                <w:rtl w:val="1"/>
              </w:rPr>
              <w:t xml:space="preserve">- </w:t>
            </w:r>
            <w:r>
              <w:rPr>
                <w:rFonts w:ascii="Arial Unicode MS" w:cs="Calibri" w:hAnsi="Arial Unicode MS" w:eastAsia="Arial Unicode MS" w:hint="cs"/>
                <w:rtl w:val="1"/>
              </w:rPr>
              <w:t>الوثيقة أقرب إلى التبني والتحول الرقمي الحكومي والابتكار العام من بناء نموذج سيادي أو بنية استضافة محلية واضحة</w:t>
            </w:r>
            <w:r>
              <w:rPr>
                <w:rFonts w:ascii="Calibri" w:cs="Arial Unicode MS" w:hAnsi="Calibri" w:eastAsia="Arial Unicode MS"/>
                <w:rtl w:val="1"/>
              </w:rPr>
              <w:t>.</w:t>
            </w:r>
          </w:p>
        </w:tc>
        <w:tc>
          <w:tcPr>
            <w:tcW w:type="dxa" w:w="25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تتحدث عن البيانات والقدرات الحاسوبية والحوكمة، لكن من دون تركيز قوي على </w:t>
            </w:r>
            <w:r>
              <w:rPr>
                <w:rFonts w:ascii="Calibri" w:cs="Arial Unicode MS" w:hAnsi="Calibri" w:eastAsia="Arial Unicode MS"/>
                <w:rtl w:val="0"/>
              </w:rPr>
              <w:t>local hosting</w:t>
            </w:r>
            <w:r>
              <w:rPr>
                <w:rFonts w:ascii="Arial Unicode MS" w:cs="Calibri" w:hAnsi="Arial Unicode MS" w:eastAsia="Arial Unicode MS" w:hint="cs"/>
                <w:rtl w:val="1"/>
              </w:rPr>
              <w:t xml:space="preserve"> أو </w:t>
            </w:r>
            <w:r>
              <w:rPr>
                <w:rFonts w:ascii="Calibri" w:cs="Arial Unicode MS" w:hAnsi="Calibri" w:eastAsia="Arial Unicode MS"/>
                <w:rtl w:val="0"/>
              </w:rPr>
              <w:t>data localization</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غير صريحة</w:t>
            </w:r>
            <w:r>
              <w:rPr>
                <w:rFonts w:ascii="Calibri" w:cs="Arial Unicode MS" w:hAnsi="Calibri" w:eastAsia="Arial Unicode MS"/>
                <w:rtl w:val="1"/>
              </w:rPr>
              <w:t>.</w:t>
            </w:r>
          </w:p>
        </w:tc>
        <w:tc>
          <w:tcPr>
            <w:tcW w:type="dxa" w:w="204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ضعيفة</w:t>
            </w:r>
            <w:r>
              <w:rPr>
                <w:rFonts w:ascii="Calibri" w:cs="Arial Unicode MS" w:hAnsi="Calibri" w:eastAsia="Arial Unicode MS"/>
                <w:rtl w:val="1"/>
              </w:rPr>
              <w:t>.</w:t>
            </w:r>
          </w:p>
        </w:tc>
      </w:tr>
    </w:tbl>
    <w:p>
      <w:pPr>
        <w:pStyle w:val="Body"/>
        <w:bidi w:val="1"/>
      </w:pPr>
    </w:p>
    <w:p>
      <w:pPr>
        <w:pStyle w:val="Heading 3"/>
        <w:bidi w:val="1"/>
      </w:pPr>
      <w:bookmarkStart w:name="_Toc29" w:id="30"/>
      <w:r>
        <w:rPr>
          <w:rFonts w:cs="Arial Unicode MS" w:eastAsia="Arial Unicode MS"/>
          <w:rtl w:val="1"/>
        </w:rPr>
        <w:t>1</w:t>
      </w:r>
      <w:r>
        <w:rPr>
          <w:rFonts w:cs="Arial Unicode MS" w:eastAsia="Arial Unicode MS"/>
          <w:rtl w:val="0"/>
          <w:lang w:val="en-US"/>
        </w:rPr>
        <w:t>4</w:t>
      </w:r>
      <w:r>
        <w:rPr>
          <w:rFonts w:cs="Arial Unicode MS" w:eastAsia="Arial Unicode MS"/>
          <w:rtl w:val="0"/>
        </w:rPr>
        <w:t xml:space="preserve">-2-3-2 </w:t>
      </w:r>
      <w:r>
        <w:rPr>
          <w:rFonts w:ascii="Arial Unicode MS" w:cs="Calibri" w:hAnsi="Arial Unicode MS" w:eastAsia="Arial Unicode MS" w:hint="cs"/>
          <w:rtl w:val="1"/>
          <w:lang w:val="ar-SA" w:bidi="ar-SA"/>
        </w:rPr>
        <w:t>المرونة وقابلية التحديث</w:t>
      </w:r>
      <w:bookmarkEnd w:id="30"/>
    </w:p>
    <w:p>
      <w:pPr>
        <w:pStyle w:val="Body"/>
        <w:bidi w:val="1"/>
      </w:pPr>
      <w:r>
        <w:rPr>
          <w:rFonts w:ascii="Arial Unicode MS" w:cs="Calibri" w:hAnsi="Arial Unicode MS" w:eastAsia="Arial Unicode MS" w:hint="cs"/>
          <w:rtl w:val="1"/>
        </w:rPr>
        <w:t xml:space="preserve">في هذا المحور نبحث مدي </w:t>
      </w:r>
      <w:r>
        <w:rPr>
          <w:rFonts w:ascii="Arial Unicode MS" w:cs="Calibri" w:hAnsi="Arial Unicode MS" w:eastAsia="Arial Unicode MS" w:hint="cs"/>
          <w:rtl w:val="1"/>
        </w:rPr>
        <w:t xml:space="preserve">المرونة وقابلية تحديث </w:t>
      </w:r>
      <w:r>
        <w:rPr>
          <w:rFonts w:ascii="Arial Unicode MS" w:cs="Calibri" w:hAnsi="Arial Unicode MS" w:eastAsia="Arial Unicode MS" w:hint="cs"/>
          <w:rtl w:val="1"/>
        </w:rPr>
        <w:t xml:space="preserve">الاستراتيجيات والخطط </w:t>
      </w:r>
      <w:r>
        <w:rPr>
          <w:rFonts w:ascii="Arial Unicode MS" w:cs="Calibri" w:hAnsi="Arial Unicode MS" w:eastAsia="Arial Unicode MS" w:hint="cs"/>
          <w:rtl w:val="1"/>
        </w:rPr>
        <w:t>أمام التطورات السريعة</w:t>
      </w:r>
      <w:r>
        <w:rPr>
          <w:rFonts w:ascii="Arial Unicode MS" w:cs="Calibri" w:hAnsi="Arial Unicode MS" w:eastAsia="Arial Unicode MS" w:hint="cs"/>
          <w:rtl w:val="1"/>
        </w:rPr>
        <w:t>،</w:t>
      </w:r>
      <w:r>
        <w:rPr>
          <w:rFonts w:ascii="Arial Unicode MS" w:cs="Calibri" w:hAnsi="Arial Unicode MS" w:eastAsia="Arial Unicode MS" w:hint="cs"/>
          <w:rtl w:val="1"/>
        </w:rPr>
        <w:t xml:space="preserve"> وهل استجابت</w:t>
      </w:r>
      <w:r>
        <w:rPr>
          <w:rFonts w:ascii="Arial Unicode MS" w:cs="Calibri" w:hAnsi="Arial Unicode MS" w:eastAsia="Arial Unicode MS" w:hint="cs"/>
          <w:rtl w:val="1"/>
        </w:rPr>
        <w:t xml:space="preserve"> تلك الاستراتيجيات</w:t>
      </w:r>
      <w:r>
        <w:rPr>
          <w:rFonts w:ascii="Arial Unicode MS" w:cs="Calibri" w:hAnsi="Arial Unicode MS" w:eastAsia="Arial Unicode MS" w:hint="cs"/>
          <w:rtl w:val="1"/>
        </w:rPr>
        <w:t xml:space="preserve"> لموجة </w:t>
      </w:r>
      <w:r>
        <w:rPr>
          <w:rFonts w:ascii="Arial Unicode MS" w:cs="Calibri" w:hAnsi="Arial Unicode MS" w:eastAsia="Arial Unicode MS" w:hint="cs"/>
          <w:rtl w:val="1"/>
        </w:rPr>
        <w:t xml:space="preserve">الذكاء الاصطناعي التوليدي </w:t>
      </w:r>
      <w:r>
        <w:rPr>
          <w:rFonts w:ascii="Calibri" w:cs="Arial Unicode MS" w:hAnsi="Calibri"/>
          <w:rtl w:val="0"/>
          <w:lang w:val="en-US"/>
        </w:rPr>
        <w:t xml:space="preserve">GenAI </w:t>
      </w:r>
      <w:r>
        <w:rPr>
          <w:rFonts w:ascii="Arial Unicode MS" w:cs="Calibri" w:hAnsi="Arial Unicode MS" w:eastAsia="Arial Unicode MS" w:hint="cs"/>
          <w:rtl w:val="1"/>
        </w:rPr>
        <w:t>نماذج اللغة الكبيرة</w:t>
      </w:r>
      <w:r>
        <w:rPr>
          <w:rFonts w:ascii="Arial Unicode MS" w:cs="Calibri" w:hAnsi="Arial Unicode MS" w:eastAsia="Arial Unicode MS" w:hint="cs"/>
          <w:rtl w:val="1"/>
        </w:rPr>
        <w:t>؟</w:t>
      </w:r>
    </w:p>
    <w:tbl>
      <w:tblPr>
        <w:bidiVisual w:val="on"/>
        <w:tblW w:w="10200"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38"/>
        <w:gridCol w:w="4495"/>
        <w:gridCol w:w="4867"/>
      </w:tblGrid>
      <w:tr>
        <w:tblPrEx>
          <w:shd w:val="clear" w:color="auto" w:fill="auto"/>
        </w:tblPrEx>
        <w:trPr>
          <w:trHeight w:val="216" w:hRule="atLeast"/>
          <w:tblHeader/>
        </w:trPr>
        <w:tc>
          <w:tcPr>
            <w:tcW w:type="dxa" w:w="10200"/>
            <w:gridSpan w:val="3"/>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(14): المرونة وقابلية التحديث</w:t>
            </w:r>
          </w:p>
        </w:tc>
      </w:tr>
      <w:tr>
        <w:tblPrEx>
          <w:shd w:val="clear" w:color="auto" w:fill="bdc0bf"/>
        </w:tblPrEx>
        <w:trPr>
          <w:trHeight w:val="295" w:hRule="atLeast"/>
          <w:tblHeader/>
        </w:trPr>
        <w:tc>
          <w:tcPr>
            <w:tcW w:type="dxa" w:w="838"/>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الدولة</w:t>
            </w:r>
          </w:p>
        </w:tc>
        <w:tc>
          <w:tcPr>
            <w:tcW w:type="dxa" w:w="4495"/>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هل الاستراتيجية ثابتة أم قابلة للمراجعة؟</w:t>
            </w:r>
          </w:p>
        </w:tc>
        <w:tc>
          <w:tcPr>
            <w:tcW w:type="dxa" w:w="4866"/>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ind w:left="0" w:right="0" w:firstLine="0"/>
              <w:jc w:val="both"/>
              <w:rPr>
                <w:rtl w:val="1"/>
              </w:rPr>
            </w:pPr>
            <w:r>
              <w:rPr>
                <w:rFonts w:ascii="Arial Unicode MS" w:cs="Calibri" w:hAnsi="Arial Unicode MS" w:eastAsia="Arial Unicode MS" w:hint="cs"/>
                <w:b w:val="1"/>
                <w:bCs w:val="1"/>
                <w:rtl w:val="1"/>
              </w:rPr>
              <w:t xml:space="preserve">هل استجابت لموجة </w:t>
            </w:r>
            <w:r>
              <w:rPr>
                <w:rFonts w:ascii="Calibri" w:hAnsi="Calibri"/>
                <w:b w:val="1"/>
                <w:bCs w:val="1"/>
                <w:rtl w:val="0"/>
              </w:rPr>
              <w:t>GenAI</w:t>
            </w:r>
            <w:r>
              <w:rPr>
                <w:rFonts w:ascii="Arial Unicode MS" w:cs="Calibri" w:hAnsi="Arial Unicode MS" w:eastAsia="Arial Unicode MS" w:hint="cs"/>
                <w:b w:val="1"/>
                <w:bCs w:val="1"/>
                <w:rtl w:val="1"/>
              </w:rPr>
              <w:t xml:space="preserve"> و</w:t>
            </w:r>
            <w:r>
              <w:rPr>
                <w:rFonts w:ascii="Calibri" w:hAnsi="Calibri"/>
                <w:b w:val="1"/>
                <w:bCs w:val="1"/>
                <w:rtl w:val="0"/>
              </w:rPr>
              <w:t>LLMs</w:t>
            </w:r>
            <w:r>
              <w:rPr>
                <w:rFonts w:ascii="Arial Unicode MS" w:cs="Calibri" w:hAnsi="Arial Unicode MS" w:eastAsia="Arial Unicode MS" w:hint="cs"/>
                <w:b w:val="1"/>
                <w:bCs w:val="1"/>
                <w:rtl w:val="1"/>
              </w:rPr>
              <w:t>؟</w:t>
            </w:r>
          </w:p>
        </w:tc>
      </w:tr>
      <w:tr>
        <w:tblPrEx>
          <w:shd w:val="clear" w:color="auto" w:fill="auto"/>
        </w:tblPrEx>
        <w:trPr>
          <w:trHeight w:val="559" w:hRule="atLeast"/>
        </w:trPr>
        <w:tc>
          <w:tcPr>
            <w:tcW w:type="dxa" w:w="838"/>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مصر</w:t>
            </w:r>
          </w:p>
        </w:tc>
        <w:tc>
          <w:tcPr>
            <w:tcW w:type="dxa" w:w="4495"/>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قابلة للمراجعة بوضوح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أصدرت النسخة الثانية </w:t>
            </w:r>
            <w:r>
              <w:rPr>
                <w:rFonts w:ascii="Calibri" w:cs="Arial Unicode MS" w:hAnsi="Calibri" w:eastAsia="Arial Unicode MS"/>
                <w:rtl w:val="0"/>
              </w:rPr>
              <w:t>2025</w:t>
            </w:r>
            <w:r>
              <w:rPr>
                <w:rFonts w:ascii="Calibri" w:cs="Arial Unicode MS" w:hAnsi="Calibri" w:eastAsia="Arial Unicode MS" w:hint="default"/>
                <w:rtl w:val="1"/>
              </w:rPr>
              <w:t>–</w:t>
            </w:r>
            <w:r>
              <w:rPr>
                <w:rFonts w:ascii="Calibri" w:cs="Arial Unicode MS" w:hAnsi="Calibri" w:eastAsia="Arial Unicode MS"/>
                <w:rtl w:val="0"/>
              </w:rPr>
              <w:t>2030</w:t>
            </w:r>
          </w:p>
        </w:tc>
        <w:tc>
          <w:tcPr>
            <w:tcW w:type="dxa" w:w="4866"/>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وبشكل صريح جدًا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تربط النسخة الثانية مباشرة بظهور </w:t>
            </w:r>
            <w:r>
              <w:rPr>
                <w:rFonts w:ascii="Calibri" w:cs="Arial Unicode MS" w:hAnsi="Calibri" w:eastAsia="Arial Unicode MS"/>
                <w:rtl w:val="0"/>
              </w:rPr>
              <w:t>AI large models</w:t>
            </w:r>
            <w:r>
              <w:rPr>
                <w:rFonts w:ascii="Arial Unicode MS" w:cs="Calibri" w:hAnsi="Arial Unicode MS" w:eastAsia="Arial Unicode MS" w:hint="cs"/>
                <w:rtl w:val="1"/>
              </w:rPr>
              <w:t xml:space="preserve"> في نهاية </w:t>
            </w:r>
            <w:r>
              <w:rPr>
                <w:rFonts w:ascii="Calibri" w:cs="Arial Unicode MS" w:hAnsi="Calibri" w:eastAsia="Arial Unicode MS"/>
                <w:rtl w:val="0"/>
              </w:rPr>
              <w:t>2022</w:t>
            </w:r>
            <w:r>
              <w:rPr>
                <w:rFonts w:ascii="Arial Unicode MS" w:cs="Calibri" w:hAnsi="Arial Unicode MS" w:eastAsia="Arial Unicode MS" w:hint="cs"/>
                <w:rtl w:val="1"/>
              </w:rPr>
              <w:t xml:space="preserve"> و</w:t>
            </w:r>
            <w:r>
              <w:rPr>
                <w:rFonts w:ascii="Calibri" w:cs="Arial Unicode MS" w:hAnsi="Calibri" w:eastAsia="Arial Unicode MS"/>
                <w:rtl w:val="0"/>
              </w:rPr>
              <w:t>generative AI</w:t>
            </w:r>
            <w:r>
              <w:rPr>
                <w:rFonts w:ascii="Arial Unicode MS" w:cs="Calibri" w:hAnsi="Arial Unicode MS" w:eastAsia="Arial Unicode MS" w:hint="cs"/>
                <w:rtl w:val="1"/>
              </w:rPr>
              <w:t xml:space="preserve"> في </w:t>
            </w:r>
            <w:r>
              <w:rPr>
                <w:rFonts w:ascii="Calibri" w:cs="Arial Unicode MS" w:hAnsi="Calibri" w:eastAsia="Arial Unicode MS"/>
                <w:rtl w:val="0"/>
              </w:rPr>
              <w:t>2023</w:t>
            </w:r>
            <w:r>
              <w:rPr>
                <w:rFonts w:ascii="Arial Unicode MS" w:cs="Calibri" w:hAnsi="Arial Unicode MS" w:eastAsia="Arial Unicode MS" w:hint="cs"/>
                <w:rtl w:val="1"/>
              </w:rPr>
              <w:t xml:space="preserve">، وتبني عليها النموذج التأسيسي الوطني واستخدامات </w:t>
            </w:r>
            <w:r>
              <w:rPr>
                <w:rFonts w:ascii="Calibri" w:cs="Arial Unicode MS" w:hAnsi="Calibri" w:eastAsia="Arial Unicode MS"/>
                <w:rtl w:val="0"/>
              </w:rPr>
              <w:t>LLMs</w:t>
            </w:r>
            <w:r>
              <w:rPr>
                <w:rFonts w:ascii="Calibri" w:cs="Arial Unicode MS" w:hAnsi="Calibri" w:eastAsia="Arial Unicode MS"/>
                <w:rtl w:val="1"/>
              </w:rPr>
              <w:t>.</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فرنسا</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قابلة للمراجعة بوضوح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انتقلت من المرحلة الأولى </w:t>
            </w:r>
            <w:r>
              <w:rPr>
                <w:rFonts w:ascii="Calibri" w:cs="Arial Unicode MS" w:hAnsi="Calibri" w:eastAsia="Arial Unicode MS"/>
                <w:rtl w:val="0"/>
              </w:rPr>
              <w:t>2018</w:t>
            </w:r>
            <w:r>
              <w:rPr>
                <w:rFonts w:ascii="Calibri" w:cs="Arial Unicode MS" w:hAnsi="Calibri" w:eastAsia="Arial Unicode MS" w:hint="default"/>
                <w:rtl w:val="1"/>
              </w:rPr>
              <w:t>–</w:t>
            </w:r>
            <w:r>
              <w:rPr>
                <w:rFonts w:ascii="Calibri" w:cs="Arial Unicode MS" w:hAnsi="Calibri" w:eastAsia="Arial Unicode MS"/>
                <w:rtl w:val="0"/>
              </w:rPr>
              <w:t>2022</w:t>
            </w:r>
            <w:r>
              <w:rPr>
                <w:rFonts w:ascii="Arial Unicode MS" w:cs="Calibri" w:hAnsi="Arial Unicode MS" w:eastAsia="Arial Unicode MS" w:hint="cs"/>
                <w:rtl w:val="1"/>
              </w:rPr>
              <w:t xml:space="preserve"> إلى المرحلة الثانية </w:t>
            </w:r>
            <w:r>
              <w:rPr>
                <w:rFonts w:ascii="Calibri" w:cs="Arial Unicode MS" w:hAnsi="Calibri" w:eastAsia="Arial Unicode MS"/>
                <w:rtl w:val="0"/>
              </w:rPr>
              <w:t>2022</w:t>
            </w:r>
            <w:r>
              <w:rPr>
                <w:rFonts w:ascii="Calibri" w:cs="Arial Unicode MS" w:hAnsi="Calibri" w:eastAsia="Arial Unicode MS" w:hint="default"/>
                <w:rtl w:val="1"/>
              </w:rPr>
              <w:t>–</w:t>
            </w:r>
            <w:r>
              <w:rPr>
                <w:rFonts w:ascii="Calibri" w:cs="Arial Unicode MS" w:hAnsi="Calibri" w:eastAsia="Arial Unicode MS"/>
                <w:rtl w:val="0"/>
              </w:rPr>
              <w:t>2025</w:t>
            </w:r>
            <w:r>
              <w:rPr>
                <w:rFonts w:ascii="Arial Unicode MS" w:cs="Calibri" w:hAnsi="Arial Unicode MS" w:eastAsia="Arial Unicode MS" w:hint="cs"/>
                <w:rtl w:val="1"/>
              </w:rPr>
              <w:t>، وتكيفت بمرور الوقت</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وبشكل صريح</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أضيفت إجراءات خاصة في </w:t>
            </w:r>
            <w:r>
              <w:rPr>
                <w:rFonts w:ascii="Calibri" w:cs="Arial Unicode MS" w:hAnsi="Calibri" w:eastAsia="Arial Unicode MS"/>
                <w:rtl w:val="0"/>
              </w:rPr>
              <w:t>2023</w:t>
            </w:r>
            <w:r>
              <w:rPr>
                <w:rFonts w:ascii="Arial Unicode MS" w:cs="Calibri" w:hAnsi="Arial Unicode MS" w:eastAsia="Arial Unicode MS" w:hint="cs"/>
                <w:rtl w:val="1"/>
              </w:rPr>
              <w:t xml:space="preserve"> ردًا على التطور السريع للذكاء التوليدي، مع لجنة مستقلة للذكاء التوليدي</w:t>
            </w:r>
            <w:r>
              <w:rPr>
                <w:rFonts w:ascii="Calibri" w:cs="Arial Unicode MS" w:hAnsi="Calibri" w:eastAsia="Arial Unicode MS"/>
                <w:rtl w:val="1"/>
              </w:rPr>
              <w:t>.</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سنغافورة</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قابلة للمراجعة بوضوح </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أطلقت </w:t>
            </w:r>
            <w:r>
              <w:rPr>
                <w:rFonts w:ascii="Calibri" w:cs="Arial Unicode MS" w:hAnsi="Calibri" w:eastAsia="Arial Unicode MS"/>
                <w:rtl w:val="0"/>
              </w:rPr>
              <w:t>NAIS 2.0</w:t>
            </w:r>
            <w:r>
              <w:rPr>
                <w:rFonts w:ascii="Arial Unicode MS" w:cs="Calibri" w:hAnsi="Arial Unicode MS" w:eastAsia="Arial Unicode MS" w:hint="cs"/>
                <w:rtl w:val="1"/>
              </w:rPr>
              <w:t>، وتنص على أنها ستراجع الأفعال الـ</w:t>
            </w:r>
            <w:r>
              <w:rPr>
                <w:rFonts w:ascii="Calibri" w:cs="Arial Unicode MS" w:hAnsi="Calibri" w:eastAsia="Arial Unicode MS"/>
                <w:rtl w:val="0"/>
              </w:rPr>
              <w:t>15</w:t>
            </w:r>
            <w:r>
              <w:rPr>
                <w:rFonts w:ascii="Arial Unicode MS" w:cs="Calibri" w:hAnsi="Arial Unicode MS" w:eastAsia="Arial Unicode MS" w:hint="cs"/>
                <w:rtl w:val="1"/>
              </w:rPr>
              <w:t xml:space="preserve"> باستمرار خلال </w:t>
            </w:r>
            <w:r>
              <w:rPr>
                <w:rFonts w:ascii="Calibri" w:cs="Arial Unicode MS" w:hAnsi="Calibri" w:eastAsia="Arial Unicode MS"/>
                <w:rtl w:val="0"/>
              </w:rPr>
              <w:t>3</w:t>
            </w:r>
            <w:r>
              <w:rPr>
                <w:rFonts w:ascii="Calibri" w:cs="Arial Unicode MS" w:hAnsi="Calibri" w:eastAsia="Arial Unicode MS" w:hint="default"/>
                <w:rtl w:val="1"/>
              </w:rPr>
              <w:t>–</w:t>
            </w:r>
            <w:r>
              <w:rPr>
                <w:rFonts w:ascii="Calibri" w:cs="Arial Unicode MS" w:hAnsi="Calibri" w:eastAsia="Arial Unicode MS"/>
                <w:rtl w:val="0"/>
              </w:rPr>
              <w:t>5</w:t>
            </w:r>
            <w:r>
              <w:rPr>
                <w:rFonts w:ascii="Arial Unicode MS" w:cs="Calibri" w:hAnsi="Arial Unicode MS" w:eastAsia="Arial Unicode MS" w:hint="cs"/>
                <w:rtl w:val="1"/>
              </w:rPr>
              <w:t xml:space="preserve"> سنوات استجابة للتطورات السريعة</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بوضوح شديد</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النسخة الثانية بنيت بعد صعود </w:t>
            </w:r>
            <w:r>
              <w:rPr>
                <w:rFonts w:ascii="Calibri" w:cs="Arial Unicode MS" w:hAnsi="Calibri" w:eastAsia="Arial Unicode MS"/>
                <w:rtl w:val="0"/>
              </w:rPr>
              <w:t>GenAI</w:t>
            </w:r>
            <w:r>
              <w:rPr>
                <w:rFonts w:ascii="Arial Unicode MS" w:cs="Calibri" w:hAnsi="Arial Unicode MS" w:eastAsia="Arial Unicode MS" w:hint="cs"/>
                <w:rtl w:val="1"/>
              </w:rPr>
              <w:t xml:space="preserve">، وتذكر صراحة مخاطر </w:t>
            </w:r>
            <w:r>
              <w:rPr>
                <w:rFonts w:ascii="Calibri" w:cs="Arial Unicode MS" w:hAnsi="Calibri" w:eastAsia="Arial Unicode MS"/>
                <w:rtl w:val="0"/>
              </w:rPr>
              <w:t>LLMs</w:t>
            </w:r>
            <w:r>
              <w:rPr>
                <w:rFonts w:ascii="Arial Unicode MS" w:cs="Calibri" w:hAnsi="Arial Unicode MS" w:eastAsia="Arial Unicode MS" w:hint="cs"/>
                <w:rtl w:val="1"/>
              </w:rPr>
              <w:t xml:space="preserve"> وعدم قابليتها للتفسير</w:t>
            </w:r>
            <w:r>
              <w:rPr>
                <w:rFonts w:ascii="Calibri" w:cs="Arial Unicode MS" w:hAnsi="Calibri" w:eastAsia="Arial Unicode MS"/>
                <w:rtl w:val="1"/>
              </w:rPr>
              <w:t>.</w:t>
            </w:r>
          </w:p>
        </w:tc>
      </w:tr>
      <w:tr>
        <w:tblPrEx>
          <w:shd w:val="clear" w:color="auto" w:fill="auto"/>
        </w:tblPrEx>
        <w:trPr>
          <w:trHeight w:val="555"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إسرائيل</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مرنة بوضوح </w:t>
            </w:r>
            <w:r>
              <w:rPr>
                <w:rFonts w:ascii="Calibri" w:cs="Arial Unicode MS" w:hAnsi="Calibri" w:eastAsia="Arial Unicode MS"/>
                <w:rtl w:val="1"/>
              </w:rPr>
              <w:t xml:space="preserve">- </w:t>
            </w:r>
            <w:r>
              <w:rPr>
                <w:rFonts w:ascii="Arial Unicode MS" w:cs="Calibri" w:hAnsi="Arial Unicode MS" w:eastAsia="Arial Unicode MS" w:hint="cs"/>
                <w:rtl w:val="1"/>
              </w:rPr>
              <w:t>الاستراتيجية تقول صراحة إنها تطور استراتيجية طويلة الأمد في عالم سريع التطور، مع الحفاظ على المرونة أمام التحولات التكنولوجية والتنظيمية السريعة</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ضمنيًا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برنامج </w:t>
            </w:r>
            <w:r>
              <w:rPr>
                <w:rFonts w:ascii="Calibri" w:cs="Arial Unicode MS" w:hAnsi="Calibri" w:eastAsia="Arial Unicode MS"/>
                <w:rtl w:val="0"/>
              </w:rPr>
              <w:t>2024</w:t>
            </w:r>
            <w:r>
              <w:rPr>
                <w:rFonts w:ascii="Arial Unicode MS" w:cs="Calibri" w:hAnsi="Arial Unicode MS" w:eastAsia="Arial Unicode MS" w:hint="cs"/>
                <w:rtl w:val="1"/>
              </w:rPr>
              <w:t xml:space="preserve"> نفسه جاء بعد صعود </w:t>
            </w:r>
            <w:r>
              <w:rPr>
                <w:rFonts w:ascii="Calibri" w:cs="Arial Unicode MS" w:hAnsi="Calibri" w:eastAsia="Arial Unicode MS"/>
                <w:rtl w:val="0"/>
              </w:rPr>
              <w:t>GenAI</w:t>
            </w:r>
            <w:r>
              <w:rPr>
                <w:rFonts w:ascii="Arial Unicode MS" w:cs="Calibri" w:hAnsi="Arial Unicode MS" w:eastAsia="Arial Unicode MS" w:hint="cs"/>
                <w:rtl w:val="1"/>
              </w:rPr>
              <w:t>، ويعالج بيئة سريعة التغير</w:t>
            </w:r>
            <w:r>
              <w:rPr>
                <w:rFonts w:ascii="Calibri" w:cs="Arial Unicode MS" w:hAnsi="Calibri" w:eastAsia="Arial Unicode MS"/>
                <w:rtl w:val="1"/>
              </w:rPr>
              <w:t>.</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فنلندا</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قابلة للمراجعة</w:t>
            </w:r>
            <w:r>
              <w:rPr>
                <w:rFonts w:ascii="Calibri" w:cs="Arial Unicode MS" w:hAnsi="Calibri" w:eastAsia="Arial Unicode MS"/>
                <w:rtl w:val="1"/>
              </w:rPr>
              <w:t xml:space="preserve">- </w:t>
            </w:r>
            <w:r>
              <w:rPr>
                <w:rFonts w:ascii="Calibri" w:cs="Arial Unicode MS" w:hAnsi="Calibri" w:eastAsia="Arial Unicode MS"/>
                <w:rtl w:val="0"/>
              </w:rPr>
              <w:t>Digital Compass</w:t>
            </w:r>
            <w:r>
              <w:rPr>
                <w:rFonts w:ascii="Arial Unicode MS" w:cs="Calibri" w:hAnsi="Arial Unicode MS" w:eastAsia="Arial Unicode MS" w:hint="cs"/>
                <w:rtl w:val="1"/>
              </w:rPr>
              <w:t xml:space="preserve"> يبني على استراتيجيات </w:t>
            </w:r>
            <w:r>
              <w:rPr>
                <w:rFonts w:ascii="Calibri" w:cs="Arial Unicode MS" w:hAnsi="Calibri" w:eastAsia="Arial Unicode MS"/>
                <w:rtl w:val="0"/>
              </w:rPr>
              <w:t>AI</w:t>
            </w:r>
            <w:r>
              <w:rPr>
                <w:rFonts w:ascii="Arial Unicode MS" w:cs="Calibri" w:hAnsi="Arial Unicode MS" w:eastAsia="Arial Unicode MS" w:hint="cs"/>
                <w:rtl w:val="1"/>
              </w:rPr>
              <w:t xml:space="preserve"> السابقة، والحكومة تخطط لإدماج </w:t>
            </w:r>
            <w:r>
              <w:rPr>
                <w:rFonts w:ascii="Calibri" w:cs="Arial Unicode MS" w:hAnsi="Calibri" w:eastAsia="Arial Unicode MS"/>
                <w:rtl w:val="0"/>
              </w:rPr>
              <w:t>AI</w:t>
            </w:r>
            <w:r>
              <w:rPr>
                <w:rFonts w:ascii="Arial Unicode MS" w:cs="Calibri" w:hAnsi="Arial Unicode MS" w:eastAsia="Arial Unicode MS" w:hint="cs"/>
                <w:rtl w:val="1"/>
              </w:rPr>
              <w:t xml:space="preserve"> في التحديثات اللاحقة</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جزئيًا</w:t>
            </w:r>
            <w:r>
              <w:rPr>
                <w:rFonts w:ascii="Calibri" w:cs="Arial Unicode MS" w:hAnsi="Calibri" w:eastAsia="Arial Unicode MS"/>
                <w:rtl w:val="1"/>
              </w:rPr>
              <w:t xml:space="preserve">- </w:t>
            </w:r>
            <w:r>
              <w:rPr>
                <w:rFonts w:ascii="Arial Unicode MS" w:cs="Calibri" w:hAnsi="Arial Unicode MS" w:eastAsia="Arial Unicode MS" w:hint="cs"/>
                <w:rtl w:val="1"/>
              </w:rPr>
              <w:t>الوثيقة تشير إلى تركيز قوي على أبحاث الذكاء الاصطناعي التطبيقية، بما في ذلك الذكاء الاصطناعي التوليدي</w:t>
            </w:r>
            <w:r>
              <w:rPr>
                <w:rFonts w:ascii="Calibri" w:cs="Arial Unicode MS" w:hAnsi="Calibri" w:eastAsia="Arial Unicode MS"/>
                <w:rtl w:val="1"/>
              </w:rPr>
              <w:t>.</w:t>
            </w:r>
          </w:p>
        </w:tc>
      </w:tr>
      <w:tr>
        <w:tblPrEx>
          <w:shd w:val="clear" w:color="auto" w:fill="auto"/>
        </w:tblPrEx>
        <w:trPr>
          <w:trHeight w:val="555"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تركيا</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مرنة نظريًا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تصف نفسها بأنها استكشافية بسبب كونها أول استراتيجية ولأن الذكاء الاصطناعي يتطور سريعًا، وتعتبر مراجعها </w:t>
            </w:r>
            <w:r>
              <w:rPr>
                <w:rFonts w:ascii="Calibri" w:cs="Arial Unicode MS" w:hAnsi="Calibri" w:eastAsia="Arial Unicode MS"/>
                <w:rtl w:val="1"/>
              </w:rPr>
              <w:t>"</w:t>
            </w:r>
            <w:r>
              <w:rPr>
                <w:rFonts w:ascii="Arial Unicode MS" w:cs="Calibri" w:hAnsi="Arial Unicode MS" w:eastAsia="Arial Unicode MS" w:hint="cs"/>
                <w:rtl w:val="1"/>
              </w:rPr>
              <w:t>مراجع حية ومتطورة باستمرار</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تسبق موجة </w:t>
            </w:r>
            <w:r>
              <w:rPr>
                <w:rFonts w:ascii="Calibri" w:cs="Arial Unicode MS" w:hAnsi="Calibri" w:eastAsia="Arial Unicode MS"/>
                <w:rtl w:val="0"/>
              </w:rPr>
              <w:t>GenAI/LLMs</w:t>
            </w:r>
            <w:r>
              <w:rPr>
                <w:rFonts w:ascii="Arial Unicode MS" w:cs="Calibri" w:hAnsi="Arial Unicode MS" w:eastAsia="Arial Unicode MS" w:hint="cs"/>
                <w:rtl w:val="1"/>
              </w:rPr>
              <w:t xml:space="preserve"> الحالية، ولا تتعامل معها صراحة</w:t>
            </w:r>
            <w:r>
              <w:rPr>
                <w:rFonts w:ascii="Calibri" w:cs="Arial Unicode MS" w:hAnsi="Calibri" w:eastAsia="Arial Unicode MS"/>
                <w:rtl w:val="1"/>
              </w:rPr>
              <w:t>.</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تايلاند</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 المرونة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الخطة مبنية على </w:t>
            </w:r>
            <w:r>
              <w:rPr>
                <w:rFonts w:ascii="Calibri" w:cs="Arial Unicode MS" w:hAnsi="Calibri" w:eastAsia="Arial Unicode MS"/>
                <w:rtl w:val="0"/>
              </w:rPr>
              <w:t>Phase 1 (2022</w:t>
            </w:r>
            <w:r>
              <w:rPr>
                <w:rFonts w:ascii="Calibri" w:cs="Arial Unicode MS" w:hAnsi="Calibri" w:eastAsia="Arial Unicode MS" w:hint="default"/>
                <w:rtl w:val="0"/>
              </w:rPr>
              <w:t>–</w:t>
            </w:r>
            <w:r>
              <w:rPr>
                <w:rFonts w:ascii="Calibri" w:cs="Arial Unicode MS" w:hAnsi="Calibri" w:eastAsia="Arial Unicode MS"/>
                <w:rtl w:val="0"/>
              </w:rPr>
              <w:t>2023)</w:t>
            </w:r>
            <w:r>
              <w:rPr>
                <w:rFonts w:ascii="Arial Unicode MS" w:cs="Calibri" w:hAnsi="Arial Unicode MS" w:eastAsia="Arial Unicode MS" w:hint="cs"/>
                <w:rtl w:val="1"/>
              </w:rPr>
              <w:t xml:space="preserve"> و</w:t>
            </w:r>
            <w:r>
              <w:rPr>
                <w:rFonts w:ascii="Calibri" w:cs="Arial Unicode MS" w:hAnsi="Calibri" w:eastAsia="Arial Unicode MS"/>
                <w:rtl w:val="0"/>
              </w:rPr>
              <w:t>Phase 2 (2024</w:t>
            </w:r>
            <w:r>
              <w:rPr>
                <w:rFonts w:ascii="Calibri" w:cs="Arial Unicode MS" w:hAnsi="Calibri" w:eastAsia="Arial Unicode MS" w:hint="default"/>
                <w:rtl w:val="0"/>
              </w:rPr>
              <w:t>–</w:t>
            </w:r>
            <w:r>
              <w:rPr>
                <w:rFonts w:ascii="Calibri" w:cs="Arial Unicode MS" w:hAnsi="Calibri" w:eastAsia="Arial Unicode MS"/>
                <w:rtl w:val="0"/>
              </w:rPr>
              <w:t>2027)</w:t>
            </w:r>
            <w:r>
              <w:rPr>
                <w:rFonts w:ascii="Arial Unicode MS" w:cs="Calibri" w:hAnsi="Arial Unicode MS" w:eastAsia="Arial Unicode MS" w:hint="cs"/>
                <w:rtl w:val="1"/>
              </w:rPr>
              <w:t>، ما يعطيها بنية مرحلية قابلة للتكييف</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ضعيفة</w:t>
            </w:r>
            <w:r>
              <w:rPr>
                <w:rFonts w:ascii="Calibri" w:cs="Arial Unicode MS" w:hAnsi="Calibri" w:eastAsia="Arial Unicode MS"/>
                <w:rtl w:val="1"/>
              </w:rPr>
              <w:t xml:space="preserve">- </w:t>
            </w:r>
            <w:r>
              <w:rPr>
                <w:rFonts w:ascii="Arial Unicode MS" w:cs="Calibri" w:hAnsi="Arial Unicode MS" w:eastAsia="Arial Unicode MS" w:hint="cs"/>
                <w:rtl w:val="1"/>
              </w:rPr>
              <w:t>لا تظهر استجابة صريحة لـ</w:t>
            </w:r>
            <w:r>
              <w:rPr>
                <w:rFonts w:ascii="Calibri" w:cs="Arial Unicode MS" w:hAnsi="Calibri" w:eastAsia="Arial Unicode MS"/>
                <w:rtl w:val="0"/>
              </w:rPr>
              <w:t>GenAI/LLMs</w:t>
            </w:r>
            <w:r>
              <w:rPr>
                <w:rFonts w:ascii="Arial Unicode MS" w:cs="Calibri" w:hAnsi="Arial Unicode MS" w:eastAsia="Arial Unicode MS" w:hint="cs"/>
                <w:rtl w:val="1"/>
              </w:rPr>
              <w:t>، رغم أن المرحلتين تسمحان نظريًا بالتعديل</w:t>
            </w:r>
            <w:r>
              <w:rPr>
                <w:rFonts w:ascii="Calibri" w:cs="Arial Unicode MS" w:hAnsi="Calibri" w:eastAsia="Arial Unicode MS"/>
                <w:rtl w:val="1"/>
              </w:rPr>
              <w:t>.</w:t>
            </w:r>
          </w:p>
        </w:tc>
      </w:tr>
      <w:tr>
        <w:tblPrEx>
          <w:shd w:val="clear" w:color="auto" w:fill="auto"/>
        </w:tblPrEx>
        <w:trPr>
          <w:trHeight w:val="555"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الولايات المتحدة</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ليست </w:t>
            </w:r>
            <w:r>
              <w:rPr>
                <w:rFonts w:ascii="Calibri" w:cs="Arial Unicode MS" w:hAnsi="Calibri" w:eastAsia="Arial Unicode MS" w:hint="default"/>
                <w:rtl w:val="1"/>
              </w:rPr>
              <w:t>“</w:t>
            </w:r>
            <w:r>
              <w:rPr>
                <w:rFonts w:ascii="Arial Unicode MS" w:cs="Calibri" w:hAnsi="Arial Unicode MS" w:eastAsia="Arial Unicode MS" w:hint="cs"/>
                <w:rtl w:val="1"/>
              </w:rPr>
              <w:t>استراتيجية دورية</w:t>
            </w:r>
            <w:r>
              <w:rPr>
                <w:rFonts w:ascii="Calibri" w:cs="Arial Unicode MS" w:hAnsi="Calibri" w:eastAsia="Arial Unicode MS" w:hint="default"/>
                <w:rtl w:val="1"/>
              </w:rPr>
              <w:t xml:space="preserve">” </w:t>
            </w:r>
            <w:r>
              <w:rPr>
                <w:rFonts w:ascii="Arial Unicode MS" w:cs="Calibri" w:hAnsi="Arial Unicode MS" w:eastAsia="Arial Unicode MS" w:hint="cs"/>
                <w:rtl w:val="1"/>
              </w:rPr>
              <w:t>بقدر ما هي خطة تنفيذ قريبة المدى</w:t>
            </w:r>
            <w:r>
              <w:rPr>
                <w:rFonts w:ascii="Calibri" w:cs="Arial Unicode MS" w:hAnsi="Calibri" w:eastAsia="Arial Unicode MS"/>
                <w:rtl w:val="1"/>
              </w:rPr>
              <w:t xml:space="preserve">- </w:t>
            </w:r>
            <w:r>
              <w:rPr>
                <w:rFonts w:ascii="Arial Unicode MS" w:cs="Calibri" w:hAnsi="Arial Unicode MS" w:eastAsia="Arial Unicode MS" w:hint="cs"/>
                <w:rtl w:val="1"/>
              </w:rPr>
              <w:t>وهذا يمنحها مرونة تشغيلية عالية لكن أقل وضوحًا كآلية مراجعة استراتيجية طويلة</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نعم بقوة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خطة </w:t>
            </w:r>
            <w:r>
              <w:rPr>
                <w:rFonts w:ascii="Calibri" w:cs="Arial Unicode MS" w:hAnsi="Calibri" w:eastAsia="Arial Unicode MS"/>
                <w:rtl w:val="0"/>
              </w:rPr>
              <w:t>2025</w:t>
            </w:r>
            <w:r>
              <w:rPr>
                <w:rFonts w:ascii="Arial Unicode MS" w:cs="Calibri" w:hAnsi="Arial Unicode MS" w:eastAsia="Arial Unicode MS" w:hint="cs"/>
                <w:rtl w:val="1"/>
              </w:rPr>
              <w:t xml:space="preserve"> تتعامل صراحة مع </w:t>
            </w:r>
            <w:r>
              <w:rPr>
                <w:rFonts w:ascii="Calibri" w:cs="Arial Unicode MS" w:hAnsi="Calibri" w:eastAsia="Arial Unicode MS"/>
                <w:rtl w:val="0"/>
              </w:rPr>
              <w:t>frontier language models</w:t>
            </w:r>
            <w:r>
              <w:rPr>
                <w:rFonts w:ascii="Arial Unicode MS" w:cs="Calibri" w:hAnsi="Arial Unicode MS" w:eastAsia="Arial Unicode MS" w:hint="cs"/>
                <w:rtl w:val="1"/>
              </w:rPr>
              <w:t xml:space="preserve"> وتوسيع استخدامها داخل الوكالات الفيدرالية</w:t>
            </w:r>
            <w:r>
              <w:rPr>
                <w:rFonts w:ascii="Calibri" w:cs="Arial Unicode MS" w:hAnsi="Calibri" w:eastAsia="Arial Unicode MS"/>
                <w:rtl w:val="1"/>
              </w:rPr>
              <w:t>.</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الصين</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متوسطة المرونة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الخطة مبنية على ثلاث مراحل حتى </w:t>
            </w:r>
            <w:r>
              <w:rPr>
                <w:rFonts w:ascii="Calibri" w:cs="Arial Unicode MS" w:hAnsi="Calibri" w:eastAsia="Arial Unicode MS"/>
                <w:rtl w:val="0"/>
              </w:rPr>
              <w:t>2030</w:t>
            </w:r>
            <w:r>
              <w:rPr>
                <w:rFonts w:ascii="Arial Unicode MS" w:cs="Calibri" w:hAnsi="Arial Unicode MS" w:eastAsia="Arial Unicode MS" w:hint="cs"/>
                <w:rtl w:val="1"/>
              </w:rPr>
              <w:t>، ما يمنحها قابلية تكيف مرحلية، لكنها ما تزال وثيقة طويلة المدى ثابتة نسبيًا</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 بشكل صريح</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سابقة لموجة </w:t>
            </w:r>
            <w:r>
              <w:rPr>
                <w:rFonts w:ascii="Calibri" w:cs="Arial Unicode MS" w:hAnsi="Calibri" w:eastAsia="Arial Unicode MS"/>
                <w:rtl w:val="0"/>
              </w:rPr>
              <w:t>GenAI/LLMs</w:t>
            </w:r>
            <w:r>
              <w:rPr>
                <w:rFonts w:ascii="Arial Unicode MS" w:cs="Calibri" w:hAnsi="Arial Unicode MS" w:eastAsia="Arial Unicode MS" w:hint="cs"/>
                <w:rtl w:val="1"/>
              </w:rPr>
              <w:t xml:space="preserve">، وتتكلم عن </w:t>
            </w:r>
            <w:r>
              <w:rPr>
                <w:rFonts w:ascii="Calibri" w:cs="Arial Unicode MS" w:hAnsi="Calibri" w:eastAsia="Arial Unicode MS"/>
                <w:rtl w:val="0"/>
              </w:rPr>
              <w:t>NLP</w:t>
            </w:r>
            <w:r>
              <w:rPr>
                <w:rFonts w:ascii="Arial Unicode MS" w:cs="Calibri" w:hAnsi="Arial Unicode MS" w:eastAsia="Arial Unicode MS" w:hint="cs"/>
                <w:rtl w:val="1"/>
              </w:rPr>
              <w:t xml:space="preserve"> والمنصات والذكاء العام التكنولوجي لا عن </w:t>
            </w:r>
            <w:r>
              <w:rPr>
                <w:rFonts w:ascii="Calibri" w:cs="Arial Unicode MS" w:hAnsi="Calibri" w:eastAsia="Arial Unicode MS"/>
                <w:rtl w:val="0"/>
              </w:rPr>
              <w:t>LLMs</w:t>
            </w:r>
            <w:r>
              <w:rPr>
                <w:rFonts w:ascii="Arial Unicode MS" w:cs="Calibri" w:hAnsi="Arial Unicode MS" w:eastAsia="Arial Unicode MS" w:hint="cs"/>
                <w:rtl w:val="1"/>
              </w:rPr>
              <w:t xml:space="preserve"> الحديثة</w:t>
            </w:r>
            <w:r>
              <w:rPr>
                <w:rFonts w:ascii="Calibri" w:cs="Arial Unicode MS" w:hAnsi="Calibri" w:eastAsia="Arial Unicode MS"/>
                <w:rtl w:val="1"/>
              </w:rPr>
              <w:t>.</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اليابان</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قابلة للتحديث نسبيًا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انتقلت من </w:t>
            </w:r>
            <w:r>
              <w:rPr>
                <w:rFonts w:ascii="Calibri" w:cs="Arial Unicode MS" w:hAnsi="Calibri" w:eastAsia="Arial Unicode MS"/>
                <w:rtl w:val="0"/>
              </w:rPr>
              <w:t>AI Strategy 2019</w:t>
            </w:r>
            <w:r>
              <w:rPr>
                <w:rFonts w:ascii="Arial Unicode MS" w:cs="Calibri" w:hAnsi="Arial Unicode MS" w:eastAsia="Arial Unicode MS" w:hint="cs"/>
                <w:rtl w:val="1"/>
              </w:rPr>
              <w:t xml:space="preserve"> إلى </w:t>
            </w:r>
            <w:r>
              <w:rPr>
                <w:rFonts w:ascii="Calibri" w:cs="Arial Unicode MS" w:hAnsi="Calibri" w:eastAsia="Arial Unicode MS"/>
                <w:rtl w:val="0"/>
              </w:rPr>
              <w:t xml:space="preserve">AI Strategy 2022 </w:t>
            </w:r>
            <w:r>
              <w:rPr>
                <w:rFonts w:ascii="Calibri" w:cs="Arial Unicode MS" w:hAnsi="Calibri" w:eastAsia="Arial Unicode MS" w:hint="default"/>
                <w:rtl w:val="0"/>
              </w:rPr>
              <w:t>“</w:t>
            </w:r>
            <w:r>
              <w:rPr>
                <w:rFonts w:ascii="Calibri" w:cs="Arial Unicode MS" w:hAnsi="Calibri" w:eastAsia="Arial Unicode MS"/>
                <w:rtl w:val="0"/>
              </w:rPr>
              <w:t>to fit the current situation</w:t>
            </w:r>
            <w:r>
              <w:rPr>
                <w:rFonts w:ascii="Calibri" w:cs="Arial Unicode MS" w:hAnsi="Calibri" w:eastAsia="Arial Unicode MS" w:hint="default"/>
                <w:rtl w:val="1"/>
              </w:rPr>
              <w:t>”</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 مباشرة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تحديث </w:t>
            </w:r>
            <w:r>
              <w:rPr>
                <w:rFonts w:ascii="Calibri" w:cs="Arial Unicode MS" w:hAnsi="Calibri" w:eastAsia="Arial Unicode MS"/>
                <w:rtl w:val="0"/>
              </w:rPr>
              <w:t>2022</w:t>
            </w:r>
            <w:r>
              <w:rPr>
                <w:rFonts w:ascii="Arial Unicode MS" w:cs="Calibri" w:hAnsi="Arial Unicode MS" w:eastAsia="Arial Unicode MS" w:hint="cs"/>
                <w:rtl w:val="1"/>
              </w:rPr>
              <w:t xml:space="preserve"> كان مدفوعًا أساسًا بالجائحة، والكوارث، والمرونة الوطنية، وليس بموجة </w:t>
            </w:r>
            <w:r>
              <w:rPr>
                <w:rFonts w:ascii="Calibri" w:cs="Arial Unicode MS" w:hAnsi="Calibri" w:eastAsia="Arial Unicode MS"/>
                <w:rtl w:val="0"/>
              </w:rPr>
              <w:t>GenAI/LLMs</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الهند</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أقرب إلى وثيقة تأسيسية ثابتة</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النص نفسه يصفها كـ </w:t>
            </w:r>
            <w:r>
              <w:rPr>
                <w:rFonts w:ascii="Calibri" w:cs="Arial Unicode MS" w:hAnsi="Calibri" w:eastAsia="Arial Unicode MS"/>
                <w:rtl w:val="0"/>
              </w:rPr>
              <w:t>Strategy Paper</w:t>
            </w:r>
            <w:r>
              <w:rPr>
                <w:rFonts w:ascii="Arial Unicode MS" w:cs="Calibri" w:hAnsi="Arial Unicode MS" w:eastAsia="Arial Unicode MS" w:hint="cs"/>
                <w:rtl w:val="1"/>
              </w:rPr>
              <w:t xml:space="preserve"> لإطلاق برنامج طموح، لا كنسخة محدثة بعد مراجعات متتابعة</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تسبق موجة </w:t>
            </w:r>
            <w:r>
              <w:rPr>
                <w:rFonts w:ascii="Calibri" w:cs="Arial Unicode MS" w:hAnsi="Calibri" w:eastAsia="Arial Unicode MS"/>
                <w:rtl w:val="0"/>
              </w:rPr>
              <w:t>GenAI/LLMs</w:t>
            </w:r>
            <w:r>
              <w:rPr>
                <w:rFonts w:ascii="Arial Unicode MS" w:cs="Calibri" w:hAnsi="Arial Unicode MS" w:eastAsia="Arial Unicode MS" w:hint="cs"/>
                <w:rtl w:val="1"/>
              </w:rPr>
              <w:t xml:space="preserve"> الحالية، ولا تتعامل معها صراحة</w:t>
            </w:r>
            <w:r>
              <w:rPr>
                <w:rFonts w:ascii="Calibri" w:cs="Arial Unicode MS" w:hAnsi="Calibri" w:eastAsia="Arial Unicode MS"/>
                <w:rtl w:val="1"/>
              </w:rPr>
              <w:t>.</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الإمارات</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تميل إلى الثبات النسبي</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w:t>
            </w:r>
            <w:r>
              <w:rPr>
                <w:rFonts w:ascii="Calibri" w:cs="Arial Unicode MS" w:hAnsi="Calibri" w:eastAsia="Arial Unicode MS"/>
                <w:rtl w:val="0"/>
              </w:rPr>
              <w:t>2031</w:t>
            </w:r>
            <w:r>
              <w:rPr>
                <w:rFonts w:ascii="Arial Unicode MS" w:cs="Calibri" w:hAnsi="Arial Unicode MS" w:eastAsia="Arial Unicode MS" w:hint="cs"/>
                <w:rtl w:val="1"/>
              </w:rPr>
              <w:t xml:space="preserve"> بعيدة المدى وطموحة، لكن لا تظهر آلية مراجعة دورية صريحة</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تسبق موجة </w:t>
            </w:r>
            <w:r>
              <w:rPr>
                <w:rFonts w:ascii="Calibri" w:cs="Arial Unicode MS" w:hAnsi="Calibri" w:eastAsia="Arial Unicode MS"/>
                <w:rtl w:val="0"/>
              </w:rPr>
              <w:t>GenAI/LLMs</w:t>
            </w:r>
            <w:r>
              <w:rPr>
                <w:rFonts w:ascii="Arial Unicode MS" w:cs="Calibri" w:hAnsi="Arial Unicode MS" w:eastAsia="Arial Unicode MS" w:hint="cs"/>
                <w:rtl w:val="1"/>
              </w:rPr>
              <w:t xml:space="preserve"> الحالية، ولا تتعامل معها صراحة</w:t>
            </w:r>
            <w:r>
              <w:rPr>
                <w:rFonts w:ascii="Calibri" w:cs="Arial Unicode MS" w:hAnsi="Calibri" w:eastAsia="Arial Unicode MS"/>
                <w:rtl w:val="1"/>
              </w:rPr>
              <w:t>.</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البرازيل</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أقرب إلى الثبات </w:t>
            </w:r>
            <w:r>
              <w:rPr>
                <w:rFonts w:ascii="Calibri" w:cs="Arial Unicode MS" w:hAnsi="Calibri" w:eastAsia="Arial Unicode MS"/>
                <w:rtl w:val="1"/>
              </w:rPr>
              <w:t xml:space="preserve">- </w:t>
            </w:r>
            <w:r>
              <w:rPr>
                <w:rFonts w:ascii="Arial Unicode MS" w:cs="Calibri" w:hAnsi="Arial Unicode MS" w:eastAsia="Arial Unicode MS" w:hint="cs"/>
                <w:rtl w:val="1"/>
              </w:rPr>
              <w:t>تؤكد الاستراتيجية أنه يجب أن يتم متابعة وتقييم وتعديل السياسة العامة مع تسارع التطور التكنولوجي</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لا</w:t>
            </w:r>
            <w:r>
              <w:rPr>
                <w:rFonts w:ascii="Calibri" w:cs="Arial Unicode MS" w:hAnsi="Calibri" w:eastAsia="Arial Unicode MS"/>
                <w:rtl w:val="1"/>
              </w:rPr>
              <w:t xml:space="preserve">- </w:t>
            </w:r>
            <w:r>
              <w:rPr>
                <w:rFonts w:ascii="Arial Unicode MS" w:cs="Calibri" w:hAnsi="Arial Unicode MS" w:eastAsia="Arial Unicode MS" w:hint="cs"/>
                <w:rtl w:val="1"/>
              </w:rPr>
              <w:t xml:space="preserve">الوثيقة تسبق موجة </w:t>
            </w:r>
            <w:r>
              <w:rPr>
                <w:rFonts w:ascii="Calibri" w:cs="Arial Unicode MS" w:hAnsi="Calibri" w:eastAsia="Arial Unicode MS"/>
                <w:rtl w:val="0"/>
              </w:rPr>
              <w:t>GenAI/LLMs</w:t>
            </w:r>
            <w:r>
              <w:rPr>
                <w:rFonts w:ascii="Arial Unicode MS" w:cs="Calibri" w:hAnsi="Arial Unicode MS" w:eastAsia="Arial Unicode MS" w:hint="cs"/>
                <w:rtl w:val="1"/>
              </w:rPr>
              <w:t xml:space="preserve"> الحالية، ولا تتعامل معها صراحة</w:t>
            </w:r>
            <w:r>
              <w:rPr>
                <w:rFonts w:ascii="Calibri" w:cs="Arial Unicode MS" w:hAnsi="Calibri" w:eastAsia="Arial Unicode MS"/>
                <w:rtl w:val="1"/>
              </w:rPr>
              <w:t>.</w:t>
            </w:r>
          </w:p>
        </w:tc>
      </w:tr>
      <w:tr>
        <w:tblPrEx>
          <w:shd w:val="clear" w:color="auto" w:fill="auto"/>
        </w:tblPrEx>
        <w:trPr>
          <w:trHeight w:val="371" w:hRule="atLeast"/>
        </w:trPr>
        <w:tc>
          <w:tcPr>
            <w:tcW w:type="dxa" w:w="838"/>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b w:val="1"/>
                <w:bCs w:val="1"/>
                <w:rtl w:val="1"/>
              </w:rPr>
              <w:t>هولندا</w:t>
            </w:r>
          </w:p>
        </w:tc>
        <w:tc>
          <w:tcPr>
            <w:tcW w:type="dxa" w:w="449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مرنة نسبيًا</w:t>
            </w:r>
            <w:r>
              <w:rPr>
                <w:rFonts w:ascii="Calibri" w:cs="Arial Unicode MS" w:hAnsi="Calibri" w:eastAsia="Arial Unicode MS"/>
                <w:rtl w:val="1"/>
              </w:rPr>
              <w:t xml:space="preserve">- </w:t>
            </w:r>
            <w:r>
              <w:rPr>
                <w:rFonts w:ascii="Arial Unicode MS" w:cs="Calibri" w:hAnsi="Arial Unicode MS" w:eastAsia="Arial Unicode MS" w:hint="cs"/>
                <w:rtl w:val="1"/>
              </w:rPr>
              <w:t>الخطة تعرض بوصفها أجندة يتم تحديثها سنويًا ضمن استراتيجية التحول الرقمي الهولندية</w:t>
            </w:r>
            <w:r>
              <w:rPr>
                <w:rFonts w:ascii="Calibri" w:cs="Arial Unicode MS" w:hAnsi="Calibri" w:eastAsia="Arial Unicode MS"/>
                <w:rtl w:val="1"/>
              </w:rPr>
              <w:t>.</w:t>
            </w:r>
          </w:p>
        </w:tc>
        <w:tc>
          <w:tcPr>
            <w:tcW w:type="dxa" w:w="486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pPr>
            <w:r>
              <w:rPr>
                <w:rFonts w:ascii="Arial Unicode MS" w:cs="Calibri" w:hAnsi="Arial Unicode MS" w:eastAsia="Arial Unicode MS" w:hint="cs"/>
                <w:rtl w:val="1"/>
              </w:rPr>
              <w:t xml:space="preserve">لا </w:t>
            </w:r>
            <w:r>
              <w:rPr>
                <w:rFonts w:ascii="Calibri" w:cs="Arial Unicode MS" w:hAnsi="Calibri" w:eastAsia="Arial Unicode MS"/>
                <w:rtl w:val="1"/>
              </w:rPr>
              <w:t xml:space="preserve">- </w:t>
            </w:r>
            <w:r>
              <w:rPr>
                <w:rFonts w:ascii="Arial Unicode MS" w:cs="Calibri" w:hAnsi="Arial Unicode MS" w:eastAsia="Arial Unicode MS" w:hint="cs"/>
                <w:rtl w:val="1"/>
              </w:rPr>
              <w:t>هي أقوى في الحوكمة والثقة من استجابتها المعلنة لـ</w:t>
            </w:r>
            <w:r>
              <w:rPr>
                <w:rFonts w:ascii="Calibri" w:cs="Arial Unicode MS" w:hAnsi="Calibri" w:eastAsia="Arial Unicode MS"/>
                <w:rtl w:val="0"/>
              </w:rPr>
              <w:t>LLMs</w:t>
            </w:r>
            <w:r>
              <w:rPr>
                <w:rFonts w:ascii="Calibri" w:cs="Arial Unicode MS" w:hAnsi="Calibri" w:eastAsia="Arial Unicode MS"/>
                <w:rtl w:val="1"/>
              </w:rPr>
              <w:t>.</w:t>
            </w:r>
          </w:p>
        </w:tc>
      </w:tr>
    </w:tbl>
    <w:p>
      <w:pPr>
        <w:pStyle w:val="Body"/>
        <w:bidi w:val="1"/>
      </w:pPr>
    </w:p>
    <w:p>
      <w:pPr>
        <w:pStyle w:val="Heading 3"/>
        <w:bidi w:val="1"/>
      </w:pPr>
      <w:bookmarkStart w:name="_Toc30" w:id="31"/>
      <w:r>
        <w:rPr>
          <w:rFonts w:cs="Arial Unicode MS" w:eastAsia="Arial Unicode MS"/>
          <w:rtl w:val="1"/>
        </w:rPr>
        <w:t>1</w:t>
      </w:r>
      <w:r>
        <w:rPr>
          <w:rFonts w:cs="Arial Unicode MS" w:eastAsia="Arial Unicode MS"/>
          <w:rtl w:val="0"/>
          <w:lang w:val="en-US"/>
        </w:rPr>
        <w:t>5</w:t>
      </w:r>
      <w:r>
        <w:rPr>
          <w:rFonts w:cs="Arial Unicode MS" w:eastAsia="Arial Unicode MS"/>
          <w:rtl w:val="0"/>
        </w:rPr>
        <w:t>-2-3-2</w:t>
      </w:r>
      <w:r>
        <w:rPr>
          <w:rFonts w:ascii="Arial Unicode MS" w:cs="Calibri" w:hAnsi="Arial Unicode MS" w:eastAsia="Arial Unicode MS" w:hint="cs"/>
          <w:rtl w:val="1"/>
          <w:lang w:val="ar-SA" w:bidi="ar-SA"/>
        </w:rPr>
        <w:t xml:space="preserve"> القطاعات ذات الأولوية</w:t>
      </w:r>
      <w:bookmarkEnd w:id="31"/>
    </w:p>
    <w:p>
      <w:pPr>
        <w:pStyle w:val="Body"/>
        <w:bidi w:val="1"/>
      </w:pPr>
      <w:r>
        <w:rPr>
          <w:rFonts w:ascii="Arial Unicode MS" w:cs="Calibri" w:hAnsi="Arial Unicode MS" w:eastAsia="Arial Unicode MS" w:hint="cs"/>
          <w:rtl w:val="1"/>
        </w:rPr>
        <w:t>في هذا المحور نستعرض القطاعات ذات الأولوية التي تعرضت لها الاستراتيجيات المختلفة</w:t>
      </w:r>
      <w:r>
        <w:rPr>
          <w:rFonts w:ascii="Calibri" w:cs="Arial Unicode MS" w:hAnsi="Calibri"/>
          <w:rtl w:val="1"/>
        </w:rPr>
        <w:t>.</w:t>
      </w:r>
      <w:r>
        <mc:AlternateContent>
          <mc:Choice Requires="wpg">
            <w:drawing xmlns:a="http://schemas.openxmlformats.org/drawingml/2006/main">
              <wp:anchor distT="0" distB="0" distL="0" distR="0" simplePos="0" relativeHeight="251667456" behindDoc="0" locked="0" layoutInCell="1" allowOverlap="1">
                <wp:simplePos x="0" y="0"/>
                <wp:positionH relativeFrom="margin">
                  <wp:posOffset>1610268</wp:posOffset>
                </wp:positionH>
                <wp:positionV relativeFrom="line">
                  <wp:posOffset>597343</wp:posOffset>
                </wp:positionV>
                <wp:extent cx="3268663" cy="3564543"/>
                <wp:effectExtent l="0" t="0" r="0" b="0"/>
                <wp:wrapTopAndBottom distT="0" distB="0"/>
                <wp:docPr id="1073741845" name="officeArt object" descr="Group"/>
                <wp:cNvGraphicFramePr/>
                <a:graphic xmlns:a="http://schemas.openxmlformats.org/drawingml/2006/main">
                  <a:graphicData uri="http://schemas.microsoft.com/office/word/2010/wordprocessingGroup">
                    <wpg:wgp>
                      <wpg:cNvGrpSpPr/>
                      <wpg:grpSpPr>
                        <a:xfrm>
                          <a:off x="0" y="0"/>
                          <a:ext cx="3268663" cy="3564543"/>
                          <a:chOff x="0" y="0"/>
                          <a:chExt cx="3268662" cy="3564543"/>
                        </a:xfrm>
                      </wpg:grpSpPr>
                      <pic:pic xmlns:pic="http://schemas.openxmlformats.org/drawingml/2006/picture">
                        <pic:nvPicPr>
                          <pic:cNvPr id="1073741842" name="Screenshot 2026-04-13 at 1.56.02 PM.png" descr="Screenshot 2026-04-13 at 1.56.02 PM.png"/>
                          <pic:cNvPicPr>
                            <a:picLocks noChangeAspect="1"/>
                          </pic:cNvPicPr>
                        </pic:nvPicPr>
                        <pic:blipFill>
                          <a:blip r:embed="rId7">
                            <a:extLst/>
                          </a:blip>
                          <a:srcRect l="0" t="0" r="0" b="0"/>
                          <a:stretch>
                            <a:fillRect/>
                          </a:stretch>
                        </pic:blipFill>
                        <pic:spPr>
                          <a:xfrm>
                            <a:off x="6350" y="346620"/>
                            <a:ext cx="3255877" cy="2883978"/>
                          </a:xfrm>
                          <a:prstGeom prst="rect">
                            <a:avLst/>
                          </a:prstGeom>
                          <a:ln w="12700" cap="flat">
                            <a:solidFill>
                              <a:srgbClr val="000000"/>
                            </a:solidFill>
                            <a:prstDash val="solid"/>
                            <a:miter lim="400000"/>
                          </a:ln>
                          <a:effectLst/>
                        </pic:spPr>
                      </pic:pic>
                      <wps:wsp>
                        <wps:cNvPr id="1073741843" name="Title"/>
                        <wps:cNvSpPr/>
                        <wps:spPr>
                          <a:xfrm>
                            <a:off x="0" y="0"/>
                            <a:ext cx="3268663" cy="255378"/>
                          </a:xfrm>
                          <a:prstGeom prst="roundRect">
                            <a:avLst>
                              <a:gd name="adj" fmla="val 0"/>
                            </a:avLst>
                          </a:prstGeom>
                          <a:noFill/>
                          <a:ln w="12700" cap="flat">
                            <a:noFill/>
                            <a:miter lim="400000"/>
                          </a:ln>
                          <a:effectLst/>
                        </wps:spPr>
                        <wps:txbx>
                          <w:txbxContent>
                            <w:p>
                              <w:pPr>
                                <w:pStyle w:val="Table Title"/>
                                <w:bidi w:val="1"/>
                              </w:pPr>
                              <w:r>
                                <w:rPr>
                                  <w:rFonts w:ascii="Arial Unicode MS" w:cs="Calibri" w:hAnsi="Arial Unicode MS" w:eastAsia="Arial Unicode MS" w:hint="cs"/>
                                  <w:rtl w:val="1"/>
                                  <w:lang w:val="ar-SA" w:bidi="ar-SA"/>
                                </w:rPr>
                                <w:t xml:space="preserve">جدول </w:t>
                              </w:r>
                              <w:r>
                                <w:rPr>
                                  <w:rFonts w:cs="Arial Unicode MS" w:eastAsia="Arial Unicode MS"/>
                                  <w:rtl w:val="1"/>
                                  <w:lang w:val="ar-SA" w:bidi="ar-SA"/>
                                </w:rPr>
                                <w:t>(</w:t>
                              </w:r>
                              <w:r>
                                <w:rPr>
                                  <w:rFonts w:cs="Arial Unicode MS" w:eastAsia="Arial Unicode MS"/>
                                  <w:rtl w:val="0"/>
                                  <w:lang w:val="en-US"/>
                                </w:rPr>
                                <w:t>15</w:t>
                              </w:r>
                              <w:r>
                                <w:rPr>
                                  <w:rFonts w:cs="Arial Unicode MS" w:eastAsia="Arial Unicode MS"/>
                                  <w:rtl w:val="1"/>
                                  <w:lang w:val="ar-SA" w:bidi="ar-SA"/>
                                </w:rPr>
                                <w:t xml:space="preserve">): </w:t>
                              </w:r>
                              <w:r>
                                <w:rPr>
                                  <w:rFonts w:ascii="Arial Unicode MS" w:cs="Calibri" w:hAnsi="Arial Unicode MS" w:eastAsia="Arial Unicode MS" w:hint="cs"/>
                                  <w:rtl w:val="1"/>
                                  <w:lang w:val="ar-SA" w:bidi="ar-SA"/>
                                </w:rPr>
                                <w:t>القطاعات ذات الأولوية</w:t>
                              </w:r>
                            </w:p>
                          </w:txbxContent>
                        </wps:txbx>
                        <wps:bodyPr wrap="square" lIns="50800" tIns="50800" rIns="50800" bIns="50800" numCol="1" anchor="t">
                          <a:noAutofit/>
                        </wps:bodyPr>
                      </wps:wsp>
                      <wps:wsp>
                        <wps:cNvPr id="1073741844" name="Caption"/>
                        <wps:cNvSpPr/>
                        <wps:spPr>
                          <a:xfrm>
                            <a:off x="0" y="3338661"/>
                            <a:ext cx="3268663" cy="225883"/>
                          </a:xfrm>
                          <a:prstGeom prst="roundRect">
                            <a:avLst>
                              <a:gd name="adj" fmla="val 0"/>
                            </a:avLst>
                          </a:prstGeom>
                          <a:noFill/>
                          <a:ln w="12700" cap="flat">
                            <a:noFill/>
                            <a:miter lim="400000"/>
                          </a:ln>
                          <a:effectLst/>
                        </wps:spPr>
                        <wps:txbx>
                          <w:txbxContent>
                            <w:p>
                              <w:pPr>
                                <w:pStyle w:val="Object Caption"/>
                                <w:bidi w:val="1"/>
                                <w:ind w:left="0" w:right="0" w:firstLine="0"/>
                                <w:jc w:val="left"/>
                                <w:rPr>
                                  <w:rtl w:val="1"/>
                                </w:rPr>
                              </w:pPr>
                              <w:r>
                                <w:rPr>
                                  <w:sz w:val="14"/>
                                  <w:szCs w:val="14"/>
                                  <w:rtl w:val="1"/>
                                  <w:lang w:val="ar-SA" w:bidi="ar-SA"/>
                                </w:rPr>
                                <w:t xml:space="preserve">* </w:t>
                              </w:r>
                              <w:r>
                                <w:rPr>
                                  <w:rFonts w:ascii="Arial Unicode MS" w:cs="Arial Unicode MS" w:hAnsi="Arial Unicode MS" w:eastAsia="Arial Unicode MS" w:hint="cs"/>
                                  <w:b w:val="0"/>
                                  <w:bCs w:val="0"/>
                                  <w:i w:val="0"/>
                                  <w:iCs w:val="0"/>
                                  <w:sz w:val="14"/>
                                  <w:szCs w:val="14"/>
                                  <w:rtl w:val="1"/>
                                  <w:lang w:val="ar-SA" w:bidi="ar-SA"/>
                                </w:rPr>
                                <w:t>الجدول</w:t>
                              </w:r>
                              <w:r>
                                <w:rPr>
                                  <w:sz w:val="14"/>
                                  <w:szCs w:val="14"/>
                                  <w:rtl w:val="1"/>
                                  <w:lang w:val="ar-SA" w:bidi="ar-SA"/>
                                </w:rPr>
                                <w:t xml:space="preserve"> </w:t>
                              </w:r>
                              <w:r>
                                <w:rPr>
                                  <w:rFonts w:ascii="Arial Unicode MS" w:cs="Arial Unicode MS" w:hAnsi="Arial Unicode MS" w:eastAsia="Arial Unicode MS" w:hint="cs"/>
                                  <w:b w:val="0"/>
                                  <w:bCs w:val="0"/>
                                  <w:i w:val="0"/>
                                  <w:iCs w:val="0"/>
                                  <w:sz w:val="14"/>
                                  <w:szCs w:val="14"/>
                                  <w:rtl w:val="1"/>
                                  <w:lang w:val="ar-SA" w:bidi="ar-SA"/>
                                </w:rPr>
                                <w:t>من</w:t>
                              </w:r>
                              <w:r>
                                <w:rPr>
                                  <w:sz w:val="14"/>
                                  <w:szCs w:val="14"/>
                                  <w:rtl w:val="1"/>
                                  <w:lang w:val="ar-SA" w:bidi="ar-SA"/>
                                </w:rPr>
                                <w:t xml:space="preserve"> </w:t>
                              </w:r>
                              <w:r>
                                <w:rPr>
                                  <w:rFonts w:ascii="Arial Unicode MS" w:cs="Arial Unicode MS" w:hAnsi="Arial Unicode MS" w:eastAsia="Arial Unicode MS" w:hint="cs"/>
                                  <w:b w:val="0"/>
                                  <w:bCs w:val="0"/>
                                  <w:i w:val="0"/>
                                  <w:iCs w:val="0"/>
                                  <w:sz w:val="14"/>
                                  <w:szCs w:val="14"/>
                                  <w:rtl w:val="1"/>
                                  <w:lang w:val="ar-SA" w:bidi="ar-SA"/>
                                </w:rPr>
                                <w:t>إعداد</w:t>
                              </w:r>
                              <w:r>
                                <w:rPr>
                                  <w:sz w:val="14"/>
                                  <w:szCs w:val="14"/>
                                  <w:rtl w:val="1"/>
                                  <w:lang w:val="ar-SA" w:bidi="ar-SA"/>
                                </w:rPr>
                                <w:t xml:space="preserve"> </w:t>
                              </w:r>
                              <w:r>
                                <w:rPr>
                                  <w:rFonts w:ascii="Arial Unicode MS" w:cs="Arial Unicode MS" w:hAnsi="Arial Unicode MS" w:eastAsia="Arial Unicode MS" w:hint="cs"/>
                                  <w:b w:val="0"/>
                                  <w:bCs w:val="0"/>
                                  <w:i w:val="0"/>
                                  <w:iCs w:val="0"/>
                                  <w:sz w:val="14"/>
                                  <w:szCs w:val="14"/>
                                  <w:rtl w:val="1"/>
                                  <w:lang w:val="ar-SA" w:bidi="ar-SA"/>
                                </w:rPr>
                                <w:t>الباحث</w:t>
                              </w:r>
                            </w:p>
                          </w:txbxContent>
                        </wps:txbx>
                        <wps:bodyPr wrap="square" lIns="50800" tIns="50800" rIns="50800" bIns="50800" numCol="1" anchor="t">
                          <a:noAutofit/>
                        </wps:bodyPr>
                      </wps:wsp>
                    </wpg:wgp>
                  </a:graphicData>
                </a:graphic>
              </wp:anchor>
            </w:drawing>
          </mc:Choice>
          <mc:Fallback>
            <w:pict>
              <v:group id="_x0000_s1034" style="visibility:visible;position:absolute;margin-left:126.8pt;margin-top:47.0pt;width:257.4pt;height:280.7pt;z-index:251667456;mso-position-horizontal:absolute;mso-position-horizontal-relative:margin;mso-position-vertical:absolute;mso-position-vertical-relative:line;mso-wrap-distance-left:0.0pt;mso-wrap-distance-top:0.0pt;mso-wrap-distance-right:0.0pt;mso-wrap-distance-bottom:0.0pt;" coordorigin="0,0" coordsize="3268663,3564543">
                <w10:wrap type="topAndBottom" side="bothSides" anchorx="margin"/>
                <v:shape id="_x0000_s1035" type="#_x0000_t75" style="position:absolute;left:6350;top:346621;width:3255877;height:2883976;">
                  <v:imagedata r:id="rId7" o:title="Screenshot 2026-04-13 at 1.56.02 PM.png"/>
                </v:shape>
                <v:roundrect id="_x0000_s1036" style="position:absolute;left:0;top:0;width:3268663;height:255378;" adj="0">
                  <v:fill on="f"/>
                  <v:stroke on="f" weight="1.0pt" dashstyle="solid" endcap="flat" miterlimit="400.0%" joinstyle="miter" linestyle="single" startarrow="none" startarrowwidth="medium" startarrowlength="medium" endarrow="none" endarrowwidth="medium" endarrowlength="medium"/>
                  <v:textbox>
                    <w:txbxContent>
                      <w:p>
                        <w:pPr>
                          <w:pStyle w:val="Table Title"/>
                          <w:bidi w:val="1"/>
                        </w:pPr>
                        <w:r>
                          <w:rPr>
                            <w:rFonts w:ascii="Arial Unicode MS" w:cs="Calibri" w:hAnsi="Arial Unicode MS" w:eastAsia="Arial Unicode MS" w:hint="cs"/>
                            <w:rtl w:val="1"/>
                            <w:lang w:val="ar-SA" w:bidi="ar-SA"/>
                          </w:rPr>
                          <w:t xml:space="preserve">جدول </w:t>
                        </w:r>
                        <w:r>
                          <w:rPr>
                            <w:rFonts w:cs="Arial Unicode MS" w:eastAsia="Arial Unicode MS"/>
                            <w:rtl w:val="1"/>
                            <w:lang w:val="ar-SA" w:bidi="ar-SA"/>
                          </w:rPr>
                          <w:t>(</w:t>
                        </w:r>
                        <w:r>
                          <w:rPr>
                            <w:rFonts w:cs="Arial Unicode MS" w:eastAsia="Arial Unicode MS"/>
                            <w:rtl w:val="0"/>
                            <w:lang w:val="en-US"/>
                          </w:rPr>
                          <w:t>15</w:t>
                        </w:r>
                        <w:r>
                          <w:rPr>
                            <w:rFonts w:cs="Arial Unicode MS" w:eastAsia="Arial Unicode MS"/>
                            <w:rtl w:val="1"/>
                            <w:lang w:val="ar-SA" w:bidi="ar-SA"/>
                          </w:rPr>
                          <w:t xml:space="preserve">): </w:t>
                        </w:r>
                        <w:r>
                          <w:rPr>
                            <w:rFonts w:ascii="Arial Unicode MS" w:cs="Calibri" w:hAnsi="Arial Unicode MS" w:eastAsia="Arial Unicode MS" w:hint="cs"/>
                            <w:rtl w:val="1"/>
                            <w:lang w:val="ar-SA" w:bidi="ar-SA"/>
                          </w:rPr>
                          <w:t>القطاعات ذات الأولوية</w:t>
                        </w:r>
                      </w:p>
                    </w:txbxContent>
                  </v:textbox>
                </v:roundrect>
                <v:roundrect id="_x0000_s1037" style="position:absolute;left:0;top:3338661;width:3268663;height:225882;" adj="0">
                  <v:fill on="f"/>
                  <v:stroke on="f" weight="1.0pt" dashstyle="solid" endcap="flat" miterlimit="400.0%" joinstyle="miter" linestyle="single" startarrow="none" startarrowwidth="medium" startarrowlength="medium" endarrow="none" endarrowwidth="medium" endarrowlength="medium"/>
                  <v:textbox>
                    <w:txbxContent>
                      <w:p>
                        <w:pPr>
                          <w:pStyle w:val="Object Caption"/>
                          <w:bidi w:val="1"/>
                          <w:ind w:left="0" w:right="0" w:firstLine="0"/>
                          <w:jc w:val="left"/>
                          <w:rPr>
                            <w:rtl w:val="1"/>
                          </w:rPr>
                        </w:pPr>
                        <w:r>
                          <w:rPr>
                            <w:sz w:val="14"/>
                            <w:szCs w:val="14"/>
                            <w:rtl w:val="1"/>
                            <w:lang w:val="ar-SA" w:bidi="ar-SA"/>
                          </w:rPr>
                          <w:t xml:space="preserve">* </w:t>
                        </w:r>
                        <w:r>
                          <w:rPr>
                            <w:rFonts w:ascii="Arial Unicode MS" w:cs="Arial Unicode MS" w:hAnsi="Arial Unicode MS" w:eastAsia="Arial Unicode MS" w:hint="cs"/>
                            <w:b w:val="0"/>
                            <w:bCs w:val="0"/>
                            <w:i w:val="0"/>
                            <w:iCs w:val="0"/>
                            <w:sz w:val="14"/>
                            <w:szCs w:val="14"/>
                            <w:rtl w:val="1"/>
                            <w:lang w:val="ar-SA" w:bidi="ar-SA"/>
                          </w:rPr>
                          <w:t>الجدول</w:t>
                        </w:r>
                        <w:r>
                          <w:rPr>
                            <w:sz w:val="14"/>
                            <w:szCs w:val="14"/>
                            <w:rtl w:val="1"/>
                            <w:lang w:val="ar-SA" w:bidi="ar-SA"/>
                          </w:rPr>
                          <w:t xml:space="preserve"> </w:t>
                        </w:r>
                        <w:r>
                          <w:rPr>
                            <w:rFonts w:ascii="Arial Unicode MS" w:cs="Arial Unicode MS" w:hAnsi="Arial Unicode MS" w:eastAsia="Arial Unicode MS" w:hint="cs"/>
                            <w:b w:val="0"/>
                            <w:bCs w:val="0"/>
                            <w:i w:val="0"/>
                            <w:iCs w:val="0"/>
                            <w:sz w:val="14"/>
                            <w:szCs w:val="14"/>
                            <w:rtl w:val="1"/>
                            <w:lang w:val="ar-SA" w:bidi="ar-SA"/>
                          </w:rPr>
                          <w:t>من</w:t>
                        </w:r>
                        <w:r>
                          <w:rPr>
                            <w:sz w:val="14"/>
                            <w:szCs w:val="14"/>
                            <w:rtl w:val="1"/>
                            <w:lang w:val="ar-SA" w:bidi="ar-SA"/>
                          </w:rPr>
                          <w:t xml:space="preserve"> </w:t>
                        </w:r>
                        <w:r>
                          <w:rPr>
                            <w:rFonts w:ascii="Arial Unicode MS" w:cs="Arial Unicode MS" w:hAnsi="Arial Unicode MS" w:eastAsia="Arial Unicode MS" w:hint="cs"/>
                            <w:b w:val="0"/>
                            <w:bCs w:val="0"/>
                            <w:i w:val="0"/>
                            <w:iCs w:val="0"/>
                            <w:sz w:val="14"/>
                            <w:szCs w:val="14"/>
                            <w:rtl w:val="1"/>
                            <w:lang w:val="ar-SA" w:bidi="ar-SA"/>
                          </w:rPr>
                          <w:t>إعداد</w:t>
                        </w:r>
                        <w:r>
                          <w:rPr>
                            <w:sz w:val="14"/>
                            <w:szCs w:val="14"/>
                            <w:rtl w:val="1"/>
                            <w:lang w:val="ar-SA" w:bidi="ar-SA"/>
                          </w:rPr>
                          <w:t xml:space="preserve"> </w:t>
                        </w:r>
                        <w:r>
                          <w:rPr>
                            <w:rFonts w:ascii="Arial Unicode MS" w:cs="Arial Unicode MS" w:hAnsi="Arial Unicode MS" w:eastAsia="Arial Unicode MS" w:hint="cs"/>
                            <w:b w:val="0"/>
                            <w:bCs w:val="0"/>
                            <w:i w:val="0"/>
                            <w:iCs w:val="0"/>
                            <w:sz w:val="14"/>
                            <w:szCs w:val="14"/>
                            <w:rtl w:val="1"/>
                            <w:lang w:val="ar-SA" w:bidi="ar-SA"/>
                          </w:rPr>
                          <w:t>الباحث</w:t>
                        </w:r>
                      </w:p>
                    </w:txbxContent>
                  </v:textbox>
                </v:roundrect>
              </v:group>
            </w:pict>
          </mc:Fallback>
        </mc:AlternateContent>
      </w:r>
    </w:p>
    <w:p>
      <w:pPr>
        <w:pStyle w:val="Heading"/>
        <w:bidi w:val="1"/>
      </w:pPr>
      <w:bookmarkStart w:name="_Toc31" w:id="32"/>
      <w:r>
        <w:rPr>
          <w:rFonts w:cs="Arial Unicode MS" w:eastAsia="Arial Unicode MS"/>
          <w:rtl w:val="0"/>
          <w:lang w:val="en-US"/>
        </w:rPr>
        <w:t>4</w:t>
      </w:r>
      <w:r>
        <w:rPr>
          <w:rFonts w:cs="Arial Unicode MS" w:eastAsia="Arial Unicode MS"/>
          <w:rtl w:val="0"/>
        </w:rPr>
        <w:t xml:space="preserve">-2 </w:t>
      </w:r>
      <w:r>
        <w:rPr>
          <w:rFonts w:ascii="Arial Unicode MS" w:cs="Calibri" w:hAnsi="Arial Unicode MS" w:eastAsia="Arial Unicode MS" w:hint="cs"/>
          <w:rtl w:val="1"/>
          <w:lang w:val="ar-SA" w:bidi="ar-SA"/>
        </w:rPr>
        <w:t>جاهزية الحكومات</w:t>
      </w:r>
      <w:r>
        <w:rPr>
          <w:rFonts w:cs="Arial Unicode MS" w:eastAsia="Arial Unicode MS"/>
          <w:rtl w:val="0"/>
          <w:lang w:val="en-US"/>
        </w:rPr>
        <w:t xml:space="preserve"> </w:t>
      </w:r>
      <w:r>
        <w:rPr>
          <w:rFonts w:ascii="Arial Unicode MS" w:cs="Calibri" w:hAnsi="Arial Unicode MS" w:eastAsia="Arial Unicode MS" w:hint="cs"/>
          <w:rtl w:val="1"/>
          <w:lang w:val="ar-SA" w:bidi="ar-SA"/>
        </w:rPr>
        <w:t>للذكاء الاصطناعي</w:t>
      </w:r>
      <w:bookmarkEnd w:id="32"/>
    </w:p>
    <w:p>
      <w:pPr>
        <w:pStyle w:val="Body"/>
        <w:bidi w:val="1"/>
      </w:pPr>
      <w:r>
        <w:rPr>
          <w:rFonts w:ascii="Arial Unicode MS" w:cs="Calibri" w:hAnsi="Arial Unicode MS" w:eastAsia="Arial Unicode MS" w:hint="cs"/>
          <w:rtl w:val="1"/>
        </w:rPr>
        <w:t xml:space="preserve">بالنظر إلي تقرير </w:t>
      </w:r>
      <w:r>
        <w:rPr>
          <w:rFonts w:ascii="Calibri" w:cs="Arial Unicode MS" w:hAnsi="Calibri"/>
          <w:rtl w:val="0"/>
          <w:lang w:val="en-US"/>
        </w:rPr>
        <w:t>Government AI Readiness Index 2025</w:t>
      </w:r>
      <w:r>
        <w:rPr>
          <w:rFonts w:ascii="Arial Unicode MS" w:cs="Calibri" w:hAnsi="Arial Unicode MS" w:eastAsia="Arial Unicode MS" w:hint="cs"/>
          <w:rtl w:val="1"/>
        </w:rPr>
        <w:t xml:space="preserve"> نجد أن مصر تحتل المركز </w:t>
      </w:r>
      <w:r>
        <w:rPr>
          <w:rFonts w:ascii="Calibri" w:cs="Arial Unicode MS" w:hAnsi="Calibri"/>
          <w:rtl w:val="0"/>
          <w:lang w:val="en-US"/>
        </w:rPr>
        <w:t>52</w:t>
      </w:r>
      <w:r>
        <w:rPr>
          <w:rFonts w:ascii="Arial Unicode MS" w:cs="Calibri" w:hAnsi="Arial Unicode MS" w:eastAsia="Arial Unicode MS" w:hint="cs"/>
          <w:rtl w:val="1"/>
        </w:rPr>
        <w:t xml:space="preserve">، بإجمالي </w:t>
      </w:r>
      <w:r>
        <w:rPr>
          <w:rFonts w:ascii="Calibri" w:cs="Arial Unicode MS" w:hAnsi="Calibri"/>
          <w:rtl w:val="0"/>
          <w:lang w:val="en-US"/>
        </w:rPr>
        <w:t>59.1</w:t>
      </w:r>
      <w:r>
        <w:rPr>
          <w:rFonts w:ascii="Arial Unicode MS" w:cs="Calibri" w:hAnsi="Arial Unicode MS" w:eastAsia="Arial Unicode MS" w:hint="cs"/>
          <w:rtl w:val="1"/>
        </w:rPr>
        <w:t xml:space="preserve"> نقطة، بالرغم من انها حققت الدرجة الكاملة في المؤشرين </w:t>
      </w:r>
      <w:r>
        <w:rPr>
          <w:rFonts w:ascii="Calibri" w:cs="Arial Unicode MS" w:hAnsi="Calibri"/>
          <w:rtl w:val="1"/>
        </w:rPr>
        <w:t>(</w:t>
      </w:r>
      <w:r>
        <w:rPr>
          <w:rFonts w:ascii="Calibri" w:cs="Arial Unicode MS" w:hAnsi="Calibri"/>
          <w:rtl w:val="0"/>
          <w:lang w:val="en-US"/>
        </w:rPr>
        <w:t>Policy Vision - Policy Comittment</w:t>
      </w:r>
      <w:r>
        <w:rPr>
          <w:rFonts w:ascii="Calibri" w:cs="Arial Unicode MS" w:hAnsi="Calibri"/>
          <w:rtl w:val="1"/>
        </w:rPr>
        <w:t xml:space="preserve">) </w:t>
      </w:r>
      <w:r>
        <w:rPr>
          <w:rFonts w:ascii="Arial Unicode MS" w:cs="Calibri" w:hAnsi="Arial Unicode MS" w:eastAsia="Arial Unicode MS" w:hint="cs"/>
          <w:rtl w:val="1"/>
        </w:rPr>
        <w:t>وهو ما لم تحقق أية دولة في العشر مراكز الأولي</w:t>
      </w:r>
      <w:r>
        <w:rPr>
          <w:rFonts w:ascii="Calibri" w:cs="Arial Unicode MS" w:hAnsi="Calibri"/>
          <w:rtl w:val="1"/>
        </w:rPr>
        <w:t xml:space="preserve">. </w:t>
      </w:r>
      <w:r>
        <w:rPr>
          <w:rFonts w:ascii="Arial Unicode MS" w:cs="Calibri" w:hAnsi="Arial Unicode MS" w:eastAsia="Arial Unicode MS" w:hint="cs"/>
          <w:rtl w:val="1"/>
        </w:rPr>
        <w:t>وهو ما يعكس وجود رؤية واضحة وإلتزام تام</w:t>
      </w:r>
      <w:r>
        <w:rPr>
          <w:rFonts w:ascii="Calibri" w:cs="Arial Unicode MS" w:hAnsi="Calibri"/>
          <w:rtl w:val="1"/>
        </w:rPr>
        <w:t xml:space="preserve">. </w:t>
      </w:r>
      <w:r>
        <w:rPr>
          <w:rFonts w:ascii="Arial Unicode MS" w:cs="Calibri" w:hAnsi="Arial Unicode MS" w:eastAsia="Arial Unicode MS" w:hint="cs"/>
          <w:rtl w:val="1"/>
        </w:rPr>
        <w:t xml:space="preserve">ولكن نجد أن ضعف الإمكانيات له تأثير كبير، حيث نجد مؤشر </w:t>
      </w:r>
      <w:r>
        <w:rPr>
          <w:rFonts w:ascii="Calibri" w:cs="Arial Unicode MS" w:hAnsi="Calibri"/>
          <w:rtl w:val="0"/>
          <w:lang w:val="en-US"/>
        </w:rPr>
        <w:t xml:space="preserve">Computing capacity </w:t>
      </w:r>
      <w:r>
        <w:rPr>
          <w:rFonts w:ascii="Arial Unicode MS" w:cs="Calibri" w:hAnsi="Arial Unicode MS" w:eastAsia="Arial Unicode MS" w:hint="cs"/>
          <w:rtl w:val="1"/>
        </w:rPr>
        <w:t xml:space="preserve">هو الأقل بواقع </w:t>
      </w:r>
      <w:r>
        <w:rPr>
          <w:rFonts w:ascii="Calibri" w:cs="Arial Unicode MS" w:hAnsi="Calibri"/>
          <w:rtl w:val="0"/>
          <w:lang w:val="en-US"/>
        </w:rPr>
        <w:t xml:space="preserve">7.91 </w:t>
      </w:r>
      <w:r>
        <w:rPr>
          <w:rFonts w:ascii="Arial Unicode MS" w:cs="Calibri" w:hAnsi="Arial Unicode MS" w:eastAsia="Arial Unicode MS" w:hint="cs"/>
          <w:rtl w:val="1"/>
        </w:rPr>
        <w:t>نقطة فقط، وهل الأقل بين دول العينة</w:t>
      </w:r>
      <w:r>
        <w:rPr>
          <w:rFonts w:ascii="Calibri" w:cs="Arial Unicode MS" w:hAnsi="Calibri"/>
          <w:rtl w:val="1"/>
        </w:rPr>
        <w:t xml:space="preserve">. </w:t>
      </w:r>
      <w:r>
        <w:rPr>
          <w:rFonts w:ascii="Arial Unicode MS" w:cs="Calibri" w:hAnsi="Arial Unicode MS" w:eastAsia="Arial Unicode MS" w:hint="cs"/>
          <w:rtl w:val="1"/>
        </w:rPr>
        <w:t xml:space="preserve">أيضًا نجد أن مؤشري </w:t>
      </w:r>
      <w:r>
        <w:rPr>
          <w:rFonts w:ascii="Calibri" w:cs="Arial Unicode MS" w:hAnsi="Calibri" w:hint="default"/>
          <w:rtl w:val="1"/>
        </w:rPr>
        <w:t>”</w:t>
      </w:r>
      <w:r>
        <w:rPr>
          <w:rFonts w:ascii="Calibri" w:cs="Arial Unicode MS" w:hAnsi="Calibri"/>
          <w:rtl w:val="0"/>
          <w:lang w:val="en-US"/>
        </w:rPr>
        <w:t>Enabling Technical Infrastructure - Data Quality</w:t>
      </w:r>
      <w:r>
        <w:rPr>
          <w:rFonts w:ascii="Calibri" w:cs="Arial Unicode MS" w:hAnsi="Calibri" w:hint="default"/>
          <w:rtl w:val="1"/>
        </w:rPr>
        <w:t xml:space="preserve">“ </w:t>
      </w:r>
      <w:r>
        <w:rPr>
          <w:rFonts w:ascii="Arial Unicode MS" w:cs="Calibri" w:hAnsi="Arial Unicode MS" w:eastAsia="Arial Unicode MS" w:hint="cs"/>
          <w:rtl w:val="1"/>
        </w:rPr>
        <w:t xml:space="preserve">هما الأقل بين دول العينة بواقع </w:t>
      </w:r>
      <w:r>
        <w:rPr>
          <w:rFonts w:ascii="Calibri" w:cs="Arial Unicode MS" w:hAnsi="Calibri"/>
          <w:rtl w:val="0"/>
          <w:lang w:val="en-US"/>
        </w:rPr>
        <w:t xml:space="preserve">63.53 </w:t>
      </w:r>
      <w:r>
        <w:rPr>
          <w:rFonts w:ascii="Arial Unicode MS" w:cs="Calibri" w:hAnsi="Arial Unicode MS" w:eastAsia="Arial Unicode MS" w:hint="cs"/>
          <w:rtl w:val="1"/>
        </w:rPr>
        <w:t xml:space="preserve">نقطة و </w:t>
      </w:r>
      <w:r>
        <w:rPr>
          <w:rFonts w:ascii="Calibri" w:cs="Arial Unicode MS" w:hAnsi="Calibri"/>
          <w:rtl w:val="0"/>
          <w:lang w:val="en-US"/>
        </w:rPr>
        <w:t xml:space="preserve">71.68 </w:t>
      </w:r>
      <w:r>
        <w:rPr>
          <w:rFonts w:ascii="Arial Unicode MS" w:cs="Calibri" w:hAnsi="Arial Unicode MS" w:eastAsia="Arial Unicode MS" w:hint="cs"/>
          <w:rtl w:val="1"/>
        </w:rPr>
        <w:t>نقطة</w:t>
      </w:r>
      <w:r>
        <w:rPr>
          <w:rFonts w:ascii="Calibri" w:cs="Arial Unicode MS" w:hAnsi="Calibri"/>
          <w:rtl w:val="1"/>
        </w:rPr>
        <w:t>.</w:t>
      </w:r>
      <w:r>
        <w:rPr>
          <w:rFonts w:ascii="Calibri" w:cs="Arial Unicode MS" w:hAnsi="Calibri"/>
          <w:rtl w:val="0"/>
          <w:lang w:val="en-US"/>
        </w:rPr>
        <w:t xml:space="preserve"> </w:t>
      </w:r>
      <w:r>
        <w:rPr>
          <w:rFonts w:ascii="Arial Unicode MS" w:cs="Calibri" w:hAnsi="Arial Unicode MS" w:eastAsia="Arial Unicode MS" w:hint="cs"/>
          <w:rtl w:val="1"/>
        </w:rPr>
        <w:t xml:space="preserve">أيضًا هناك انخفاض في مؤشر </w:t>
      </w:r>
      <w:r>
        <w:rPr>
          <w:rFonts w:ascii="Calibri" w:cs="Arial Unicode MS" w:hAnsi="Calibri"/>
          <w:rtl w:val="0"/>
          <w:lang w:val="en-US"/>
        </w:rPr>
        <w:t>Government Digital Policy</w:t>
      </w:r>
      <w:r>
        <w:rPr>
          <w:rFonts w:ascii="Arial Unicode MS" w:cs="Calibri" w:hAnsi="Arial Unicode MS" w:eastAsia="Arial Unicode MS" w:hint="cs"/>
          <w:rtl w:val="1"/>
        </w:rPr>
        <w:t xml:space="preserve"> حيث يسجل </w:t>
      </w:r>
      <w:r>
        <w:rPr>
          <w:rFonts w:ascii="Calibri" w:cs="Arial Unicode MS" w:hAnsi="Calibri"/>
          <w:rtl w:val="0"/>
          <w:lang w:val="en-US"/>
        </w:rPr>
        <w:t xml:space="preserve">63 </w:t>
      </w:r>
      <w:r>
        <w:rPr>
          <w:rFonts w:ascii="Arial Unicode MS" w:cs="Calibri" w:hAnsi="Arial Unicode MS" w:eastAsia="Arial Unicode MS" w:hint="cs"/>
          <w:rtl w:val="1"/>
        </w:rPr>
        <w:t>نقطة فقط بالرغم من الدرجة الكاملة للرؤية والالتزام، وهو ما يحتاج أن تترجم تلك الرؤية إلي سياسات حكومية قابلة للتنفيذ</w:t>
      </w:r>
      <w:r>
        <w:rPr>
          <w:rFonts w:ascii="Calibri" w:cs="Arial Unicode MS" w:hAnsi="Calibri"/>
          <w:rtl w:val="1"/>
        </w:rPr>
        <w:t xml:space="preserve">. </w:t>
      </w:r>
    </w:p>
    <w:p>
      <w:pPr>
        <w:pStyle w:val="Heading"/>
        <w:bidi w:val="1"/>
      </w:pPr>
      <w:bookmarkStart w:name="_Toc32" w:id="33"/>
      <w:r>
        <w:rPr>
          <w:rFonts w:cs="Arial Unicode MS" w:eastAsia="Arial Unicode MS"/>
          <w:rtl w:val="0"/>
          <w:lang w:val="en-US"/>
        </w:rPr>
        <w:t>5</w:t>
      </w:r>
      <w:r>
        <w:rPr>
          <w:rFonts w:cs="Arial Unicode MS" w:eastAsia="Arial Unicode MS"/>
          <w:rtl w:val="0"/>
        </w:rPr>
        <w:t>-2</w:t>
      </w:r>
      <w:r>
        <w:rPr>
          <w:rFonts w:cs="Arial Unicode MS" w:eastAsia="Arial Unicode MS"/>
          <w:rtl w:val="0"/>
          <w:lang w:val="en-US"/>
        </w:rPr>
        <w:t xml:space="preserve"> </w:t>
      </w:r>
      <w:r>
        <w:rPr>
          <w:rFonts w:ascii="Arial Unicode MS" w:cs="Calibri" w:hAnsi="Arial Unicode MS" w:eastAsia="Arial Unicode MS" w:hint="cs"/>
          <w:rtl w:val="1"/>
          <w:lang w:val="ar-SA" w:bidi="ar-SA"/>
        </w:rPr>
        <w:t>تطوير نماذج اللغة الكبيرة</w:t>
      </w:r>
      <w:r>
        <mc:AlternateContent>
          <mc:Choice Requires="wpg">
            <w:drawing xmlns:a="http://schemas.openxmlformats.org/drawingml/2006/main">
              <wp:anchor distT="0" distB="0" distL="0" distR="0" simplePos="0" relativeHeight="251660288" behindDoc="0" locked="0" layoutInCell="1" allowOverlap="1">
                <wp:simplePos x="0" y="0"/>
                <wp:positionH relativeFrom="margin">
                  <wp:posOffset>0</wp:posOffset>
                </wp:positionH>
                <wp:positionV relativeFrom="page">
                  <wp:posOffset>1224870</wp:posOffset>
                </wp:positionV>
                <wp:extent cx="6476501" cy="4025493"/>
                <wp:effectExtent l="0" t="0" r="0" b="0"/>
                <wp:wrapTopAndBottom distT="0" distB="0"/>
                <wp:docPr id="1073741849" name="officeArt object" descr="Group"/>
                <wp:cNvGraphicFramePr/>
                <a:graphic xmlns:a="http://schemas.openxmlformats.org/drawingml/2006/main">
                  <a:graphicData uri="http://schemas.microsoft.com/office/word/2010/wordprocessingGroup">
                    <wpg:wgp>
                      <wpg:cNvGrpSpPr/>
                      <wpg:grpSpPr>
                        <a:xfrm>
                          <a:off x="0" y="0"/>
                          <a:ext cx="6476501" cy="4025493"/>
                          <a:chOff x="0" y="0"/>
                          <a:chExt cx="6476500" cy="4025492"/>
                        </a:xfrm>
                      </wpg:grpSpPr>
                      <pic:pic xmlns:pic="http://schemas.openxmlformats.org/drawingml/2006/picture">
                        <pic:nvPicPr>
                          <pic:cNvPr id="1073741846" name="Screenshot 2026-04-13 at 2.00.09 PM.png" descr="Screenshot 2026-04-13 at 2.00.09 PM.png"/>
                          <pic:cNvPicPr>
                            <a:picLocks noChangeAspect="1"/>
                          </pic:cNvPicPr>
                        </pic:nvPicPr>
                        <pic:blipFill>
                          <a:blip r:embed="rId8">
                            <a:extLst/>
                          </a:blip>
                          <a:stretch>
                            <a:fillRect/>
                          </a:stretch>
                        </pic:blipFill>
                        <pic:spPr>
                          <a:xfrm>
                            <a:off x="0" y="340270"/>
                            <a:ext cx="6476501" cy="3342174"/>
                          </a:xfrm>
                          <a:prstGeom prst="rect">
                            <a:avLst/>
                          </a:prstGeom>
                          <a:ln w="12700" cap="flat">
                            <a:noFill/>
                            <a:miter lim="400000"/>
                          </a:ln>
                          <a:effectLst/>
                        </pic:spPr>
                      </pic:pic>
                      <wps:wsp>
                        <wps:cNvPr id="1073741847" name="Title"/>
                        <wps:cNvSpPr/>
                        <wps:spPr>
                          <a:xfrm>
                            <a:off x="0" y="0"/>
                            <a:ext cx="6476501" cy="255378"/>
                          </a:xfrm>
                          <a:prstGeom prst="roundRect">
                            <a:avLst>
                              <a:gd name="adj" fmla="val 0"/>
                            </a:avLst>
                          </a:prstGeom>
                          <a:noFill/>
                          <a:ln w="12700" cap="flat">
                            <a:noFill/>
                            <a:miter lim="400000"/>
                          </a:ln>
                          <a:effectLst/>
                        </wps:spPr>
                        <wps:txbx>
                          <w:txbxContent>
                            <w:p>
                              <w:pPr>
                                <w:pStyle w:val="Table Title"/>
                                <w:bidi w:val="1"/>
                              </w:pPr>
                              <w:r>
                                <w:rPr>
                                  <w:rFonts w:ascii="Arial Unicode MS" w:cs="Calibri" w:hAnsi="Arial Unicode MS" w:eastAsia="Arial Unicode MS" w:hint="cs"/>
                                  <w:rtl w:val="1"/>
                                  <w:lang w:val="ar-SA" w:bidi="ar-SA"/>
                                </w:rPr>
                                <w:t xml:space="preserve">جدول </w:t>
                              </w:r>
                              <w:r>
                                <w:rPr>
                                  <w:rFonts w:cs="Arial Unicode MS" w:eastAsia="Arial Unicode MS"/>
                                  <w:rtl w:val="1"/>
                                  <w:lang w:val="ar-SA" w:bidi="ar-SA"/>
                                </w:rPr>
                                <w:t>(</w:t>
                              </w:r>
                              <w:r>
                                <w:rPr>
                                  <w:rFonts w:cs="Arial Unicode MS" w:eastAsia="Arial Unicode MS"/>
                                  <w:rtl w:val="0"/>
                                  <w:lang w:val="en-US"/>
                                </w:rPr>
                                <w:t>16</w:t>
                              </w:r>
                              <w:r>
                                <w:rPr>
                                  <w:rFonts w:cs="Arial Unicode MS" w:eastAsia="Arial Unicode MS"/>
                                  <w:rtl w:val="1"/>
                                  <w:lang w:val="ar-SA" w:bidi="ar-SA"/>
                                </w:rPr>
                                <w:t xml:space="preserve">): </w:t>
                              </w:r>
                              <w:r>
                                <w:rPr>
                                  <w:rFonts w:ascii="Arial Unicode MS" w:cs="Calibri" w:hAnsi="Arial Unicode MS" w:eastAsia="Arial Unicode MS" w:hint="cs"/>
                                  <w:rtl w:val="1"/>
                                  <w:lang w:val="ar-SA" w:bidi="ar-SA"/>
                                </w:rPr>
                                <w:t>جاهزية الحكومات للذكاء الاصطناعي</w:t>
                              </w:r>
                            </w:p>
                          </w:txbxContent>
                        </wps:txbx>
                        <wps:bodyPr wrap="square" lIns="50800" tIns="50800" rIns="50800" bIns="50800" numCol="1" anchor="t">
                          <a:noAutofit/>
                        </wps:bodyPr>
                      </wps:wsp>
                      <wps:wsp>
                        <wps:cNvPr id="1073741848" name="Caption"/>
                        <wps:cNvSpPr/>
                        <wps:spPr>
                          <a:xfrm>
                            <a:off x="0" y="3784043"/>
                            <a:ext cx="6476501" cy="241450"/>
                          </a:xfrm>
                          <a:prstGeom prst="roundRect">
                            <a:avLst>
                              <a:gd name="adj" fmla="val 0"/>
                            </a:avLst>
                          </a:prstGeom>
                          <a:noFill/>
                          <a:ln w="12700" cap="flat">
                            <a:noFill/>
                            <a:miter lim="400000"/>
                          </a:ln>
                          <a:effectLst/>
                        </wps:spPr>
                        <wps:txbx>
                          <w:txbxContent>
                            <w:p>
                              <w:pPr>
                                <w:pStyle w:val="Object Caption"/>
                                <w:jc w:val="left"/>
                              </w:pPr>
                              <w:r>
                                <w:rPr>
                                  <w:sz w:val="16"/>
                                  <w:szCs w:val="16"/>
                                  <w:rtl w:val="0"/>
                                  <w:lang w:val="en-US"/>
                                </w:rPr>
                                <w:t>Source: Government AI Readiness Index 2025. (Oxford insights)</w:t>
                              </w:r>
                            </w:p>
                          </w:txbxContent>
                        </wps:txbx>
                        <wps:bodyPr wrap="square" lIns="50800" tIns="50800" rIns="50800" bIns="50800" numCol="1" anchor="t">
                          <a:noAutofit/>
                        </wps:bodyPr>
                      </wps:wsp>
                    </wpg:wgp>
                  </a:graphicData>
                </a:graphic>
              </wp:anchor>
            </w:drawing>
          </mc:Choice>
          <mc:Fallback>
            <w:pict>
              <v:group id="_x0000_s1038" style="visibility:visible;position:absolute;margin-left:-0.0pt;margin-top:96.4pt;width:510.0pt;height:317.0pt;z-index:251660288;mso-position-horizontal:absolute;mso-position-horizontal-relative:margin;mso-position-vertical:absolute;mso-position-vertical-relative:page;mso-wrap-distance-left:0.0pt;mso-wrap-distance-top:0.0pt;mso-wrap-distance-right:0.0pt;mso-wrap-distance-bottom:0.0pt;" coordorigin="0,0" coordsize="6476500,4025492">
                <w10:wrap type="topAndBottom" side="bothSides" anchorx="margin" anchory="page"/>
                <v:shape id="_x0000_s1039" type="#_x0000_t75" style="position:absolute;left:0;top:340271;width:6476500;height:3342173;">
                  <v:imagedata r:id="rId8" o:title="Screenshot 2026-04-13 at 2.00.09 PM.png"/>
                </v:shape>
                <v:roundrect id="_x0000_s1040" style="position:absolute;left:0;top:0;width:6476500;height:255378;" adj="0">
                  <v:fill on="f"/>
                  <v:stroke on="f" weight="1.0pt" dashstyle="solid" endcap="flat" miterlimit="400.0%" joinstyle="miter" linestyle="single" startarrow="none" startarrowwidth="medium" startarrowlength="medium" endarrow="none" endarrowwidth="medium" endarrowlength="medium"/>
                  <v:textbox>
                    <w:txbxContent>
                      <w:p>
                        <w:pPr>
                          <w:pStyle w:val="Table Title"/>
                          <w:bidi w:val="1"/>
                        </w:pPr>
                        <w:r>
                          <w:rPr>
                            <w:rFonts w:ascii="Arial Unicode MS" w:cs="Calibri" w:hAnsi="Arial Unicode MS" w:eastAsia="Arial Unicode MS" w:hint="cs"/>
                            <w:rtl w:val="1"/>
                            <w:lang w:val="ar-SA" w:bidi="ar-SA"/>
                          </w:rPr>
                          <w:t xml:space="preserve">جدول </w:t>
                        </w:r>
                        <w:r>
                          <w:rPr>
                            <w:rFonts w:cs="Arial Unicode MS" w:eastAsia="Arial Unicode MS"/>
                            <w:rtl w:val="1"/>
                            <w:lang w:val="ar-SA" w:bidi="ar-SA"/>
                          </w:rPr>
                          <w:t>(</w:t>
                        </w:r>
                        <w:r>
                          <w:rPr>
                            <w:rFonts w:cs="Arial Unicode MS" w:eastAsia="Arial Unicode MS"/>
                            <w:rtl w:val="0"/>
                            <w:lang w:val="en-US"/>
                          </w:rPr>
                          <w:t>16</w:t>
                        </w:r>
                        <w:r>
                          <w:rPr>
                            <w:rFonts w:cs="Arial Unicode MS" w:eastAsia="Arial Unicode MS"/>
                            <w:rtl w:val="1"/>
                            <w:lang w:val="ar-SA" w:bidi="ar-SA"/>
                          </w:rPr>
                          <w:t xml:space="preserve">): </w:t>
                        </w:r>
                        <w:r>
                          <w:rPr>
                            <w:rFonts w:ascii="Arial Unicode MS" w:cs="Calibri" w:hAnsi="Arial Unicode MS" w:eastAsia="Arial Unicode MS" w:hint="cs"/>
                            <w:rtl w:val="1"/>
                            <w:lang w:val="ar-SA" w:bidi="ar-SA"/>
                          </w:rPr>
                          <w:t>جاهزية الحكومات للذكاء الاصطناعي</w:t>
                        </w:r>
                      </w:p>
                    </w:txbxContent>
                  </v:textbox>
                </v:roundrect>
                <v:roundrect id="_x0000_s1041" style="position:absolute;left:0;top:3784044;width:6476500;height:241449;" adj="0">
                  <v:fill on="f"/>
                  <v:stroke on="f" weight="1.0pt" dashstyle="solid" endcap="flat" miterlimit="400.0%" joinstyle="miter" linestyle="single" startarrow="none" startarrowwidth="medium" startarrowlength="medium" endarrow="none" endarrowwidth="medium" endarrowlength="medium"/>
                  <v:textbox>
                    <w:txbxContent>
                      <w:p>
                        <w:pPr>
                          <w:pStyle w:val="Object Caption"/>
                          <w:jc w:val="left"/>
                        </w:pPr>
                        <w:r>
                          <w:rPr>
                            <w:sz w:val="16"/>
                            <w:szCs w:val="16"/>
                            <w:rtl w:val="0"/>
                            <w:lang w:val="en-US"/>
                          </w:rPr>
                          <w:t>Source: Government AI Readiness Index 2025. (Oxford insights)</w:t>
                        </w:r>
                      </w:p>
                    </w:txbxContent>
                  </v:textbox>
                </v:roundrect>
              </v:group>
            </w:pict>
          </mc:Fallback>
        </mc:AlternateContent>
      </w:r>
      <w:bookmarkEnd w:id="33"/>
    </w:p>
    <w:p>
      <w:pPr>
        <w:pStyle w:val="Body"/>
        <w:bidi w:val="1"/>
      </w:pPr>
      <w:r>
        <w:rPr>
          <w:rFonts w:ascii="Arial Unicode MS" w:cs="Calibri" w:hAnsi="Arial Unicode MS" w:eastAsia="Arial Unicode MS" w:hint="cs"/>
          <w:rtl w:val="1"/>
        </w:rPr>
        <w:t xml:space="preserve">يعد تطوير نموذج لغة كبير </w:t>
      </w:r>
      <w:r>
        <w:rPr>
          <w:rFonts w:ascii="Calibri" w:cs="Arial Unicode MS" w:hAnsi="Calibri"/>
          <w:rtl w:val="0"/>
        </w:rPr>
        <w:t xml:space="preserve">(LLM) </w:t>
      </w:r>
      <w:r>
        <w:rPr>
          <w:rFonts w:ascii="Arial Unicode MS" w:cs="Calibri" w:hAnsi="Arial Unicode MS" w:eastAsia="Arial Unicode MS" w:hint="cs"/>
          <w:rtl w:val="1"/>
        </w:rPr>
        <w:t>عملية معقدة وتتطلب موارد ضخمة، إذ تستلزم دمج مكونات متعددة</w:t>
      </w:r>
      <w:r>
        <w:rPr>
          <w:rFonts w:ascii="Calibri" w:cs="Arial Unicode MS" w:hAnsi="Calibri"/>
          <w:rtl w:val="1"/>
        </w:rPr>
        <w:t xml:space="preserve">. </w:t>
      </w:r>
      <w:r>
        <w:rPr>
          <w:rFonts w:ascii="Arial Unicode MS" w:cs="Calibri" w:hAnsi="Arial Unicode MS" w:eastAsia="Arial Unicode MS" w:hint="cs"/>
          <w:rtl w:val="1"/>
        </w:rPr>
        <w:t>تتألف هذه العملية من الخطوات الأساسية التالية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البيانات</w:t>
      </w:r>
      <w:r>
        <w:rPr>
          <w:rFonts w:ascii="Calibri" w:cs="Arial Unicode MS" w:hAnsi="Calibri"/>
          <w:b w:val="1"/>
          <w:bCs w:val="1"/>
          <w:rtl w:val="1"/>
          <w:lang w:val="ar-SA" w:bidi="ar-SA"/>
        </w:rPr>
        <w:t xml:space="preserve"> </w:t>
      </w:r>
      <w:r>
        <w:rPr>
          <w:rFonts w:ascii="Calibri" w:cs="Arial Unicode MS" w:hAnsi="Calibri"/>
          <w:b w:val="1"/>
          <w:bCs w:val="1"/>
          <w:rtl w:val="0"/>
          <w:lang w:val="en-US"/>
        </w:rPr>
        <w:t>Data</w:t>
      </w:r>
      <w:r>
        <w:rPr>
          <w:rFonts w:ascii="Calibri" w:cs="Arial Unicode MS" w:hAnsi="Calibri"/>
          <w:rtl w:val="1"/>
        </w:rPr>
        <w:t xml:space="preserve">: </w:t>
      </w:r>
      <w:r>
        <w:rPr>
          <w:rFonts w:ascii="Arial Unicode MS" w:cs="Calibri" w:hAnsi="Arial Unicode MS" w:eastAsia="Arial Unicode MS" w:hint="cs"/>
          <w:rtl w:val="1"/>
        </w:rPr>
        <w:t>تشكل البيانات العمود الفقري لأي نموذج لغة كبير</w:t>
      </w:r>
      <w:r>
        <w:rPr>
          <w:rFonts w:ascii="Calibri" w:cs="Arial Unicode MS" w:hAnsi="Calibri"/>
          <w:rtl w:val="1"/>
        </w:rPr>
        <w:t xml:space="preserve">. </w:t>
      </w:r>
      <w:r>
        <w:rPr>
          <w:rFonts w:ascii="Arial Unicode MS" w:cs="Calibri" w:hAnsi="Arial Unicode MS" w:eastAsia="Arial Unicode MS" w:hint="cs"/>
          <w:rtl w:val="1"/>
        </w:rPr>
        <w:t>يجب تنظيم هذه البيانات، التي تشمل مجموعات ضخمة من النصوص من مختلف المجالات، ومعالجتها مسبقًا بعناية</w:t>
      </w:r>
      <w:r>
        <w:rPr>
          <w:rFonts w:ascii="Calibri" w:cs="Arial Unicode MS" w:hAnsi="Calibri"/>
          <w:rtl w:val="1"/>
        </w:rPr>
        <w:t xml:space="preserve">. </w:t>
      </w:r>
      <w:r>
        <w:rPr>
          <w:rFonts w:ascii="Arial Unicode MS" w:cs="Calibri" w:hAnsi="Arial Unicode MS" w:eastAsia="Arial Unicode MS" w:hint="cs"/>
          <w:rtl w:val="1"/>
        </w:rPr>
        <w:t xml:space="preserve">تتطلب معالجة هذه الكميات الهائلة </w:t>
      </w:r>
      <w:r>
        <w:rPr>
          <w:rFonts w:ascii="Calibri" w:cs="Arial Unicode MS" w:hAnsi="Calibri"/>
          <w:rtl w:val="0"/>
          <w:lang w:val="ru-RU"/>
        </w:rPr>
        <w:t xml:space="preserve">- </w:t>
      </w:r>
      <w:r>
        <w:rPr>
          <w:rFonts w:ascii="Arial Unicode MS" w:cs="Calibri" w:hAnsi="Arial Unicode MS" w:eastAsia="Arial Unicode MS" w:hint="cs"/>
          <w:rtl w:val="1"/>
        </w:rPr>
        <w:t xml:space="preserve">من تيرابايت إلى بيتابايت </w:t>
      </w:r>
      <w:r>
        <w:rPr>
          <w:rFonts w:ascii="Calibri" w:cs="Arial Unicode MS" w:hAnsi="Calibri"/>
          <w:rtl w:val="0"/>
          <w:lang w:val="ru-RU"/>
        </w:rPr>
        <w:t xml:space="preserve">- </w:t>
      </w:r>
      <w:r>
        <w:rPr>
          <w:rFonts w:ascii="Arial Unicode MS" w:cs="Calibri" w:hAnsi="Arial Unicode MS" w:eastAsia="Arial Unicode MS" w:hint="cs"/>
          <w:rtl w:val="1"/>
        </w:rPr>
        <w:t>مسارات بيانات متطورة، وموارد حاسوبية كبيرة، ووقتًا كافيًا للتحضير للتدريب</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القدرة الحاسوبية</w:t>
      </w:r>
      <w:r>
        <w:rPr>
          <w:rFonts w:ascii="Calibri" w:cs="Arial Unicode MS" w:hAnsi="Calibri"/>
          <w:b w:val="1"/>
          <w:bCs w:val="1"/>
          <w:rtl w:val="0"/>
          <w:lang w:val="en-US"/>
        </w:rPr>
        <w:t xml:space="preserve"> Computational Power</w:t>
      </w:r>
      <w:r>
        <w:rPr>
          <w:rFonts w:ascii="Calibri" w:cs="Arial Unicode MS" w:hAnsi="Calibri"/>
          <w:b w:val="1"/>
          <w:bCs w:val="1"/>
          <w:rtl w:val="1"/>
        </w:rPr>
        <w:t>:</w:t>
      </w:r>
      <w:r>
        <w:rPr>
          <w:rFonts w:ascii="Arial Unicode MS" w:cs="Calibri" w:hAnsi="Arial Unicode MS" w:eastAsia="Arial Unicode MS" w:hint="cs"/>
          <w:rtl w:val="1"/>
        </w:rPr>
        <w:t xml:space="preserve"> يمكن تشغيل النماذج الصغيرة باستخدام معالجات الرسومات القياسية، لكن بناء نماذج اللغة الكبيرة يستلزم استخدام حواسيب فائقة القوة أو منصات سحابية مثل </w:t>
      </w:r>
      <w:r>
        <w:rPr>
          <w:rFonts w:ascii="Calibri" w:cs="Arial Unicode MS" w:hAnsi="Calibri"/>
          <w:rtl w:val="0"/>
          <w:lang w:val="de-DE"/>
        </w:rPr>
        <w:t xml:space="preserve">AWS </w:t>
      </w:r>
      <w:r>
        <w:rPr>
          <w:rFonts w:ascii="Arial Unicode MS" w:cs="Calibri" w:hAnsi="Arial Unicode MS" w:eastAsia="Arial Unicode MS" w:hint="cs"/>
          <w:rtl w:val="1"/>
        </w:rPr>
        <w:t xml:space="preserve">أو </w:t>
      </w:r>
      <w:r>
        <w:rPr>
          <w:rFonts w:ascii="Calibri" w:cs="Arial Unicode MS" w:hAnsi="Calibri"/>
          <w:rtl w:val="0"/>
          <w:lang w:val="nl-NL"/>
        </w:rPr>
        <w:t xml:space="preserve">Google Cloud </w:t>
      </w:r>
      <w:r>
        <w:rPr>
          <w:rFonts w:ascii="Arial Unicode MS" w:cs="Calibri" w:hAnsi="Arial Unicode MS" w:eastAsia="Arial Unicode MS" w:hint="cs"/>
          <w:rtl w:val="1"/>
        </w:rPr>
        <w:t xml:space="preserve">أو </w:t>
      </w:r>
      <w:r>
        <w:rPr>
          <w:rFonts w:ascii="Calibri" w:cs="Arial Unicode MS" w:hAnsi="Calibri"/>
          <w:rtl w:val="0"/>
          <w:lang w:val="it-IT"/>
        </w:rPr>
        <w:t xml:space="preserve">Azure. </w:t>
      </w:r>
      <w:r>
        <w:rPr>
          <w:rFonts w:ascii="Arial Unicode MS" w:cs="Calibri" w:hAnsi="Arial Unicode MS" w:eastAsia="Arial Unicode MS" w:hint="cs"/>
          <w:rtl w:val="1"/>
        </w:rPr>
        <w:t xml:space="preserve">توفر هذه المنصات وحدات معالجة رسومية </w:t>
      </w:r>
      <w:r>
        <w:rPr>
          <w:rFonts w:ascii="Calibri" w:cs="Arial Unicode MS" w:hAnsi="Calibri"/>
          <w:rtl w:val="0"/>
        </w:rPr>
        <w:t xml:space="preserve">(GPUs) </w:t>
      </w:r>
      <w:r>
        <w:rPr>
          <w:rFonts w:ascii="Arial Unicode MS" w:cs="Calibri" w:hAnsi="Arial Unicode MS" w:eastAsia="Arial Unicode MS" w:hint="cs"/>
          <w:rtl w:val="1"/>
        </w:rPr>
        <w:t xml:space="preserve">و </w:t>
      </w:r>
      <w:r>
        <w:rPr>
          <w:rFonts w:ascii="Calibri" w:cs="Arial Unicode MS" w:hAnsi="Calibri"/>
          <w:rtl w:val="0"/>
          <w:lang w:val="en-US"/>
        </w:rPr>
        <w:t>T</w:t>
      </w:r>
      <w:r>
        <w:rPr>
          <w:rFonts w:ascii="Calibri" w:cs="Arial Unicode MS" w:hAnsi="Calibri"/>
          <w:rtl w:val="0"/>
          <w:lang w:val="it-IT"/>
        </w:rPr>
        <w:t xml:space="preserve">ensor </w:t>
      </w:r>
      <w:r>
        <w:rPr>
          <w:rFonts w:ascii="Calibri" w:cs="Arial Unicode MS" w:hAnsi="Calibri"/>
          <w:rtl w:val="0"/>
          <w:lang w:val="en-US"/>
        </w:rPr>
        <w:t>A</w:t>
      </w:r>
      <w:r>
        <w:rPr>
          <w:rFonts w:ascii="Calibri" w:cs="Arial Unicode MS" w:hAnsi="Calibri"/>
          <w:rtl w:val="0"/>
          <w:lang w:val="it-IT"/>
        </w:rPr>
        <w:t>ccelerators</w:t>
      </w:r>
      <w:r>
        <w:rPr>
          <w:rFonts w:ascii="Calibri" w:cs="Arial Unicode MS" w:hAnsi="Calibri"/>
          <w:outline w:val="0"/>
          <w:color w:val="ed220b"/>
          <w:rtl w:val="0"/>
          <w:lang w:val="en-US"/>
          <w14:textFill>
            <w14:solidFill>
              <w14:srgbClr w14:val="EE220C"/>
            </w14:solidFill>
          </w14:textFill>
        </w:rPr>
        <w:t xml:space="preserve"> </w:t>
      </w:r>
      <w:r>
        <w:rPr>
          <w:rFonts w:ascii="Arial Unicode MS" w:cs="Calibri" w:hAnsi="Arial Unicode MS" w:eastAsia="Arial Unicode MS" w:hint="cs"/>
          <w:rtl w:val="1"/>
        </w:rPr>
        <w:t>قادرة على معالجة مليارات المعلمات</w:t>
      </w:r>
      <w:r>
        <w:rPr>
          <w:rFonts w:ascii="Calibri" w:cs="Arial Unicode MS" w:hAnsi="Calibri"/>
          <w:rtl w:val="1"/>
        </w:rPr>
        <w:t xml:space="preserve"> </w:t>
      </w:r>
      <w:r>
        <w:rPr>
          <w:rFonts w:ascii="Calibri" w:cs="Arial Unicode MS" w:hAnsi="Calibri"/>
          <w:rtl w:val="0"/>
          <w:lang w:val="en-US"/>
        </w:rPr>
        <w:t>parameters</w:t>
      </w:r>
      <w:r>
        <w:rPr>
          <w:rFonts w:ascii="Calibri" w:cs="Arial Unicode MS" w:hAnsi="Calibri"/>
          <w:rtl w:val="1"/>
        </w:rPr>
        <w:t xml:space="preserve">. </w:t>
      </w:r>
      <w:r>
        <w:rPr>
          <w:rFonts w:ascii="Arial Unicode MS" w:cs="Calibri" w:hAnsi="Arial Unicode MS" w:eastAsia="Arial Unicode MS" w:hint="cs"/>
          <w:rtl w:val="1"/>
        </w:rPr>
        <w:t>مع ذلك، يعد تدريب هذه النماذج عملية طويلة ومكلفة، تنطوي على نفقات كبيرة للأجهزة وموارد الطاقة</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الموارد البشرية</w:t>
      </w:r>
      <w:r>
        <w:rPr>
          <w:rFonts w:ascii="Calibri" w:cs="Arial Unicode MS" w:hAnsi="Calibri"/>
          <w:b w:val="1"/>
          <w:bCs w:val="1"/>
          <w:rtl w:val="1"/>
        </w:rPr>
        <w:t>:</w:t>
      </w:r>
      <w:r>
        <w:rPr>
          <w:rFonts w:ascii="Arial Unicode MS" w:cs="Calibri" w:hAnsi="Arial Unicode MS" w:eastAsia="Arial Unicode MS" w:hint="cs"/>
          <w:rtl w:val="1"/>
        </w:rPr>
        <w:t xml:space="preserve"> يتطلب بناء نموذج لغة كبير فريقًا مؤهلًا تأهيلًا عاليًا</w:t>
      </w:r>
      <w:r>
        <w:rPr>
          <w:rFonts w:ascii="Calibri" w:cs="Arial Unicode MS" w:hAnsi="Calibri"/>
          <w:rtl w:val="1"/>
        </w:rPr>
        <w:t xml:space="preserve">. </w:t>
      </w:r>
      <w:r>
        <w:rPr>
          <w:rFonts w:ascii="Arial Unicode MS" w:cs="Calibri" w:hAnsi="Arial Unicode MS" w:eastAsia="Arial Unicode MS" w:hint="cs"/>
          <w:rtl w:val="1"/>
        </w:rPr>
        <w:t>يتولى مهندسو البيانات إدارة عملية إعداد البيانات، بينما يقوم متخصصو التعلم الآلي بإنشاء بنى النماذج، ويتولى المطورون تنفيذ البرمجيات</w:t>
      </w:r>
      <w:r>
        <w:rPr>
          <w:rFonts w:ascii="Calibri" w:cs="Arial Unicode MS" w:hAnsi="Calibri"/>
          <w:rtl w:val="1"/>
        </w:rPr>
        <w:t xml:space="preserve">. </w:t>
      </w:r>
      <w:r>
        <w:rPr>
          <w:rFonts w:ascii="Arial Unicode MS" w:cs="Calibri" w:hAnsi="Arial Unicode MS" w:eastAsia="Arial Unicode MS" w:hint="cs"/>
          <w:rtl w:val="1"/>
        </w:rPr>
        <w:t xml:space="preserve">تعتمد هذه العملية على تضافر الخبرات، وغالبًا ما تستند إلى التعاون بين الباحثين الأكاديميين والمهنيين ذوي الخبرة في قطاع التكنولوجيا لمواءمة الابتكار النظري مع </w:t>
      </w:r>
      <w:r>
        <w:rPr>
          <w:rFonts w:ascii="Arial Unicode MS" w:cs="Calibri" w:hAnsi="Arial Unicode MS" w:eastAsia="Arial Unicode MS" w:hint="cs"/>
          <w:rtl w:val="1"/>
        </w:rPr>
        <w:t>التطبيق العملي</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الاستثمارات المالية</w:t>
      </w:r>
      <w:r>
        <w:rPr>
          <w:rFonts w:ascii="Calibri" w:cs="Arial Unicode MS" w:hAnsi="Calibri"/>
          <w:b w:val="1"/>
          <w:bCs w:val="1"/>
          <w:rtl w:val="1"/>
        </w:rPr>
        <w:t>:</w:t>
      </w:r>
      <w:r>
        <w:rPr>
          <w:rFonts w:ascii="Arial Unicode MS" w:cs="Calibri" w:hAnsi="Arial Unicode MS" w:eastAsia="Arial Unicode MS" w:hint="cs"/>
          <w:rtl w:val="1"/>
        </w:rPr>
        <w:t xml:space="preserve"> إلى جانب نفقات موارد الحوسبة عالية الأداء، هناك حاجة إلى تمويل كبير لاستخراج البيانات، والرواتب، والنفقات الأساسية الأخرى</w:t>
      </w:r>
      <w:r>
        <w:rPr>
          <w:rFonts w:ascii="Calibri" w:cs="Arial Unicode MS" w:hAnsi="Calibri"/>
          <w:rtl w:val="1"/>
        </w:rPr>
        <w:t xml:space="preserve">. </w:t>
      </w:r>
      <w:r>
        <w:rPr>
          <w:rFonts w:ascii="Arial Unicode MS" w:cs="Calibri" w:hAnsi="Arial Unicode MS" w:eastAsia="Arial Unicode MS" w:hint="cs"/>
          <w:rtl w:val="1"/>
        </w:rPr>
        <w:t>يتطلب بناء نموذج بهذا الحجم استثمارات تصل إلى عشرات الملايين من الدولارات، مما يؤكد على الطبيعة الرأسمالية الكبيرة لهذه الجهود</w:t>
      </w:r>
      <w:r>
        <w:rPr>
          <w:rFonts w:ascii="Calibri" w:cs="Arial Unicode MS" w:hAnsi="Calibri"/>
          <w:rtl w:val="1"/>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أدوات إضافية</w:t>
      </w:r>
      <w:r>
        <w:rPr>
          <w:rFonts w:ascii="Calibri" w:cs="Arial Unicode MS" w:hAnsi="Calibri"/>
          <w:b w:val="1"/>
          <w:bCs w:val="1"/>
          <w:rtl w:val="1"/>
        </w:rPr>
        <w:t xml:space="preserve">: </w:t>
      </w:r>
      <w:r>
        <w:rPr>
          <w:rFonts w:ascii="Arial Unicode MS" w:cs="Calibri" w:hAnsi="Arial Unicode MS" w:eastAsia="Arial Unicode MS" w:hint="cs"/>
          <w:rtl w:val="1"/>
        </w:rPr>
        <w:t xml:space="preserve">تعمل الأدوات الأساسية، مثل أدوات التجزئة، على تبسيط النص الخام من خلال تقسيمه إلى رموز </w:t>
      </w:r>
      <w:r>
        <w:rPr>
          <w:rFonts w:ascii="Calibri" w:cs="Arial Unicode MS" w:hAnsi="Calibri"/>
          <w:rtl w:val="0"/>
          <w:lang w:val="ru-RU"/>
        </w:rPr>
        <w:t xml:space="preserve">- </w:t>
      </w:r>
      <w:r>
        <w:rPr>
          <w:rFonts w:ascii="Arial Unicode MS" w:cs="Calibri" w:hAnsi="Arial Unicode MS" w:eastAsia="Arial Unicode MS" w:hint="cs"/>
          <w:rtl w:val="1"/>
        </w:rPr>
        <w:t>وهي وحدات قد تكون كلمات، أو أجزاء من كلمات، أو أحرف</w:t>
      </w:r>
      <w:r>
        <w:rPr>
          <w:rFonts w:ascii="Calibri" w:cs="Arial Unicode MS" w:hAnsi="Calibri"/>
          <w:rtl w:val="1"/>
        </w:rPr>
        <w:t xml:space="preserve">. </w:t>
      </w:r>
      <w:r>
        <w:rPr>
          <w:rFonts w:ascii="Arial Unicode MS" w:cs="Calibri" w:hAnsi="Arial Unicode MS" w:eastAsia="Arial Unicode MS" w:hint="cs"/>
          <w:rtl w:val="1"/>
        </w:rPr>
        <w:t>تضمن عملية التجزئة هذه إمكانية وصول النموذج إلى النص لتدريبه</w:t>
      </w:r>
      <w:r>
        <w:rPr>
          <w:rFonts w:ascii="Calibri" w:cs="Arial Unicode MS" w:hAnsi="Calibri"/>
          <w:rtl w:val="1"/>
        </w:rPr>
        <w:t xml:space="preserve">. </w:t>
      </w:r>
      <w:r>
        <w:rPr>
          <w:rFonts w:ascii="Arial Unicode MS" w:cs="Calibri" w:hAnsi="Arial Unicode MS" w:eastAsia="Arial Unicode MS" w:hint="cs"/>
          <w:rtl w:val="1"/>
        </w:rPr>
        <w:t>لا تضمن أداة التجزئة المصممة جيدًا الدقة فحسب، بل تعمل أيضًا على تحسين الأداء من خلال تقليل عدد الرموز، مما يقلل بشكل مباشر من متطلبات الحوسبة وتكاليفها</w:t>
      </w:r>
      <w:r>
        <w:rPr>
          <w:rFonts w:ascii="Calibri" w:cs="Arial Unicode MS" w:hAnsi="Calibri"/>
          <w:rtl w:val="1"/>
        </w:rPr>
        <w:t>.</w:t>
      </w:r>
    </w:p>
    <w:p>
      <w:pPr>
        <w:pStyle w:val="Body"/>
        <w:bidi w:val="1"/>
      </w:pPr>
    </w:p>
    <w:p>
      <w:pPr>
        <w:pStyle w:val="Heading 2"/>
        <w:bidi w:val="1"/>
      </w:pPr>
      <w:bookmarkStart w:name="_Toc33" w:id="34"/>
      <w:r>
        <w:rPr>
          <w:rFonts w:cs="Arial Unicode MS" w:eastAsia="Arial Unicode MS"/>
          <w:rtl w:val="0"/>
          <w:lang w:val="en-US"/>
        </w:rPr>
        <w:t>1</w:t>
      </w:r>
      <w:r>
        <w:rPr>
          <w:rFonts w:cs="Arial Unicode MS" w:eastAsia="Arial Unicode MS"/>
          <w:rtl w:val="1"/>
        </w:rPr>
        <w:t>-</w:t>
      </w:r>
      <w:r>
        <w:rPr>
          <w:rFonts w:cs="Arial Unicode MS" w:eastAsia="Arial Unicode MS"/>
          <w:rtl w:val="0"/>
          <w:lang w:val="en-US"/>
        </w:rPr>
        <w:t>5</w:t>
      </w:r>
      <w:r>
        <w:rPr>
          <w:rFonts w:cs="Arial Unicode MS" w:eastAsia="Arial Unicode MS"/>
          <w:rtl w:val="0"/>
        </w:rPr>
        <w:t xml:space="preserve">-2 </w:t>
      </w:r>
      <w:r>
        <w:rPr>
          <w:rFonts w:ascii="Arial Unicode MS" w:cs="Calibri" w:hAnsi="Arial Unicode MS" w:eastAsia="Arial Unicode MS" w:hint="cs"/>
          <w:rtl w:val="1"/>
          <w:lang w:val="ar-SA" w:bidi="ar-SA"/>
        </w:rPr>
        <w:t>تطوير نماذج اللغة</w:t>
      </w:r>
      <w:bookmarkEnd w:id="34"/>
    </w:p>
    <w:p>
      <w:pPr>
        <w:pStyle w:val="Body"/>
        <w:bidi w:val="1"/>
      </w:pPr>
      <w:r>
        <w:rPr>
          <w:rFonts w:ascii="Arial Unicode MS" w:cs="Calibri" w:hAnsi="Arial Unicode MS" w:eastAsia="Arial Unicode MS" w:hint="cs"/>
          <w:rtl w:val="1"/>
        </w:rPr>
        <w:t>يتطلب تطوير نماذج اللغة الكبيرة توافر بيانات عالية الجودة، وقدرات حاسوبية مناسبة، وخبرات تقنية متخصصة، وتمويل كافٍ</w:t>
      </w:r>
      <w:r>
        <w:rPr>
          <w:rFonts w:ascii="Calibri" w:cs="Arial Unicode MS" w:hAnsi="Calibri"/>
          <w:rtl w:val="1"/>
        </w:rPr>
        <w:t xml:space="preserve">. </w:t>
      </w:r>
      <w:r>
        <w:rPr>
          <w:rFonts w:ascii="Arial Unicode MS" w:cs="Calibri" w:hAnsi="Arial Unicode MS" w:eastAsia="Arial Unicode MS" w:hint="cs"/>
          <w:rtl w:val="1"/>
        </w:rPr>
        <w:t>وتشمل العملية جمع البيانات اللغوية وتنظيفها، ثم اختيار البنية المعمارية وآليات الترميز، يلي ذلك التدريب المسبق والضبط الدقيق والتقييم واختبارات السلامة قبل النشر</w:t>
      </w:r>
      <w:r>
        <w:rPr>
          <w:rFonts w:ascii="Calibri" w:cs="Arial Unicode MS" w:hAnsi="Calibri"/>
          <w:rtl w:val="1"/>
        </w:rPr>
        <w:t xml:space="preserve">. </w:t>
      </w:r>
      <w:r>
        <w:rPr>
          <w:rFonts w:ascii="Arial Unicode MS" w:cs="Calibri" w:hAnsi="Arial Unicode MS" w:eastAsia="Arial Unicode MS" w:hint="cs"/>
          <w:rtl w:val="1"/>
        </w:rPr>
        <w:t>ولذلك، فإن تطوير هذه النماذج يرتبط ارتباطًا وثيقًا بالبيئة المؤسسية والتمويلية الداعمة</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وتبرز التجربة اليابانية في نموذج </w:t>
      </w:r>
      <w:r>
        <w:rPr>
          <w:rFonts w:ascii="Calibri" w:cs="Arial Unicode MS" w:hAnsi="Calibri"/>
          <w:b w:val="1"/>
          <w:bCs w:val="1"/>
          <w:rtl w:val="0"/>
        </w:rPr>
        <w:t>LLM-Fugaku</w:t>
      </w:r>
      <w:r>
        <w:rPr>
          <w:rFonts w:ascii="Arial Unicode MS" w:cs="Calibri" w:hAnsi="Arial Unicode MS" w:eastAsia="Arial Unicode MS" w:hint="cs"/>
          <w:rtl w:val="1"/>
        </w:rPr>
        <w:t xml:space="preserve"> بوصفها مثالًا واضحًا على ذلك، إذ اعتمد تطوير النموذج على بنية حوسبية متقدمة وسياسة وطنية داعمة لتوظيف الموارد في بناء نموذج يخدم اللغة اليابانية وسياقها الوطني</w:t>
      </w:r>
      <w:r>
        <w:rPr>
          <w:rFonts w:ascii="Calibri" w:cs="Arial Unicode MS" w:hAnsi="Calibri"/>
          <w:rtl w:val="1"/>
        </w:rPr>
        <w:t xml:space="preserve">. </w:t>
      </w:r>
      <w:r>
        <w:rPr>
          <w:rFonts w:ascii="Arial Unicode MS" w:cs="Calibri" w:hAnsi="Arial Unicode MS" w:eastAsia="Arial Unicode MS" w:hint="cs"/>
          <w:rtl w:val="1"/>
        </w:rPr>
        <w:t>وفي هذا الإطار، يمكن التمييز بين مسارين رئيسيين</w:t>
      </w:r>
      <w:r>
        <w:rPr>
          <w:rFonts w:ascii="Calibri" w:cs="Arial Unicode MS" w:hAnsi="Calibri"/>
          <w:rtl w:val="1"/>
        </w:rPr>
        <w:t>:</w:t>
      </w:r>
      <w:r>
        <w:rPr>
          <w:rFonts w:ascii="Calibri" w:cs="Arial Unicode MS" w:hAnsi="Calibri"/>
          <w:rtl w:val="1"/>
        </w:rPr>
        <w:t xml:space="preserve"> </w:t>
      </w:r>
      <w:r>
        <w:rPr>
          <w:rFonts w:ascii="Calibri" w:cs="Arial Unicode MS" w:hAnsi="Calibri"/>
          <w:rtl w:val="0"/>
        </w:rPr>
        <w:t xml:space="preserve">(1) </w:t>
      </w:r>
      <w:r>
        <w:rPr>
          <w:rFonts w:ascii="Arial Unicode MS" w:cs="Calibri" w:hAnsi="Arial Unicode MS" w:eastAsia="Arial Unicode MS" w:hint="cs"/>
          <w:rtl w:val="1"/>
        </w:rPr>
        <w:t xml:space="preserve">بناء نموذج من الصفر، وهو مسار مرتفع الكلفة ويتطلب موارد ضخمة، </w:t>
      </w:r>
      <w:r>
        <w:rPr>
          <w:rFonts w:ascii="Calibri" w:cs="Arial Unicode MS" w:hAnsi="Calibri"/>
          <w:rtl w:val="0"/>
        </w:rPr>
        <w:t xml:space="preserve">(2) </w:t>
      </w:r>
      <w:r>
        <w:rPr>
          <w:rFonts w:ascii="Arial Unicode MS" w:cs="Calibri" w:hAnsi="Arial Unicode MS" w:eastAsia="Arial Unicode MS" w:hint="cs"/>
          <w:rtl w:val="1"/>
        </w:rPr>
        <w:t>تكييف نموذج قائم عبر مواصلة التدريب أو الضبط الدقيق، وهو مسار أكثر واقعية لكثير من الدول</w:t>
      </w:r>
      <w:r>
        <w:rPr>
          <w:rFonts w:ascii="Calibri" w:cs="Arial Unicode MS" w:hAnsi="Calibri"/>
          <w:rtl w:val="1"/>
        </w:rPr>
        <w:t xml:space="preserve">. </w:t>
      </w:r>
      <w:r>
        <w:rPr>
          <w:rFonts w:ascii="Arial Unicode MS" w:cs="Calibri" w:hAnsi="Arial Unicode MS" w:eastAsia="Arial Unicode MS" w:hint="cs"/>
          <w:rtl w:val="1"/>
        </w:rPr>
        <w:t>ويبدو هذا الخيار الأخير أكثر اتساقًا مع توجهات الاستراتيجية المصرية التي تركز على إعداد بيانات للقطاعات ذات الأولوية واختيار النماذج المناسبة وتكييفها لخدمة الاستخدامات الوطنية</w:t>
      </w:r>
      <w:r>
        <w:rPr>
          <w:rFonts w:ascii="Calibri" w:cs="Arial Unicode MS" w:hAnsi="Calibri"/>
          <w:rtl w:val="1"/>
        </w:rPr>
        <w:t>.</w:t>
      </w:r>
    </w:p>
    <w:p>
      <w:pPr>
        <w:pStyle w:val="Body"/>
        <w:bidi w:val="1"/>
      </w:pPr>
    </w:p>
    <w:p>
      <w:pPr>
        <w:pStyle w:val="Heading 2"/>
        <w:bidi w:val="1"/>
      </w:pPr>
      <w:bookmarkStart w:name="_Toc34" w:id="35"/>
      <w:r>
        <w:rPr>
          <w:rFonts w:cs="Arial Unicode MS" w:eastAsia="Arial Unicode MS"/>
          <w:rtl w:val="0"/>
          <w:lang w:val="en-US"/>
        </w:rPr>
        <w:t>2</w:t>
      </w:r>
      <w:r>
        <w:rPr>
          <w:rFonts w:cs="Arial Unicode MS" w:eastAsia="Arial Unicode MS"/>
          <w:rtl w:val="1"/>
        </w:rPr>
        <w:t>-</w:t>
      </w:r>
      <w:r>
        <w:rPr>
          <w:rFonts w:cs="Arial Unicode MS" w:eastAsia="Arial Unicode MS"/>
          <w:rtl w:val="0"/>
          <w:lang w:val="en-US"/>
        </w:rPr>
        <w:t>5</w:t>
      </w:r>
      <w:r>
        <w:rPr>
          <w:rFonts w:cs="Arial Unicode MS" w:eastAsia="Arial Unicode MS"/>
          <w:rtl w:val="0"/>
        </w:rPr>
        <w:t xml:space="preserve">-2 </w:t>
      </w:r>
      <w:r>
        <w:rPr>
          <w:rFonts w:ascii="Arial Unicode MS" w:cs="Calibri" w:hAnsi="Arial Unicode MS" w:eastAsia="Arial Unicode MS" w:hint="cs"/>
          <w:rtl w:val="1"/>
          <w:lang w:val="ar-SA" w:bidi="ar-SA"/>
        </w:rPr>
        <w:t>النماذج الممولة من الدولة</w:t>
      </w:r>
      <w:bookmarkEnd w:id="35"/>
    </w:p>
    <w:p>
      <w:pPr>
        <w:pStyle w:val="Body"/>
        <w:bidi w:val="1"/>
      </w:pPr>
      <w:r>
        <w:rPr>
          <w:rFonts w:ascii="Arial Unicode MS" w:cs="Calibri" w:hAnsi="Arial Unicode MS" w:eastAsia="Arial Unicode MS" w:hint="cs"/>
          <w:rtl w:val="1"/>
        </w:rPr>
        <w:t>تلعب الحكومات دورًا مهمًا في دعم تطوير نماذج اللغة الكبيرة عندما تنظر إليها بوصفها بنية استراتيجية تمس التنمية، والسيادة الرقمية، والأمن المعلوماتي، والقدرة التنافسية</w:t>
      </w:r>
      <w:r>
        <w:rPr>
          <w:rFonts w:ascii="Calibri" w:cs="Arial Unicode MS" w:hAnsi="Calibri"/>
          <w:rtl w:val="1"/>
        </w:rPr>
        <w:t xml:space="preserve">. </w:t>
      </w:r>
      <w:r>
        <w:rPr>
          <w:rFonts w:ascii="Arial Unicode MS" w:cs="Calibri" w:hAnsi="Arial Unicode MS" w:eastAsia="Arial Unicode MS" w:hint="cs"/>
          <w:rtl w:val="1"/>
        </w:rPr>
        <w:t>وفي هذا المسار، لا يقتصر دور الدولة على التمويل المباشر فحسب، بل يشمل أيضًا توفير البنية التحتية الحاسوبية، وإتاحة البيانات، ودعم الجامعات والمراكز البحثية، وتحفيز الشراكات، وتخفيض مخاطر الاستثمار في المشروعات بعيدة الأجل</w:t>
      </w:r>
      <w:r>
        <w:rPr>
          <w:rFonts w:ascii="Calibri" w:cs="Arial Unicode MS" w:hAnsi="Calibri"/>
          <w:rtl w:val="1"/>
        </w:rPr>
        <w:t xml:space="preserve">. </w:t>
      </w:r>
      <w:r>
        <w:rPr>
          <w:rFonts w:ascii="Arial Unicode MS" w:cs="Calibri" w:hAnsi="Arial Unicode MS" w:eastAsia="Arial Unicode MS" w:hint="cs"/>
          <w:rtl w:val="1"/>
        </w:rPr>
        <w:t>وتشير الخبرات الدولية إلى أن هذا الدور يتخذ صورًا متعددة</w:t>
      </w:r>
      <w:r>
        <w:rPr>
          <w:rFonts w:ascii="Arial Unicode MS" w:cs="Calibri" w:hAnsi="Arial Unicode MS" w:eastAsia="Arial Unicode MS" w:hint="cs"/>
          <w:rtl w:val="1"/>
        </w:rPr>
        <w:t>،</w:t>
      </w:r>
      <w:r>
        <w:rPr>
          <w:rFonts w:ascii="Arial Unicode MS" w:cs="Calibri" w:hAnsi="Arial Unicode MS" w:eastAsia="Arial Unicode MS" w:hint="cs"/>
          <w:rtl w:val="1"/>
        </w:rPr>
        <w:t xml:space="preserve"> ففي بعض الحالات تخصص الحكومات ميزانيات مباشرة لتطوير نموذج وطني والبنية المرتبطة به، وفي حالات أخرى يتم التمويل عبر مؤسسات بحثية أو برامج وطنية أوسع للذكاء الاصطناعي</w:t>
      </w:r>
      <w:r>
        <w:rPr>
          <w:rFonts w:ascii="Calibri" w:cs="Arial Unicode MS" w:hAnsi="Calibri"/>
          <w:rtl w:val="1"/>
        </w:rPr>
        <w:t>.</w:t>
      </w:r>
    </w:p>
    <w:p>
      <w:pPr>
        <w:pStyle w:val="Body"/>
        <w:bidi w:val="1"/>
      </w:pPr>
      <w:r>
        <w:rPr>
          <w:rFonts w:ascii="Arial Unicode MS" w:cs="Calibri" w:hAnsi="Arial Unicode MS" w:eastAsia="Arial Unicode MS" w:hint="cs"/>
          <w:rtl w:val="1"/>
        </w:rPr>
        <w:t>وفي هذا الإطار، تشير بعض النماذج المقارنة إلى التزام حكومي واضح بتطوير نماذج وطنية أو شبه وطنية، كما في حالة البرازيل، وهولندا، وسنغافورة، حيث جرى دعم هذه المشروعات ضمن الاستراتيجيات الوطنية أو من خلال مؤسسات ممولة من الدولة</w:t>
      </w:r>
      <w:r>
        <w:rPr>
          <w:rFonts w:ascii="Calibri" w:cs="Arial Unicode MS" w:hAnsi="Calibri"/>
          <w:rtl w:val="1"/>
        </w:rPr>
        <w:t xml:space="preserve">. </w:t>
      </w:r>
      <w:r>
        <w:rPr>
          <w:rFonts w:ascii="Arial Unicode MS" w:cs="Calibri" w:hAnsi="Arial Unicode MS" w:eastAsia="Arial Unicode MS" w:hint="cs"/>
          <w:rtl w:val="1"/>
        </w:rPr>
        <w:t>ويكشف هذا النمط أن تطوير النماذج الكبيرة في البيئات الوطنية لا يُفهم فقط باعتباره نشاطًا بحثيًا، بل باعتباره استثمارًا سياديًا طويل الأجل في المعرفة والبنية التحتية واللغة والقدرات المحلية</w:t>
      </w:r>
      <w:r>
        <w:rPr>
          <w:rFonts w:ascii="Calibri" w:cs="Arial Unicode MS" w:hAnsi="Calibri"/>
          <w:rtl w:val="1"/>
        </w:rPr>
        <w:t xml:space="preserve">. </w:t>
      </w:r>
      <w:r>
        <w:rPr>
          <w:rFonts w:ascii="Arial Unicode MS" w:cs="Calibri" w:hAnsi="Arial Unicode MS" w:eastAsia="Arial Unicode MS" w:hint="cs"/>
          <w:rtl w:val="1"/>
        </w:rPr>
        <w:t>كما أن هذا النموذج التمويلي يكون أكثر أهمية في الحالات التي لا يكون فيها القطاع الخاص المحلي قادرًا وحده على تحمل كلفة التطوير أو المخاطرة الاستثمارية المرتفعة</w:t>
      </w:r>
      <w:r>
        <w:rPr>
          <w:rFonts w:ascii="Calibri" w:cs="Arial Unicode MS" w:hAnsi="Calibri"/>
          <w:rtl w:val="1"/>
        </w:rPr>
        <w:t>.</w:t>
      </w:r>
    </w:p>
    <w:p>
      <w:pPr>
        <w:pStyle w:val="Body"/>
        <w:bidi w:val="1"/>
      </w:pPr>
    </w:p>
    <w:p>
      <w:pPr>
        <w:pStyle w:val="Heading 2"/>
        <w:bidi w:val="1"/>
      </w:pPr>
      <w:bookmarkStart w:name="_Toc35" w:id="36"/>
      <w:r>
        <w:rPr>
          <w:rFonts w:cs="Arial Unicode MS" w:eastAsia="Arial Unicode MS"/>
          <w:rtl w:val="0"/>
          <w:lang w:val="en-US"/>
        </w:rPr>
        <w:t>3</w:t>
      </w:r>
      <w:r>
        <w:rPr>
          <w:rFonts w:cs="Arial Unicode MS" w:eastAsia="Arial Unicode MS"/>
          <w:rtl w:val="1"/>
        </w:rPr>
        <w:t>-</w:t>
      </w:r>
      <w:r>
        <w:rPr>
          <w:rFonts w:cs="Arial Unicode MS" w:eastAsia="Arial Unicode MS"/>
          <w:rtl w:val="0"/>
          <w:lang w:val="en-US"/>
        </w:rPr>
        <w:t>5</w:t>
      </w:r>
      <w:r>
        <w:rPr>
          <w:rFonts w:cs="Arial Unicode MS" w:eastAsia="Arial Unicode MS"/>
          <w:rtl w:val="0"/>
        </w:rPr>
        <w:t xml:space="preserve">-2 </w:t>
      </w:r>
      <w:r>
        <w:rPr>
          <w:rFonts w:ascii="Arial Unicode MS" w:cs="Calibri" w:hAnsi="Arial Unicode MS" w:eastAsia="Arial Unicode MS" w:hint="cs"/>
          <w:rtl w:val="1"/>
          <w:lang w:val="ar-SA" w:bidi="ar-SA"/>
        </w:rPr>
        <w:t>النماذج المطورة من خلال مبادرات القطاع الخاص</w:t>
      </w:r>
      <w:bookmarkEnd w:id="36"/>
    </w:p>
    <w:p>
      <w:pPr>
        <w:pStyle w:val="Body"/>
        <w:bidi w:val="1"/>
      </w:pPr>
      <w:r>
        <w:rPr>
          <w:rFonts w:ascii="Arial Unicode MS" w:cs="Calibri" w:hAnsi="Arial Unicode MS" w:eastAsia="Arial Unicode MS" w:hint="cs"/>
          <w:rtl w:val="1"/>
        </w:rPr>
        <w:t>إلى جانب الدولة، يشكل القطاع الخاص فاعلًا رئيسيًا في تطوير نماذج اللغة الكبيرة، خاصة في البيئات التي تتمتع بأسواق تقنية متقدمة، وتمويل رأسمالي جريء، وشركات قادرة على تحمل الكلفة العالية للتدريب والنشر</w:t>
      </w:r>
      <w:r>
        <w:rPr>
          <w:rFonts w:ascii="Calibri" w:cs="Arial Unicode MS" w:hAnsi="Calibri"/>
          <w:rtl w:val="1"/>
        </w:rPr>
        <w:t xml:space="preserve">. </w:t>
      </w:r>
      <w:r>
        <w:rPr>
          <w:rFonts w:ascii="Arial Unicode MS" w:cs="Calibri" w:hAnsi="Arial Unicode MS" w:eastAsia="Arial Unicode MS" w:hint="cs"/>
          <w:rtl w:val="1"/>
        </w:rPr>
        <w:t xml:space="preserve">وقد قادت شركات كبرى هذا المسار عالميًا من خلال تطوير نماذج مثل </w:t>
      </w:r>
      <w:r>
        <w:rPr>
          <w:rFonts w:ascii="Calibri" w:cs="Arial Unicode MS" w:hAnsi="Calibri"/>
          <w:rtl w:val="0"/>
        </w:rPr>
        <w:t xml:space="preserve">GPT </w:t>
      </w:r>
      <w:r>
        <w:rPr>
          <w:rFonts w:ascii="Arial Unicode MS" w:cs="Calibri" w:hAnsi="Arial Unicode MS" w:eastAsia="Arial Unicode MS" w:hint="cs"/>
          <w:rtl w:val="1"/>
        </w:rPr>
        <w:t>و</w:t>
      </w:r>
      <w:r>
        <w:rPr>
          <w:rFonts w:ascii="Calibri" w:cs="Arial Unicode MS" w:hAnsi="Calibri"/>
          <w:rtl w:val="0"/>
          <w:lang w:val="fr-FR"/>
        </w:rPr>
        <w:t xml:space="preserve">Claude </w:t>
      </w:r>
      <w:r>
        <w:rPr>
          <w:rFonts w:ascii="Arial Unicode MS" w:cs="Calibri" w:hAnsi="Arial Unicode MS" w:eastAsia="Arial Unicode MS" w:hint="cs"/>
          <w:rtl w:val="1"/>
        </w:rPr>
        <w:t>و</w:t>
      </w:r>
      <w:r>
        <w:rPr>
          <w:rFonts w:ascii="Calibri" w:cs="Arial Unicode MS" w:hAnsi="Calibri"/>
          <w:rtl w:val="0"/>
        </w:rPr>
        <w:t xml:space="preserve">Gemini </w:t>
      </w:r>
      <w:r>
        <w:rPr>
          <w:rFonts w:ascii="Arial Unicode MS" w:cs="Calibri" w:hAnsi="Arial Unicode MS" w:eastAsia="Arial Unicode MS" w:hint="cs"/>
          <w:rtl w:val="1"/>
        </w:rPr>
        <w:t>و</w:t>
      </w:r>
      <w:r>
        <w:rPr>
          <w:rFonts w:ascii="Calibri" w:cs="Arial Unicode MS" w:hAnsi="Calibri"/>
          <w:rtl w:val="0"/>
        </w:rPr>
        <w:t xml:space="preserve">Llama </w:t>
      </w:r>
      <w:r>
        <w:rPr>
          <w:rFonts w:ascii="Arial Unicode MS" w:cs="Calibri" w:hAnsi="Arial Unicode MS" w:eastAsia="Arial Unicode MS" w:hint="cs"/>
          <w:rtl w:val="1"/>
        </w:rPr>
        <w:t>و</w:t>
      </w:r>
      <w:r>
        <w:rPr>
          <w:rFonts w:ascii="Calibri" w:cs="Arial Unicode MS" w:hAnsi="Calibri"/>
          <w:rtl w:val="0"/>
          <w:lang w:val="nl-NL"/>
        </w:rPr>
        <w:t xml:space="preserve">Qwen </w:t>
      </w:r>
      <w:r>
        <w:rPr>
          <w:rFonts w:ascii="Arial Unicode MS" w:cs="Calibri" w:hAnsi="Arial Unicode MS" w:eastAsia="Arial Unicode MS" w:hint="cs"/>
          <w:rtl w:val="1"/>
        </w:rPr>
        <w:t>و</w:t>
      </w:r>
      <w:r>
        <w:rPr>
          <w:rFonts w:ascii="Calibri" w:cs="Arial Unicode MS" w:hAnsi="Calibri"/>
          <w:rtl w:val="0"/>
          <w:lang w:val="en-US"/>
        </w:rPr>
        <w:t>DeepSeek</w:t>
      </w:r>
      <w:r>
        <w:rPr>
          <w:rFonts w:ascii="Arial Unicode MS" w:cs="Calibri" w:hAnsi="Arial Unicode MS" w:eastAsia="Arial Unicode MS" w:hint="cs"/>
          <w:rtl w:val="1"/>
        </w:rPr>
        <w:t>، مستفيدة من وفرة رأس المال، وسرعة الابتكار، وإمكانية الوصول إلى بنية سحابية وحاسوبية واسعة النطاق</w:t>
      </w:r>
      <w:r>
        <w:rPr>
          <w:rFonts w:ascii="Calibri" w:cs="Arial Unicode MS" w:hAnsi="Calibri"/>
          <w:rtl w:val="1"/>
        </w:rPr>
        <w:t xml:space="preserve">. </w:t>
      </w:r>
      <w:r>
        <w:rPr>
          <w:rFonts w:ascii="Arial Unicode MS" w:cs="Calibri" w:hAnsi="Arial Unicode MS" w:eastAsia="Arial Unicode MS" w:hint="cs"/>
          <w:rtl w:val="1"/>
        </w:rPr>
        <w:t>ويتميز هذا المسار بمرونة أعلى وسرعة أكبر في التطوير، لكنه قد يفضي أيضًا إلى تركّز السوق، وتعميق التبعية التقنية للدول التي لا تمتلك بدائل وطنية أو قدرة على التكييف المحلي</w:t>
      </w:r>
      <w:r>
        <w:rPr>
          <w:rFonts w:ascii="Calibri" w:cs="Arial Unicode MS" w:hAnsi="Calibri"/>
          <w:rtl w:val="1"/>
        </w:rPr>
        <w:t>.</w:t>
      </w:r>
    </w:p>
    <w:p>
      <w:pPr>
        <w:pStyle w:val="Body"/>
        <w:bidi w:val="1"/>
      </w:pPr>
      <w:r>
        <w:rPr>
          <w:rFonts w:ascii="Arial Unicode MS" w:cs="Calibri" w:hAnsi="Arial Unicode MS" w:eastAsia="Arial Unicode MS" w:hint="cs"/>
          <w:rtl w:val="1"/>
        </w:rPr>
        <w:t>وتختلف علاقة القطاع الخاص بمشروع الذكاء الاصطناعي السيادي من دولة إلى أخرى</w:t>
      </w:r>
      <w:r>
        <w:rPr>
          <w:rFonts w:ascii="Calibri" w:cs="Arial Unicode MS" w:hAnsi="Calibri"/>
          <w:rtl w:val="1"/>
        </w:rPr>
        <w:t xml:space="preserve">. </w:t>
      </w:r>
      <w:r>
        <w:rPr>
          <w:rFonts w:ascii="Arial Unicode MS" w:cs="Calibri" w:hAnsi="Arial Unicode MS" w:eastAsia="Arial Unicode MS" w:hint="cs"/>
          <w:rtl w:val="1"/>
        </w:rPr>
        <w:t>ففي بعض الحالات، يعمل القطاع الخاص في إطار وطني متكامل تدعمه الدولة عبر الحوسبة أو البيانات أو التنظيم أو الشراكات البحثية</w:t>
      </w:r>
      <w:r>
        <w:rPr>
          <w:rFonts w:ascii="Calibri" w:cs="Arial Unicode MS" w:hAnsi="Calibri"/>
          <w:rtl w:val="1"/>
        </w:rPr>
        <w:t xml:space="preserve">. </w:t>
      </w:r>
      <w:r>
        <w:rPr>
          <w:rFonts w:ascii="Arial Unicode MS" w:cs="Calibri" w:hAnsi="Arial Unicode MS" w:eastAsia="Arial Unicode MS" w:hint="cs"/>
          <w:rtl w:val="1"/>
        </w:rPr>
        <w:t>وفي حالات أخرى، يتطور بصورة أكثر استقلالًا وتنافسية، مع محدودية الدور الحكومي المباشر</w:t>
      </w:r>
      <w:r>
        <w:rPr>
          <w:rFonts w:ascii="Calibri" w:cs="Arial Unicode MS" w:hAnsi="Calibri"/>
          <w:rtl w:val="1"/>
        </w:rPr>
        <w:t xml:space="preserve">. </w:t>
      </w:r>
      <w:r>
        <w:rPr>
          <w:rFonts w:ascii="Arial Unicode MS" w:cs="Calibri" w:hAnsi="Arial Unicode MS" w:eastAsia="Arial Unicode MS" w:hint="cs"/>
          <w:rtl w:val="1"/>
        </w:rPr>
        <w:t>وبالنسبة للدول النامية، لا يكون السؤال الأساسي هو ما إذا كان التطوير يجب أن تقوده الدولة أو القطاع الخاص وحده، بل كيف يمكن تصميم نموذج هجين يجمع بين قيادة الدولة في البنية الأساسية والحوكمة وتحديد الأولويات، وبين مرونة القطاع الخاص في الابتكار والتطبيق والتوسع</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يتضح </w:t>
      </w:r>
      <w:r>
        <w:rPr>
          <w:rFonts w:ascii="Arial Unicode MS" w:cs="Calibri" w:hAnsi="Arial Unicode MS" w:eastAsia="Arial Unicode MS" w:hint="cs"/>
          <w:rtl w:val="1"/>
        </w:rPr>
        <w:t>هنا</w:t>
      </w:r>
      <w:r>
        <w:rPr>
          <w:rFonts w:ascii="Arial Unicode MS" w:cs="Calibri" w:hAnsi="Arial Unicode MS" w:eastAsia="Arial Unicode MS" w:hint="cs"/>
          <w:rtl w:val="1"/>
        </w:rPr>
        <w:t xml:space="preserve"> أن تطوير نماذج اللغة الكبيرة يمثل أحد المسارات الحاسمة في بناء الذكاء الاصطناعي السيادي، لكنه ليس مسارًا واحدًا أو موحدًا بين الدول</w:t>
      </w:r>
      <w:r>
        <w:rPr>
          <w:rFonts w:ascii="Calibri" w:cs="Arial Unicode MS" w:hAnsi="Calibri"/>
          <w:rtl w:val="1"/>
        </w:rPr>
        <w:t xml:space="preserve">. </w:t>
      </w:r>
      <w:r>
        <w:rPr>
          <w:rFonts w:ascii="Arial Unicode MS" w:cs="Calibri" w:hAnsi="Arial Unicode MS" w:eastAsia="Arial Unicode MS" w:hint="cs"/>
          <w:rtl w:val="1"/>
        </w:rPr>
        <w:t>فبعض الدول تعتمد على الاستثمار الحكومي المباشر في النماذج والبنية التحتية، وبعضها يعتمد على مؤسسات بحثية وطنية، في حين تقود شركات القطاع الخاص هذا المسار في حالات أخرى</w:t>
      </w:r>
      <w:r>
        <w:rPr>
          <w:rFonts w:ascii="Calibri" w:cs="Arial Unicode MS" w:hAnsi="Calibri"/>
          <w:rtl w:val="1"/>
        </w:rPr>
        <w:t xml:space="preserve">. </w:t>
      </w:r>
      <w:r>
        <w:rPr>
          <w:rFonts w:ascii="Arial Unicode MS" w:cs="Calibri" w:hAnsi="Arial Unicode MS" w:eastAsia="Arial Unicode MS" w:hint="cs"/>
          <w:rtl w:val="1"/>
        </w:rPr>
        <w:t>كما أن الاختيار بين البناء من الصفر والتكييف المحلي والتطوير القطاعي يرتبط بحجم الموارد الوطنية، ومستوى النضج المؤسسي، وطبيعة الأولويات الاستراتيجية</w:t>
      </w:r>
      <w:r>
        <w:rPr>
          <w:rFonts w:ascii="Calibri" w:cs="Arial Unicode MS" w:hAnsi="Calibri"/>
          <w:rtl w:val="1"/>
        </w:rPr>
        <w:t xml:space="preserve">. </w:t>
      </w:r>
      <w:r>
        <w:rPr>
          <w:rFonts w:ascii="Arial Unicode MS" w:cs="Calibri" w:hAnsi="Arial Unicode MS" w:eastAsia="Arial Unicode MS" w:hint="cs"/>
          <w:rtl w:val="1"/>
        </w:rPr>
        <w:t>ومن ثم، فإن الأهمية الحقيقية لهذا المبحث لا تكمن فقط في شرح كيفية تطوير النماذج، بل في إظهار أن نماذج اللغة الكبيرة أصبحت عنصرًا مركزيًا في معادلة السيادة التقنية، وأن الدول تختلف في كيفية السعي إلى امتلاكها أو التحكم فيها بدرجات متفاوتة، وهو ما يمثل مدخلًا أساسيًا لفهم الحالة المصرية لاحقًا</w:t>
      </w:r>
      <w:r>
        <w:rPr>
          <w:rFonts w:ascii="Calibri" w:cs="Arial Unicode MS" w:hAnsi="Calibri"/>
          <w:rtl w:val="1"/>
        </w:rPr>
        <w:t>.</w:t>
      </w:r>
    </w:p>
    <w:p>
      <w:pPr>
        <w:pStyle w:val="Body"/>
        <w:bidi w:val="1"/>
      </w:pPr>
    </w:p>
    <w:p>
      <w:pPr>
        <w:pStyle w:val="Heading"/>
        <w:bidi w:val="1"/>
      </w:pPr>
      <w:bookmarkStart w:name="_Toc36" w:id="37"/>
      <w:r>
        <w:rPr>
          <w:rFonts w:cs="Arial Unicode MS" w:eastAsia="Arial Unicode MS"/>
          <w:rtl w:val="0"/>
          <w:lang w:val="en-US"/>
        </w:rPr>
        <w:t>6</w:t>
      </w:r>
      <w:r>
        <w:rPr>
          <w:rFonts w:cs="Arial Unicode MS" w:eastAsia="Arial Unicode MS"/>
          <w:rtl w:val="0"/>
        </w:rPr>
        <w:t>-2</w:t>
      </w:r>
      <w:r>
        <w:rPr>
          <w:rFonts w:cs="Arial Unicode MS" w:eastAsia="Arial Unicode MS"/>
          <w:rtl w:val="0"/>
          <w:lang w:val="en-US"/>
        </w:rPr>
        <w:t xml:space="preserve"> </w:t>
      </w:r>
      <w:r>
        <w:rPr>
          <w:rFonts w:ascii="Arial Unicode MS" w:cs="Calibri" w:hAnsi="Arial Unicode MS" w:eastAsia="Arial Unicode MS" w:hint="cs"/>
          <w:rtl w:val="1"/>
          <w:lang w:val="ar-SA" w:bidi="ar-SA"/>
        </w:rPr>
        <w:t>التمويل</w:t>
      </w:r>
      <w:bookmarkEnd w:id="37"/>
    </w:p>
    <w:p>
      <w:pPr>
        <w:pStyle w:val="Body"/>
        <w:bidi w:val="1"/>
      </w:pPr>
      <w:r>
        <w:rPr>
          <w:rFonts w:ascii="Arial Unicode MS" w:cs="Calibri" w:hAnsi="Arial Unicode MS" w:eastAsia="Arial Unicode MS" w:hint="cs"/>
          <w:rtl w:val="1"/>
        </w:rPr>
        <w:t>يمثل التمويل أحد المحددات الحاكمة لبناء القدرات الوطنية في الذكاء الاصطناعي، خاصة في ما يتعلق بتطوير نماذج اللغات الكبيرة والبنية التحتية اللازمة لتدريبها وتشغيلها وتكييفها</w:t>
      </w:r>
      <w:r>
        <w:rPr>
          <w:rFonts w:ascii="Calibri" w:cs="Arial Unicode MS" w:hAnsi="Calibri"/>
          <w:rtl w:val="1"/>
        </w:rPr>
        <w:t xml:space="preserve">. </w:t>
      </w:r>
      <w:r>
        <w:rPr>
          <w:rFonts w:ascii="Arial Unicode MS" w:cs="Calibri" w:hAnsi="Arial Unicode MS" w:eastAsia="Arial Unicode MS" w:hint="cs"/>
          <w:rtl w:val="1"/>
        </w:rPr>
        <w:t>فتكاليف هذا المجال لا تنحصر في بناء النموذج ذاته، بل تمتد إلى الحوسبة عالية الأداء، وتجهيز البيانات، وتطوير البرمجيات، واستقطاب الكفاءات، ودعم البحث والتطوير، وتمويل التطبيقات القطاعية والتجريبية</w:t>
      </w:r>
      <w:r>
        <w:rPr>
          <w:rFonts w:ascii="Calibri" w:cs="Arial Unicode MS" w:hAnsi="Calibri"/>
          <w:rtl w:val="1"/>
        </w:rPr>
        <w:t xml:space="preserve">. </w:t>
      </w:r>
      <w:r>
        <w:rPr>
          <w:rFonts w:ascii="Arial Unicode MS" w:cs="Calibri" w:hAnsi="Arial Unicode MS" w:eastAsia="Arial Unicode MS" w:hint="cs"/>
          <w:rtl w:val="1"/>
        </w:rPr>
        <w:t>ولذلك، فإن قدرة الدول على بناء مسار أكثر سيادة في الذكاء الاصطناعي ترتبط بدرجة كبيرة بقدرتها على تعبئة موارد مالية مستدامة وتوجيهها ضمن أولويات واضحة</w:t>
      </w:r>
      <w:r>
        <w:rPr>
          <w:rFonts w:ascii="Calibri" w:cs="Arial Unicode MS" w:hAnsi="Calibri"/>
          <w:rtl w:val="1"/>
        </w:rPr>
        <w:t xml:space="preserve">. </w:t>
      </w:r>
      <w:r>
        <w:rPr>
          <w:rFonts w:ascii="Arial Unicode MS" w:cs="Calibri" w:hAnsi="Arial Unicode MS" w:eastAsia="Arial Unicode MS" w:hint="cs"/>
          <w:rtl w:val="1"/>
        </w:rPr>
        <w:t xml:space="preserve">كما تشير الاستراتيجية المصرية نفسها إلى أن تصاعد الاستثمار في الذكاء الاصطناعي التوليدي أصبح عنصرًا رئيسيًا في إعادة تشكيل سوق الذكاء الاصطناعي عالميًا، حيث جذب هذا القطاع وحده نحو </w:t>
      </w:r>
      <w:r>
        <w:rPr>
          <w:rFonts w:ascii="Calibri" w:cs="Arial Unicode MS" w:hAnsi="Calibri"/>
          <w:rtl w:val="0"/>
        </w:rPr>
        <w:t xml:space="preserve">25.2 </w:t>
      </w:r>
      <w:r>
        <w:rPr>
          <w:rFonts w:ascii="Arial Unicode MS" w:cs="Calibri" w:hAnsi="Arial Unicode MS" w:eastAsia="Arial Unicode MS" w:hint="cs"/>
          <w:rtl w:val="1"/>
        </w:rPr>
        <w:t xml:space="preserve">مليار دولار في عام </w:t>
      </w:r>
      <w:r>
        <w:rPr>
          <w:rFonts w:ascii="Calibri" w:cs="Arial Unicode MS" w:hAnsi="Calibri"/>
          <w:rtl w:val="0"/>
        </w:rPr>
        <w:t>2023</w:t>
      </w:r>
      <w:r>
        <w:rPr>
          <w:rFonts w:ascii="Arial Unicode MS" w:cs="Calibri" w:hAnsi="Arial Unicode MS" w:eastAsia="Arial Unicode MS" w:hint="cs"/>
          <w:rtl w:val="1"/>
        </w:rPr>
        <w:t>، وهو ما يعكس حجم المنافسة المالية المطلوبة للدخول في هذا المجال</w:t>
      </w:r>
      <w:r>
        <w:rPr>
          <w:rFonts w:ascii="Calibri" w:cs="Arial Unicode MS" w:hAnsi="Calibri"/>
          <w:rtl w:val="1"/>
        </w:rPr>
        <w:t>.</w:t>
      </w:r>
    </w:p>
    <w:p>
      <w:pPr>
        <w:pStyle w:val="Body"/>
        <w:bidi w:val="1"/>
      </w:pPr>
      <w:r>
        <w:rPr>
          <w:rFonts w:ascii="Arial Unicode MS" w:cs="Calibri" w:hAnsi="Arial Unicode MS" w:eastAsia="Arial Unicode MS" w:hint="cs"/>
          <w:rtl w:val="1"/>
        </w:rPr>
        <w:t>وتكشف الخبرات الدولية أن تمويل الذكاء الاصطناعي يتخذ غالبًا صيغة هجينة تجمع بين التمويل الحكومي المباشر، واستثمارات القطاع الخاص، والمنح أو الشراكات البحثية</w:t>
      </w:r>
      <w:r>
        <w:rPr>
          <w:rFonts w:ascii="Calibri" w:cs="Arial Unicode MS" w:hAnsi="Calibri"/>
          <w:rtl w:val="1"/>
        </w:rPr>
        <w:t xml:space="preserve">. </w:t>
      </w:r>
      <w:r>
        <w:rPr>
          <w:rFonts w:ascii="Arial Unicode MS" w:cs="Calibri" w:hAnsi="Arial Unicode MS" w:eastAsia="Arial Unicode MS" w:hint="cs"/>
          <w:rtl w:val="1"/>
        </w:rPr>
        <w:t xml:space="preserve">ففي فرنسا، بلغت ميزانية المرحلة الأولى من الاستراتيجية الوطنية للذكاء الاصطناعي </w:t>
      </w:r>
      <w:r>
        <w:rPr>
          <w:rFonts w:ascii="Calibri" w:cs="Arial Unicode MS" w:hAnsi="Calibri"/>
          <w:rtl w:val="0"/>
        </w:rPr>
        <w:t xml:space="preserve">1.85 </w:t>
      </w:r>
      <w:r>
        <w:rPr>
          <w:rFonts w:ascii="Arial Unicode MS" w:cs="Calibri" w:hAnsi="Arial Unicode MS" w:eastAsia="Arial Unicode MS" w:hint="cs"/>
          <w:rtl w:val="1"/>
        </w:rPr>
        <w:t xml:space="preserve">مليار يورو خلال الفترة </w:t>
      </w:r>
      <w:r>
        <w:rPr>
          <w:rFonts w:ascii="Calibri" w:cs="Arial Unicode MS" w:hAnsi="Calibri"/>
          <w:rtl w:val="0"/>
        </w:rPr>
        <w:t>2018</w:t>
      </w:r>
      <w:r>
        <w:rPr>
          <w:rFonts w:ascii="Calibri" w:cs="Arial Unicode MS" w:hAnsi="Calibri" w:hint="default"/>
          <w:rtl w:val="1"/>
        </w:rPr>
        <w:t>–</w:t>
      </w:r>
      <w:r>
        <w:rPr>
          <w:rFonts w:ascii="Calibri" w:cs="Arial Unicode MS" w:hAnsi="Calibri"/>
          <w:rtl w:val="0"/>
        </w:rPr>
        <w:t>2022</w:t>
      </w:r>
      <w:r>
        <w:rPr>
          <w:rFonts w:ascii="Arial Unicode MS" w:cs="Calibri" w:hAnsi="Arial Unicode MS" w:eastAsia="Arial Unicode MS" w:hint="cs"/>
          <w:rtl w:val="1"/>
        </w:rPr>
        <w:t xml:space="preserve">، ثم خُصص نحو </w:t>
      </w:r>
      <w:r>
        <w:rPr>
          <w:rFonts w:ascii="Calibri" w:cs="Arial Unicode MS" w:hAnsi="Calibri"/>
          <w:rtl w:val="0"/>
          <w:lang w:val="ru-RU"/>
        </w:rPr>
        <w:t xml:space="preserve">1 </w:t>
      </w:r>
      <w:r>
        <w:rPr>
          <w:rFonts w:ascii="Arial Unicode MS" w:cs="Calibri" w:hAnsi="Arial Unicode MS" w:eastAsia="Arial Unicode MS" w:hint="cs"/>
          <w:rtl w:val="1"/>
        </w:rPr>
        <w:t xml:space="preserve">مليار يورو لمحاور الذكاء الاصطناعي في المرحلة الثانية </w:t>
      </w:r>
      <w:r>
        <w:rPr>
          <w:rFonts w:ascii="Calibri" w:cs="Arial Unicode MS" w:hAnsi="Calibri"/>
          <w:rtl w:val="0"/>
        </w:rPr>
        <w:t>2022</w:t>
      </w:r>
      <w:r>
        <w:rPr>
          <w:rFonts w:ascii="Calibri" w:cs="Arial Unicode MS" w:hAnsi="Calibri" w:hint="default"/>
          <w:rtl w:val="1"/>
        </w:rPr>
        <w:t>–</w:t>
      </w:r>
      <w:r>
        <w:rPr>
          <w:rFonts w:ascii="Calibri" w:cs="Arial Unicode MS" w:hAnsi="Calibri"/>
          <w:rtl w:val="0"/>
        </w:rPr>
        <w:t>2025</w:t>
      </w:r>
      <w:r>
        <w:rPr>
          <w:rFonts w:ascii="Arial Unicode MS" w:cs="Calibri" w:hAnsi="Arial Unicode MS" w:eastAsia="Arial Unicode MS" w:hint="cs"/>
          <w:rtl w:val="1"/>
        </w:rPr>
        <w:t xml:space="preserve">، مع استثمارات مماثلة تقريبًا في التطبيقات القطاعية، ثم تعهدت الدولة باستثمار </w:t>
      </w:r>
      <w:r>
        <w:rPr>
          <w:rFonts w:ascii="Calibri" w:cs="Arial Unicode MS" w:hAnsi="Calibri"/>
          <w:rtl w:val="0"/>
        </w:rPr>
        <w:t xml:space="preserve">2 </w:t>
      </w:r>
      <w:r>
        <w:rPr>
          <w:rFonts w:ascii="Arial Unicode MS" w:cs="Calibri" w:hAnsi="Arial Unicode MS" w:eastAsia="Arial Unicode MS" w:hint="cs"/>
          <w:rtl w:val="1"/>
        </w:rPr>
        <w:t xml:space="preserve">مليار يورو إضافية قبل نهاية الخطة، ليصل إجمالي الاستثمارات العامة المرتبطة بالذكاء الاصطناعي إلى نحو </w:t>
      </w:r>
      <w:r>
        <w:rPr>
          <w:rFonts w:ascii="Calibri" w:cs="Arial Unicode MS" w:hAnsi="Calibri"/>
          <w:rtl w:val="1"/>
        </w:rPr>
        <w:t xml:space="preserve">4 </w:t>
      </w:r>
      <w:r>
        <w:rPr>
          <w:rFonts w:ascii="Arial Unicode MS" w:cs="Calibri" w:hAnsi="Arial Unicode MS" w:eastAsia="Arial Unicode MS" w:hint="cs"/>
          <w:rtl w:val="1"/>
        </w:rPr>
        <w:t>مليارات يورو</w:t>
      </w:r>
      <w:r>
        <w:rPr>
          <w:rFonts w:ascii="Calibri" w:cs="Arial Unicode MS" w:hAnsi="Calibri"/>
          <w:rtl w:val="1"/>
        </w:rPr>
        <w:t xml:space="preserve">. </w:t>
      </w:r>
      <w:r>
        <w:rPr>
          <w:rFonts w:ascii="Arial Unicode MS" w:cs="Calibri" w:hAnsi="Arial Unicode MS" w:eastAsia="Arial Unicode MS" w:hint="cs"/>
          <w:rtl w:val="1"/>
        </w:rPr>
        <w:t xml:space="preserve">كما أدرجت فرنسا الذكاء الاصطناعي ضمن خطة </w:t>
      </w:r>
      <w:r>
        <w:rPr>
          <w:rFonts w:ascii="Calibri" w:cs="Arial Unicode MS" w:hAnsi="Calibri"/>
          <w:rtl w:val="0"/>
        </w:rPr>
        <w:t xml:space="preserve">France 2030 </w:t>
      </w:r>
      <w:r>
        <w:rPr>
          <w:rFonts w:ascii="Arial Unicode MS" w:cs="Calibri" w:hAnsi="Arial Unicode MS" w:eastAsia="Arial Unicode MS" w:hint="cs"/>
          <w:rtl w:val="1"/>
        </w:rPr>
        <w:t xml:space="preserve">الأوسع، التي تبلغ قيمتها </w:t>
      </w:r>
      <w:r>
        <w:rPr>
          <w:rFonts w:ascii="Calibri" w:cs="Arial Unicode MS" w:hAnsi="Calibri"/>
          <w:rtl w:val="1"/>
        </w:rPr>
        <w:t xml:space="preserve">54 </w:t>
      </w:r>
      <w:r>
        <w:rPr>
          <w:rFonts w:ascii="Arial Unicode MS" w:cs="Calibri" w:hAnsi="Arial Unicode MS" w:eastAsia="Arial Unicode MS" w:hint="cs"/>
          <w:rtl w:val="1"/>
        </w:rPr>
        <w:t>مليار يورو، بما يعكس إدماج تمويل الذكاء الاصطناعي في استراتيجية صناعية وتكنولوجية أوسع</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وفي إسرائيل، يظهر الدور الحكومي بوضوح من خلال برنامج وطني ممول بحوالي </w:t>
      </w:r>
      <w:r>
        <w:rPr>
          <w:rFonts w:ascii="Calibri" w:cs="Arial Unicode MS" w:hAnsi="Calibri"/>
          <w:rtl w:val="0"/>
          <w:lang w:val="ru-RU"/>
        </w:rPr>
        <w:t xml:space="preserve">1 </w:t>
      </w:r>
      <w:r>
        <w:rPr>
          <w:rFonts w:ascii="Arial Unicode MS" w:cs="Calibri" w:hAnsi="Arial Unicode MS" w:eastAsia="Arial Unicode MS" w:hint="cs"/>
          <w:rtl w:val="1"/>
        </w:rPr>
        <w:t>مليار شيكل حتى الآن، موزع على دفعتين رئيسيتين</w:t>
      </w:r>
      <w:r>
        <w:rPr>
          <w:rFonts w:ascii="Calibri" w:cs="Arial Unicode MS" w:hAnsi="Calibri"/>
          <w:rtl w:val="1"/>
        </w:rPr>
        <w:t xml:space="preserve">: </w:t>
      </w:r>
      <w:r>
        <w:rPr>
          <w:rFonts w:ascii="Arial Unicode MS" w:cs="Calibri" w:hAnsi="Arial Unicode MS" w:eastAsia="Arial Unicode MS" w:hint="cs"/>
          <w:rtl w:val="1"/>
        </w:rPr>
        <w:t xml:space="preserve">الأولى بقيمة </w:t>
      </w:r>
      <w:r>
        <w:rPr>
          <w:rFonts w:ascii="Calibri" w:cs="Arial Unicode MS" w:hAnsi="Calibri"/>
          <w:rtl w:val="0"/>
        </w:rPr>
        <w:t xml:space="preserve">517 </w:t>
      </w:r>
      <w:r>
        <w:rPr>
          <w:rFonts w:ascii="Arial Unicode MS" w:cs="Calibri" w:hAnsi="Arial Unicode MS" w:eastAsia="Arial Unicode MS" w:hint="cs"/>
          <w:rtl w:val="1"/>
        </w:rPr>
        <w:t xml:space="preserve">مليون شيكل، والثانية بقيمة </w:t>
      </w:r>
      <w:r>
        <w:rPr>
          <w:rFonts w:ascii="Calibri" w:cs="Arial Unicode MS" w:hAnsi="Calibri"/>
          <w:rtl w:val="0"/>
        </w:rPr>
        <w:t xml:space="preserve">500 </w:t>
      </w:r>
      <w:r>
        <w:rPr>
          <w:rFonts w:ascii="Arial Unicode MS" w:cs="Calibri" w:hAnsi="Arial Unicode MS" w:eastAsia="Arial Unicode MS" w:hint="cs"/>
          <w:rtl w:val="1"/>
        </w:rPr>
        <w:t>مليون شيكل، مع توجيه هذا التمويل إلى البحث، والبنية التحتية، والمهارات، والحوسبة، والبيانات، ومعالجة اللغة المحلية</w:t>
      </w:r>
      <w:r>
        <w:rPr>
          <w:rFonts w:ascii="Calibri" w:cs="Arial Unicode MS" w:hAnsi="Calibri"/>
          <w:rtl w:val="1"/>
        </w:rPr>
        <w:t xml:space="preserve">. </w:t>
      </w:r>
      <w:r>
        <w:rPr>
          <w:rFonts w:ascii="Arial Unicode MS" w:cs="Calibri" w:hAnsi="Arial Unicode MS" w:eastAsia="Arial Unicode MS" w:hint="cs"/>
          <w:rtl w:val="1"/>
        </w:rPr>
        <w:t>وتوضح هذه الحالة أن التمويل الحكومي لا يقتصر على تمويل نموذج أو مشروع منفرد، بل يهدف إلى بناء بيئة ابتكار متكاملة تقلل العوائق أمام الجامعات والشركات الناشئة والباحثين</w:t>
      </w:r>
      <w:r>
        <w:rPr>
          <w:rFonts w:ascii="Calibri" w:cs="Arial Unicode MS" w:hAnsi="Calibri"/>
          <w:rtl w:val="1"/>
        </w:rPr>
        <w:t>.</w:t>
      </w:r>
    </w:p>
    <w:p>
      <w:pPr>
        <w:pStyle w:val="Body"/>
        <w:bidi w:val="1"/>
      </w:pPr>
      <w:r>
        <w:rPr>
          <w:rFonts w:ascii="Arial Unicode MS" w:cs="Calibri" w:hAnsi="Arial Unicode MS" w:eastAsia="Arial Unicode MS" w:hint="cs"/>
          <w:rtl w:val="1"/>
        </w:rPr>
        <w:t>وفي المقابل، تتبنى بعض الدول مسارًا تدريجيًا يركز على رفع الاستثمار في الممكنات بدلًا من الإعلان عن ميزانية ضخمة موحدة للنموذج نفسه</w:t>
      </w:r>
      <w:r>
        <w:rPr>
          <w:rFonts w:ascii="Calibri" w:cs="Arial Unicode MS" w:hAnsi="Calibri"/>
          <w:rtl w:val="1"/>
        </w:rPr>
        <w:t xml:space="preserve">. </w:t>
      </w:r>
      <w:r>
        <w:rPr>
          <w:rFonts w:ascii="Arial Unicode MS" w:cs="Calibri" w:hAnsi="Arial Unicode MS" w:eastAsia="Arial Unicode MS" w:hint="cs"/>
          <w:rtl w:val="1"/>
        </w:rPr>
        <w:t xml:space="preserve">ففي تايلاند، نصت الاستراتيجية الوطنية على زيادة الاستثمار في البنية الرقمية بنسبة </w:t>
      </w:r>
      <w:r>
        <w:rPr>
          <w:rFonts w:ascii="Calibri" w:cs="Arial Unicode MS" w:hAnsi="Calibri"/>
          <w:rtl w:val="0"/>
        </w:rPr>
        <w:t xml:space="preserve">10% </w:t>
      </w:r>
      <w:r>
        <w:rPr>
          <w:rFonts w:ascii="Arial Unicode MS" w:cs="Calibri" w:hAnsi="Arial Unicode MS" w:eastAsia="Arial Unicode MS" w:hint="cs"/>
          <w:rtl w:val="1"/>
        </w:rPr>
        <w:t xml:space="preserve">سنويًا لدعم تطوير الذكاء الاصطناعي في القطاعين العام والخاص، مع استهداف خلق أثر اقتصادي واجتماعي لا يقل عن </w:t>
      </w:r>
      <w:r>
        <w:rPr>
          <w:rFonts w:ascii="Calibri" w:cs="Arial Unicode MS" w:hAnsi="Calibri"/>
          <w:rtl w:val="0"/>
        </w:rPr>
        <w:t xml:space="preserve">48 </w:t>
      </w:r>
      <w:r>
        <w:rPr>
          <w:rFonts w:ascii="Arial Unicode MS" w:cs="Calibri" w:hAnsi="Arial Unicode MS" w:eastAsia="Arial Unicode MS" w:hint="cs"/>
          <w:rtl w:val="1"/>
        </w:rPr>
        <w:t xml:space="preserve">مليار بات بحلول عام </w:t>
      </w:r>
      <w:r>
        <w:rPr>
          <w:rFonts w:ascii="Calibri" w:cs="Arial Unicode MS" w:hAnsi="Calibri"/>
          <w:rtl w:val="0"/>
        </w:rPr>
        <w:t>2027</w:t>
      </w:r>
      <w:r>
        <w:rPr>
          <w:rFonts w:ascii="Arial Unicode MS" w:cs="Calibri" w:hAnsi="Arial Unicode MS" w:eastAsia="Arial Unicode MS" w:hint="cs"/>
          <w:rtl w:val="1"/>
        </w:rPr>
        <w:t xml:space="preserve">، إضافة إلى تطوير </w:t>
      </w:r>
      <w:r>
        <w:rPr>
          <w:rFonts w:ascii="Calibri" w:cs="Arial Unicode MS" w:hAnsi="Calibri"/>
          <w:rtl w:val="0"/>
        </w:rPr>
        <w:t xml:space="preserve">100 </w:t>
      </w:r>
      <w:r>
        <w:rPr>
          <w:rFonts w:ascii="Arial Unicode MS" w:cs="Calibri" w:hAnsi="Arial Unicode MS" w:eastAsia="Arial Unicode MS" w:hint="cs"/>
          <w:rtl w:val="1"/>
        </w:rPr>
        <w:t xml:space="preserve">نموذج أولي بحثي خلال ست سنوات، وزيادة عدد الجهات المستخدمة لابتكارات الذكاء الاصطناعي إلى </w:t>
      </w:r>
      <w:r>
        <w:rPr>
          <w:rFonts w:ascii="Calibri" w:cs="Arial Unicode MS" w:hAnsi="Calibri"/>
          <w:rtl w:val="0"/>
        </w:rPr>
        <w:t xml:space="preserve">600 </w:t>
      </w:r>
      <w:r>
        <w:rPr>
          <w:rFonts w:ascii="Arial Unicode MS" w:cs="Calibri" w:hAnsi="Arial Unicode MS" w:eastAsia="Arial Unicode MS" w:hint="cs"/>
          <w:rtl w:val="1"/>
        </w:rPr>
        <w:t>جهة</w:t>
      </w:r>
      <w:r>
        <w:rPr>
          <w:rFonts w:ascii="Calibri" w:cs="Arial Unicode MS" w:hAnsi="Calibri"/>
          <w:rtl w:val="1"/>
        </w:rPr>
        <w:t xml:space="preserve">. </w:t>
      </w:r>
      <w:r>
        <w:rPr>
          <w:rFonts w:ascii="Arial Unicode MS" w:cs="Calibri" w:hAnsi="Arial Unicode MS" w:eastAsia="Arial Unicode MS" w:hint="cs"/>
          <w:rtl w:val="1"/>
        </w:rPr>
        <w:t>ويعكس هذا التوجه أن بعض الدول تفضّل تمويل البنية التحتية والبحث والانتشار القطاعي تدريجيًا، حتى في حال عدم الإعلان عن موازنة كلية نهائية منذ البداية</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أما في الحالة الألمانية، فقد جرى رفع الإنفاق المخطط لدعم الذكاء الاصطناعي من </w:t>
      </w:r>
      <w:r>
        <w:rPr>
          <w:rFonts w:ascii="Calibri" w:cs="Arial Unicode MS" w:hAnsi="Calibri"/>
          <w:rtl w:val="1"/>
        </w:rPr>
        <w:t xml:space="preserve">3 </w:t>
      </w:r>
      <w:r>
        <w:rPr>
          <w:rFonts w:ascii="Arial Unicode MS" w:cs="Calibri" w:hAnsi="Arial Unicode MS" w:eastAsia="Arial Unicode MS" w:hint="cs"/>
          <w:rtl w:val="1"/>
        </w:rPr>
        <w:t xml:space="preserve">مليارات يورو إلى </w:t>
      </w:r>
      <w:r>
        <w:rPr>
          <w:rFonts w:ascii="Calibri" w:cs="Arial Unicode MS" w:hAnsi="Calibri"/>
          <w:rtl w:val="1"/>
        </w:rPr>
        <w:t xml:space="preserve">5 </w:t>
      </w:r>
      <w:r>
        <w:rPr>
          <w:rFonts w:ascii="Arial Unicode MS" w:cs="Calibri" w:hAnsi="Arial Unicode MS" w:eastAsia="Arial Unicode MS" w:hint="cs"/>
          <w:rtl w:val="1"/>
        </w:rPr>
        <w:t xml:space="preserve">مليارات يورو بحلول عام </w:t>
      </w:r>
      <w:r>
        <w:rPr>
          <w:rFonts w:ascii="Calibri" w:cs="Arial Unicode MS" w:hAnsi="Calibri"/>
          <w:rtl w:val="0"/>
        </w:rPr>
        <w:t>2025</w:t>
      </w:r>
      <w:r>
        <w:rPr>
          <w:rFonts w:ascii="Arial Unicode MS" w:cs="Calibri" w:hAnsi="Arial Unicode MS" w:eastAsia="Arial Unicode MS" w:hint="cs"/>
          <w:rtl w:val="1"/>
        </w:rPr>
        <w:t>، بما يعكس تصورًا طويل الأجل لتمويل الذكاء الاصطناعي باعتباره مكونًا أساسيًا في القدرة التنافسية الوطنية والبحث والبنية المؤسسية</w:t>
      </w:r>
      <w:r>
        <w:rPr>
          <w:rFonts w:ascii="Calibri" w:cs="Arial Unicode MS" w:hAnsi="Calibri"/>
          <w:rtl w:val="1"/>
        </w:rPr>
        <w:t xml:space="preserve">. </w:t>
      </w:r>
      <w:r>
        <w:rPr>
          <w:rFonts w:ascii="Arial Unicode MS" w:cs="Calibri" w:hAnsi="Arial Unicode MS" w:eastAsia="Arial Unicode MS" w:hint="cs"/>
          <w:rtl w:val="1"/>
        </w:rPr>
        <w:t xml:space="preserve">كما تُظهر خبرات أقدم، مثل الحالة الهندية، أن التمويل يمكن أن يتوزع على البحث الأساسي والتطبيقي، وعلى مشروعات الصناعة </w:t>
      </w:r>
      <w:r>
        <w:rPr>
          <w:rFonts w:ascii="Calibri" w:cs="Arial Unicode MS" w:hAnsi="Calibri"/>
          <w:rtl w:val="0"/>
        </w:rPr>
        <w:t xml:space="preserve">4.0 </w:t>
      </w:r>
      <w:r>
        <w:rPr>
          <w:rFonts w:ascii="Arial Unicode MS" w:cs="Calibri" w:hAnsi="Arial Unicode MS" w:eastAsia="Arial Unicode MS" w:hint="cs"/>
          <w:rtl w:val="1"/>
        </w:rPr>
        <w:t>والخدمات الذكية، بما يعني أن البنية التمويلية الوطنية في الذكاء الاصطناعي غالبًا ما تكون متعددة القنوات لا أحادية المصدر</w:t>
      </w:r>
      <w:r>
        <w:rPr>
          <w:rFonts w:ascii="Calibri" w:cs="Arial Unicode MS" w:hAnsi="Calibri"/>
          <w:rtl w:val="1"/>
        </w:rPr>
        <w:t>.</w:t>
      </w:r>
    </w:p>
    <w:p>
      <w:pPr>
        <w:pStyle w:val="Body"/>
        <w:bidi w:val="1"/>
      </w:pPr>
      <w:r>
        <w:rPr>
          <w:rFonts w:ascii="Arial Unicode MS" w:cs="Calibri" w:hAnsi="Arial Unicode MS" w:eastAsia="Arial Unicode MS" w:hint="cs"/>
          <w:rtl w:val="1"/>
        </w:rPr>
        <w:t>وبالتوازي مع ذلك، يظل القطاع الخاص مصدرًا رئيسيًا للتمويل، خاصة في البيئات التي تتوافر فيها شركات تقنية كبرى، ورأس مال جريء، وسوق واسع للتطبيقات</w:t>
      </w:r>
      <w:r>
        <w:rPr>
          <w:rFonts w:ascii="Calibri" w:cs="Arial Unicode MS" w:hAnsi="Calibri"/>
          <w:rtl w:val="1"/>
        </w:rPr>
        <w:t xml:space="preserve">. </w:t>
      </w:r>
      <w:r>
        <w:rPr>
          <w:rFonts w:ascii="Arial Unicode MS" w:cs="Calibri" w:hAnsi="Arial Unicode MS" w:eastAsia="Arial Unicode MS" w:hint="cs"/>
          <w:rtl w:val="1"/>
        </w:rPr>
        <w:t>لكن الاعتماد الحصري عليه يظل محدود الجدوى في الدول التي تسعى إلى بناء ذكاء اصطناعي سيادي؛ لأن منطق السوق قد يوجه التمويل إلى التطبيقات التجارية الأسرع عائدًا، وليس بالضرورة إلى البنية الأساسية أو اللغة المحلية أو الاستخدامات الحكومية ذات الأولوية</w:t>
      </w:r>
      <w:r>
        <w:rPr>
          <w:rFonts w:ascii="Calibri" w:cs="Arial Unicode MS" w:hAnsi="Calibri"/>
          <w:rtl w:val="1"/>
        </w:rPr>
        <w:t xml:space="preserve">. </w:t>
      </w:r>
      <w:r>
        <w:rPr>
          <w:rFonts w:ascii="Arial Unicode MS" w:cs="Calibri" w:hAnsi="Arial Unicode MS" w:eastAsia="Arial Unicode MS" w:hint="cs"/>
          <w:rtl w:val="1"/>
        </w:rPr>
        <w:t>لذلك تُظهر الخبرات المقارنة أن الدولة تؤدي دورًا محوريًا في تحمّل تكاليف البنية الأساسية عالية المخاطر أو طويلة الأجل، بينما يساهم القطاع الخاص في تسريع الابتكار والتطبيق والتوسع التجاري</w:t>
      </w:r>
      <w:r>
        <w:rPr>
          <w:rFonts w:ascii="Calibri" w:cs="Arial Unicode MS" w:hAnsi="Calibri"/>
          <w:rtl w:val="1"/>
        </w:rPr>
        <w:t>.</w:t>
      </w:r>
    </w:p>
    <w:p>
      <w:pPr>
        <w:pStyle w:val="Body"/>
        <w:bidi w:val="1"/>
      </w:pPr>
      <w:r>
        <w:rPr>
          <w:rFonts w:ascii="Arial Unicode MS" w:cs="Calibri" w:hAnsi="Arial Unicode MS" w:eastAsia="Arial Unicode MS" w:hint="cs"/>
          <w:rtl w:val="1"/>
        </w:rPr>
        <w:t>وفي ضوء ذلك، لا تتمثل القضية الأساسية في حجم التمويل فقط، بل في تصميم هيكل تمويلي مستدام يوازن بين الدولة والقطاع الخاص والشراكات البحثية، ويربط بين الاستثمار في الحوسبة والبيانات والبحث والتطوير والمهارات والتطبيقات</w:t>
      </w:r>
      <w:r>
        <w:rPr>
          <w:rFonts w:ascii="Calibri" w:cs="Arial Unicode MS" w:hAnsi="Calibri"/>
          <w:rtl w:val="1"/>
        </w:rPr>
        <w:t xml:space="preserve">. </w:t>
      </w:r>
      <w:r>
        <w:rPr>
          <w:rFonts w:ascii="Arial Unicode MS" w:cs="Calibri" w:hAnsi="Arial Unicode MS" w:eastAsia="Arial Unicode MS" w:hint="cs"/>
          <w:rtl w:val="1"/>
        </w:rPr>
        <w:t>وبالنسبة لمصر، فإن بناء مسار واقعي نحو الذكاء الاصطناعي السيادي لا يتطلب بالضرورة تمويل نموذج ضخم من الصفر في المرحلة الأولى، بقدر ما يتطلب تمويلًا تدريجيًا وموجّهًا لبناء البنية الحاسوبية، وتجهيز البيانات الوطنية، ودعم البحث والتطوير، وتكييف النماذج مع الأولويات الوطنية والقطاعات ذات الأولوية</w:t>
      </w:r>
      <w:r>
        <w:rPr>
          <w:rFonts w:ascii="Calibri" w:cs="Arial Unicode MS" w:hAnsi="Calibri"/>
          <w:rtl w:val="1"/>
        </w:rPr>
        <w:t xml:space="preserve">. </w:t>
      </w:r>
      <w:r>
        <w:rPr>
          <w:rFonts w:ascii="Arial Unicode MS" w:cs="Calibri" w:hAnsi="Arial Unicode MS" w:eastAsia="Arial Unicode MS" w:hint="cs"/>
          <w:rtl w:val="1"/>
        </w:rPr>
        <w:t>ومن ثم، فإن التمويل في هذا السياق ليس مجرد عنصر تشغيلي، بل يمثل أداة استراتيجية تحدد مدى قدرة الدولة على الانتقال من الاعتماد على الحلول الجاهزة إلى بناء قدرات وطنية أكثر استقلالًا واستدامة</w:t>
      </w:r>
      <w:r>
        <w:rPr>
          <w:rFonts w:ascii="Calibri" w:cs="Arial Unicode MS" w:hAnsi="Calibri"/>
          <w:rtl w:val="1"/>
        </w:rPr>
        <w:t>.</w:t>
      </w:r>
    </w:p>
    <w:p>
      <w:pPr>
        <w:pStyle w:val="Body"/>
        <w:bidi w:val="1"/>
      </w:pPr>
      <w:r>
        <w:rPr>
          <w:rFonts w:ascii="Arial Unicode MS" w:cs="Arial Unicode MS" w:hAnsi="Arial Unicode MS" w:eastAsia="Arial Unicode MS"/>
          <w:b w:val="0"/>
          <w:bCs w:val="0"/>
          <w:i w:val="0"/>
          <w:iCs w:val="0"/>
        </w:rPr>
        <w:br w:type="page"/>
      </w:r>
    </w:p>
    <w:p>
      <w:pPr>
        <w:pStyle w:val="Heading"/>
        <w:bidi w:val="1"/>
        <w:ind w:left="0" w:right="0" w:firstLine="0"/>
        <w:jc w:val="center"/>
        <w:rPr>
          <w:rtl w:val="1"/>
        </w:rPr>
      </w:pPr>
      <w:bookmarkStart w:name="_Toc37" w:id="38"/>
      <w:r>
        <w:rPr>
          <w:rFonts w:ascii="Arial Unicode MS" w:cs="Calibri" w:hAnsi="Arial Unicode MS" w:eastAsia="Arial Unicode MS" w:hint="cs"/>
          <w:rtl w:val="1"/>
          <w:lang w:val="ar-SA" w:bidi="ar-SA"/>
        </w:rPr>
        <w:t>القسم الثالث</w:t>
      </w:r>
      <w:r>
        <w:rPr>
          <w:rtl w:val="1"/>
          <w:lang w:val="ar-SA" w:bidi="ar-SA"/>
        </w:rPr>
        <w:t xml:space="preserve">: </w:t>
      </w:r>
      <w:r>
        <w:rPr>
          <w:rFonts w:ascii="Arial Unicode MS" w:cs="Calibri" w:hAnsi="Arial Unicode MS" w:eastAsia="Arial Unicode MS" w:hint="cs"/>
          <w:rtl w:val="1"/>
          <w:lang w:val="ar-SA" w:bidi="ar-SA"/>
        </w:rPr>
        <w:t>الإطار التطبيقي</w:t>
      </w:r>
      <w:bookmarkEnd w:id="38"/>
    </w:p>
    <w:p>
      <w:pPr>
        <w:pStyle w:val="Body"/>
        <w:bidi w:val="1"/>
      </w:pPr>
      <w:r>
        <w:rPr>
          <w:rFonts w:ascii="Arial Unicode MS" w:cs="Calibri" w:hAnsi="Arial Unicode MS" w:eastAsia="Arial Unicode MS" w:hint="cs"/>
          <w:rtl w:val="1"/>
        </w:rPr>
        <w:t>يهدف هذا القسم إلى تطبيق الإطار التحليلي المستخلص من القسم الثاني على الحالة المصرية، من أجل تقييم مدى جاهزية مصر لبناء ذكاء اصطناعي سيادي</w:t>
      </w:r>
      <w:r>
        <w:rPr>
          <w:rFonts w:ascii="Calibri" w:cs="Arial Unicode MS" w:hAnsi="Calibri"/>
          <w:rtl w:val="1"/>
        </w:rPr>
        <w:t xml:space="preserve">. </w:t>
      </w:r>
      <w:r>
        <w:rPr>
          <w:rFonts w:ascii="Arial Unicode MS" w:cs="Calibri" w:hAnsi="Arial Unicode MS" w:eastAsia="Arial Unicode MS" w:hint="cs"/>
          <w:rtl w:val="1"/>
        </w:rPr>
        <w:t xml:space="preserve">ولتحقيق ذلك، </w:t>
      </w:r>
      <w:r>
        <w:rPr>
          <w:rFonts w:ascii="Arial Unicode MS" w:cs="Calibri" w:hAnsi="Arial Unicode MS" w:eastAsia="Arial Unicode MS" w:hint="cs"/>
          <w:rtl w:val="1"/>
        </w:rPr>
        <w:t xml:space="preserve">سنعمل علي تحليل وتشخيص الوضع الراهن في مصر من واقع البنية التشريعية والتنظيمية والتحليل الرباعي لنقاط القوة والضعف والفرص والتحديات، وتحليل </w:t>
      </w:r>
      <w:r>
        <w:rPr>
          <w:rFonts w:ascii="Calibri" w:cs="Arial Unicode MS" w:hAnsi="Calibri"/>
          <w:rtl w:val="0"/>
          <w:lang w:val="en-US"/>
        </w:rPr>
        <w:t>PESTEL</w:t>
      </w:r>
      <w:r>
        <w:rPr>
          <w:rFonts w:ascii="Calibri" w:cs="Arial Unicode MS" w:hAnsi="Calibri"/>
          <w:rtl w:val="1"/>
        </w:rPr>
        <w:t xml:space="preserve">. </w:t>
      </w:r>
      <w:r>
        <w:rPr>
          <w:rFonts w:ascii="Arial Unicode MS" w:cs="Calibri" w:hAnsi="Arial Unicode MS" w:eastAsia="Arial Unicode MS" w:hint="cs"/>
          <w:rtl w:val="1"/>
        </w:rPr>
        <w:t>وأيضًا دراسة تحديات استخدام  اللغة العربية في نماذج اللغة الكبيرة وتطبيقات الذكاء الاصطناعي</w:t>
      </w:r>
      <w:r>
        <w:rPr>
          <w:rFonts w:ascii="Calibri" w:cs="Arial Unicode MS" w:hAnsi="Calibri"/>
          <w:rtl w:val="1"/>
        </w:rPr>
        <w:t xml:space="preserve">. </w:t>
      </w:r>
      <w:r>
        <w:rPr>
          <w:rFonts w:ascii="Arial Unicode MS" w:cs="Calibri" w:hAnsi="Arial Unicode MS" w:eastAsia="Arial Unicode MS" w:hint="cs"/>
          <w:rtl w:val="1"/>
        </w:rPr>
        <w:t>ثم بعد ذلك سنقوم بتحليل الفجوات في الحوكمة والتنظيم والحوسبة والبنية التحتية وفجوة النظام البيئي وحوكمة البيانات والفجوة التكنولوجية</w:t>
      </w:r>
      <w:r>
        <w:rPr>
          <w:rFonts w:ascii="Calibri" w:cs="Arial Unicode MS" w:hAnsi="Calibri"/>
          <w:rtl w:val="1"/>
        </w:rPr>
        <w:t>.</w:t>
      </w:r>
    </w:p>
    <w:p>
      <w:pPr>
        <w:pStyle w:val="Heading"/>
        <w:bidi w:val="1"/>
      </w:pPr>
      <w:bookmarkStart w:name="_Toc38" w:id="39"/>
      <w:r>
        <w:rPr>
          <w:rFonts w:cs="Arial Unicode MS" w:eastAsia="Arial Unicode MS"/>
          <w:rtl w:val="1"/>
          <w:lang w:val="ar-SA" w:bidi="ar-SA"/>
        </w:rPr>
        <w:t xml:space="preserve"> </w:t>
      </w:r>
      <w:r>
        <w:rPr>
          <w:rFonts w:cs="Arial Unicode MS" w:eastAsia="Arial Unicode MS"/>
          <w:rtl w:val="0"/>
          <w:lang w:val="en-US"/>
        </w:rPr>
        <w:t xml:space="preserve">1-3 </w:t>
      </w:r>
      <w:r>
        <w:rPr>
          <w:rFonts w:ascii="Arial Unicode MS" w:cs="Calibri" w:hAnsi="Arial Unicode MS" w:eastAsia="Arial Unicode MS" w:hint="cs"/>
          <w:rtl w:val="1"/>
          <w:lang w:val="ar-SA" w:bidi="ar-SA"/>
        </w:rPr>
        <w:t>تحليل الوضع الراهن في مصر</w:t>
      </w:r>
      <w:bookmarkEnd w:id="39"/>
    </w:p>
    <w:p>
      <w:pPr>
        <w:pStyle w:val="Heading 2"/>
        <w:bidi w:val="1"/>
      </w:pPr>
      <w:bookmarkStart w:name="_Toc39" w:id="40"/>
      <w:r>
        <w:rPr>
          <w:rFonts w:cs="Arial Unicode MS" w:eastAsia="Arial Unicode MS"/>
          <w:rtl w:val="0"/>
          <w:lang w:val="en-US"/>
        </w:rPr>
        <w:t xml:space="preserve">1-1-3 </w:t>
      </w:r>
      <w:r>
        <w:rPr>
          <w:rFonts w:ascii="Arial Unicode MS" w:cs="Calibri" w:hAnsi="Arial Unicode MS" w:eastAsia="Arial Unicode MS" w:hint="cs"/>
          <w:rtl w:val="1"/>
          <w:lang w:val="ar-SA" w:bidi="ar-SA"/>
        </w:rPr>
        <w:t>البنية التشريعية والتنظيمية</w:t>
      </w:r>
      <w:bookmarkEnd w:id="40"/>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قانون حماية البيانات الشخصية رقم </w:t>
      </w:r>
      <w:r>
        <w:rPr>
          <w:rFonts w:ascii="Calibri" w:hAnsi="Calibri"/>
          <w:rtl w:val="0"/>
          <w:lang w:val="en-US"/>
        </w:rPr>
        <w:t>151</w:t>
      </w:r>
      <w:r>
        <w:rPr>
          <w:rFonts w:ascii="Arial Unicode MS" w:cs="Calibri" w:hAnsi="Arial Unicode MS" w:eastAsia="Arial Unicode MS" w:hint="cs"/>
          <w:rtl w:val="1"/>
          <w:lang w:val="ar-SA" w:bidi="ar-SA"/>
        </w:rPr>
        <w:t xml:space="preserve"> لسنة </w:t>
      </w:r>
      <w:r>
        <w:rPr>
          <w:rFonts w:ascii="Calibri" w:hAnsi="Calibri"/>
          <w:rtl w:val="0"/>
          <w:lang w:val="en-US"/>
        </w:rPr>
        <w:t>2020</w:t>
      </w:r>
      <w:r>
        <w:rPr>
          <w:rFonts w:ascii="Arial Unicode MS" w:cs="Calibri" w:hAnsi="Arial Unicode MS" w:eastAsia="Arial Unicode MS" w:hint="cs"/>
          <w:rtl w:val="1"/>
          <w:lang w:val="ar-SA" w:bidi="ar-SA"/>
        </w:rPr>
        <w:t xml:space="preserve"> ، والذي يشمل مبادئ توجيهية لجمع ومعالجة وتخزين ونقل البيانات الشخصية والحساسة</w:t>
      </w:r>
      <w:r>
        <w:rPr>
          <w:rFonts w:ascii="Calibri" w:hAnsi="Calibri"/>
          <w:rtl w:val="1"/>
          <w:lang w:val="ar-SA" w:bidi="ar-SA"/>
        </w:rPr>
        <w:t>.</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قانون مكافحة الجرائم الإلكترونية وجرائم تقنية المعلومات رقم </w:t>
      </w:r>
      <w:r>
        <w:rPr>
          <w:rFonts w:ascii="Calibri" w:hAnsi="Calibri"/>
          <w:rtl w:val="0"/>
          <w:lang w:val="en-US"/>
        </w:rPr>
        <w:t>175</w:t>
      </w:r>
      <w:r>
        <w:rPr>
          <w:rFonts w:ascii="Arial Unicode MS" w:cs="Calibri" w:hAnsi="Arial Unicode MS" w:eastAsia="Arial Unicode MS" w:hint="cs"/>
          <w:rtl w:val="1"/>
          <w:lang w:val="ar-SA" w:bidi="ar-SA"/>
        </w:rPr>
        <w:t xml:space="preserve"> لسنة </w:t>
      </w:r>
      <w:r>
        <w:rPr>
          <w:rFonts w:ascii="Calibri" w:hAnsi="Calibri"/>
          <w:rtl w:val="0"/>
          <w:lang w:val="en-US"/>
        </w:rPr>
        <w:t>2018</w:t>
      </w:r>
      <w:r>
        <w:rPr>
          <w:rFonts w:ascii="Arial Unicode MS" w:cs="Calibri" w:hAnsi="Arial Unicode MS" w:eastAsia="Arial Unicode MS" w:hint="cs"/>
          <w:rtl w:val="1"/>
          <w:lang w:val="ar-SA" w:bidi="ar-SA"/>
        </w:rPr>
        <w:t>، ويمثل الاطار الحاكم لتشريعات الجرائم الالكترونية في مصر ويعاقب علي أشكال مختلفة من الجرائم الالكترونية المحددة مسبقًا</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قانون حماية المستهلك رقم </w:t>
      </w:r>
      <w:r>
        <w:rPr>
          <w:rFonts w:ascii="Calibri" w:hAnsi="Calibri"/>
          <w:rtl w:val="0"/>
          <w:lang w:val="en-US"/>
        </w:rPr>
        <w:t>181</w:t>
      </w:r>
      <w:r>
        <w:rPr>
          <w:rFonts w:ascii="Arial Unicode MS" w:cs="Calibri" w:hAnsi="Arial Unicode MS" w:eastAsia="Arial Unicode MS" w:hint="cs"/>
          <w:rtl w:val="1"/>
          <w:lang w:val="ar-SA" w:bidi="ar-SA"/>
        </w:rPr>
        <w:t xml:space="preserve"> لسنة </w:t>
      </w:r>
      <w:r>
        <w:rPr>
          <w:rFonts w:ascii="Calibri" w:hAnsi="Calibri"/>
          <w:rtl w:val="0"/>
          <w:lang w:val="en-US"/>
        </w:rPr>
        <w:t>2018</w:t>
      </w:r>
      <w:r>
        <w:rPr>
          <w:rFonts w:ascii="Arial Unicode MS" w:cs="Calibri" w:hAnsi="Arial Unicode MS" w:eastAsia="Arial Unicode MS" w:hint="cs"/>
          <w:rtl w:val="1"/>
          <w:lang w:val="ar-SA" w:bidi="ar-SA"/>
        </w:rPr>
        <w:t>، الذي يحمي المستهلك من الممارسات التجارية غير العادلة، بما في ذلك التجارة الالكترونية</w:t>
      </w:r>
      <w:r>
        <w:rPr>
          <w:rFonts w:ascii="Calibri" w:hAnsi="Calibri"/>
          <w:rtl w:val="1"/>
          <w:lang w:val="ar-SA" w:bidi="ar-SA"/>
        </w:rPr>
        <w:t>.</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قانون تنظيم الاتصالات رقم </w:t>
      </w:r>
      <w:r>
        <w:rPr>
          <w:rFonts w:ascii="Calibri" w:hAnsi="Calibri"/>
          <w:rtl w:val="0"/>
          <w:lang w:val="en-US"/>
        </w:rPr>
        <w:t>10</w:t>
      </w:r>
      <w:r>
        <w:rPr>
          <w:rFonts w:ascii="Arial Unicode MS" w:cs="Calibri" w:hAnsi="Arial Unicode MS" w:eastAsia="Arial Unicode MS" w:hint="cs"/>
          <w:rtl w:val="1"/>
          <w:lang w:val="ar-SA" w:bidi="ar-SA"/>
        </w:rPr>
        <w:t xml:space="preserve"> لسنة </w:t>
      </w:r>
      <w:r>
        <w:rPr>
          <w:rFonts w:ascii="Calibri" w:hAnsi="Calibri"/>
          <w:rtl w:val="0"/>
          <w:lang w:val="en-US"/>
        </w:rPr>
        <w:t>2023</w:t>
      </w:r>
      <w:r>
        <w:rPr>
          <w:rFonts w:ascii="Arial Unicode MS" w:cs="Calibri" w:hAnsi="Arial Unicode MS" w:eastAsia="Arial Unicode MS" w:hint="cs"/>
          <w:rtl w:val="1"/>
          <w:lang w:val="ar-SA" w:bidi="ar-SA"/>
        </w:rPr>
        <w:t>، وينظم الاتصالات الرقمية ويضع مبادئ توجيهية للنقل الآمن للبيانات</w:t>
      </w:r>
      <w:r>
        <w:rPr>
          <w:rFonts w:ascii="Calibri" w:hAnsi="Calibri"/>
          <w:rtl w:val="1"/>
          <w:lang w:val="ar-SA" w:bidi="ar-SA"/>
        </w:rPr>
        <w:t>.</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قانون تنظيم وتنمية استخدام التكنولوجيا المالية في الأنشطة غير المصرفية رقم </w:t>
      </w:r>
      <w:r>
        <w:rPr>
          <w:rFonts w:ascii="Calibri" w:hAnsi="Calibri"/>
          <w:rtl w:val="0"/>
          <w:lang w:val="en-US"/>
        </w:rPr>
        <w:t>5</w:t>
      </w:r>
      <w:r>
        <w:rPr>
          <w:rFonts w:ascii="Arial Unicode MS" w:cs="Calibri" w:hAnsi="Arial Unicode MS" w:eastAsia="Arial Unicode MS" w:hint="cs"/>
          <w:rtl w:val="1"/>
          <w:lang w:val="ar-SA" w:bidi="ar-SA"/>
        </w:rPr>
        <w:t xml:space="preserve"> لسنة </w:t>
      </w:r>
      <w:r>
        <w:rPr>
          <w:rFonts w:ascii="Calibri" w:hAnsi="Calibri"/>
          <w:rtl w:val="0"/>
          <w:lang w:val="en-US"/>
        </w:rPr>
        <w:t>2022</w:t>
      </w:r>
      <w:r>
        <w:rPr>
          <w:rFonts w:ascii="Arial Unicode MS" w:cs="Calibri" w:hAnsi="Arial Unicode MS" w:eastAsia="Arial Unicode MS" w:hint="cs"/>
          <w:rtl w:val="1"/>
          <w:lang w:val="ar-SA" w:bidi="ar-SA"/>
        </w:rPr>
        <w:t xml:space="preserve">، وينص هذا القانون صراحة علي استخدام الذكاء </w:t>
      </w:r>
      <w:r>
        <w:rPr>
          <w:rFonts w:ascii="Arial Unicode MS" w:cs="Calibri" w:hAnsi="Arial Unicode MS" w:eastAsia="Arial Unicode MS" w:hint="cs"/>
          <w:rtl w:val="1"/>
          <w:lang w:val="ar-SA" w:bidi="ar-SA"/>
        </w:rPr>
        <w:t xml:space="preserve">الاصطناعي </w:t>
      </w:r>
      <w:r>
        <w:rPr>
          <w:rFonts w:ascii="Arial Unicode MS" w:cs="Calibri" w:hAnsi="Arial Unicode MS" w:eastAsia="Arial Unicode MS" w:hint="cs"/>
          <w:rtl w:val="1"/>
          <w:lang w:val="ar-SA" w:bidi="ar-SA"/>
        </w:rPr>
        <w:t>في معالجة بيانات المستهلك</w:t>
      </w:r>
      <w:r>
        <w:rPr>
          <w:rFonts w:ascii="Calibri" w:hAnsi="Calibri"/>
          <w:rtl w:val="1"/>
          <w:lang w:val="ar-SA" w:bidi="ar-SA"/>
        </w:rPr>
        <w:t>.</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قانون تنظيم التوقيع الالكتروني رقم </w:t>
      </w:r>
      <w:r>
        <w:rPr>
          <w:rFonts w:ascii="Calibri" w:hAnsi="Calibri"/>
          <w:rtl w:val="0"/>
          <w:lang w:val="en-US"/>
        </w:rPr>
        <w:t>25</w:t>
      </w:r>
      <w:r>
        <w:rPr>
          <w:rFonts w:ascii="Arial Unicode MS" w:cs="Calibri" w:hAnsi="Arial Unicode MS" w:eastAsia="Arial Unicode MS" w:hint="cs"/>
          <w:rtl w:val="1"/>
          <w:lang w:val="ar-SA" w:bidi="ar-SA"/>
        </w:rPr>
        <w:t xml:space="preserve"> لسنة </w:t>
      </w:r>
      <w:r>
        <w:rPr>
          <w:rFonts w:ascii="Calibri" w:hAnsi="Calibri"/>
          <w:rtl w:val="0"/>
          <w:lang w:val="en-US"/>
        </w:rPr>
        <w:t>2004</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قانون حماية حقوق الملكية الفكرية </w:t>
      </w:r>
      <w:r>
        <w:rPr>
          <w:rFonts w:ascii="Arial Unicode MS" w:cs="Calibri" w:hAnsi="Arial Unicode MS" w:eastAsia="Arial Unicode MS" w:hint="cs"/>
          <w:rtl w:val="1"/>
        </w:rPr>
        <w:t xml:space="preserve">رقم </w:t>
      </w:r>
      <w:r>
        <w:rPr>
          <w:rFonts w:ascii="Calibri" w:hAnsi="Calibri"/>
          <w:rtl w:val="0"/>
        </w:rPr>
        <w:t xml:space="preserve">178 </w:t>
      </w:r>
      <w:r>
        <w:rPr>
          <w:rFonts w:ascii="Arial Unicode MS" w:cs="Calibri" w:hAnsi="Arial Unicode MS" w:eastAsia="Arial Unicode MS" w:hint="cs"/>
          <w:rtl w:val="1"/>
          <w:lang w:val="ar-SA" w:bidi="ar-SA"/>
        </w:rPr>
        <w:t xml:space="preserve">لسنة </w:t>
      </w:r>
      <w:r>
        <w:rPr>
          <w:rFonts w:ascii="Calibri" w:hAnsi="Calibri"/>
          <w:rtl w:val="0"/>
        </w:rPr>
        <w:t>2020</w:t>
      </w:r>
    </w:p>
    <w:p>
      <w:pPr>
        <w:pStyle w:val="Body"/>
        <w:bidi w:val="1"/>
        <w:spacing w:after="0"/>
        <w:ind w:left="0" w:right="0" w:firstLine="0"/>
        <w:jc w:val="both"/>
        <w:rPr>
          <w:rtl w:val="1"/>
        </w:rPr>
      </w:pPr>
    </w:p>
    <w:p>
      <w:pPr>
        <w:pStyle w:val="Heading 2"/>
        <w:bidi w:val="1"/>
      </w:pPr>
      <w:bookmarkStart w:name="_Toc40" w:id="41"/>
      <w:r>
        <w:rPr>
          <w:rFonts w:cs="Arial Unicode MS" w:eastAsia="Arial Unicode MS"/>
          <w:rtl w:val="0"/>
          <w:lang w:val="en-US"/>
        </w:rPr>
        <w:t>2-</w:t>
      </w:r>
      <w:r>
        <w:rPr>
          <w:rFonts w:cs="Arial Unicode MS" w:eastAsia="Arial Unicode MS"/>
          <w:rtl w:val="0"/>
        </w:rPr>
        <w:t>1-3</w:t>
      </w:r>
      <w:r>
        <w:rPr>
          <w:rFonts w:cs="Arial Unicode MS" w:eastAsia="Arial Unicode MS"/>
          <w:rtl w:val="0"/>
          <w:lang w:val="en-US"/>
        </w:rPr>
        <w:t xml:space="preserve"> </w:t>
      </w:r>
      <w:r>
        <w:rPr>
          <w:rFonts w:ascii="Arial Unicode MS" w:cs="Calibri" w:hAnsi="Arial Unicode MS" w:eastAsia="Arial Unicode MS" w:hint="cs"/>
          <w:rtl w:val="1"/>
          <w:lang w:val="ar-SA" w:bidi="ar-SA"/>
        </w:rPr>
        <w:t xml:space="preserve">تحليل </w:t>
      </w:r>
      <w:r>
        <w:rPr>
          <w:rFonts w:cs="Arial Unicode MS" w:eastAsia="Arial Unicode MS"/>
          <w:rtl w:val="0"/>
          <w:lang w:val="en-US"/>
        </w:rPr>
        <w:t>SWOT</w:t>
      </w:r>
      <w:bookmarkEnd w:id="41"/>
    </w:p>
    <w:tbl>
      <w:tblPr>
        <w:bidiVisual w:val="on"/>
        <w:tblW w:w="10192"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5096"/>
        <w:gridCol w:w="5096"/>
      </w:tblGrid>
      <w:tr>
        <w:tblPrEx>
          <w:shd w:val="clear" w:color="auto" w:fill="auto"/>
        </w:tblPrEx>
        <w:trPr>
          <w:trHeight w:val="216" w:hRule="atLeast"/>
          <w:tblHeader/>
        </w:trPr>
        <w:tc>
          <w:tcPr>
            <w:tcW w:type="dxa" w:w="10192"/>
            <w:gridSpan w:val="2"/>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(17): تحليل نقاط القوة والضعف والفرص والتحديات</w:t>
            </w:r>
          </w:p>
        </w:tc>
      </w:tr>
      <w:tr>
        <w:tblPrEx>
          <w:shd w:val="clear" w:color="auto" w:fill="auto"/>
        </w:tblPrEx>
        <w:trPr>
          <w:trHeight w:val="2608" w:hRule="atLeast"/>
        </w:trPr>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ind w:left="0" w:right="0" w:firstLine="0"/>
              <w:jc w:val="both"/>
              <w:rPr>
                <w:sz w:val="20"/>
                <w:szCs w:val="20"/>
                <w:rtl w:val="1"/>
                <w:lang w:val="en-US"/>
              </w:rPr>
            </w:pPr>
            <w:r>
              <w:rPr>
                <w:rFonts w:ascii="Arial Unicode MS" w:cs="Calibri" w:hAnsi="Arial Unicode MS" w:eastAsia="Arial Unicode MS" w:hint="cs"/>
                <w:b w:val="1"/>
                <w:bCs w:val="1"/>
                <w:sz w:val="20"/>
                <w:szCs w:val="20"/>
                <w:rtl w:val="1"/>
                <w:lang w:val="ar-SA" w:bidi="ar-SA"/>
              </w:rPr>
              <w:t>نقاط القوة</w:t>
            </w:r>
            <w:r>
              <w:rPr>
                <w:b w:val="1"/>
                <w:bCs w:val="1"/>
                <w:sz w:val="20"/>
                <w:szCs w:val="20"/>
                <w:rtl w:val="0"/>
                <w:lang w:val="en-US"/>
              </w:rPr>
              <w:t>:</w:t>
            </w:r>
          </w:p>
          <w:p>
            <w:pPr>
              <w:pStyle w:val="Table Style"/>
              <w:numPr>
                <w:ilvl w:val="0"/>
                <w:numId w:val="13"/>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 xml:space="preserve">توفر </w:t>
            </w:r>
            <w:r>
              <w:rPr>
                <w:rFonts w:ascii="Arial Unicode MS" w:cs="Calibri" w:hAnsi="Arial Unicode MS" w:eastAsia="Arial Unicode MS" w:hint="cs"/>
                <w:sz w:val="20"/>
                <w:szCs w:val="20"/>
                <w:rtl w:val="1"/>
                <w:lang w:val="ar-SA" w:bidi="ar-SA"/>
              </w:rPr>
              <w:t>إطار استراتيجي بمحاور واضحة وأهداف كمية،</w:t>
            </w:r>
          </w:p>
          <w:p>
            <w:pPr>
              <w:pStyle w:val="Table Style"/>
              <w:numPr>
                <w:ilvl w:val="0"/>
                <w:numId w:val="13"/>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حزمة حوكمة منشورة للذكاء الاصطناعي التوليدي والموثوق،</w:t>
            </w:r>
          </w:p>
          <w:p>
            <w:pPr>
              <w:pStyle w:val="Table Style"/>
              <w:numPr>
                <w:ilvl w:val="0"/>
                <w:numId w:val="13"/>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إطلاق نموذج لغوي وطني وتطبيقات حكومية مرتبطة به،</w:t>
            </w:r>
          </w:p>
          <w:p>
            <w:pPr>
              <w:pStyle w:val="Table Style"/>
              <w:numPr>
                <w:ilvl w:val="0"/>
                <w:numId w:val="13"/>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البنية التحتية لتكنولوجيا المعلومات والاتصالات</w:t>
            </w:r>
          </w:p>
          <w:p>
            <w:pPr>
              <w:pStyle w:val="Table Style"/>
              <w:numPr>
                <w:ilvl w:val="0"/>
                <w:numId w:val="13"/>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زيادة أعداد الكليات العامة للحاسبات والمعلومات والذكاء الاصطناعي</w:t>
            </w:r>
            <w:r>
              <w:rPr>
                <w:sz w:val="20"/>
                <w:szCs w:val="20"/>
                <w:rtl w:val="1"/>
                <w:lang w:val="ar-SA" w:bidi="ar-SA"/>
              </w:rPr>
              <w:t>.</w:t>
            </w:r>
          </w:p>
          <w:p>
            <w:pPr>
              <w:pStyle w:val="Table Style"/>
              <w:numPr>
                <w:ilvl w:val="0"/>
                <w:numId w:val="13"/>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زيادة حجم الاستثمارات في البنية التحتية لتكنولوجيا المعلومات والاتصالات</w:t>
            </w:r>
          </w:p>
          <w:p>
            <w:pPr>
              <w:pStyle w:val="Table Style"/>
              <w:numPr>
                <w:ilvl w:val="0"/>
                <w:numId w:val="13"/>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ال</w:t>
            </w:r>
            <w:r>
              <w:rPr>
                <w:rFonts w:ascii="Arial Unicode MS" w:cs="Calibri" w:hAnsi="Arial Unicode MS" w:eastAsia="Arial Unicode MS" w:hint="cs"/>
                <w:sz w:val="20"/>
                <w:szCs w:val="20"/>
                <w:rtl w:val="1"/>
                <w:lang w:val="ar-SA" w:bidi="ar-SA"/>
              </w:rPr>
              <w:t>مكانة الإقليمية لمصر، وحجمها السكاني</w:t>
            </w:r>
            <w:r>
              <w:rPr>
                <w:rFonts w:ascii="Arial Unicode MS" w:cs="Calibri" w:hAnsi="Arial Unicode MS" w:eastAsia="Arial Unicode MS" w:hint="cs"/>
                <w:sz w:val="20"/>
                <w:szCs w:val="20"/>
                <w:rtl w:val="1"/>
                <w:lang w:val="ar-SA" w:bidi="ar-SA"/>
              </w:rPr>
              <w:t xml:space="preserve">، </w:t>
            </w:r>
            <w:r>
              <w:rPr>
                <w:rFonts w:ascii="Arial Unicode MS" w:cs="Calibri" w:hAnsi="Arial Unicode MS" w:eastAsia="Arial Unicode MS" w:hint="cs"/>
                <w:sz w:val="20"/>
                <w:szCs w:val="20"/>
                <w:rtl w:val="1"/>
                <w:lang w:val="ar-SA" w:bidi="ar-SA"/>
              </w:rPr>
              <w:t>ووجود رصيد بشري وتعليمي يمكن البناء عليه</w:t>
            </w:r>
            <w:r>
              <w:rPr>
                <w:sz w:val="20"/>
                <w:szCs w:val="20"/>
                <w:rtl w:val="1"/>
                <w:lang w:val="ar-SA" w:bidi="ar-SA"/>
              </w:rPr>
              <w:t>.</w:t>
            </w: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ind w:left="0" w:right="0" w:firstLine="0"/>
              <w:jc w:val="both"/>
              <w:rPr>
                <w:sz w:val="20"/>
                <w:szCs w:val="20"/>
                <w:rtl w:val="1"/>
                <w:lang w:val="en-US"/>
              </w:rPr>
            </w:pPr>
            <w:r>
              <w:rPr>
                <w:rFonts w:ascii="Arial Unicode MS" w:cs="Calibri" w:hAnsi="Arial Unicode MS" w:eastAsia="Arial Unicode MS" w:hint="cs"/>
                <w:b w:val="1"/>
                <w:bCs w:val="1"/>
                <w:sz w:val="20"/>
                <w:szCs w:val="20"/>
                <w:rtl w:val="1"/>
                <w:lang w:val="ar-SA" w:bidi="ar-SA"/>
              </w:rPr>
              <w:t>نقاط الضع</w:t>
            </w:r>
            <w:r>
              <w:rPr>
                <w:rFonts w:ascii="Arial Unicode MS" w:cs="Calibri" w:hAnsi="Arial Unicode MS" w:eastAsia="Arial Unicode MS" w:hint="cs"/>
                <w:b w:val="1"/>
                <w:bCs w:val="1"/>
                <w:sz w:val="20"/>
                <w:szCs w:val="20"/>
                <w:rtl w:val="1"/>
                <w:lang w:val="ar-SA" w:bidi="ar-SA"/>
              </w:rPr>
              <w:t>ف</w:t>
            </w:r>
            <w:r>
              <w:rPr>
                <w:b w:val="1"/>
                <w:bCs w:val="1"/>
                <w:sz w:val="20"/>
                <w:szCs w:val="20"/>
                <w:rtl w:val="1"/>
                <w:lang w:val="ar-SA" w:bidi="ar-SA"/>
              </w:rPr>
              <w:t>:</w:t>
            </w:r>
          </w:p>
          <w:p>
            <w:pPr>
              <w:pStyle w:val="Table Style"/>
              <w:numPr>
                <w:ilvl w:val="0"/>
                <w:numId w:val="14"/>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 xml:space="preserve">فجوة كمية كبيرة في </w:t>
            </w:r>
            <w:r>
              <w:rPr>
                <w:sz w:val="20"/>
                <w:szCs w:val="20"/>
                <w:rtl w:val="1"/>
                <w:lang w:val="ar-SA" w:bidi="ar-SA"/>
              </w:rPr>
              <w:t>“</w:t>
            </w:r>
            <w:r>
              <w:rPr>
                <w:rFonts w:ascii="Arial Unicode MS" w:cs="Calibri" w:hAnsi="Arial Unicode MS" w:eastAsia="Arial Unicode MS" w:hint="cs"/>
                <w:sz w:val="20"/>
                <w:szCs w:val="20"/>
                <w:rtl w:val="1"/>
                <w:lang w:val="ar-SA" w:bidi="ar-SA"/>
              </w:rPr>
              <w:t>البيانات والبنية التحتية</w:t>
            </w:r>
            <w:r>
              <w:rPr>
                <w:sz w:val="20"/>
                <w:szCs w:val="20"/>
                <w:rtl w:val="0"/>
              </w:rPr>
              <w:t xml:space="preserve">” </w:t>
            </w:r>
            <w:r>
              <w:rPr>
                <w:rFonts w:ascii="Arial Unicode MS" w:cs="Calibri" w:hAnsi="Arial Unicode MS" w:eastAsia="Arial Unicode MS" w:hint="cs"/>
                <w:sz w:val="20"/>
                <w:szCs w:val="20"/>
                <w:rtl w:val="1"/>
              </w:rPr>
              <w:t>و</w:t>
            </w:r>
            <w:r>
              <w:rPr>
                <w:sz w:val="20"/>
                <w:szCs w:val="20"/>
                <w:rtl w:val="1"/>
                <w:lang w:val="ar-SA" w:bidi="ar-SA"/>
              </w:rPr>
              <w:t>“</w:t>
            </w:r>
            <w:r>
              <w:rPr>
                <w:rFonts w:ascii="Arial Unicode MS" w:cs="Calibri" w:hAnsi="Arial Unicode MS" w:eastAsia="Arial Unicode MS" w:hint="cs"/>
                <w:sz w:val="20"/>
                <w:szCs w:val="20"/>
                <w:rtl w:val="1"/>
                <w:lang w:val="ar-SA" w:bidi="ar-SA"/>
              </w:rPr>
              <w:t>قطاع التكنولوجيا</w:t>
            </w:r>
            <w:r>
              <w:rPr>
                <w:sz w:val="20"/>
                <w:szCs w:val="20"/>
                <w:rtl w:val="0"/>
              </w:rPr>
              <w:t>”</w:t>
            </w:r>
            <w:r>
              <w:rPr>
                <w:rFonts w:ascii="Arial Unicode MS" w:cs="Calibri" w:hAnsi="Arial Unicode MS" w:eastAsia="Arial Unicode MS" w:hint="cs"/>
                <w:sz w:val="20"/>
                <w:szCs w:val="20"/>
                <w:rtl w:val="1"/>
              </w:rPr>
              <w:t>،</w:t>
            </w:r>
          </w:p>
          <w:p>
            <w:pPr>
              <w:pStyle w:val="Table Style"/>
              <w:numPr>
                <w:ilvl w:val="0"/>
                <w:numId w:val="14"/>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عدم وضوح التمويل متعدد السنوات الخاص بالحوسبة</w:t>
            </w:r>
            <w:r>
              <w:rPr>
                <w:sz w:val="20"/>
                <w:szCs w:val="20"/>
                <w:rtl w:val="0"/>
              </w:rPr>
              <w:t>/</w:t>
            </w:r>
            <w:r>
              <w:rPr>
                <w:rFonts w:ascii="Arial Unicode MS" w:cs="Calibri" w:hAnsi="Arial Unicode MS" w:eastAsia="Arial Unicode MS" w:hint="cs"/>
                <w:sz w:val="20"/>
                <w:szCs w:val="20"/>
                <w:rtl w:val="1"/>
                <w:lang w:val="ar-SA" w:bidi="ar-SA"/>
              </w:rPr>
              <w:t>البيانات</w:t>
            </w:r>
            <w:r>
              <w:rPr>
                <w:sz w:val="20"/>
                <w:szCs w:val="20"/>
                <w:rtl w:val="0"/>
              </w:rPr>
              <w:t>/</w:t>
            </w:r>
            <w:r>
              <w:rPr>
                <w:rFonts w:ascii="Arial Unicode MS" w:cs="Calibri" w:hAnsi="Arial Unicode MS" w:eastAsia="Arial Unicode MS" w:hint="cs"/>
                <w:sz w:val="20"/>
                <w:szCs w:val="20"/>
                <w:rtl w:val="1"/>
                <w:lang w:val="ar-SA" w:bidi="ar-SA"/>
              </w:rPr>
              <w:t>النماذج في الوثائق المفتوحة،</w:t>
            </w:r>
          </w:p>
          <w:p>
            <w:pPr>
              <w:pStyle w:val="Table Style"/>
              <w:numPr>
                <w:ilvl w:val="0"/>
                <w:numId w:val="14"/>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ضعف البنية التحتية البحثية</w:t>
            </w:r>
          </w:p>
          <w:p>
            <w:pPr>
              <w:pStyle w:val="Table Style"/>
              <w:numPr>
                <w:ilvl w:val="0"/>
                <w:numId w:val="14"/>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عدم كفاية الأبحاث والتعليم في مجال الذكاء الاصطناعي</w:t>
            </w:r>
          </w:p>
          <w:p>
            <w:pPr>
              <w:pStyle w:val="Table Style"/>
              <w:numPr>
                <w:ilvl w:val="0"/>
                <w:numId w:val="14"/>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البنية التحتية المادية للجامعات والمؤسسات البحثية</w:t>
            </w:r>
            <w:r>
              <w:rPr>
                <w:sz w:val="20"/>
                <w:szCs w:val="20"/>
                <w:rtl w:val="1"/>
                <w:lang w:val="ar-SA" w:bidi="ar-SA"/>
              </w:rPr>
              <w:t>.</w:t>
            </w:r>
          </w:p>
          <w:p>
            <w:pPr>
              <w:pStyle w:val="Table Style"/>
              <w:numPr>
                <w:ilvl w:val="0"/>
                <w:numId w:val="14"/>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هجرة رأس المال البشري</w:t>
            </w:r>
          </w:p>
          <w:p>
            <w:pPr>
              <w:pStyle w:val="Table Style"/>
              <w:numPr>
                <w:ilvl w:val="0"/>
                <w:numId w:val="14"/>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الاعتماد التقني الجزئي على نماذج أساس خارجية عند بناء النماذج</w:t>
            </w:r>
            <w:r>
              <w:rPr>
                <w:sz w:val="20"/>
                <w:szCs w:val="20"/>
                <w:rtl w:val="1"/>
                <w:lang w:val="ar-SA" w:bidi="ar-SA"/>
              </w:rPr>
              <w:t>.</w:t>
            </w:r>
          </w:p>
          <w:p>
            <w:pPr>
              <w:pStyle w:val="Table Style"/>
              <w:numPr>
                <w:ilvl w:val="0"/>
                <w:numId w:val="14"/>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 xml:space="preserve"> فجوة تشغيل بين الإرشادات والإنفاذ المؤسسي</w:t>
            </w:r>
            <w:r>
              <w:rPr>
                <w:sz w:val="20"/>
                <w:szCs w:val="20"/>
                <w:rtl w:val="1"/>
              </w:rPr>
              <w:t xml:space="preserve">. </w:t>
            </w:r>
            <w:r>
              <w:rPr>
                <w:sz w:val="20"/>
                <w:szCs w:val="20"/>
                <w:rtl w:val="1"/>
                <w:lang w:val="ar-SA" w:bidi="ar-SA"/>
              </w:rPr>
              <w:t xml:space="preserve"> </w:t>
            </w:r>
          </w:p>
          <w:p>
            <w:pPr>
              <w:pStyle w:val="Table Style"/>
              <w:numPr>
                <w:ilvl w:val="0"/>
                <w:numId w:val="14"/>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 xml:space="preserve">قلة عدد المحترفين من ذوي المؤهلات العالية </w:t>
            </w:r>
          </w:p>
          <w:p>
            <w:pPr>
              <w:pStyle w:val="Table Style"/>
              <w:numPr>
                <w:ilvl w:val="0"/>
                <w:numId w:val="14"/>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 xml:space="preserve"> نقص توافر البيانات وجودتها</w:t>
            </w:r>
          </w:p>
        </w:tc>
      </w:tr>
      <w:tr>
        <w:tblPrEx>
          <w:shd w:val="clear" w:color="auto" w:fill="auto"/>
        </w:tblPrEx>
        <w:trPr>
          <w:trHeight w:val="2391" w:hRule="atLeast"/>
        </w:trPr>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ind w:left="0" w:right="0" w:firstLine="0"/>
              <w:jc w:val="both"/>
              <w:rPr>
                <w:b w:val="1"/>
                <w:bCs w:val="1"/>
                <w:sz w:val="20"/>
                <w:szCs w:val="20"/>
                <w:rtl w:val="1"/>
                <w:lang w:val="ar-SA" w:bidi="ar-SA"/>
              </w:rPr>
            </w:pPr>
            <w:r>
              <w:rPr>
                <w:rFonts w:ascii="Arial Unicode MS" w:cs="Calibri" w:hAnsi="Arial Unicode MS" w:eastAsia="Arial Unicode MS" w:hint="cs"/>
                <w:b w:val="1"/>
                <w:bCs w:val="1"/>
                <w:sz w:val="20"/>
                <w:szCs w:val="20"/>
                <w:rtl w:val="1"/>
                <w:lang w:val="ar-SA" w:bidi="ar-SA"/>
              </w:rPr>
              <w:t>الفرص</w:t>
            </w:r>
            <w:r>
              <w:rPr>
                <w:b w:val="1"/>
                <w:bCs w:val="1"/>
                <w:sz w:val="20"/>
                <w:szCs w:val="20"/>
                <w:rtl w:val="1"/>
                <w:lang w:val="ar-SA" w:bidi="ar-SA"/>
              </w:rPr>
              <w:t>:</w:t>
            </w:r>
          </w:p>
          <w:p>
            <w:pPr>
              <w:pStyle w:val="Table Style"/>
              <w:numPr>
                <w:ilvl w:val="0"/>
                <w:numId w:val="15"/>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امكانيات هائلة لزيادة فعالية الحكومة باستخدام الذكاء الاصطناعي</w:t>
            </w:r>
            <w:r>
              <w:rPr>
                <w:sz w:val="20"/>
                <w:szCs w:val="20"/>
                <w:rtl w:val="1"/>
                <w:lang w:val="ar-SA" w:bidi="ar-SA"/>
              </w:rPr>
              <w:t>.</w:t>
            </w:r>
          </w:p>
          <w:p>
            <w:pPr>
              <w:pStyle w:val="Table Style"/>
              <w:numPr>
                <w:ilvl w:val="0"/>
                <w:numId w:val="15"/>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الاستفادة من</w:t>
            </w:r>
            <w:r>
              <w:rPr>
                <w:rFonts w:ascii="Arial Unicode MS" w:cs="Calibri" w:hAnsi="Arial Unicode MS" w:eastAsia="Arial Unicode MS" w:hint="cs"/>
                <w:sz w:val="20"/>
                <w:szCs w:val="20"/>
                <w:rtl w:val="1"/>
                <w:lang w:val="ar-SA" w:bidi="ar-SA"/>
              </w:rPr>
              <w:t xml:space="preserve"> نماذج </w:t>
            </w:r>
            <w:r>
              <w:rPr>
                <w:sz w:val="20"/>
                <w:szCs w:val="20"/>
                <w:rtl w:val="0"/>
                <w:lang w:val="en-US"/>
              </w:rPr>
              <w:t>“</w:t>
            </w:r>
            <w:r>
              <w:rPr>
                <w:rFonts w:ascii="Arial Unicode MS" w:cs="Calibri" w:hAnsi="Arial Unicode MS" w:eastAsia="Arial Unicode MS" w:hint="cs"/>
                <w:sz w:val="20"/>
                <w:szCs w:val="20"/>
                <w:rtl w:val="1"/>
                <w:lang w:val="ar-SA" w:bidi="ar-SA"/>
              </w:rPr>
              <w:t>مصانع الذكاء الاصطناعي</w:t>
            </w:r>
            <w:r>
              <w:rPr>
                <w:sz w:val="20"/>
                <w:szCs w:val="20"/>
                <w:rtl w:val="0"/>
                <w:lang w:val="en-US"/>
              </w:rPr>
              <w:t xml:space="preserve">” </w:t>
            </w:r>
            <w:r>
              <w:rPr>
                <w:rFonts w:ascii="Arial Unicode MS" w:cs="Calibri" w:hAnsi="Arial Unicode MS" w:eastAsia="Arial Unicode MS" w:hint="cs"/>
                <w:sz w:val="20"/>
                <w:szCs w:val="20"/>
                <w:rtl w:val="1"/>
                <w:lang w:val="ar-SA" w:bidi="ar-SA"/>
              </w:rPr>
              <w:t xml:space="preserve">الأوروبية كمرجع </w:t>
            </w:r>
            <w:r>
              <w:rPr>
                <w:sz w:val="20"/>
                <w:szCs w:val="20"/>
                <w:rtl w:val="0"/>
                <w:lang w:val="en-US"/>
              </w:rPr>
              <w:t xml:space="preserve">(EuroHPC) </w:t>
            </w:r>
            <w:r>
              <w:rPr>
                <w:rFonts w:ascii="Arial Unicode MS" w:cs="Calibri" w:hAnsi="Arial Unicode MS" w:eastAsia="Arial Unicode MS" w:hint="cs"/>
                <w:sz w:val="20"/>
                <w:szCs w:val="20"/>
                <w:rtl w:val="1"/>
                <w:lang w:val="ar-SA" w:bidi="ar-SA"/>
              </w:rPr>
              <w:t xml:space="preserve">ومن تجارب </w:t>
            </w:r>
            <w:r>
              <w:rPr>
                <w:rFonts w:ascii="Arial Unicode MS" w:cs="Calibri" w:hAnsi="Arial Unicode MS" w:eastAsia="Arial Unicode MS" w:hint="cs"/>
                <w:sz w:val="20"/>
                <w:szCs w:val="20"/>
                <w:rtl w:val="1"/>
                <w:lang w:val="ar-SA" w:bidi="ar-SA"/>
              </w:rPr>
              <w:t>هولندا وسنغافورة</w:t>
            </w:r>
            <w:r>
              <w:rPr>
                <w:sz w:val="20"/>
                <w:szCs w:val="20"/>
                <w:rtl w:val="0"/>
                <w:lang w:val="en-US"/>
              </w:rPr>
              <w:t xml:space="preserve"> </w:t>
            </w:r>
            <w:r>
              <w:rPr>
                <w:rFonts w:ascii="Arial Unicode MS" w:cs="Calibri" w:hAnsi="Arial Unicode MS" w:eastAsia="Arial Unicode MS" w:hint="cs"/>
                <w:sz w:val="20"/>
                <w:szCs w:val="20"/>
                <w:rtl w:val="1"/>
                <w:lang w:val="ar-SA" w:bidi="ar-SA"/>
              </w:rPr>
              <w:t>لبناء نماذج محلية ببيانات قانونية</w:t>
            </w:r>
            <w:r>
              <w:rPr>
                <w:sz w:val="20"/>
                <w:szCs w:val="20"/>
                <w:rtl w:val="1"/>
                <w:lang w:val="ar-SA" w:bidi="ar-SA"/>
              </w:rPr>
              <w:t>.</w:t>
            </w:r>
          </w:p>
          <w:p>
            <w:pPr>
              <w:pStyle w:val="Table Style"/>
              <w:numPr>
                <w:ilvl w:val="0"/>
                <w:numId w:val="15"/>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 xml:space="preserve">بناء طبقات سيادية للقطاع العام </w:t>
            </w:r>
            <w:r>
              <w:rPr>
                <w:sz w:val="20"/>
                <w:szCs w:val="20"/>
                <w:rtl w:val="0"/>
                <w:lang w:val="en-US"/>
              </w:rPr>
              <w:t xml:space="preserve">(GovTech) </w:t>
            </w:r>
            <w:r>
              <w:rPr>
                <w:rFonts w:ascii="Arial Unicode MS" w:cs="Calibri" w:hAnsi="Arial Unicode MS" w:eastAsia="Arial Unicode MS" w:hint="cs"/>
                <w:sz w:val="20"/>
                <w:szCs w:val="20"/>
                <w:rtl w:val="1"/>
                <w:lang w:val="ar-SA" w:bidi="ar-SA"/>
              </w:rPr>
              <w:t>تعظم الأثر</w:t>
            </w:r>
            <w:r>
              <w:rPr>
                <w:sz w:val="20"/>
                <w:szCs w:val="20"/>
                <w:rtl w:val="0"/>
                <w:lang w:val="en-US" w:bidi="ar-SA"/>
              </w:rPr>
              <w:t>.</w:t>
            </w:r>
          </w:p>
          <w:p>
            <w:pPr>
              <w:pStyle w:val="Table Style"/>
              <w:numPr>
                <w:ilvl w:val="0"/>
                <w:numId w:val="15"/>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توظيف</w:t>
            </w:r>
            <w:r>
              <w:rPr>
                <w:rFonts w:ascii="Arial Unicode MS" w:cs="Calibri" w:hAnsi="Arial Unicode MS" w:eastAsia="Arial Unicode MS" w:hint="cs"/>
                <w:sz w:val="20"/>
                <w:szCs w:val="20"/>
                <w:rtl w:val="1"/>
                <w:lang w:val="ar-SA" w:bidi="ar-SA"/>
              </w:rPr>
              <w:t xml:space="preserve"> اللغة</w:t>
            </w:r>
            <w:r>
              <w:rPr>
                <w:rFonts w:ascii="Arial Unicode MS" w:cs="Calibri" w:hAnsi="Arial Unicode MS" w:eastAsia="Arial Unicode MS" w:hint="cs"/>
                <w:sz w:val="20"/>
                <w:szCs w:val="20"/>
                <w:rtl w:val="1"/>
                <w:lang w:val="ar-SA" w:bidi="ar-SA"/>
              </w:rPr>
              <w:t xml:space="preserve"> العربية كميزة تنافسية إقليمية مع نماذج عربية</w:t>
            </w:r>
            <w:r>
              <w:rPr>
                <w:rFonts w:ascii="Arial Unicode MS" w:cs="Calibri" w:hAnsi="Arial Unicode MS" w:eastAsia="Arial Unicode MS" w:hint="cs"/>
                <w:sz w:val="20"/>
                <w:szCs w:val="20"/>
                <w:rtl w:val="1"/>
                <w:lang w:val="ar-SA" w:bidi="ar-SA"/>
              </w:rPr>
              <w:t xml:space="preserve"> أولية</w:t>
            </w:r>
            <w:r>
              <w:rPr>
                <w:sz w:val="20"/>
                <w:szCs w:val="20"/>
                <w:rtl w:val="1"/>
                <w:lang w:val="ar-SA" w:bidi="ar-SA"/>
              </w:rPr>
              <w:t>.</w:t>
            </w:r>
          </w:p>
          <w:p>
            <w:pPr>
              <w:pStyle w:val="Table Style"/>
              <w:numPr>
                <w:ilvl w:val="0"/>
                <w:numId w:val="15"/>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تزايد الاهتمام الدولي بالذكاء الاصطناعي المسؤول</w:t>
            </w:r>
            <w:r>
              <w:rPr>
                <w:sz w:val="20"/>
                <w:szCs w:val="20"/>
                <w:rtl w:val="1"/>
                <w:lang w:val="ar-SA" w:bidi="ar-SA"/>
              </w:rPr>
              <w:t>.</w:t>
            </w:r>
          </w:p>
          <w:p>
            <w:pPr>
              <w:pStyle w:val="Table Style"/>
              <w:numPr>
                <w:ilvl w:val="0"/>
                <w:numId w:val="15"/>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اتساع الفرص الإقليمية في أفريقيا والعالم العربي</w:t>
            </w:r>
            <w:r>
              <w:rPr>
                <w:sz w:val="20"/>
                <w:szCs w:val="20"/>
                <w:rtl w:val="1"/>
                <w:lang w:val="ar-SA" w:bidi="ar-SA"/>
              </w:rPr>
              <w:t>.</w:t>
            </w:r>
          </w:p>
          <w:p>
            <w:pPr>
              <w:pStyle w:val="Table Style"/>
              <w:numPr>
                <w:ilvl w:val="0"/>
                <w:numId w:val="15"/>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ارتفاع الطلب على الخدمات الرقمية المحلية</w:t>
            </w:r>
            <w:r>
              <w:rPr>
                <w:sz w:val="20"/>
                <w:szCs w:val="20"/>
                <w:rtl w:val="1"/>
                <w:lang w:val="ar-SA" w:bidi="ar-SA"/>
              </w:rPr>
              <w:t>.</w:t>
            </w:r>
          </w:p>
          <w:p>
            <w:pPr>
              <w:pStyle w:val="Table Style"/>
              <w:numPr>
                <w:ilvl w:val="0"/>
                <w:numId w:val="15"/>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 xml:space="preserve">القيادة الاقليمية لمصر </w:t>
            </w:r>
            <w:r>
              <w:rPr>
                <w:rFonts w:ascii="Arial Unicode MS" w:cs="Calibri" w:hAnsi="Arial Unicode MS" w:eastAsia="Arial Unicode MS" w:hint="cs"/>
                <w:sz w:val="20"/>
                <w:szCs w:val="20"/>
                <w:rtl w:val="1"/>
                <w:lang w:val="ar-SA" w:bidi="ar-SA"/>
              </w:rPr>
              <w:t>لمصر</w:t>
            </w:r>
            <w:r>
              <w:rPr>
                <w:rFonts w:ascii="Arial Unicode MS" w:cs="Calibri" w:hAnsi="Arial Unicode MS" w:eastAsia="Arial Unicode MS" w:hint="cs"/>
                <w:sz w:val="20"/>
                <w:szCs w:val="20"/>
                <w:rtl w:val="1"/>
                <w:lang w:val="ar-SA" w:bidi="ar-SA"/>
              </w:rPr>
              <w:t>في مجال الذكاء الاصطناعي وتطبيقاته</w:t>
            </w:r>
            <w:r>
              <w:rPr>
                <w:sz w:val="20"/>
                <w:szCs w:val="20"/>
                <w:rtl w:val="1"/>
                <w:lang w:val="ar-SA" w:bidi="ar-SA"/>
              </w:rPr>
              <w:t>.</w:t>
            </w: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ind w:left="0" w:right="0" w:firstLine="0"/>
              <w:jc w:val="both"/>
              <w:rPr>
                <w:sz w:val="20"/>
                <w:szCs w:val="20"/>
                <w:rtl w:val="1"/>
                <w:lang w:val="en-US"/>
              </w:rPr>
            </w:pPr>
            <w:r>
              <w:rPr>
                <w:rFonts w:ascii="Arial Unicode MS" w:cs="Calibri" w:hAnsi="Arial Unicode MS" w:eastAsia="Arial Unicode MS" w:hint="cs"/>
                <w:b w:val="1"/>
                <w:bCs w:val="1"/>
                <w:sz w:val="20"/>
                <w:szCs w:val="20"/>
                <w:rtl w:val="1"/>
                <w:lang w:val="ar-SA" w:bidi="ar-SA"/>
              </w:rPr>
              <w:t>التحديات</w:t>
            </w:r>
            <w:r>
              <w:rPr>
                <w:b w:val="1"/>
                <w:bCs w:val="1"/>
                <w:sz w:val="20"/>
                <w:szCs w:val="20"/>
                <w:rtl w:val="0"/>
                <w:lang w:val="en-US"/>
              </w:rPr>
              <w:t>:</w:t>
            </w:r>
            <w:r>
              <w:rPr>
                <w:sz w:val="20"/>
                <w:szCs w:val="20"/>
                <w:rtl w:val="0"/>
                <w:lang w:val="en-US"/>
              </w:rPr>
              <w:t xml:space="preserve"> </w:t>
            </w:r>
          </w:p>
          <w:p>
            <w:pPr>
              <w:pStyle w:val="Table Style"/>
              <w:numPr>
                <w:ilvl w:val="0"/>
                <w:numId w:val="16"/>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 xml:space="preserve">ضغط التنافس الجيوسياسي على سلاسل الإمداد </w:t>
            </w:r>
            <w:r>
              <w:rPr>
                <w:sz w:val="20"/>
                <w:szCs w:val="20"/>
                <w:rtl w:val="0"/>
                <w:lang w:val="en-US"/>
              </w:rPr>
              <w:t>)</w:t>
            </w:r>
            <w:r>
              <w:rPr>
                <w:rFonts w:ascii="Arial Unicode MS" w:cs="Calibri" w:hAnsi="Arial Unicode MS" w:eastAsia="Arial Unicode MS" w:hint="cs"/>
                <w:sz w:val="20"/>
                <w:szCs w:val="20"/>
                <w:rtl w:val="1"/>
                <w:lang w:val="ar-SA" w:bidi="ar-SA"/>
              </w:rPr>
              <w:t>أشباه الموصلات</w:t>
            </w:r>
            <w:r>
              <w:rPr>
                <w:sz w:val="20"/>
                <w:szCs w:val="20"/>
                <w:rtl w:val="0"/>
              </w:rPr>
              <w:t>/</w:t>
            </w:r>
            <w:r>
              <w:rPr>
                <w:rFonts w:ascii="Arial Unicode MS" w:cs="Calibri" w:hAnsi="Arial Unicode MS" w:eastAsia="Arial Unicode MS" w:hint="cs"/>
                <w:sz w:val="20"/>
                <w:szCs w:val="20"/>
                <w:rtl w:val="1"/>
                <w:lang w:val="ar-SA" w:bidi="ar-SA"/>
              </w:rPr>
              <w:t>المسرعات</w:t>
            </w:r>
            <w:r>
              <w:rPr>
                <w:sz w:val="20"/>
                <w:szCs w:val="20"/>
                <w:rtl w:val="0"/>
                <w:lang w:val="en-US"/>
              </w:rPr>
              <w:t>(</w:t>
            </w:r>
            <w:r>
              <w:rPr>
                <w:rFonts w:ascii="Arial Unicode MS" w:cs="Calibri" w:hAnsi="Arial Unicode MS" w:eastAsia="Arial Unicode MS" w:hint="cs"/>
                <w:sz w:val="20"/>
                <w:szCs w:val="20"/>
                <w:rtl w:val="1"/>
                <w:lang w:val="ar-SA" w:bidi="ar-SA"/>
              </w:rPr>
              <w:t xml:space="preserve"> والذي ينعكس على خطط الحوسبة</w:t>
            </w:r>
            <w:r>
              <w:rPr>
                <w:sz w:val="20"/>
                <w:szCs w:val="20"/>
                <w:rtl w:val="0"/>
                <w:lang w:val="en-US"/>
              </w:rPr>
              <w:t>.</w:t>
            </w:r>
          </w:p>
          <w:p>
            <w:pPr>
              <w:pStyle w:val="Table Style"/>
              <w:numPr>
                <w:ilvl w:val="0"/>
                <w:numId w:val="16"/>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مخاطر التزييف العميق وسوء الاستخدام وتآكل الثقة</w:t>
            </w:r>
            <w:r>
              <w:rPr>
                <w:sz w:val="20"/>
                <w:szCs w:val="20"/>
                <w:rtl w:val="0"/>
                <w:lang w:val="en-US"/>
              </w:rPr>
              <w:t>.</w:t>
            </w:r>
          </w:p>
          <w:p>
            <w:pPr>
              <w:pStyle w:val="Table Style"/>
              <w:numPr>
                <w:ilvl w:val="0"/>
                <w:numId w:val="16"/>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خطر الاعتماد طويل الأجل على مزودين خارجيين للنماذج أو السحابة دون عقود سيادة واضحة</w:t>
            </w:r>
            <w:r>
              <w:rPr>
                <w:sz w:val="20"/>
                <w:szCs w:val="20"/>
                <w:rtl w:val="1"/>
              </w:rPr>
              <w:t>.</w:t>
            </w:r>
          </w:p>
          <w:p>
            <w:pPr>
              <w:pStyle w:val="Table Style"/>
              <w:numPr>
                <w:ilvl w:val="0"/>
                <w:numId w:val="16"/>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 xml:space="preserve">هجرة العقول </w:t>
            </w:r>
            <w:r>
              <w:rPr>
                <w:sz w:val="20"/>
                <w:szCs w:val="20"/>
                <w:rtl w:val="0"/>
                <w:lang w:val="en-US"/>
              </w:rPr>
              <w:t>.Brain drain</w:t>
            </w:r>
          </w:p>
          <w:p>
            <w:pPr>
              <w:pStyle w:val="Table Style"/>
              <w:numPr>
                <w:ilvl w:val="0"/>
                <w:numId w:val="16"/>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التحديات الجيوسياسية والاضطرابات الإقليمية</w:t>
            </w:r>
            <w:r>
              <w:rPr>
                <w:sz w:val="20"/>
                <w:szCs w:val="20"/>
                <w:rtl w:val="0"/>
                <w:lang w:val="en-US"/>
              </w:rPr>
              <w:t>.</w:t>
            </w:r>
          </w:p>
          <w:p>
            <w:pPr>
              <w:pStyle w:val="Table Style"/>
              <w:numPr>
                <w:ilvl w:val="0"/>
                <w:numId w:val="16"/>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التكلفة المرتفعة لعمليات الحوسبة</w:t>
            </w:r>
            <w:r>
              <w:rPr>
                <w:sz w:val="20"/>
                <w:szCs w:val="20"/>
                <w:rtl w:val="0"/>
                <w:lang w:val="en-US"/>
              </w:rPr>
              <w:t>.</w:t>
            </w:r>
          </w:p>
          <w:p>
            <w:pPr>
              <w:pStyle w:val="Table Style"/>
              <w:numPr>
                <w:ilvl w:val="0"/>
                <w:numId w:val="16"/>
              </w:numPr>
              <w:bidi w:val="1"/>
              <w:ind w:right="0"/>
              <w:jc w:val="both"/>
              <w:rPr>
                <w:rFonts w:ascii="Arial Unicode MS" w:cs="Calibri" w:hAnsi="Arial Unicode MS" w:eastAsia="Arial Unicode MS" w:hint="cs"/>
                <w:sz w:val="20"/>
                <w:szCs w:val="20"/>
                <w:rtl w:val="1"/>
                <w:lang w:val="ar-SA" w:bidi="ar-SA"/>
              </w:rPr>
            </w:pPr>
            <w:r>
              <w:rPr>
                <w:rFonts w:ascii="Arial Unicode MS" w:cs="Calibri" w:hAnsi="Arial Unicode MS" w:eastAsia="Arial Unicode MS" w:hint="cs"/>
                <w:sz w:val="20"/>
                <w:szCs w:val="20"/>
                <w:rtl w:val="1"/>
                <w:lang w:val="ar-SA" w:bidi="ar-SA"/>
              </w:rPr>
              <w:t>الاعتماد علي نموذج أساس أجنبي لبناء النموذج الوطني</w:t>
            </w:r>
            <w:r>
              <w:rPr>
                <w:sz w:val="20"/>
                <w:szCs w:val="20"/>
                <w:rtl w:val="0"/>
                <w:lang w:val="en-US"/>
              </w:rPr>
              <w:t>.</w:t>
            </w:r>
          </w:p>
        </w:tc>
      </w:tr>
    </w:tbl>
    <w:p>
      <w:pPr>
        <w:pStyle w:val="Body"/>
        <w:bidi w:val="1"/>
        <w:spacing w:after="0"/>
        <w:ind w:left="0" w:right="0" w:firstLine="0"/>
        <w:jc w:val="both"/>
        <w:rPr>
          <w:rtl w:val="1"/>
        </w:rPr>
      </w:pPr>
    </w:p>
    <w:p>
      <w:pPr>
        <w:pStyle w:val="Body"/>
        <w:bidi w:val="1"/>
      </w:pPr>
    </w:p>
    <w:p>
      <w:pPr>
        <w:pStyle w:val="Heading 2"/>
        <w:bidi w:val="1"/>
        <w:spacing w:line="216" w:lineRule="auto"/>
        <w:ind w:left="0" w:right="0" w:firstLine="0"/>
        <w:jc w:val="left"/>
        <w:rPr>
          <w:rtl w:val="1"/>
        </w:rPr>
      </w:pPr>
      <w:bookmarkStart w:name="_Toc41" w:id="42"/>
      <w:r>
        <w:rPr>
          <w:rtl w:val="0"/>
          <w:lang w:val="en-US"/>
        </w:rPr>
        <w:t xml:space="preserve"> 3-1-3 </w:t>
      </w:r>
      <w:r>
        <w:rPr>
          <w:rFonts w:ascii="Arial Unicode MS" w:cs="Calibri" w:hAnsi="Arial Unicode MS" w:eastAsia="Arial Unicode MS" w:hint="cs"/>
          <w:rtl w:val="1"/>
          <w:lang w:val="ar-SA" w:bidi="ar-SA"/>
        </w:rPr>
        <w:t>تحديات اللغة العربية في الذكاء الاصطناعي</w:t>
      </w:r>
      <w:bookmarkEnd w:id="42"/>
    </w:p>
    <w:p>
      <w:pPr>
        <w:pStyle w:val="Body"/>
        <w:bidi w:val="1"/>
      </w:pPr>
      <w:r>
        <w:rPr>
          <w:rFonts w:ascii="Arial Unicode MS" w:cs="Calibri" w:hAnsi="Arial Unicode MS" w:eastAsia="Arial Unicode MS" w:hint="cs"/>
          <w:rtl w:val="1"/>
        </w:rPr>
        <w:t>تمثل اللغة العربية تحديًا فريدًا ومتعدد الأوجه للذكاء الاصطناعي</w:t>
      </w:r>
      <w:r>
        <w:rPr>
          <w:rFonts w:ascii="Arial Unicode MS" w:cs="Calibri" w:hAnsi="Arial Unicode MS" w:eastAsia="Arial Unicode MS" w:hint="cs"/>
          <w:rtl w:val="1"/>
        </w:rPr>
        <w:t>،</w:t>
      </w:r>
      <w:r>
        <w:rPr>
          <w:rFonts w:ascii="Calibri" w:cs="Arial Unicode MS" w:hAnsi="Calibri"/>
          <w:rtl w:val="1"/>
        </w:rPr>
        <w:t xml:space="preserve"> </w:t>
      </w:r>
      <w:r>
        <w:rPr>
          <w:rFonts w:ascii="Arial Unicode MS" w:cs="Calibri" w:hAnsi="Arial Unicode MS" w:eastAsia="Arial Unicode MS" w:hint="cs"/>
          <w:rtl w:val="1"/>
        </w:rPr>
        <w:t xml:space="preserve">فهي تحمل </w:t>
      </w:r>
      <w:r>
        <w:rPr>
          <w:rFonts w:ascii="Arial Unicode MS" w:cs="Calibri" w:hAnsi="Arial Unicode MS" w:eastAsia="Arial Unicode MS" w:hint="cs"/>
          <w:rtl w:val="1"/>
        </w:rPr>
        <w:t>دلالات ثقافية وروحية عميقة</w:t>
      </w:r>
      <w:r>
        <w:rPr>
          <w:rFonts w:ascii="Calibri" w:cs="Arial Unicode MS" w:hAnsi="Calibri"/>
          <w:rtl w:val="1"/>
        </w:rPr>
        <w:t xml:space="preserve">. </w:t>
      </w:r>
      <w:r>
        <w:rPr>
          <w:rFonts w:ascii="Arial Unicode MS" w:cs="Calibri" w:hAnsi="Arial Unicode MS" w:eastAsia="Arial Unicode MS" w:hint="cs"/>
          <w:rtl w:val="1"/>
        </w:rPr>
        <w:t>و</w:t>
      </w:r>
      <w:r>
        <w:rPr>
          <w:rFonts w:ascii="Arial Unicode MS" w:cs="Calibri" w:hAnsi="Arial Unicode MS" w:eastAsia="Arial Unicode MS" w:hint="cs"/>
          <w:rtl w:val="1"/>
        </w:rPr>
        <w:t xml:space="preserve">على الرغم من أن </w:t>
      </w:r>
      <w:r>
        <w:rPr>
          <w:rFonts w:ascii="Arial Unicode MS" w:cs="Calibri" w:hAnsi="Arial Unicode MS" w:eastAsia="Arial Unicode MS" w:hint="cs"/>
          <w:rtl w:val="1"/>
        </w:rPr>
        <w:t xml:space="preserve">هناك ما يزيد عن </w:t>
      </w:r>
      <w:r>
        <w:rPr>
          <w:rFonts w:ascii="Calibri" w:cs="Arial Unicode MS" w:hAnsi="Calibri"/>
          <w:rtl w:val="0"/>
        </w:rPr>
        <w:t xml:space="preserve">400 </w:t>
      </w:r>
      <w:r>
        <w:rPr>
          <w:rFonts w:ascii="Arial Unicode MS" w:cs="Calibri" w:hAnsi="Arial Unicode MS" w:eastAsia="Arial Unicode MS" w:hint="cs"/>
          <w:rtl w:val="1"/>
        </w:rPr>
        <w:t>مليون شخص يتحدثون بها، إلا أن بصمتها الرقمية ضئيلة للغاية مقارنةً بانتشارها العالمي</w:t>
      </w:r>
      <w:r>
        <w:rPr>
          <w:rFonts w:ascii="Calibri" w:cs="Arial Unicode MS" w:hAnsi="Calibri"/>
          <w:rtl w:val="1"/>
        </w:rPr>
        <w:t>.</w:t>
      </w:r>
    </w:p>
    <w:p>
      <w:pPr>
        <w:pStyle w:val="Body"/>
        <w:numPr>
          <w:ilvl w:val="0"/>
          <w:numId w:val="9"/>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نقص حاد في البيانات</w:t>
      </w:r>
      <w:r>
        <w:rPr>
          <w:rFonts w:ascii="Calibri" w:cs="Arial Unicode MS" w:hAnsi="Calibri"/>
          <w:b w:val="1"/>
          <w:bCs w:val="1"/>
          <w:rtl w:val="1"/>
        </w:rPr>
        <w:t>:</w:t>
      </w:r>
      <w:r>
        <w:rPr>
          <w:rFonts w:ascii="Arial Unicode MS" w:cs="Calibri" w:hAnsi="Arial Unicode MS" w:eastAsia="Arial Unicode MS" w:hint="cs"/>
          <w:rtl w:val="1"/>
        </w:rPr>
        <w:t xml:space="preserve"> تمثل اللغة العربية </w:t>
      </w:r>
      <w:r>
        <w:rPr>
          <w:rFonts w:ascii="Arial Unicode MS" w:cs="Calibri" w:hAnsi="Arial Unicode MS" w:eastAsia="Arial Unicode MS" w:hint="cs"/>
          <w:rtl w:val="1"/>
        </w:rPr>
        <w:t xml:space="preserve">حوالي </w:t>
      </w:r>
      <w:r>
        <w:rPr>
          <w:rFonts w:ascii="Calibri" w:cs="Arial Unicode MS" w:hAnsi="Calibri"/>
          <w:rtl w:val="0"/>
        </w:rPr>
        <w:t xml:space="preserve">0.5% </w:t>
      </w:r>
      <w:r>
        <w:rPr>
          <w:rFonts w:ascii="Arial Unicode MS" w:cs="Calibri" w:hAnsi="Arial Unicode MS" w:eastAsia="Arial Unicode MS" w:hint="cs"/>
          <w:rtl w:val="1"/>
        </w:rPr>
        <w:t xml:space="preserve">تقريبًا من محتوى الإنترنت، </w:t>
      </w:r>
      <w:r>
        <w:rPr>
          <w:rFonts w:ascii="Arial Unicode MS" w:cs="Calibri" w:hAnsi="Arial Unicode MS" w:eastAsia="Arial Unicode MS" w:hint="cs"/>
          <w:rtl w:val="1"/>
        </w:rPr>
        <w:t xml:space="preserve">وهو </w:t>
      </w:r>
      <w:r>
        <w:rPr>
          <w:rFonts w:ascii="Arial Unicode MS" w:cs="Calibri" w:hAnsi="Arial Unicode MS" w:eastAsia="Arial Unicode MS" w:hint="cs"/>
          <w:rtl w:val="1"/>
        </w:rPr>
        <w:t xml:space="preserve">ما يشكل عائقًا كبيرًا أمام كمية ونوعية </w:t>
      </w:r>
      <w:r>
        <w:rPr>
          <w:rFonts w:ascii="Arial Unicode MS" w:cs="Calibri" w:hAnsi="Arial Unicode MS" w:eastAsia="Arial Unicode MS" w:hint="cs"/>
          <w:rtl w:val="1"/>
        </w:rPr>
        <w:t>ال</w:t>
      </w:r>
      <w:r>
        <w:rPr>
          <w:rFonts w:ascii="Arial Unicode MS" w:cs="Calibri" w:hAnsi="Arial Unicode MS" w:eastAsia="Arial Unicode MS" w:hint="cs"/>
          <w:rtl w:val="1"/>
        </w:rPr>
        <w:t xml:space="preserve">بيانات </w:t>
      </w:r>
      <w:r>
        <w:rPr>
          <w:rFonts w:ascii="Arial Unicode MS" w:cs="Calibri" w:hAnsi="Arial Unicode MS" w:eastAsia="Arial Unicode MS" w:hint="cs"/>
          <w:rtl w:val="1"/>
        </w:rPr>
        <w:t xml:space="preserve">المتاحة </w:t>
      </w:r>
      <w:r>
        <w:rPr>
          <w:rFonts w:ascii="Arial Unicode MS" w:cs="Calibri" w:hAnsi="Arial Unicode MS" w:eastAsia="Arial Unicode MS" w:hint="cs"/>
          <w:rtl w:val="1"/>
        </w:rPr>
        <w:t>لتدريب</w:t>
      </w:r>
      <w:r>
        <w:rPr>
          <w:rFonts w:ascii="Arial Unicode MS" w:cs="Calibri" w:hAnsi="Arial Unicode MS" w:eastAsia="Arial Unicode MS" w:hint="cs"/>
          <w:rtl w:val="1"/>
        </w:rPr>
        <w:t xml:space="preserve"> نماذج اللغة</w:t>
      </w:r>
      <w:r>
        <w:rPr>
          <w:rFonts w:ascii="Calibri" w:cs="Arial Unicode MS" w:hAnsi="Calibri"/>
          <w:rtl w:val="1"/>
        </w:rPr>
        <w:t xml:space="preserve">. </w:t>
      </w:r>
      <w:r>
        <w:rPr>
          <w:rFonts w:ascii="Arial Unicode MS" w:cs="Calibri" w:hAnsi="Arial Unicode MS" w:eastAsia="Arial Unicode MS" w:hint="cs"/>
          <w:rtl w:val="1"/>
        </w:rPr>
        <w:t>ويظهر</w:t>
      </w:r>
      <w:r>
        <w:rPr>
          <w:rFonts w:ascii="Arial Unicode MS" w:cs="Calibri" w:hAnsi="Arial Unicode MS" w:eastAsia="Arial Unicode MS" w:hint="cs"/>
          <w:rtl w:val="1"/>
        </w:rPr>
        <w:t xml:space="preserve"> هذا النقص بشكل </w:t>
      </w:r>
      <w:r>
        <w:rPr>
          <w:rFonts w:ascii="Arial Unicode MS" w:cs="Calibri" w:hAnsi="Arial Unicode MS" w:eastAsia="Arial Unicode MS" w:hint="cs"/>
          <w:rtl w:val="1"/>
        </w:rPr>
        <w:t>واضح</w:t>
      </w:r>
      <w:r>
        <w:rPr>
          <w:rFonts w:ascii="Arial Unicode MS" w:cs="Calibri" w:hAnsi="Arial Unicode MS" w:eastAsia="Arial Unicode MS" w:hint="cs"/>
          <w:rtl w:val="1"/>
        </w:rPr>
        <w:t xml:space="preserve"> في مجالات العلوم والتكنولوجيا والهندسة والرياضيات</w:t>
      </w:r>
      <w:r>
        <w:rPr>
          <w:rFonts w:ascii="Calibri" w:cs="Arial Unicode MS" w:hAnsi="Calibri"/>
          <w:rtl w:val="1"/>
        </w:rPr>
        <w:t xml:space="preserve"> </w:t>
      </w:r>
      <w:r>
        <w:rPr>
          <w:rFonts w:ascii="Calibri" w:cs="Arial Unicode MS" w:hAnsi="Calibri"/>
          <w:rtl w:val="0"/>
          <w:lang w:val="en-US"/>
        </w:rPr>
        <w:t>STEM</w:t>
      </w:r>
      <w:r>
        <w:rPr>
          <w:rFonts w:ascii="Arial Unicode MS" w:cs="Calibri" w:hAnsi="Arial Unicode MS" w:eastAsia="Arial Unicode MS" w:hint="cs"/>
          <w:rtl w:val="1"/>
        </w:rPr>
        <w:t>، حيث يعد المحتوى الرقمي العربي نادرًا للغاية</w:t>
      </w:r>
      <w:r>
        <w:rPr>
          <w:rFonts w:ascii="Calibri" w:cs="Arial Unicode MS" w:hAnsi="Calibri"/>
          <w:rtl w:val="1"/>
        </w:rPr>
        <w:t>.</w:t>
      </w:r>
    </w:p>
    <w:p>
      <w:pPr>
        <w:pStyle w:val="Body"/>
        <w:numPr>
          <w:ilvl w:val="0"/>
          <w:numId w:val="9"/>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 xml:space="preserve">تنوع </w:t>
      </w:r>
      <w:r>
        <w:rPr>
          <w:rFonts w:ascii="Arial Unicode MS" w:cs="Calibri" w:hAnsi="Arial Unicode MS" w:eastAsia="Arial Unicode MS" w:hint="cs"/>
          <w:b w:val="1"/>
          <w:bCs w:val="1"/>
          <w:rtl w:val="1"/>
          <w:lang w:val="ar-SA" w:bidi="ar-SA"/>
        </w:rPr>
        <w:t>اللهجات</w:t>
      </w:r>
      <w:r>
        <w:rPr>
          <w:rFonts w:ascii="Calibri" w:cs="Arial Unicode MS" w:hAnsi="Calibri"/>
          <w:b w:val="1"/>
          <w:bCs w:val="1"/>
          <w:rtl w:val="1"/>
        </w:rPr>
        <w:t>:</w:t>
      </w:r>
      <w:r>
        <w:rPr>
          <w:rFonts w:ascii="Arial Unicode MS" w:cs="Calibri" w:hAnsi="Arial Unicode MS" w:eastAsia="Arial Unicode MS" w:hint="cs"/>
          <w:rtl w:val="1"/>
        </w:rPr>
        <w:t xml:space="preserve"> تشمل اللغة العربية اللغة العربية الفصحى، واللغة العربية المعيارية الحديثة</w:t>
      </w:r>
      <w:r>
        <w:rPr>
          <w:rFonts w:ascii="Calibri" w:cs="Arial Unicode MS" w:hAnsi="Calibri"/>
          <w:rtl w:val="1"/>
        </w:rPr>
        <w:t xml:space="preserve"> </w:t>
      </w:r>
      <w:r>
        <w:rPr>
          <w:rFonts w:ascii="Calibri" w:cs="Arial Unicode MS" w:hAnsi="Calibri"/>
          <w:rtl w:val="0"/>
          <w:lang w:val="en-US"/>
        </w:rPr>
        <w:t>MSA</w:t>
      </w:r>
      <w:r>
        <w:rPr>
          <w:rFonts w:ascii="Arial Unicode MS" w:cs="Calibri" w:hAnsi="Arial Unicode MS" w:eastAsia="Arial Unicode MS" w:hint="cs"/>
          <w:rtl w:val="1"/>
        </w:rPr>
        <w:t>، والعديد من اللهجات الإقليمية التي تختلف اختلافًا كبيرًا في المفردات</w:t>
      </w:r>
      <w:r>
        <w:rPr>
          <w:rFonts w:ascii="Calibri" w:cs="Arial Unicode MS" w:hAnsi="Calibri"/>
          <w:rtl w:val="0"/>
          <w:lang w:val="en-US"/>
        </w:rPr>
        <w:t xml:space="preserve"> </w:t>
      </w:r>
      <w:r>
        <w:rPr>
          <w:rFonts w:ascii="Arial Unicode MS" w:cs="Calibri" w:hAnsi="Arial Unicode MS" w:eastAsia="Arial Unicode MS" w:hint="cs"/>
          <w:rtl w:val="1"/>
        </w:rPr>
        <w:t>والمعاني</w:t>
      </w:r>
      <w:r>
        <w:rPr>
          <w:rFonts w:ascii="Arial Unicode MS" w:cs="Calibri" w:hAnsi="Arial Unicode MS" w:eastAsia="Arial Unicode MS" w:hint="cs"/>
          <w:rtl w:val="1"/>
        </w:rPr>
        <w:t xml:space="preserve"> والنحو و</w:t>
      </w:r>
      <w:r>
        <w:rPr>
          <w:rFonts w:ascii="Arial Unicode MS" w:cs="Calibri" w:hAnsi="Arial Unicode MS" w:eastAsia="Arial Unicode MS" w:hint="cs"/>
          <w:rtl w:val="1"/>
        </w:rPr>
        <w:t xml:space="preserve">طريقة </w:t>
      </w:r>
      <w:r>
        <w:rPr>
          <w:rFonts w:ascii="Arial Unicode MS" w:cs="Calibri" w:hAnsi="Arial Unicode MS" w:eastAsia="Arial Unicode MS" w:hint="cs"/>
          <w:rtl w:val="1"/>
        </w:rPr>
        <w:t>النطق، لدرجة يصعب معها فهم بعضها البعض</w:t>
      </w:r>
      <w:r>
        <w:rPr>
          <w:rFonts w:ascii="Calibri" w:cs="Arial Unicode MS" w:hAnsi="Calibri"/>
          <w:rtl w:val="1"/>
        </w:rPr>
        <w:t xml:space="preserve">. </w:t>
      </w:r>
      <w:r>
        <w:rPr>
          <w:rFonts w:ascii="Arial Unicode MS" w:cs="Calibri" w:hAnsi="Arial Unicode MS" w:eastAsia="Arial Unicode MS" w:hint="cs"/>
          <w:rtl w:val="1"/>
        </w:rPr>
        <w:t xml:space="preserve">تهيمن اللهجات على الكلام اليومي ووسائل التواصل الاجتماعي، وتفتقر إلى قواعد إملائية موحدة، مما يجعل </w:t>
      </w:r>
      <w:r>
        <w:rPr>
          <w:rFonts w:ascii="Arial Unicode MS" w:cs="Calibri" w:hAnsi="Arial Unicode MS" w:eastAsia="Arial Unicode MS" w:hint="cs"/>
          <w:rtl w:val="1"/>
        </w:rPr>
        <w:t xml:space="preserve">عمليات </w:t>
      </w:r>
      <w:r>
        <w:rPr>
          <w:rFonts w:ascii="Arial Unicode MS" w:cs="Calibri" w:hAnsi="Arial Unicode MS" w:eastAsia="Arial Unicode MS" w:hint="cs"/>
          <w:rtl w:val="1"/>
        </w:rPr>
        <w:t>جمع البيانات وتنظيفها ونمذجتها أكثر صعوبة</w:t>
      </w:r>
      <w:r>
        <w:rPr>
          <w:rFonts w:ascii="Calibri" w:cs="Arial Unicode MS" w:hAnsi="Calibri"/>
          <w:rtl w:val="1"/>
        </w:rPr>
        <w:t>.</w:t>
      </w:r>
    </w:p>
    <w:p>
      <w:pPr>
        <w:pStyle w:val="Body"/>
        <w:numPr>
          <w:ilvl w:val="0"/>
          <w:numId w:val="9"/>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 xml:space="preserve">ثراء </w:t>
      </w:r>
      <w:r>
        <w:rPr>
          <w:rFonts w:ascii="Arial Unicode MS" w:cs="Calibri" w:hAnsi="Arial Unicode MS" w:eastAsia="Arial Unicode MS" w:hint="cs"/>
          <w:b w:val="1"/>
          <w:bCs w:val="1"/>
          <w:rtl w:val="1"/>
          <w:lang w:val="ar-SA" w:bidi="ar-SA"/>
        </w:rPr>
        <w:t>ال</w:t>
      </w:r>
      <w:r>
        <w:rPr>
          <w:rFonts w:ascii="Arial Unicode MS" w:cs="Calibri" w:hAnsi="Arial Unicode MS" w:eastAsia="Arial Unicode MS" w:hint="cs"/>
          <w:b w:val="1"/>
          <w:bCs w:val="1"/>
          <w:rtl w:val="1"/>
          <w:lang w:val="ar-SA" w:bidi="ar-SA"/>
        </w:rPr>
        <w:t>صرف</w:t>
      </w:r>
      <w:r>
        <w:rPr>
          <w:rFonts w:ascii="Calibri" w:cs="Arial Unicode MS" w:hAnsi="Calibri"/>
          <w:b w:val="1"/>
          <w:bCs w:val="1"/>
          <w:rtl w:val="1"/>
        </w:rPr>
        <w:t>:</w:t>
      </w:r>
      <w:r>
        <w:rPr>
          <w:rFonts w:ascii="Calibri" w:cs="Arial Unicode MS" w:hAnsi="Calibri"/>
          <w:rtl w:val="1"/>
        </w:rPr>
        <w:t xml:space="preserve"> </w:t>
      </w:r>
      <w:r>
        <w:rPr>
          <w:rFonts w:ascii="Arial Unicode MS" w:cs="Calibri" w:hAnsi="Arial Unicode MS" w:eastAsia="Arial Unicode MS" w:hint="cs"/>
          <w:rtl w:val="1"/>
        </w:rPr>
        <w:t>تمتاز اللغة العربية بثراء صرفي</w:t>
      </w:r>
      <w:r>
        <w:rPr>
          <w:rFonts w:ascii="Arial Unicode MS" w:cs="Calibri" w:hAnsi="Arial Unicode MS" w:eastAsia="Arial Unicode MS" w:hint="cs"/>
          <w:rtl w:val="1"/>
        </w:rPr>
        <w:t xml:space="preserve">، </w:t>
      </w:r>
      <w:r>
        <w:rPr>
          <w:rFonts w:ascii="Arial Unicode MS" w:cs="Calibri" w:hAnsi="Arial Unicode MS" w:eastAsia="Arial Unicode MS" w:hint="cs"/>
          <w:rtl w:val="1"/>
        </w:rPr>
        <w:t xml:space="preserve">حيث نجد أن هناك </w:t>
      </w:r>
      <w:r>
        <w:rPr>
          <w:rFonts w:ascii="Arial Unicode MS" w:cs="Calibri" w:hAnsi="Arial Unicode MS" w:eastAsia="Arial Unicode MS" w:hint="cs"/>
          <w:rtl w:val="1"/>
        </w:rPr>
        <w:t>مئات الصيغ اللفظية</w:t>
      </w:r>
      <w:r>
        <w:rPr>
          <w:rFonts w:ascii="Arial Unicode MS" w:cs="Calibri" w:hAnsi="Arial Unicode MS" w:eastAsia="Arial Unicode MS" w:hint="cs"/>
          <w:rtl w:val="1"/>
        </w:rPr>
        <w:t xml:space="preserve"> من </w:t>
      </w:r>
      <w:r>
        <w:rPr>
          <w:rFonts w:ascii="Arial Unicode MS" w:cs="Calibri" w:hAnsi="Arial Unicode MS" w:eastAsia="Arial Unicode MS" w:hint="cs"/>
          <w:rtl w:val="1"/>
        </w:rPr>
        <w:t>البادئات واللواحق</w:t>
      </w:r>
      <w:r>
        <w:rPr>
          <w:rFonts w:ascii="Arial Unicode MS" w:cs="Calibri" w:hAnsi="Arial Unicode MS" w:eastAsia="Arial Unicode MS" w:hint="cs"/>
          <w:rtl w:val="1"/>
        </w:rPr>
        <w:t xml:space="preserve"> وغيرها، </w:t>
      </w:r>
      <w:r>
        <w:rPr>
          <w:rFonts w:ascii="Arial Unicode MS" w:cs="Calibri" w:hAnsi="Arial Unicode MS" w:eastAsia="Arial Unicode MS" w:hint="cs"/>
          <w:rtl w:val="1"/>
        </w:rPr>
        <w:t>مما يشكل تحديات في تجزئة الكلمات</w:t>
      </w:r>
      <w:r>
        <w:rPr>
          <w:rFonts w:ascii="Calibri" w:cs="Arial Unicode MS" w:hAnsi="Calibri"/>
          <w:rtl w:val="0"/>
          <w:lang w:val="en-US"/>
        </w:rPr>
        <w:t xml:space="preserve"> </w:t>
      </w:r>
      <w:r>
        <w:rPr>
          <w:rFonts w:ascii="Arial Unicode MS" w:cs="Calibri" w:hAnsi="Arial Unicode MS" w:eastAsia="Arial Unicode MS" w:hint="cs"/>
          <w:rtl w:val="1"/>
        </w:rPr>
        <w:t xml:space="preserve">وعمليات الترميز </w:t>
      </w:r>
      <w:r>
        <w:rPr>
          <w:rFonts w:ascii="Calibri" w:cs="Arial Unicode MS" w:hAnsi="Calibri"/>
          <w:rtl w:val="0"/>
          <w:lang w:val="en-US"/>
        </w:rPr>
        <w:t>Tokenization</w:t>
      </w:r>
      <w:r>
        <w:rPr>
          <w:rFonts w:ascii="Arial Unicode MS" w:cs="Calibri" w:hAnsi="Arial Unicode MS" w:eastAsia="Arial Unicode MS" w:hint="cs"/>
          <w:rtl w:val="1"/>
        </w:rPr>
        <w:t>، و</w:t>
      </w:r>
      <w:r>
        <w:rPr>
          <w:rFonts w:ascii="Calibri" w:cs="Arial Unicode MS" w:hAnsi="Calibri"/>
          <w:rtl w:val="0"/>
          <w:lang w:val="en-US"/>
        </w:rPr>
        <w:t xml:space="preserve"> </w:t>
      </w:r>
      <w:r>
        <w:rPr>
          <w:rFonts w:ascii="Calibri" w:cs="Arial Unicode MS" w:hAnsi="Calibri"/>
          <w:rtl w:val="0"/>
          <w:lang w:val="it-IT"/>
        </w:rPr>
        <w:t>data sparsity</w:t>
      </w:r>
      <w:r>
        <w:rPr>
          <w:rFonts w:ascii="Arial Unicode MS" w:cs="Calibri" w:hAnsi="Arial Unicode MS" w:eastAsia="Arial Unicode MS" w:hint="cs"/>
          <w:rtl w:val="1"/>
        </w:rPr>
        <w:t>، و</w:t>
      </w:r>
      <w:r>
        <w:rPr>
          <w:rFonts w:ascii="Calibri" w:cs="Arial Unicode MS" w:hAnsi="Calibri"/>
          <w:rtl w:val="0"/>
          <w:lang w:val="en-US"/>
        </w:rPr>
        <w:t xml:space="preserve"> </w:t>
      </w:r>
      <w:r>
        <w:rPr>
          <w:rFonts w:ascii="Calibri" w:cs="Arial Unicode MS" w:hAnsi="Calibri"/>
          <w:rtl w:val="0"/>
          <w:lang w:val="fr-FR"/>
        </w:rPr>
        <w:t>model generalisation</w:t>
      </w:r>
      <w:r>
        <w:rPr>
          <w:rFonts w:ascii="Arial Unicode MS" w:cs="Calibri" w:hAnsi="Arial Unicode MS" w:eastAsia="Arial Unicode MS" w:hint="cs"/>
          <w:rtl w:val="1"/>
        </w:rPr>
        <w:t>، وهي تحديات</w:t>
      </w:r>
      <w:r>
        <w:rPr>
          <w:rFonts w:ascii="Arial Unicode MS" w:cs="Calibri" w:hAnsi="Arial Unicode MS" w:eastAsia="Arial Unicode MS" w:hint="cs"/>
          <w:rtl w:val="1"/>
        </w:rPr>
        <w:t xml:space="preserve"> لا تعتبر مهمة بالنسبة للغات الأوربية ذات الأصول اللاتينية</w:t>
      </w:r>
      <w:r>
        <w:rPr>
          <w:rFonts w:ascii="Calibri" w:cs="Arial Unicode MS" w:hAnsi="Calibri"/>
          <w:rtl w:val="1"/>
        </w:rPr>
        <w:t>.</w:t>
      </w:r>
    </w:p>
    <w:p>
      <w:pPr>
        <w:pStyle w:val="Body"/>
        <w:numPr>
          <w:ilvl w:val="0"/>
          <w:numId w:val="9"/>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ال</w:t>
      </w:r>
      <w:r>
        <w:rPr>
          <w:rFonts w:ascii="Arial Unicode MS" w:cs="Calibri" w:hAnsi="Arial Unicode MS" w:eastAsia="Arial Unicode MS" w:hint="cs"/>
          <w:b w:val="1"/>
          <w:bCs w:val="1"/>
          <w:rtl w:val="1"/>
          <w:lang w:val="ar-SA" w:bidi="ar-SA"/>
        </w:rPr>
        <w:t xml:space="preserve">حساسية </w:t>
      </w:r>
      <w:r>
        <w:rPr>
          <w:rFonts w:ascii="Arial Unicode MS" w:cs="Calibri" w:hAnsi="Arial Unicode MS" w:eastAsia="Arial Unicode MS" w:hint="cs"/>
          <w:b w:val="1"/>
          <w:bCs w:val="1"/>
          <w:rtl w:val="1"/>
          <w:lang w:val="ar-SA" w:bidi="ar-SA"/>
        </w:rPr>
        <w:t>ال</w:t>
      </w:r>
      <w:r>
        <w:rPr>
          <w:rFonts w:ascii="Arial Unicode MS" w:cs="Calibri" w:hAnsi="Arial Unicode MS" w:eastAsia="Arial Unicode MS" w:hint="cs"/>
          <w:b w:val="1"/>
          <w:bCs w:val="1"/>
          <w:rtl w:val="1"/>
          <w:lang w:val="ar-SA" w:bidi="ar-SA"/>
        </w:rPr>
        <w:t>ثقافية و</w:t>
      </w:r>
      <w:r>
        <w:rPr>
          <w:rFonts w:ascii="Arial Unicode MS" w:cs="Calibri" w:hAnsi="Arial Unicode MS" w:eastAsia="Arial Unicode MS" w:hint="cs"/>
          <w:b w:val="1"/>
          <w:bCs w:val="1"/>
          <w:rtl w:val="1"/>
          <w:lang w:val="ar-SA" w:bidi="ar-SA"/>
        </w:rPr>
        <w:t>ال</w:t>
      </w:r>
      <w:r>
        <w:rPr>
          <w:rFonts w:ascii="Arial Unicode MS" w:cs="Calibri" w:hAnsi="Arial Unicode MS" w:eastAsia="Arial Unicode MS" w:hint="cs"/>
          <w:b w:val="1"/>
          <w:bCs w:val="1"/>
          <w:rtl w:val="1"/>
          <w:lang w:val="ar-SA" w:bidi="ar-SA"/>
        </w:rPr>
        <w:t>دينية</w:t>
      </w:r>
      <w:r>
        <w:rPr>
          <w:rFonts w:ascii="Calibri" w:cs="Arial Unicode MS" w:hAnsi="Calibri"/>
          <w:b w:val="1"/>
          <w:bCs w:val="1"/>
          <w:rtl w:val="1"/>
        </w:rPr>
        <w:t>:</w:t>
      </w:r>
      <w:r>
        <w:rPr>
          <w:rFonts w:ascii="Arial Unicode MS" w:cs="Calibri" w:hAnsi="Arial Unicode MS" w:eastAsia="Arial Unicode MS" w:hint="cs"/>
          <w:rtl w:val="1"/>
        </w:rPr>
        <w:t xml:space="preserve"> تعد العربية لغة </w:t>
      </w:r>
      <w:r>
        <w:rPr>
          <w:rFonts w:ascii="Arial Unicode MS" w:cs="Calibri" w:hAnsi="Arial Unicode MS" w:eastAsia="Arial Unicode MS" w:hint="cs"/>
          <w:rtl w:val="1"/>
        </w:rPr>
        <w:t>هوية</w:t>
      </w:r>
      <w:r>
        <w:rPr>
          <w:rFonts w:ascii="Arial Unicode MS" w:cs="Calibri" w:hAnsi="Arial Unicode MS" w:eastAsia="Arial Unicode MS" w:hint="cs"/>
          <w:rtl w:val="1"/>
        </w:rPr>
        <w:t xml:space="preserve"> لأكثر من ملياري مسلم</w:t>
      </w:r>
      <w:r>
        <w:rPr>
          <w:rFonts w:ascii="Arial Unicode MS" w:cs="Calibri" w:hAnsi="Arial Unicode MS" w:eastAsia="Arial Unicode MS" w:hint="cs"/>
          <w:rtl w:val="1"/>
        </w:rPr>
        <w:t xml:space="preserve"> حول العالم</w:t>
      </w:r>
      <w:r>
        <w:rPr>
          <w:rFonts w:ascii="Arial Unicode MS" w:cs="Calibri" w:hAnsi="Arial Unicode MS" w:eastAsia="Arial Unicode MS" w:hint="cs"/>
          <w:rtl w:val="1"/>
        </w:rPr>
        <w:t xml:space="preserve">، ويتطلب دعم اللغة العربية في الذكاء الاصطناعي ليس فقط التكيف التقني، بل أيضاً </w:t>
      </w:r>
      <w:r>
        <w:rPr>
          <w:rFonts w:ascii="Arial Unicode MS" w:cs="Calibri" w:hAnsi="Arial Unicode MS" w:eastAsia="Arial Unicode MS" w:hint="cs"/>
          <w:rtl w:val="1"/>
        </w:rPr>
        <w:t>مراعاة ال</w:t>
      </w:r>
      <w:r>
        <w:rPr>
          <w:rFonts w:ascii="Arial Unicode MS" w:cs="Calibri" w:hAnsi="Arial Unicode MS" w:eastAsia="Arial Unicode MS" w:hint="cs"/>
          <w:rtl w:val="1"/>
        </w:rPr>
        <w:t>حساسي</w:t>
      </w:r>
      <w:r>
        <w:rPr>
          <w:rFonts w:ascii="Arial Unicode MS" w:cs="Calibri" w:hAnsi="Arial Unicode MS" w:eastAsia="Arial Unicode MS" w:hint="cs"/>
          <w:rtl w:val="1"/>
        </w:rPr>
        <w:t>ات</w:t>
      </w:r>
      <w:r>
        <w:rPr>
          <w:rFonts w:ascii="Calibri" w:cs="Arial Unicode MS" w:hAnsi="Calibri"/>
          <w:rtl w:val="1"/>
        </w:rPr>
        <w:t xml:space="preserve"> </w:t>
      </w:r>
      <w:r>
        <w:rPr>
          <w:rFonts w:ascii="Arial Unicode MS" w:cs="Calibri" w:hAnsi="Arial Unicode MS" w:eastAsia="Arial Unicode MS" w:hint="cs"/>
          <w:rtl w:val="1"/>
        </w:rPr>
        <w:t>ال</w:t>
      </w:r>
      <w:r>
        <w:rPr>
          <w:rFonts w:ascii="Arial Unicode MS" w:cs="Calibri" w:hAnsi="Arial Unicode MS" w:eastAsia="Arial Unicode MS" w:hint="cs"/>
          <w:rtl w:val="1"/>
        </w:rPr>
        <w:t>ثقافية و</w:t>
      </w:r>
      <w:r>
        <w:rPr>
          <w:rFonts w:ascii="Arial Unicode MS" w:cs="Calibri" w:hAnsi="Arial Unicode MS" w:eastAsia="Arial Unicode MS" w:hint="cs"/>
          <w:rtl w:val="1"/>
        </w:rPr>
        <w:t>ال</w:t>
      </w:r>
      <w:r>
        <w:rPr>
          <w:rFonts w:ascii="Arial Unicode MS" w:cs="Calibri" w:hAnsi="Arial Unicode MS" w:eastAsia="Arial Unicode MS" w:hint="cs"/>
          <w:rtl w:val="1"/>
        </w:rPr>
        <w:t>أنثروبولوجية،</w:t>
      </w:r>
      <w:r>
        <w:rPr>
          <w:rFonts w:ascii="Arial Unicode MS" w:cs="Calibri" w:hAnsi="Arial Unicode MS" w:eastAsia="Arial Unicode MS" w:hint="cs"/>
          <w:rtl w:val="1"/>
        </w:rPr>
        <w:t xml:space="preserve"> خاصة</w:t>
      </w:r>
      <w:r>
        <w:rPr>
          <w:rFonts w:ascii="Arial Unicode MS" w:cs="Calibri" w:hAnsi="Arial Unicode MS" w:eastAsia="Arial Unicode MS" w:hint="cs"/>
          <w:rtl w:val="1"/>
        </w:rPr>
        <w:t xml:space="preserve"> فيما يتعلق </w:t>
      </w:r>
      <w:r>
        <w:rPr>
          <w:rFonts w:ascii="Arial Unicode MS" w:cs="Calibri" w:hAnsi="Arial Unicode MS" w:eastAsia="Arial Unicode MS" w:hint="cs"/>
          <w:rtl w:val="1"/>
        </w:rPr>
        <w:t>بالمواضيع التي تمس المبادئ</w:t>
      </w:r>
      <w:r>
        <w:rPr>
          <w:rFonts w:ascii="Arial Unicode MS" w:cs="Calibri" w:hAnsi="Arial Unicode MS" w:eastAsia="Arial Unicode MS" w:hint="cs"/>
          <w:rtl w:val="1"/>
        </w:rPr>
        <w:t xml:space="preserve"> الديني</w:t>
      </w:r>
      <w:r>
        <w:rPr>
          <w:rFonts w:ascii="Arial Unicode MS" w:cs="Calibri" w:hAnsi="Arial Unicode MS" w:eastAsia="Arial Unicode MS" w:hint="cs"/>
          <w:rtl w:val="1"/>
        </w:rPr>
        <w:t xml:space="preserve">ة والقيم </w:t>
      </w:r>
      <w:r>
        <w:rPr>
          <w:rFonts w:ascii="Arial Unicode MS" w:cs="Calibri" w:hAnsi="Arial Unicode MS" w:eastAsia="Arial Unicode MS" w:hint="cs"/>
          <w:rtl w:val="1"/>
        </w:rPr>
        <w:t>الإقليمية والأعراف الاجتماعية</w:t>
      </w:r>
      <w:r>
        <w:rPr>
          <w:rFonts w:ascii="Calibri" w:cs="Arial Unicode MS" w:hAnsi="Calibri"/>
          <w:rtl w:val="1"/>
        </w:rPr>
        <w:t>.</w:t>
      </w:r>
    </w:p>
    <w:p>
      <w:pPr>
        <w:pStyle w:val="Body"/>
        <w:bidi w:val="1"/>
      </w:pPr>
    </w:p>
    <w:p>
      <w:pPr>
        <w:pStyle w:val="Heading 2"/>
        <w:bidi w:val="1"/>
      </w:pPr>
      <w:bookmarkStart w:name="_Toc42" w:id="43"/>
      <w:r>
        <w:rPr>
          <w:rFonts w:cs="Arial Unicode MS" w:eastAsia="Arial Unicode MS"/>
          <w:rtl w:val="0"/>
          <w:lang w:val="en-US"/>
        </w:rPr>
        <w:t>4-</w:t>
      </w:r>
      <w:r>
        <w:rPr>
          <w:rFonts w:cs="Arial Unicode MS" w:eastAsia="Arial Unicode MS"/>
          <w:rtl w:val="0"/>
        </w:rPr>
        <w:t>1-3</w:t>
      </w:r>
      <w:r>
        <w:rPr>
          <w:rFonts w:cs="Arial Unicode MS" w:eastAsia="Arial Unicode MS"/>
          <w:rtl w:val="0"/>
          <w:lang w:val="en-US"/>
        </w:rPr>
        <w:t xml:space="preserve"> </w:t>
      </w:r>
      <w:r>
        <w:rPr>
          <w:rFonts w:ascii="Arial Unicode MS" w:cs="Calibri" w:hAnsi="Arial Unicode MS" w:eastAsia="Arial Unicode MS" w:hint="cs"/>
          <w:rtl w:val="1"/>
          <w:lang w:val="ar-SA" w:bidi="ar-SA"/>
        </w:rPr>
        <w:t xml:space="preserve">تحليل </w:t>
      </w:r>
      <w:r>
        <w:rPr>
          <w:rFonts w:cs="Arial Unicode MS" w:eastAsia="Arial Unicode MS"/>
          <w:rtl w:val="0"/>
          <w:lang w:val="en-US"/>
        </w:rPr>
        <w:t>PESTEL</w:t>
      </w:r>
      <w:r>
        <w:rPr>
          <w:rFonts w:ascii="Arial Unicode MS" w:cs="Calibri" w:hAnsi="Arial Unicode MS" w:eastAsia="Arial Unicode MS" w:hint="cs"/>
          <w:rtl w:val="1"/>
          <w:lang w:val="ar-SA" w:bidi="ar-SA"/>
        </w:rPr>
        <w:t xml:space="preserve"> للعوامل الخارجية</w:t>
      </w:r>
      <w:bookmarkEnd w:id="43"/>
    </w:p>
    <w:p>
      <w:pPr>
        <w:pStyle w:val="Body"/>
        <w:numPr>
          <w:ilvl w:val="0"/>
          <w:numId w:val="9"/>
        </w:numPr>
        <w:bidi w:val="1"/>
      </w:pPr>
      <w:bookmarkStart w:name="الوضعالراهنفيمصرpestelوswot" w:id="44"/>
      <w:r>
        <w:rPr>
          <w:rFonts w:ascii="Arial Unicode MS" w:cs="Calibri" w:hAnsi="Arial Unicode MS" w:eastAsia="Arial Unicode MS" w:hint="cs"/>
          <w:b w:val="1"/>
          <w:bCs w:val="1"/>
          <w:rtl w:val="1"/>
          <w:lang w:val="ar-SA" w:bidi="ar-SA"/>
        </w:rPr>
        <w:t xml:space="preserve">سياسي </w:t>
      </w:r>
      <w:r>
        <w:rPr>
          <w:rFonts w:ascii="Calibri" w:cs="Arial Unicode MS" w:hAnsi="Calibri"/>
          <w:b w:val="1"/>
          <w:bCs w:val="1"/>
          <w:rtl w:val="0"/>
          <w:lang w:val="en-US"/>
        </w:rPr>
        <w:t>(Political)</w:t>
      </w:r>
      <w:r>
        <w:rPr>
          <w:rFonts w:ascii="Calibri" w:cs="Arial Unicode MS" w:hAnsi="Calibri"/>
          <w:b w:val="1"/>
          <w:bCs w:val="1"/>
          <w:rtl w:val="0"/>
          <w:lang w:val="en-US"/>
        </w:rPr>
        <w:t xml:space="preserve"> </w:t>
      </w:r>
    </w:p>
    <w:p>
      <w:pPr>
        <w:pStyle w:val="Body"/>
        <w:bidi w:val="1"/>
      </w:pPr>
      <w:r>
        <w:rPr>
          <w:rFonts w:ascii="Arial Unicode MS" w:cs="Calibri" w:hAnsi="Arial Unicode MS" w:eastAsia="Arial Unicode MS" w:hint="cs"/>
          <w:rtl w:val="1"/>
        </w:rPr>
        <w:t>استقرار النظام السياسي، ووضوح الرؤية السياسية، و</w:t>
      </w:r>
      <w:r>
        <w:rPr>
          <w:rFonts w:ascii="Arial Unicode MS" w:cs="Calibri" w:hAnsi="Arial Unicode MS" w:eastAsia="Arial Unicode MS" w:hint="cs"/>
          <w:rtl w:val="1"/>
        </w:rPr>
        <w:t>وجود مجلس وطني للذكاء الاصطناعي و</w:t>
      </w:r>
      <w:r>
        <w:rPr>
          <w:rFonts w:ascii="Arial Unicode MS" w:cs="Calibri" w:hAnsi="Arial Unicode MS" w:eastAsia="Arial Unicode MS" w:hint="cs"/>
          <w:rtl w:val="1"/>
        </w:rPr>
        <w:t>الإصدار الثاني من ال</w:t>
      </w:r>
      <w:r>
        <w:rPr>
          <w:rFonts w:ascii="Arial Unicode MS" w:cs="Calibri" w:hAnsi="Arial Unicode MS" w:eastAsia="Arial Unicode MS" w:hint="cs"/>
          <w:rtl w:val="1"/>
        </w:rPr>
        <w:t xml:space="preserve">استراتيجية </w:t>
      </w:r>
      <w:r>
        <w:rPr>
          <w:rFonts w:ascii="Arial Unicode MS" w:cs="Calibri" w:hAnsi="Arial Unicode MS" w:eastAsia="Arial Unicode MS" w:hint="cs"/>
          <w:rtl w:val="1"/>
        </w:rPr>
        <w:t xml:space="preserve">الوطنية للذكاء الاصطناعي </w:t>
      </w:r>
      <w:r>
        <w:rPr>
          <w:rFonts w:ascii="Arial Unicode MS" w:cs="Calibri" w:hAnsi="Arial Unicode MS" w:eastAsia="Arial Unicode MS" w:hint="cs"/>
          <w:rtl w:val="1"/>
        </w:rPr>
        <w:t>بأهداف كمية ومحاور تنفيذ، مع إصدار أطر حوكمة وطنية يعكس أولوية سياسية للحوكمة والثقة</w:t>
      </w:r>
      <w:r>
        <w:rPr>
          <w:rFonts w:ascii="Calibri" w:cs="Arial Unicode MS" w:hAnsi="Calibri"/>
          <w:rtl w:val="1"/>
        </w:rPr>
        <w:t>.</w:t>
      </w:r>
      <w:r>
        <w:rPr>
          <w:rFonts w:ascii="Arial Unicode MS" w:cs="Calibri" w:hAnsi="Arial Unicode MS" w:eastAsia="Arial Unicode MS" w:hint="cs"/>
          <w:rtl w:val="1"/>
        </w:rPr>
        <w:t xml:space="preserve"> وأيضًا تؤثر الاضطرابات الجيوسياسية علي تدفقات الطاقة سلاسل الامداد</w:t>
      </w:r>
      <w:r>
        <w:rPr>
          <w:rFonts w:ascii="Calibri" w:cs="Arial Unicode MS" w:hAnsi="Calibri"/>
          <w:rtl w:val="1"/>
        </w:rPr>
        <w:t>.</w:t>
      </w:r>
    </w:p>
    <w:p>
      <w:pPr>
        <w:pStyle w:val="Body"/>
        <w:numPr>
          <w:ilvl w:val="0"/>
          <w:numId w:val="9"/>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 xml:space="preserve">اقتصادي </w:t>
      </w:r>
      <w:r>
        <w:rPr>
          <w:rFonts w:ascii="Calibri" w:cs="Arial Unicode MS" w:hAnsi="Calibri"/>
          <w:b w:val="1"/>
          <w:bCs w:val="1"/>
          <w:rtl w:val="0"/>
          <w:lang w:val="en-US"/>
        </w:rPr>
        <w:t>(Economic):</w:t>
      </w:r>
      <w:r>
        <w:rPr>
          <w:rFonts w:ascii="Calibri" w:cs="Arial Unicode MS" w:hAnsi="Calibri"/>
          <w:rtl w:val="0"/>
          <w:lang w:val="en-US"/>
        </w:rPr>
        <w:t xml:space="preserve"> </w:t>
      </w:r>
    </w:p>
    <w:p>
      <w:pPr>
        <w:pStyle w:val="Body"/>
        <w:bidi w:val="1"/>
      </w:pPr>
      <w:r>
        <w:rPr>
          <w:rFonts w:ascii="Arial Unicode MS" w:cs="Calibri" w:hAnsi="Arial Unicode MS" w:eastAsia="Arial Unicode MS" w:hint="cs"/>
          <w:rtl w:val="1"/>
        </w:rPr>
        <w:t>تستهدف</w:t>
      </w:r>
      <w:bookmarkEnd w:id="44"/>
      <w:r>
        <w:rPr>
          <w:rFonts w:ascii="Arial Unicode MS" w:cs="Calibri" w:hAnsi="Arial Unicode MS" w:eastAsia="Arial Unicode MS" w:hint="cs"/>
          <w:rtl w:val="1"/>
        </w:rPr>
        <w:t xml:space="preserve"> الاستراتيجية رفع مساهمة قطاع الاتصالات</w:t>
      </w:r>
      <w:r>
        <w:rPr>
          <w:rFonts w:ascii="Arial Unicode MS" w:cs="Calibri" w:hAnsi="Arial Unicode MS" w:eastAsia="Arial Unicode MS" w:hint="cs"/>
          <w:rtl w:val="1"/>
        </w:rPr>
        <w:t xml:space="preserve"> والرقمنة</w:t>
      </w:r>
      <w:r>
        <w:rPr>
          <w:rFonts w:ascii="Arial Unicode MS" w:cs="Calibri" w:hAnsi="Arial Unicode MS" w:eastAsia="Arial Unicode MS" w:hint="cs"/>
          <w:rtl w:val="1"/>
        </w:rPr>
        <w:t xml:space="preserve"> في الاقتصاد</w:t>
      </w:r>
      <w:r>
        <w:rPr>
          <w:rFonts w:ascii="Arial Unicode MS" w:cs="Calibri" w:hAnsi="Arial Unicode MS" w:eastAsia="Arial Unicode MS" w:hint="cs"/>
          <w:rtl w:val="1"/>
        </w:rPr>
        <w:t xml:space="preserve"> إلي نسبة </w:t>
      </w:r>
      <w:r>
        <w:rPr>
          <w:rFonts w:ascii="Calibri" w:cs="Arial Unicode MS" w:hAnsi="Calibri"/>
          <w:rtl w:val="0"/>
          <w:lang w:val="en-US"/>
        </w:rPr>
        <w:t>7.7%</w:t>
      </w:r>
      <w:r>
        <w:rPr>
          <w:rFonts w:ascii="Arial Unicode MS" w:cs="Calibri" w:hAnsi="Arial Unicode MS" w:eastAsia="Arial Unicode MS" w:hint="cs"/>
          <w:rtl w:val="1"/>
        </w:rPr>
        <w:t xml:space="preserve"> بحلول عام </w:t>
      </w:r>
      <w:r>
        <w:rPr>
          <w:rFonts w:ascii="Calibri" w:cs="Arial Unicode MS" w:hAnsi="Calibri"/>
          <w:rtl w:val="0"/>
          <w:lang w:val="en-US"/>
        </w:rPr>
        <w:t>2030</w:t>
      </w:r>
      <w:r>
        <w:rPr>
          <w:rFonts w:ascii="Arial Unicode MS" w:cs="Calibri" w:hAnsi="Arial Unicode MS" w:eastAsia="Arial Unicode MS" w:hint="cs"/>
          <w:rtl w:val="1"/>
        </w:rPr>
        <w:t xml:space="preserve">، مع هدف نمو الشركات الناشئة </w:t>
      </w:r>
      <w:r>
        <w:rPr>
          <w:rFonts w:ascii="Calibri" w:cs="Arial Unicode MS" w:hAnsi="Calibri"/>
          <w:rtl w:val="0"/>
        </w:rPr>
        <w:t xml:space="preserve">(250+) </w:t>
      </w:r>
      <w:r>
        <w:rPr>
          <w:rFonts w:ascii="Arial Unicode MS" w:cs="Calibri" w:hAnsi="Arial Unicode MS" w:eastAsia="Arial Unicode MS" w:hint="cs"/>
          <w:rtl w:val="1"/>
        </w:rPr>
        <w:t xml:space="preserve">وبناء كوادر </w:t>
      </w:r>
      <w:r>
        <w:rPr>
          <w:rFonts w:ascii="Calibri" w:cs="Arial Unicode MS" w:hAnsi="Calibri"/>
          <w:rtl w:val="0"/>
        </w:rPr>
        <w:t xml:space="preserve">(30 </w:t>
      </w:r>
      <w:r>
        <w:rPr>
          <w:rFonts w:ascii="Arial Unicode MS" w:cs="Calibri" w:hAnsi="Arial Unicode MS" w:eastAsia="Arial Unicode MS" w:hint="cs"/>
          <w:rtl w:val="1"/>
        </w:rPr>
        <w:t>ألف</w:t>
      </w:r>
      <w:r>
        <w:rPr>
          <w:rFonts w:ascii="Calibri" w:cs="Arial Unicode MS" w:hAnsi="Calibri"/>
          <w:rtl w:val="0"/>
        </w:rPr>
        <w:t xml:space="preserve">). </w:t>
      </w:r>
      <w:r>
        <w:rPr>
          <w:rFonts w:ascii="Arial Unicode MS" w:cs="Calibri" w:hAnsi="Arial Unicode MS" w:eastAsia="Arial Unicode MS" w:hint="cs"/>
          <w:rtl w:val="1"/>
        </w:rPr>
        <w:t>هذا يضع الذكاء الاصطناعي ضمن سياسة نمو</w:t>
      </w:r>
      <w:r>
        <w:rPr>
          <w:rFonts w:ascii="Calibri" w:cs="Arial Unicode MS" w:hAnsi="Calibri"/>
          <w:rtl w:val="1"/>
        </w:rPr>
        <w:t xml:space="preserve"> </w:t>
      </w:r>
      <w:r>
        <w:rPr>
          <w:rFonts w:ascii="Arial Unicode MS" w:cs="Calibri" w:hAnsi="Arial Unicode MS" w:eastAsia="Arial Unicode MS" w:hint="cs"/>
          <w:rtl w:val="1"/>
        </w:rPr>
        <w:t xml:space="preserve">تنافسية، لكن يظل التمويل غير مفصل بما يكفي </w:t>
      </w:r>
      <w:r>
        <w:rPr>
          <w:rFonts w:ascii="Arial Unicode MS" w:cs="Calibri" w:hAnsi="Arial Unicode MS" w:eastAsia="Arial Unicode MS" w:hint="cs"/>
          <w:rtl w:val="1"/>
        </w:rPr>
        <w:t>لضمان</w:t>
      </w:r>
      <w:r>
        <w:rPr>
          <w:rFonts w:ascii="Arial Unicode MS" w:cs="Calibri" w:hAnsi="Arial Unicode MS" w:eastAsia="Arial Unicode MS" w:hint="cs"/>
          <w:rtl w:val="1"/>
        </w:rPr>
        <w:t xml:space="preserve"> الاستدامة</w:t>
      </w:r>
      <w:r>
        <w:rPr>
          <w:rFonts w:ascii="Calibri" w:cs="Arial Unicode MS" w:hAnsi="Calibri"/>
          <w:rtl w:val="1"/>
        </w:rPr>
        <w:t>.</w:t>
      </w:r>
      <w:r>
        <w:rPr>
          <w:rFonts w:ascii="Calibri" w:cs="Arial Unicode MS" w:hAnsi="Calibri"/>
          <w:rtl w:val="1"/>
        </w:rPr>
        <w:t xml:space="preserve"> </w:t>
      </w:r>
      <w:r>
        <w:rPr>
          <w:rFonts w:ascii="Arial Unicode MS" w:cs="Calibri" w:hAnsi="Arial Unicode MS" w:eastAsia="Arial Unicode MS" w:hint="cs"/>
          <w:rtl w:val="1"/>
        </w:rPr>
        <w:t xml:space="preserve">وفي السياق المصري، تزداد حساسية هذا البعد بسبب القيود التمويلية، </w:t>
      </w:r>
      <w:r>
        <w:rPr>
          <w:rFonts w:ascii="Arial Unicode MS" w:cs="Calibri" w:hAnsi="Arial Unicode MS" w:eastAsia="Arial Unicode MS" w:hint="cs"/>
          <w:rtl w:val="1"/>
        </w:rPr>
        <w:t>وأث</w:t>
      </w:r>
      <w:r>
        <w:rPr>
          <w:rFonts w:ascii="Arial Unicode MS" w:cs="Calibri" w:hAnsi="Arial Unicode MS" w:eastAsia="Arial Unicode MS" w:hint="cs"/>
          <w:rtl w:val="1"/>
        </w:rPr>
        <w:t>ر الأزمات الاقتصادية وإرتفاع معدلات التضخم بالسلب علي القدرة علي استدامة التمويل</w:t>
      </w:r>
      <w:r>
        <w:rPr>
          <w:rFonts w:ascii="Arial Unicode MS" w:cs="Calibri" w:hAnsi="Arial Unicode MS" w:eastAsia="Arial Unicode MS" w:hint="cs"/>
          <w:rtl w:val="1"/>
        </w:rPr>
        <w:t xml:space="preserve">، </w:t>
      </w:r>
      <w:r>
        <w:rPr>
          <w:rFonts w:ascii="Arial Unicode MS" w:cs="Calibri" w:hAnsi="Arial Unicode MS" w:eastAsia="Arial Unicode MS" w:hint="cs"/>
          <w:rtl w:val="1"/>
        </w:rPr>
        <w:t>والتحديات المتعلقة بالعملة الأجنبية، وارتفاع تكلفة استيراد مكونات البنية التحتية أو استئجار الخدمات الحاسوبية المتقدمة</w:t>
      </w:r>
      <w:r>
        <w:rPr>
          <w:rFonts w:ascii="Calibri" w:cs="Arial Unicode MS" w:hAnsi="Calibri"/>
          <w:rtl w:val="1"/>
        </w:rPr>
        <w:t xml:space="preserve">. </w:t>
      </w:r>
      <w:r>
        <w:rPr>
          <w:rFonts w:ascii="Arial Unicode MS" w:cs="Calibri" w:hAnsi="Arial Unicode MS" w:eastAsia="Arial Unicode MS" w:hint="cs"/>
          <w:rtl w:val="1"/>
        </w:rPr>
        <w:t>ومن ثم، فإن أي مسار وطني في هذا المجال يظل مرهونًا بقدرة الدولة على توجيه التمويل بكفاءة، وعلى تحفيز القطاع الخاص ورأس المال الجريء، وعلى اختيار أولويات قطاعية قابلة للعائد الاجتماعي والاقتصادي</w:t>
      </w:r>
      <w:r>
        <w:rPr>
          <w:rFonts w:ascii="Calibri" w:cs="Arial Unicode MS" w:hAnsi="Calibri"/>
          <w:rtl w:val="1"/>
        </w:rPr>
        <w:t>.</w:t>
      </w:r>
    </w:p>
    <w:p>
      <w:pPr>
        <w:pStyle w:val="Body"/>
        <w:numPr>
          <w:ilvl w:val="0"/>
          <w:numId w:val="6"/>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 xml:space="preserve">اجتماعي </w:t>
      </w:r>
      <w:r>
        <w:rPr>
          <w:rFonts w:ascii="Calibri" w:cs="Arial Unicode MS" w:hAnsi="Calibri"/>
          <w:b w:val="1"/>
          <w:bCs w:val="1"/>
          <w:rtl w:val="0"/>
          <w:lang w:val="en-US"/>
        </w:rPr>
        <w:t>(Social):</w:t>
      </w:r>
    </w:p>
    <w:p>
      <w:pPr>
        <w:pStyle w:val="Body"/>
        <w:bidi w:val="1"/>
      </w:pPr>
      <w:r>
        <w:rPr>
          <w:rFonts w:ascii="Arial Unicode MS" w:cs="Calibri" w:hAnsi="Arial Unicode MS" w:eastAsia="Arial Unicode MS" w:hint="cs"/>
          <w:rtl w:val="1"/>
        </w:rPr>
        <w:t>تركيز وثائق الحوكمة الوطنية على المسؤولية البشرية ومنع سوء الاستخدام والشفافية</w:t>
      </w:r>
      <w:r>
        <w:rPr>
          <w:rFonts w:ascii="Calibri" w:cs="Arial Unicode MS" w:hAnsi="Calibri"/>
          <w:rtl w:val="0"/>
        </w:rPr>
        <w:t>/</w:t>
      </w:r>
      <w:r>
        <w:rPr>
          <w:rFonts w:ascii="Arial Unicode MS" w:cs="Calibri" w:hAnsi="Arial Unicode MS" w:eastAsia="Arial Unicode MS" w:hint="cs"/>
          <w:rtl w:val="1"/>
        </w:rPr>
        <w:t>الإفصاح، يعالج قضايا الثقة العامة والتحيز والتزييف العميق</w:t>
      </w:r>
      <w:r>
        <w:rPr>
          <w:rFonts w:ascii="Calibri" w:cs="Arial Unicode MS" w:hAnsi="Calibri" w:hint="default"/>
          <w:rtl w:val="0"/>
          <w:lang w:val="en-US"/>
        </w:rPr>
        <w:t>—</w:t>
      </w:r>
      <w:r>
        <w:rPr>
          <w:rFonts w:ascii="Arial Unicode MS" w:cs="Calibri" w:hAnsi="Arial Unicode MS" w:eastAsia="Arial Unicode MS" w:hint="cs"/>
          <w:rtl w:val="1"/>
        </w:rPr>
        <w:t>وهي عناصر اجتماعية حاسمة لنجاح تبني الذكاء الاصطناعي في الخدمات الجماهيرية</w:t>
      </w:r>
      <w:r>
        <w:rPr>
          <w:rFonts w:ascii="Arial Unicode MS" w:cs="Calibri" w:hAnsi="Arial Unicode MS" w:eastAsia="Arial Unicode MS" w:hint="cs"/>
          <w:rtl w:val="1"/>
        </w:rPr>
        <w:t>، ولكن</w:t>
      </w:r>
      <w:r>
        <w:rPr>
          <w:rFonts w:ascii="Arial Unicode MS" w:cs="Calibri" w:hAnsi="Arial Unicode MS" w:eastAsia="Arial Unicode MS" w:hint="cs"/>
          <w:rtl w:val="1"/>
        </w:rPr>
        <w:t xml:space="preserve"> القبول المجتمعي للتطبيقات الذكية يتأثر بعوامل الثقة، والخصوصية، والعدالة، والخوف من الإزاحة الوظيفية</w:t>
      </w:r>
      <w:r>
        <w:rPr>
          <w:rFonts w:ascii="Calibri" w:cs="Arial Unicode MS" w:hAnsi="Calibri"/>
          <w:rtl w:val="1"/>
        </w:rPr>
        <w:t xml:space="preserve">. </w:t>
      </w:r>
      <w:r>
        <w:rPr>
          <w:rFonts w:ascii="Arial Unicode MS" w:cs="Calibri" w:hAnsi="Arial Unicode MS" w:eastAsia="Arial Unicode MS" w:hint="cs"/>
          <w:rtl w:val="1"/>
        </w:rPr>
        <w:t>وتزداد أهمية هذا البعد في دولة ذات حجم سكاني كبير وتفاوتات تعليمية ومهارية ملحوظة، حيث لا يكفي إنتاج التكنولوجيا إذا لم تقترن بسياسات لإعادة التأهيل، ورفع الوعي، وتوسيع الوصول، وتخفيف التفاوتات الرقمية</w:t>
      </w:r>
      <w:r>
        <w:rPr>
          <w:rFonts w:ascii="Calibri" w:cs="Arial Unicode MS" w:hAnsi="Calibri"/>
          <w:rtl w:val="1"/>
        </w:rPr>
        <w:t>.</w:t>
      </w:r>
    </w:p>
    <w:p>
      <w:pPr>
        <w:pStyle w:val="Body"/>
        <w:numPr>
          <w:ilvl w:val="0"/>
          <w:numId w:val="6"/>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 xml:space="preserve">تقني </w:t>
      </w:r>
      <w:r>
        <w:rPr>
          <w:rFonts w:ascii="Calibri" w:cs="Arial Unicode MS" w:hAnsi="Calibri"/>
          <w:b w:val="1"/>
          <w:bCs w:val="1"/>
          <w:rtl w:val="0"/>
          <w:lang w:val="en-US"/>
        </w:rPr>
        <w:t>(Technological):</w:t>
      </w:r>
    </w:p>
    <w:p>
      <w:pPr>
        <w:pStyle w:val="Body"/>
        <w:bidi w:val="1"/>
      </w:pPr>
      <w:r>
        <w:rPr>
          <w:rFonts w:ascii="Arial Unicode MS" w:cs="Calibri" w:hAnsi="Arial Unicode MS" w:eastAsia="Arial Unicode MS" w:hint="cs"/>
          <w:rtl w:val="1"/>
        </w:rPr>
        <w:t xml:space="preserve">توجيه الاستراتيجية إلى </w:t>
      </w:r>
      <w:r>
        <w:rPr>
          <w:rFonts w:ascii="Calibri" w:cs="Arial Unicode MS" w:hAnsi="Calibri" w:hint="default"/>
          <w:rtl w:val="1"/>
        </w:rPr>
        <w:t>“</w:t>
      </w:r>
      <w:r>
        <w:rPr>
          <w:rFonts w:ascii="Arial Unicode MS" w:cs="Calibri" w:hAnsi="Arial Unicode MS" w:eastAsia="Arial Unicode MS" w:hint="cs"/>
          <w:rtl w:val="1"/>
        </w:rPr>
        <w:t>نموذج أساس وطني</w:t>
      </w:r>
      <w:r>
        <w:rPr>
          <w:rFonts w:ascii="Calibri" w:cs="Arial Unicode MS" w:hAnsi="Calibri" w:hint="default"/>
          <w:rtl w:val="0"/>
        </w:rPr>
        <w:t xml:space="preserve">” </w:t>
      </w:r>
      <w:r>
        <w:rPr>
          <w:rFonts w:ascii="Arial Unicode MS" w:cs="Calibri" w:hAnsi="Arial Unicode MS" w:eastAsia="Arial Unicode MS" w:hint="cs"/>
          <w:rtl w:val="1"/>
        </w:rPr>
        <w:t xml:space="preserve">يمثل قفزة تقنية رمزية، لكن إطلاق نموذج </w:t>
      </w:r>
      <w:r>
        <w:rPr>
          <w:rFonts w:ascii="Calibri" w:cs="Arial Unicode MS" w:hAnsi="Calibri"/>
          <w:rtl w:val="0"/>
        </w:rPr>
        <w:t>Karnak</w:t>
      </w:r>
      <w:r>
        <w:rPr>
          <w:rFonts w:ascii="Calibri" w:cs="Arial Unicode MS" w:hAnsi="Calibri"/>
          <w:rtl w:val="1"/>
        </w:rPr>
        <w:t xml:space="preserve"> </w:t>
      </w:r>
      <w:r>
        <w:rPr>
          <w:rFonts w:ascii="Calibri" w:cs="Arial Unicode MS" w:hAnsi="Calibri"/>
          <w:rtl w:val="1"/>
        </w:rPr>
        <w:t xml:space="preserve"> </w:t>
      </w:r>
      <w:r>
        <w:rPr>
          <w:rFonts w:ascii="Arial Unicode MS" w:cs="Calibri" w:hAnsi="Arial Unicode MS" w:eastAsia="Arial Unicode MS" w:hint="cs"/>
          <w:rtl w:val="1"/>
        </w:rPr>
        <w:t>و</w:t>
      </w:r>
      <w:r>
        <w:rPr>
          <w:rFonts w:ascii="Arial Unicode MS" w:cs="Calibri" w:hAnsi="Arial Unicode MS" w:eastAsia="Arial Unicode MS" w:hint="cs"/>
          <w:rtl w:val="1"/>
        </w:rPr>
        <w:t xml:space="preserve">الاعتماد على </w:t>
      </w:r>
      <w:r>
        <w:rPr>
          <w:rFonts w:ascii="Calibri" w:cs="Arial Unicode MS" w:hAnsi="Calibri" w:hint="default"/>
          <w:rtl w:val="1"/>
        </w:rPr>
        <w:t>“</w:t>
      </w:r>
      <w:r>
        <w:rPr>
          <w:rFonts w:ascii="Calibri" w:cs="Arial Unicode MS" w:hAnsi="Calibri"/>
          <w:rtl w:val="0"/>
          <w:lang w:val="en-US"/>
        </w:rPr>
        <w:t>Foundation model</w:t>
      </w:r>
      <w:r>
        <w:rPr>
          <w:rFonts w:ascii="Calibri" w:cs="Arial Unicode MS" w:hAnsi="Calibri" w:hint="default"/>
          <w:rtl w:val="0"/>
        </w:rPr>
        <w:t xml:space="preserve">” </w:t>
      </w:r>
      <w:r>
        <w:rPr>
          <w:rFonts w:ascii="Arial Unicode MS" w:cs="Calibri" w:hAnsi="Arial Unicode MS" w:eastAsia="Arial Unicode MS" w:hint="cs"/>
          <w:rtl w:val="1"/>
        </w:rPr>
        <w:t>خارجي</w:t>
      </w:r>
      <w:r>
        <w:rPr>
          <w:rFonts w:ascii="Arial Unicode MS" w:cs="Calibri" w:hAnsi="Arial Unicode MS" w:eastAsia="Arial Unicode MS" w:hint="cs"/>
          <w:rtl w:val="1"/>
        </w:rPr>
        <w:t xml:space="preserve"> صيني</w:t>
      </w:r>
      <w:r>
        <w:rPr>
          <w:rFonts w:ascii="Calibri" w:cs="Arial Unicode MS" w:hAnsi="Calibri"/>
          <w:rtl w:val="0"/>
          <w:lang w:val="de-DE"/>
        </w:rPr>
        <w:t xml:space="preserve"> (Qwen) </w:t>
      </w:r>
      <w:r>
        <w:rPr>
          <w:rFonts w:ascii="Arial Unicode MS" w:cs="Calibri" w:hAnsi="Arial Unicode MS" w:eastAsia="Arial Unicode MS" w:hint="cs"/>
          <w:rtl w:val="1"/>
        </w:rPr>
        <w:t>يبرز تحديًا</w:t>
      </w:r>
      <w:r>
        <w:rPr>
          <w:rFonts w:ascii="Arial Unicode MS" w:cs="Calibri" w:hAnsi="Arial Unicode MS" w:eastAsia="Arial Unicode MS" w:hint="cs"/>
          <w:rtl w:val="1"/>
        </w:rPr>
        <w:t xml:space="preserve"> يلزم</w:t>
      </w:r>
      <w:r>
        <w:rPr>
          <w:rFonts w:ascii="Arial Unicode MS" w:cs="Calibri" w:hAnsi="Arial Unicode MS" w:eastAsia="Arial Unicode MS" w:hint="cs"/>
          <w:rtl w:val="1"/>
        </w:rPr>
        <w:t xml:space="preserve"> الانتقال من </w:t>
      </w:r>
      <w:r>
        <w:rPr>
          <w:rFonts w:ascii="Calibri" w:cs="Arial Unicode MS" w:hAnsi="Calibri" w:hint="default"/>
          <w:rtl w:val="1"/>
        </w:rPr>
        <w:t>“</w:t>
      </w:r>
      <w:r>
        <w:rPr>
          <w:rFonts w:ascii="Arial Unicode MS" w:cs="Calibri" w:hAnsi="Arial Unicode MS" w:eastAsia="Arial Unicode MS" w:hint="cs"/>
          <w:rtl w:val="1"/>
        </w:rPr>
        <w:t>تكييف نموذج</w:t>
      </w:r>
      <w:r>
        <w:rPr>
          <w:rFonts w:ascii="Calibri" w:cs="Arial Unicode MS" w:hAnsi="Calibri" w:hint="default"/>
          <w:rtl w:val="0"/>
        </w:rPr>
        <w:t xml:space="preserve">” </w:t>
      </w:r>
      <w:r>
        <w:rPr>
          <w:rFonts w:ascii="Arial Unicode MS" w:cs="Calibri" w:hAnsi="Arial Unicode MS" w:eastAsia="Arial Unicode MS" w:hint="cs"/>
          <w:rtl w:val="1"/>
        </w:rPr>
        <w:t xml:space="preserve">إلى </w:t>
      </w:r>
      <w:r>
        <w:rPr>
          <w:rFonts w:ascii="Calibri" w:cs="Arial Unicode MS" w:hAnsi="Calibri" w:hint="default"/>
          <w:rtl w:val="1"/>
        </w:rPr>
        <w:t>“</w:t>
      </w:r>
      <w:r>
        <w:rPr>
          <w:rFonts w:ascii="Arial Unicode MS" w:cs="Calibri" w:hAnsi="Arial Unicode MS" w:eastAsia="Arial Unicode MS" w:hint="cs"/>
          <w:rtl w:val="1"/>
        </w:rPr>
        <w:t xml:space="preserve">تطوير أساس </w:t>
      </w:r>
      <w:r>
        <w:rPr>
          <w:rFonts w:ascii="Arial Unicode MS" w:cs="Calibri" w:hAnsi="Arial Unicode MS" w:eastAsia="Arial Unicode MS" w:hint="cs"/>
          <w:rtl w:val="1"/>
        </w:rPr>
        <w:t xml:space="preserve">سيادي </w:t>
      </w:r>
      <w:r>
        <w:rPr>
          <w:rFonts w:ascii="Arial Unicode MS" w:cs="Calibri" w:hAnsi="Arial Unicode MS" w:eastAsia="Arial Unicode MS" w:hint="cs"/>
          <w:rtl w:val="1"/>
        </w:rPr>
        <w:t>مستقل</w:t>
      </w:r>
      <w:r>
        <w:rPr>
          <w:rFonts w:ascii="Calibri" w:cs="Arial Unicode MS" w:hAnsi="Calibri" w:hint="default"/>
          <w:rtl w:val="0"/>
        </w:rPr>
        <w:t>”</w:t>
      </w:r>
      <w:r>
        <w:rPr>
          <w:rFonts w:ascii="Calibri" w:cs="Arial Unicode MS" w:hAnsi="Calibri"/>
          <w:rtl w:val="1"/>
        </w:rPr>
        <w:t xml:space="preserve">. </w:t>
      </w:r>
    </w:p>
    <w:p>
      <w:pPr>
        <w:pStyle w:val="Body"/>
        <w:numPr>
          <w:ilvl w:val="0"/>
          <w:numId w:val="6"/>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 xml:space="preserve">بيئي </w:t>
      </w:r>
      <w:r>
        <w:rPr>
          <w:rFonts w:ascii="Calibri" w:cs="Arial Unicode MS" w:hAnsi="Calibri"/>
          <w:b w:val="1"/>
          <w:bCs w:val="1"/>
          <w:rtl w:val="0"/>
          <w:lang w:val="en-US"/>
        </w:rPr>
        <w:t>(Environmental):</w:t>
      </w:r>
      <w:r>
        <w:rPr>
          <w:rFonts w:ascii="Calibri" w:cs="Arial Unicode MS" w:hAnsi="Calibri"/>
          <w:rtl w:val="0"/>
          <w:lang w:val="en-US"/>
        </w:rPr>
        <w:t xml:space="preserve"> </w:t>
      </w:r>
    </w:p>
    <w:p>
      <w:pPr>
        <w:pStyle w:val="Body"/>
        <w:bidi w:val="1"/>
      </w:pPr>
      <w:r>
        <w:rPr>
          <w:rFonts w:ascii="Arial Unicode MS" w:cs="Calibri" w:hAnsi="Arial Unicode MS" w:eastAsia="Arial Unicode MS" w:hint="cs"/>
          <w:rtl w:val="1"/>
        </w:rPr>
        <w:t xml:space="preserve">لا تقدم الوثائق المصرية </w:t>
      </w:r>
      <w:r>
        <w:rPr>
          <w:rFonts w:ascii="Arial Unicode MS" w:cs="Calibri" w:hAnsi="Arial Unicode MS" w:eastAsia="Arial Unicode MS" w:hint="cs"/>
          <w:rtl w:val="1"/>
        </w:rPr>
        <w:t xml:space="preserve">المتاحة </w:t>
      </w:r>
      <w:r>
        <w:rPr>
          <w:rFonts w:ascii="Arial Unicode MS" w:cs="Calibri" w:hAnsi="Arial Unicode MS" w:eastAsia="Arial Unicode MS" w:hint="cs"/>
          <w:rtl w:val="1"/>
        </w:rPr>
        <w:t xml:space="preserve">أرقامًا عن </w:t>
      </w:r>
      <w:r>
        <w:rPr>
          <w:rFonts w:ascii="Arial Unicode MS" w:cs="Calibri" w:hAnsi="Arial Unicode MS" w:eastAsia="Arial Unicode MS" w:hint="cs"/>
          <w:rtl w:val="1"/>
        </w:rPr>
        <w:t>حجم استهلاك</w:t>
      </w:r>
      <w:r>
        <w:rPr>
          <w:rFonts w:ascii="Arial Unicode MS" w:cs="Calibri" w:hAnsi="Arial Unicode MS" w:eastAsia="Arial Unicode MS" w:hint="cs"/>
          <w:rtl w:val="1"/>
        </w:rPr>
        <w:t xml:space="preserve"> الطاقة</w:t>
      </w:r>
      <w:r>
        <w:rPr>
          <w:rFonts w:ascii="Arial Unicode MS" w:cs="Calibri" w:hAnsi="Arial Unicode MS" w:eastAsia="Arial Unicode MS" w:hint="cs"/>
          <w:rtl w:val="1"/>
        </w:rPr>
        <w:t xml:space="preserve"> والبصمة ا</w:t>
      </w:r>
      <w:r>
        <w:rPr>
          <w:rFonts w:ascii="Arial Unicode MS" w:cs="Calibri" w:hAnsi="Arial Unicode MS" w:eastAsia="Arial Unicode MS" w:hint="cs"/>
          <w:rtl w:val="1"/>
        </w:rPr>
        <w:t>لكربون</w:t>
      </w:r>
      <w:r>
        <w:rPr>
          <w:rFonts w:ascii="Arial Unicode MS" w:cs="Calibri" w:hAnsi="Arial Unicode MS" w:eastAsia="Arial Unicode MS" w:hint="cs"/>
          <w:rtl w:val="1"/>
        </w:rPr>
        <w:t>ية</w:t>
      </w:r>
      <w:r>
        <w:rPr>
          <w:rFonts w:ascii="Arial Unicode MS" w:cs="Calibri" w:hAnsi="Arial Unicode MS" w:eastAsia="Arial Unicode MS" w:hint="cs"/>
          <w:rtl w:val="1"/>
        </w:rPr>
        <w:t xml:space="preserve"> للحوسبة، ما يفتح بابًا لسياسة </w:t>
      </w:r>
      <w:r>
        <w:rPr>
          <w:rFonts w:ascii="Calibri" w:cs="Arial Unicode MS" w:hAnsi="Calibri" w:hint="default"/>
          <w:rtl w:val="1"/>
        </w:rPr>
        <w:t>“</w:t>
      </w:r>
      <w:r>
        <w:rPr>
          <w:rFonts w:ascii="Arial Unicode MS" w:cs="Calibri" w:hAnsi="Arial Unicode MS" w:eastAsia="Arial Unicode MS" w:hint="cs"/>
          <w:rtl w:val="1"/>
        </w:rPr>
        <w:t>نماذج أكثر كفاءة</w:t>
      </w:r>
      <w:r>
        <w:rPr>
          <w:rFonts w:ascii="Calibri" w:cs="Arial Unicode MS" w:hAnsi="Calibri" w:hint="default"/>
          <w:rtl w:val="0"/>
        </w:rPr>
        <w:t xml:space="preserve">” </w:t>
      </w:r>
      <w:r>
        <w:rPr>
          <w:rFonts w:ascii="Arial Unicode MS" w:cs="Calibri" w:hAnsi="Arial Unicode MS" w:eastAsia="Arial Unicode MS" w:hint="cs"/>
          <w:rtl w:val="1"/>
        </w:rPr>
        <w:t>ملائمة لواقع الطاقة والتكلفة</w:t>
      </w:r>
      <w:r>
        <w:rPr>
          <w:rFonts w:ascii="Calibri" w:cs="Arial Unicode MS" w:hAnsi="Calibri"/>
          <w:rtl w:val="1"/>
        </w:rPr>
        <w:t>.</w:t>
      </w:r>
    </w:p>
    <w:p>
      <w:pPr>
        <w:pStyle w:val="Body"/>
        <w:numPr>
          <w:ilvl w:val="0"/>
          <w:numId w:val="6"/>
        </w:numPr>
        <w:bidi w:val="1"/>
        <w:rPr>
          <w:rFonts w:ascii="Arial Unicode MS" w:cs="Calibri" w:hAnsi="Arial Unicode MS" w:eastAsia="Arial Unicode MS" w:hint="cs"/>
          <w:cs w:val="1"/>
        </w:rPr>
      </w:pPr>
      <w:r>
        <w:rPr>
          <w:rFonts w:ascii="Arial Unicode MS" w:cs="Calibri" w:hAnsi="Arial Unicode MS" w:eastAsia="Arial Unicode MS" w:hint="cs"/>
          <w:b w:val="1"/>
          <w:bCs w:val="1"/>
          <w:rtl w:val="1"/>
          <w:lang w:val="ar-SA" w:bidi="ar-SA"/>
        </w:rPr>
        <w:t xml:space="preserve">قانوني </w:t>
      </w:r>
      <w:r>
        <w:rPr>
          <w:rFonts w:ascii="Calibri" w:cs="Arial Unicode MS" w:hAnsi="Calibri"/>
          <w:b w:val="1"/>
          <w:bCs w:val="1"/>
          <w:rtl w:val="0"/>
          <w:lang w:val="en-US"/>
        </w:rPr>
        <w:t>(Legal):</w:t>
      </w:r>
    </w:p>
    <w:p>
      <w:pPr>
        <w:pStyle w:val="Body"/>
        <w:bidi w:val="1"/>
      </w:pPr>
      <w:r>
        <w:rPr>
          <w:rFonts w:ascii="Arial Unicode MS" w:cs="Calibri" w:hAnsi="Arial Unicode MS" w:eastAsia="Arial Unicode MS" w:hint="cs"/>
          <w:rtl w:val="1"/>
        </w:rPr>
        <w:t xml:space="preserve">وجود سياسة بيانات مفتوحة كمرحلة انتقالية </w:t>
      </w:r>
      <w:r>
        <w:rPr>
          <w:rFonts w:ascii="Calibri" w:cs="Arial Unicode MS" w:hAnsi="Calibri"/>
          <w:rtl w:val="0"/>
          <w:lang w:val="en-US"/>
        </w:rPr>
        <w:t>-</w:t>
      </w:r>
      <w:r>
        <w:rPr>
          <w:rFonts w:ascii="Calibri" w:cs="Arial Unicode MS" w:hAnsi="Calibri"/>
          <w:rtl w:val="1"/>
        </w:rPr>
        <w:t xml:space="preserve"> </w:t>
      </w:r>
      <w:r>
        <w:rPr>
          <w:rFonts w:ascii="Arial Unicode MS" w:cs="Calibri" w:hAnsi="Arial Unicode MS" w:eastAsia="Arial Unicode MS" w:hint="cs"/>
          <w:rtl w:val="1"/>
        </w:rPr>
        <w:t>حتى إصدار قانون حوكمة البيانات</w:t>
      </w:r>
      <w:r>
        <w:rPr>
          <w:rFonts w:ascii="Calibri" w:cs="Arial Unicode MS" w:hAnsi="Calibri"/>
          <w:rtl w:val="0"/>
          <w:lang w:val="en-US"/>
        </w:rPr>
        <w:t>-</w:t>
      </w:r>
      <w:r>
        <w:rPr>
          <w:rFonts w:ascii="Arial Unicode MS" w:cs="Calibri" w:hAnsi="Arial Unicode MS" w:eastAsia="Arial Unicode MS" w:hint="cs"/>
          <w:rtl w:val="1"/>
        </w:rPr>
        <w:t xml:space="preserve"> يشير إلى أن الإطار التشريعي للبيانات ليس مكتملًا</w:t>
      </w:r>
      <w:r>
        <w:rPr>
          <w:rFonts w:ascii="Calibri" w:cs="Arial Unicode MS" w:hAnsi="Calibri"/>
          <w:rtl w:val="1"/>
        </w:rPr>
        <w:t xml:space="preserve">. </w:t>
      </w:r>
      <w:r>
        <w:rPr>
          <w:rFonts w:ascii="Arial Unicode MS" w:cs="Calibri" w:hAnsi="Arial Unicode MS" w:eastAsia="Arial Unicode MS" w:hint="cs"/>
          <w:rtl w:val="1"/>
        </w:rPr>
        <w:t>وفي المقابل، وثائق الحوكمة</w:t>
      </w:r>
      <w:r>
        <w:rPr>
          <w:rFonts w:ascii="Calibri" w:cs="Arial Unicode MS" w:hAnsi="Calibri"/>
          <w:rtl w:val="0"/>
          <w:lang w:val="en-US"/>
        </w:rPr>
        <w:t xml:space="preserve"> </w:t>
      </w:r>
      <w:r>
        <w:rPr>
          <w:rFonts w:ascii="Arial Unicode MS" w:cs="Calibri" w:hAnsi="Arial Unicode MS" w:eastAsia="Arial Unicode MS" w:hint="cs"/>
          <w:rtl w:val="1"/>
        </w:rPr>
        <w:t xml:space="preserve">التي تم اصدارها في </w:t>
      </w:r>
      <w:r>
        <w:rPr>
          <w:rFonts w:ascii="Calibri" w:cs="Arial Unicode MS" w:hAnsi="Calibri"/>
          <w:rtl w:val="0"/>
          <w:lang w:val="en-US"/>
        </w:rPr>
        <w:t>2026</w:t>
      </w:r>
      <w:r>
        <w:rPr>
          <w:rFonts w:ascii="Arial Unicode MS" w:cs="Calibri" w:hAnsi="Arial Unicode MS" w:eastAsia="Arial Unicode MS" w:hint="cs"/>
          <w:rtl w:val="1"/>
        </w:rPr>
        <w:t xml:space="preserve"> توفر إرشادات تشغيلية لكنها ليست بديلًا عن قانون</w:t>
      </w:r>
      <w:r>
        <w:rPr>
          <w:rFonts w:ascii="Calibri" w:cs="Arial Unicode MS" w:hAnsi="Calibri"/>
          <w:rtl w:val="0"/>
          <w:lang w:val="en-US"/>
        </w:rPr>
        <w:t xml:space="preserve"> </w:t>
      </w:r>
      <w:r>
        <w:rPr>
          <w:rFonts w:ascii="Arial Unicode MS" w:cs="Calibri" w:hAnsi="Arial Unicode MS" w:eastAsia="Arial Unicode MS" w:hint="cs"/>
          <w:rtl w:val="1"/>
        </w:rPr>
        <w:t xml:space="preserve">ملزمة للذكاء الاصطناعي عالي المخاطر </w:t>
      </w:r>
      <w:r>
        <w:rPr>
          <w:rFonts w:ascii="Calibri" w:cs="Arial Unicode MS" w:hAnsi="Calibri"/>
          <w:rtl w:val="1"/>
        </w:rPr>
        <w:t>.</w:t>
      </w:r>
      <w:r>
        <w:rPr>
          <w:rFonts w:ascii="Arial Unicode MS" w:cs="Calibri" w:hAnsi="Arial Unicode MS" w:eastAsia="Arial Unicode MS" w:hint="cs"/>
          <w:rtl w:val="1"/>
        </w:rPr>
        <w:t>لكن التحدي لا يتعلق فقط بوجود الإطار العام، بل بقدرة هذا الإطار على التحول إلى قواعد عملية قابلة للإنفاذ، وإلى توازن فعال بين الحماية والتنمية، وبين التشجيع والضبط</w:t>
      </w:r>
      <w:r>
        <w:rPr>
          <w:rFonts w:ascii="Calibri" w:cs="Arial Unicode MS" w:hAnsi="Calibri"/>
          <w:rtl w:val="1"/>
        </w:rPr>
        <w:t xml:space="preserve">. </w:t>
      </w:r>
      <w:r>
        <w:rPr>
          <w:rFonts w:ascii="Arial Unicode MS" w:cs="Calibri" w:hAnsi="Arial Unicode MS" w:eastAsia="Arial Unicode MS" w:hint="cs"/>
          <w:rtl w:val="1"/>
        </w:rPr>
        <w:t>كما أن الذكاء الاصطناعي السيادي يثير مسائل معقدة تتعلق بحوكمة البيانات، والملكية الفكرية، والمساءلة، والشفافية، وتقييم المخاطر، وهي ملفات تحتاج إلى نضج مؤسسي متزايد بمرور الوقت</w:t>
      </w:r>
      <w:r>
        <w:rPr>
          <w:rFonts w:ascii="Calibri" w:cs="Arial Unicode MS" w:hAnsi="Calibri"/>
          <w:rtl w:val="0"/>
          <w:lang w:val="en-US"/>
        </w:rPr>
        <w:t>.</w:t>
      </w:r>
    </w:p>
    <w:p>
      <w:pPr>
        <w:pStyle w:val="Body"/>
        <w:bidi w:val="1"/>
        <w:rPr>
          <w:lang w:val="en-US"/>
        </w:rPr>
      </w:pPr>
    </w:p>
    <w:p>
      <w:pPr>
        <w:pStyle w:val="Heading"/>
        <w:bidi w:val="1"/>
      </w:pPr>
      <w:bookmarkStart w:name="_Toc43" w:id="45"/>
      <w:r>
        <w:rPr>
          <w:rFonts w:cs="Arial Unicode MS" w:eastAsia="Arial Unicode MS"/>
          <w:rtl w:val="0"/>
          <w:lang w:val="en-US"/>
        </w:rPr>
        <w:t>2</w:t>
      </w:r>
      <w:r>
        <w:rPr>
          <w:rFonts w:cs="Arial Unicode MS" w:eastAsia="Arial Unicode MS"/>
          <w:rtl w:val="0"/>
          <w:lang w:val="en-US"/>
        </w:rPr>
        <w:t xml:space="preserve">-3 </w:t>
      </w:r>
      <w:r>
        <w:rPr>
          <w:rFonts w:ascii="Arial Unicode MS" w:cs="Calibri" w:hAnsi="Arial Unicode MS" w:eastAsia="Arial Unicode MS" w:hint="cs"/>
          <w:rtl w:val="1"/>
          <w:lang w:val="ar-SA" w:bidi="ar-SA"/>
        </w:rPr>
        <w:t>تحليل الفجوة</w:t>
      </w:r>
      <w:bookmarkEnd w:id="45"/>
    </w:p>
    <w:p>
      <w:pPr>
        <w:pStyle w:val="Body"/>
        <w:bidi w:val="1"/>
      </w:pPr>
      <w:r>
        <w:rPr>
          <w:rFonts w:ascii="Arial Unicode MS" w:cs="Calibri" w:hAnsi="Arial Unicode MS" w:eastAsia="Arial Unicode MS" w:hint="cs"/>
          <w:rtl w:val="1"/>
        </w:rPr>
        <w:t xml:space="preserve">بشكل عام يمكننا القول بأن الاستراتيجية المحدثة لمصر تقدم هيكل طبيعي لنموذج سياسات بأولويات واضحة مرتبطة بركائز الاستراتيجية </w:t>
      </w:r>
      <w:r>
        <w:rPr>
          <w:rFonts w:ascii="Calibri" w:cs="Arial Unicode MS" w:hAnsi="Calibri"/>
          <w:rtl w:val="1"/>
        </w:rPr>
        <w:t>(</w:t>
      </w:r>
      <w:r>
        <w:rPr>
          <w:rFonts w:ascii="Arial Unicode MS" w:cs="Calibri" w:hAnsi="Arial Unicode MS" w:eastAsia="Arial Unicode MS" w:hint="cs"/>
          <w:rtl w:val="1"/>
        </w:rPr>
        <w:t xml:space="preserve">الحوكمة </w:t>
      </w:r>
      <w:r>
        <w:rPr>
          <w:rFonts w:ascii="Calibri" w:cs="Arial Unicode MS" w:hAnsi="Calibri"/>
          <w:rtl w:val="1"/>
        </w:rPr>
        <w:t xml:space="preserve">- </w:t>
      </w:r>
      <w:r>
        <w:rPr>
          <w:rFonts w:ascii="Arial Unicode MS" w:cs="Calibri" w:hAnsi="Arial Unicode MS" w:eastAsia="Arial Unicode MS" w:hint="cs"/>
          <w:rtl w:val="1"/>
        </w:rPr>
        <w:t xml:space="preserve">التكنولوجيا </w:t>
      </w:r>
      <w:r>
        <w:rPr>
          <w:rFonts w:ascii="Calibri" w:cs="Arial Unicode MS" w:hAnsi="Calibri"/>
          <w:rtl w:val="1"/>
        </w:rPr>
        <w:t xml:space="preserve">- </w:t>
      </w:r>
      <w:r>
        <w:rPr>
          <w:rFonts w:ascii="Arial Unicode MS" w:cs="Calibri" w:hAnsi="Arial Unicode MS" w:eastAsia="Arial Unicode MS" w:hint="cs"/>
          <w:rtl w:val="1"/>
        </w:rPr>
        <w:t xml:space="preserve">البيانات </w:t>
      </w:r>
      <w:r>
        <w:rPr>
          <w:rFonts w:ascii="Calibri" w:cs="Arial Unicode MS" w:hAnsi="Calibri"/>
          <w:rtl w:val="1"/>
        </w:rPr>
        <w:t xml:space="preserve">- </w:t>
      </w:r>
      <w:r>
        <w:rPr>
          <w:rFonts w:ascii="Arial Unicode MS" w:cs="Calibri" w:hAnsi="Arial Unicode MS" w:eastAsia="Arial Unicode MS" w:hint="cs"/>
          <w:rtl w:val="1"/>
        </w:rPr>
        <w:t xml:space="preserve">البنية التحتية </w:t>
      </w:r>
      <w:r>
        <w:rPr>
          <w:rFonts w:ascii="Calibri" w:cs="Arial Unicode MS" w:hAnsi="Calibri"/>
          <w:rtl w:val="1"/>
        </w:rPr>
        <w:t xml:space="preserve">- </w:t>
      </w:r>
      <w:r>
        <w:rPr>
          <w:rFonts w:ascii="Arial Unicode MS" w:cs="Calibri" w:hAnsi="Arial Unicode MS" w:eastAsia="Arial Unicode MS" w:hint="cs"/>
          <w:rtl w:val="1"/>
        </w:rPr>
        <w:t xml:space="preserve">النظام البيئي </w:t>
      </w:r>
      <w:r>
        <w:rPr>
          <w:rFonts w:ascii="Calibri" w:cs="Arial Unicode MS" w:hAnsi="Calibri"/>
          <w:rtl w:val="1"/>
        </w:rPr>
        <w:t xml:space="preserve">- </w:t>
      </w:r>
      <w:r>
        <w:rPr>
          <w:rFonts w:ascii="Arial Unicode MS" w:cs="Calibri" w:hAnsi="Arial Unicode MS" w:eastAsia="Arial Unicode MS" w:hint="cs"/>
          <w:rtl w:val="1"/>
        </w:rPr>
        <w:t>المواهب</w:t>
      </w:r>
      <w:r>
        <w:rPr>
          <w:rFonts w:ascii="Calibri" w:cs="Arial Unicode MS" w:hAnsi="Calibri"/>
          <w:rtl w:val="1"/>
        </w:rPr>
        <w:t xml:space="preserve">). </w:t>
      </w:r>
      <w:r>
        <w:rPr>
          <w:rFonts w:ascii="Arial Unicode MS" w:cs="Calibri" w:hAnsi="Arial Unicode MS" w:eastAsia="Arial Unicode MS" w:hint="cs"/>
          <w:rtl w:val="1"/>
        </w:rPr>
        <w:t>لذلك سنعمل علي تحليل الفجوة لهذه الركائز الست</w:t>
      </w:r>
      <w:r>
        <w:rPr>
          <w:rFonts w:ascii="Calibri" w:cs="Arial Unicode MS" w:hAnsi="Calibri"/>
          <w:rtl w:val="1"/>
        </w:rPr>
        <w:t>.</w:t>
      </w:r>
    </w:p>
    <w:p>
      <w:pPr>
        <w:pStyle w:val="Body"/>
        <w:bidi w:val="1"/>
      </w:pPr>
      <w:r>
        <w:rPr>
          <w:rFonts w:ascii="Arial Unicode MS" w:cs="Calibri" w:hAnsi="Arial Unicode MS" w:eastAsia="Arial Unicode MS" w:hint="cs"/>
          <w:b w:val="1"/>
          <w:bCs w:val="1"/>
          <w:rtl w:val="1"/>
          <w:lang w:val="ar-SA" w:bidi="ar-SA"/>
        </w:rPr>
        <w:t>فجوة الحوكمة والتنظيم</w:t>
      </w:r>
      <w:r>
        <w:rPr>
          <w:rFonts w:ascii="Calibri" w:cs="Arial Unicode MS" w:hAnsi="Calibri"/>
          <w:b w:val="1"/>
          <w:bCs w:val="1"/>
          <w:rtl w:val="1"/>
          <w:lang w:val="ar-SA" w:bidi="ar-SA"/>
        </w:rPr>
        <w:t>:</w:t>
      </w:r>
      <w:r>
        <w:rPr>
          <w:rFonts w:ascii="Arial Unicode MS" w:cs="Calibri" w:hAnsi="Arial Unicode MS" w:eastAsia="Arial Unicode MS" w:hint="cs"/>
          <w:rtl w:val="1"/>
        </w:rPr>
        <w:t xml:space="preserve"> تتمثل</w:t>
      </w:r>
      <w:r>
        <w:rPr>
          <w:rFonts w:ascii="Arial Unicode MS" w:cs="Calibri" w:hAnsi="Arial Unicode MS" w:eastAsia="Arial Unicode MS" w:hint="cs"/>
          <w:rtl w:val="1"/>
        </w:rPr>
        <w:t xml:space="preserve"> في التباعد النسبي بين وجود الإطار الاستراتيجي، وبين درجة المأسسة التنفيذية والتنسيق العابر للقطاعات من جهة أخرى</w:t>
      </w:r>
      <w:r>
        <w:rPr>
          <w:rFonts w:ascii="Calibri" w:cs="Arial Unicode MS" w:hAnsi="Calibri"/>
          <w:rtl w:val="1"/>
        </w:rPr>
        <w:t xml:space="preserve">. </w:t>
      </w:r>
      <w:r>
        <w:rPr>
          <w:rFonts w:ascii="Arial Unicode MS" w:cs="Calibri" w:hAnsi="Arial Unicode MS" w:eastAsia="Arial Unicode MS" w:hint="cs"/>
          <w:rtl w:val="1"/>
        </w:rPr>
        <w:t>فمصر قطعت شوطًا مهمًا في بناء خطاب استراتيجي واضح، وجعلت الحوكمة محورًا أولًا في استراتيجيتها، بما يعكس وعيًا رسميًا بأهمية الأطر الأخلاقية والتنظيمية</w:t>
      </w:r>
      <w:r>
        <w:rPr>
          <w:rFonts w:ascii="Calibri" w:cs="Arial Unicode MS" w:hAnsi="Calibri"/>
          <w:rtl w:val="1"/>
        </w:rPr>
        <w:t xml:space="preserve">. </w:t>
      </w:r>
      <w:r>
        <w:rPr>
          <w:rFonts w:ascii="Arial Unicode MS" w:cs="Calibri" w:hAnsi="Arial Unicode MS" w:eastAsia="Arial Unicode MS" w:hint="cs"/>
          <w:rtl w:val="1"/>
        </w:rPr>
        <w:t>إلا أن الذكاء الاصطناعي السيادي يتطلب أكثر من ذلك</w:t>
      </w:r>
      <w:r>
        <w:rPr>
          <w:rFonts w:ascii="Arial Unicode MS" w:cs="Calibri" w:hAnsi="Arial Unicode MS" w:eastAsia="Arial Unicode MS" w:hint="cs"/>
          <w:rtl w:val="1"/>
        </w:rPr>
        <w:t xml:space="preserve">، </w:t>
      </w:r>
      <w:r>
        <w:rPr>
          <w:rFonts w:ascii="Arial Unicode MS" w:cs="Calibri" w:hAnsi="Arial Unicode MS" w:eastAsia="Arial Unicode MS" w:hint="cs"/>
          <w:rtl w:val="1"/>
        </w:rPr>
        <w:t>إذ يحتاج إلى تحديد أدق للأدوار المؤسسية، وآليات متابعة وتقييم، وأطر تشغيلية مرنة، ومساحات تجريبية تنظيمية، ونماذج عمل تسمح بتكامل الوزارات والهيئات والقطاع الخاص والجامعات</w:t>
      </w:r>
      <w:r>
        <w:rPr>
          <w:rFonts w:ascii="Calibri" w:cs="Arial Unicode MS" w:hAnsi="Calibri"/>
          <w:rtl w:val="1"/>
        </w:rPr>
        <w:t xml:space="preserve">. </w:t>
      </w:r>
      <w:r>
        <w:rPr>
          <w:rFonts w:ascii="Arial Unicode MS" w:cs="Calibri" w:hAnsi="Arial Unicode MS" w:eastAsia="Arial Unicode MS" w:hint="cs"/>
          <w:rtl w:val="1"/>
        </w:rPr>
        <w:t xml:space="preserve">ومن ثم، فإن الفجوة هنا ليست فجوة غياب، بل فجوة </w:t>
      </w:r>
      <w:r>
        <w:rPr>
          <w:rFonts w:ascii="Arial Unicode MS" w:cs="Calibri" w:hAnsi="Arial Unicode MS" w:eastAsia="Arial Unicode MS" w:hint="cs"/>
          <w:b w:val="1"/>
          <w:bCs w:val="1"/>
          <w:rtl w:val="1"/>
          <w:lang w:val="ar-SA" w:bidi="ar-SA"/>
        </w:rPr>
        <w:t>نضج وتنفيذ وتكامل</w:t>
      </w:r>
      <w:r>
        <w:rPr>
          <w:rFonts w:ascii="Calibri" w:cs="Arial Unicode MS" w:hAnsi="Calibri"/>
          <w:rtl w:val="1"/>
        </w:rPr>
        <w:t>.</w:t>
      </w:r>
    </w:p>
    <w:p>
      <w:pPr>
        <w:pStyle w:val="Body"/>
        <w:bidi w:val="1"/>
      </w:pPr>
      <w:r>
        <w:rPr>
          <w:rFonts w:ascii="Arial Unicode MS" w:cs="Calibri" w:hAnsi="Arial Unicode MS" w:eastAsia="Arial Unicode MS" w:hint="cs"/>
          <w:b w:val="1"/>
          <w:bCs w:val="1"/>
          <w:rtl w:val="1"/>
          <w:lang w:val="ar-SA" w:bidi="ar-SA"/>
        </w:rPr>
        <w:t>فجوة الحوسبة والبنية التحتية</w:t>
      </w:r>
      <w:r>
        <w:rPr>
          <w:rFonts w:ascii="Calibri" w:cs="Arial Unicode MS" w:hAnsi="Calibri"/>
          <w:b w:val="1"/>
          <w:bCs w:val="1"/>
          <w:rtl w:val="1"/>
          <w:lang w:val="ar-SA" w:bidi="ar-SA"/>
        </w:rPr>
        <w:t>:</w:t>
      </w:r>
      <w:r>
        <w:rPr>
          <w:rFonts w:ascii="Arial Unicode MS" w:cs="Calibri" w:hAnsi="Arial Unicode MS" w:eastAsia="Arial Unicode MS" w:hint="cs"/>
          <w:rtl w:val="1"/>
        </w:rPr>
        <w:t xml:space="preserve"> و</w:t>
      </w:r>
      <w:r>
        <w:rPr>
          <w:rFonts w:ascii="Arial Unicode MS" w:cs="Calibri" w:hAnsi="Arial Unicode MS" w:eastAsia="Arial Unicode MS" w:hint="cs"/>
          <w:rtl w:val="1"/>
        </w:rPr>
        <w:t>تظهر هذه الفجوة بوضوح عند النظر إلى متطلبات النماذج الأساسية والتطبيقات واسعة النطاق</w:t>
      </w:r>
      <w:r>
        <w:rPr>
          <w:rFonts w:ascii="Calibri" w:cs="Arial Unicode MS" w:hAnsi="Calibri"/>
          <w:rtl w:val="1"/>
        </w:rPr>
        <w:t xml:space="preserve">. </w:t>
      </w:r>
      <w:r>
        <w:rPr>
          <w:rFonts w:ascii="Arial Unicode MS" w:cs="Calibri" w:hAnsi="Arial Unicode MS" w:eastAsia="Arial Unicode MS" w:hint="cs"/>
          <w:rtl w:val="1"/>
        </w:rPr>
        <w:t>فالذكاء الاصطناعي المتقدم، وخصوصًا النماذج اللغوية الكبيرة، يحتاج إلى قدرة حاسوبية متقدمة، وسحابة قابلة للتوسع، وتكلفة تشغيل مستدامة، ونفاذ إلى مكونات مادية وخدمات متخصصة</w:t>
      </w:r>
      <w:r>
        <w:rPr>
          <w:rFonts w:ascii="Calibri" w:cs="Arial Unicode MS" w:hAnsi="Calibri"/>
          <w:rtl w:val="1"/>
        </w:rPr>
        <w:t xml:space="preserve">. </w:t>
      </w:r>
      <w:r>
        <w:rPr>
          <w:rFonts w:ascii="Arial Unicode MS" w:cs="Calibri" w:hAnsi="Arial Unicode MS" w:eastAsia="Arial Unicode MS" w:hint="cs"/>
          <w:rtl w:val="1"/>
        </w:rPr>
        <w:t>وتضع الاستراتيجية المصرية هذا المحور ضمن عناصرها الستة الرئيسة، بما يدل على إدراكها لمركزيته</w:t>
      </w:r>
      <w:r>
        <w:rPr>
          <w:rFonts w:ascii="Calibri" w:cs="Arial Unicode MS" w:hAnsi="Calibri"/>
          <w:rtl w:val="1"/>
        </w:rPr>
        <w:t xml:space="preserve">. </w:t>
      </w:r>
      <w:r>
        <w:rPr>
          <w:rFonts w:ascii="Arial Unicode MS" w:cs="Calibri" w:hAnsi="Arial Unicode MS" w:eastAsia="Arial Unicode MS" w:hint="cs"/>
          <w:rtl w:val="1"/>
        </w:rPr>
        <w:t>لكن التحدي الفعلي يتمثل في أن الفجوة الحاسوبية لا تعكس فقط نقصًا في الموارد الحالية، بل أيضًا اعتمادًا هيكليًا على بنى وخدمات وتقنيات خارجية</w:t>
      </w:r>
      <w:r>
        <w:rPr>
          <w:rFonts w:ascii="Calibri" w:cs="Arial Unicode MS" w:hAnsi="Calibri"/>
          <w:rtl w:val="1"/>
        </w:rPr>
        <w:t xml:space="preserve">. </w:t>
      </w:r>
      <w:r>
        <w:rPr>
          <w:rFonts w:ascii="Arial Unicode MS" w:cs="Calibri" w:hAnsi="Arial Unicode MS" w:eastAsia="Arial Unicode MS" w:hint="cs"/>
          <w:rtl w:val="1"/>
        </w:rPr>
        <w:t>ولذلك، فإن بناء الذكاء الاصطناعي السيادي في مصر يتطلب مقاربة واقعية للحوسبة، تقوم على التدرج، وتوجيه الاستثمار نحو الأولويات، وربما الاعتماد على نماذج هجينة تجمع بين القدرات الوطنية والتعاون الإقليمي والدولي، دون الوقوع في تبعية كاملة تفقد الدولة قدرتها على التحكم الفعلي في المسار</w:t>
      </w:r>
      <w:r>
        <w:rPr>
          <w:rFonts w:ascii="Calibri" w:cs="Arial Unicode MS" w:hAnsi="Calibri"/>
          <w:rtl w:val="1"/>
        </w:rPr>
        <w:t>.</w:t>
      </w:r>
    </w:p>
    <w:p>
      <w:pPr>
        <w:pStyle w:val="Body"/>
        <w:bidi w:val="1"/>
      </w:pPr>
      <w:r>
        <w:rPr>
          <w:rFonts w:ascii="Arial Unicode MS" w:cs="Calibri" w:hAnsi="Arial Unicode MS" w:eastAsia="Arial Unicode MS" w:hint="cs"/>
          <w:b w:val="1"/>
          <w:bCs w:val="1"/>
          <w:rtl w:val="1"/>
          <w:lang w:val="ar-SA" w:bidi="ar-SA"/>
        </w:rPr>
        <w:t>فجوة النظام البيئي</w:t>
      </w:r>
      <w:r>
        <w:rPr>
          <w:rFonts w:ascii="Calibri" w:cs="Arial Unicode MS" w:hAnsi="Calibri"/>
          <w:b w:val="1"/>
          <w:bCs w:val="1"/>
          <w:rtl w:val="1"/>
          <w:lang w:val="ar-SA" w:bidi="ar-SA"/>
        </w:rPr>
        <w:t>:</w:t>
      </w:r>
      <w:r>
        <w:rPr>
          <w:rFonts w:ascii="Calibri" w:cs="Arial Unicode MS" w:hAnsi="Calibri"/>
          <w:rtl w:val="1"/>
        </w:rPr>
        <w:t xml:space="preserve"> </w:t>
      </w:r>
      <w:r>
        <w:rPr>
          <w:rFonts w:ascii="Arial Unicode MS" w:cs="Calibri" w:hAnsi="Arial Unicode MS" w:eastAsia="Arial Unicode MS" w:hint="cs"/>
          <w:rtl w:val="1"/>
        </w:rPr>
        <w:t>تعترف الاستراتيجية المصرية صراحة بأهمية بناء نظام بيئي صحي يدعم الشركات الناشئة، والمشروعات الصغيرة والمتوسطة، والابتكار، والاستثمار الجريء</w:t>
      </w:r>
      <w:r>
        <w:rPr>
          <w:rFonts w:ascii="Calibri" w:cs="Arial Unicode MS" w:hAnsi="Calibri"/>
          <w:rtl w:val="1"/>
        </w:rPr>
        <w:t xml:space="preserve">. </w:t>
      </w:r>
      <w:r>
        <w:rPr>
          <w:rFonts w:ascii="Arial Unicode MS" w:cs="Calibri" w:hAnsi="Arial Unicode MS" w:eastAsia="Arial Unicode MS" w:hint="cs"/>
          <w:rtl w:val="1"/>
        </w:rPr>
        <w:t>وهذا الاعتراف مهم، لأن الذكاء الاصطناعي السيادي لا يبنى عبر الدولة وحدها، بل عبر شبكة من الفاعلين تشمل الشركات، والمختبرات، والحاضنات، والجامعات، والمسرعات، والمستخدمين المؤسسيين، ومصادر التمويل</w:t>
      </w:r>
      <w:r>
        <w:rPr>
          <w:rFonts w:ascii="Calibri" w:cs="Arial Unicode MS" w:hAnsi="Calibri"/>
          <w:rtl w:val="1"/>
        </w:rPr>
        <w:t xml:space="preserve">. </w:t>
      </w:r>
      <w:r>
        <w:rPr>
          <w:rFonts w:ascii="Arial Unicode MS" w:cs="Calibri" w:hAnsi="Arial Unicode MS" w:eastAsia="Arial Unicode MS" w:hint="cs"/>
          <w:rtl w:val="1"/>
        </w:rPr>
        <w:t>إلا أن الفجوة في هذا المحور تظل واضحة، نظرًا لارتفاع مخاطر الاستثمار في الذكاء الاصطناعي، وطول أفق العائد، والحاجة إلى تمويل مبكر وتمويل نمو، إضافةً إلى الحاجة إلى طلب محلي مؤسسي يخلق سوقًا للحلول</w:t>
      </w:r>
      <w:r>
        <w:rPr>
          <w:rFonts w:ascii="Calibri" w:cs="Arial Unicode MS" w:hAnsi="Calibri"/>
          <w:rtl w:val="1"/>
        </w:rPr>
        <w:t xml:space="preserve">. </w:t>
      </w:r>
      <w:r>
        <w:rPr>
          <w:rFonts w:ascii="Arial Unicode MS" w:cs="Calibri" w:hAnsi="Arial Unicode MS" w:eastAsia="Arial Unicode MS" w:hint="cs"/>
          <w:rtl w:val="1"/>
        </w:rPr>
        <w:t>ومن ثم، فإن ضعف النظام البيئي لا يظهر فقط في عدد الشركات أو الاستثمارات، بل في هشاشة الحلقة التي تربط البحث بالتمويل، والتمويل بالسوق، والسوق بالتوسع الإقليمي أو الدولي</w:t>
      </w:r>
      <w:r>
        <w:rPr>
          <w:rFonts w:ascii="Calibri" w:cs="Arial Unicode MS" w:hAnsi="Calibri"/>
          <w:rtl w:val="1"/>
        </w:rPr>
        <w:t>.</w:t>
      </w:r>
    </w:p>
    <w:p>
      <w:pPr>
        <w:pStyle w:val="Body"/>
        <w:bidi w:val="1"/>
      </w:pPr>
      <w:r>
        <w:rPr>
          <w:rFonts w:ascii="Arial Unicode MS" w:cs="Calibri" w:hAnsi="Arial Unicode MS" w:eastAsia="Arial Unicode MS" w:hint="cs"/>
          <w:b w:val="1"/>
          <w:bCs w:val="1"/>
          <w:rtl w:val="1"/>
          <w:lang w:val="ar-SA" w:bidi="ar-SA"/>
        </w:rPr>
        <w:t>فجوة حوكمة البيانات</w:t>
      </w:r>
      <w:r>
        <w:rPr>
          <w:rFonts w:ascii="Calibri" w:cs="Arial Unicode MS" w:hAnsi="Calibri"/>
          <w:b w:val="1"/>
          <w:bCs w:val="1"/>
          <w:rtl w:val="1"/>
          <w:lang w:val="ar-SA" w:bidi="ar-SA"/>
        </w:rPr>
        <w:t>:</w:t>
      </w:r>
      <w:r>
        <w:rPr>
          <w:rFonts w:ascii="Calibri" w:cs="Arial Unicode MS" w:hAnsi="Calibri"/>
          <w:rtl w:val="1"/>
        </w:rPr>
        <w:t xml:space="preserve"> </w:t>
      </w:r>
      <w:r>
        <w:rPr>
          <w:rFonts w:ascii="Arial Unicode MS" w:cs="Calibri" w:hAnsi="Arial Unicode MS" w:eastAsia="Arial Unicode MS" w:hint="cs"/>
          <w:rtl w:val="1"/>
        </w:rPr>
        <w:t>تتمثل البيانات قلب الفجوة المصرية</w:t>
      </w:r>
      <w:r>
        <w:rPr>
          <w:rFonts w:ascii="Calibri" w:cs="Arial Unicode MS" w:hAnsi="Calibri"/>
          <w:rtl w:val="1"/>
        </w:rPr>
        <w:t xml:space="preserve">. </w:t>
      </w:r>
      <w:r>
        <w:rPr>
          <w:rFonts w:ascii="Arial Unicode MS" w:cs="Calibri" w:hAnsi="Arial Unicode MS" w:eastAsia="Arial Unicode MS" w:hint="cs"/>
          <w:rtl w:val="1"/>
        </w:rPr>
        <w:t>فالاستراتيجية المصرية تعترف صراحة بأن البيانات هي الوقود الرئيس للذكاء الاصطناعي، وتضع إتاحة البيانات ومشاركتها وحوكمتها ضمن أهدافها الأساسية</w:t>
      </w:r>
      <w:r>
        <w:rPr>
          <w:rFonts w:ascii="Calibri" w:cs="Arial Unicode MS" w:hAnsi="Calibri"/>
          <w:rtl w:val="1"/>
        </w:rPr>
        <w:t xml:space="preserve">. </w:t>
      </w:r>
      <w:r>
        <w:rPr>
          <w:rFonts w:ascii="Arial Unicode MS" w:cs="Calibri" w:hAnsi="Arial Unicode MS" w:eastAsia="Arial Unicode MS" w:hint="cs"/>
          <w:rtl w:val="1"/>
        </w:rPr>
        <w:t>غير أن الانتقال من هذا الاعتراف إلى واقع عملي يظل تحديًا مركبًا</w:t>
      </w:r>
      <w:r>
        <w:rPr>
          <w:rFonts w:ascii="Calibri" w:cs="Arial Unicode MS" w:hAnsi="Calibri"/>
          <w:rtl w:val="1"/>
        </w:rPr>
        <w:t xml:space="preserve">. </w:t>
      </w:r>
      <w:r>
        <w:rPr>
          <w:rFonts w:ascii="Arial Unicode MS" w:cs="Calibri" w:hAnsi="Arial Unicode MS" w:eastAsia="Arial Unicode MS" w:hint="cs"/>
          <w:rtl w:val="1"/>
        </w:rPr>
        <w:t>فبناء ذكاء اصطناعي سيادي يتطلب بيانات عالية الجودة، مهيكلة، قابلة للاستخدام، ذات صلة بالقطاعات ذات الأولوية، وخاضعة لحوكمة واضحة من حيث الملكية، والمشاركة، والحماية، والتحديث، وإدارة دورة الحياة</w:t>
      </w:r>
      <w:r>
        <w:rPr>
          <w:rFonts w:ascii="Calibri" w:cs="Arial Unicode MS" w:hAnsi="Calibri"/>
          <w:rtl w:val="1"/>
        </w:rPr>
        <w:t xml:space="preserve">. </w:t>
      </w:r>
      <w:r>
        <w:rPr>
          <w:rFonts w:ascii="Arial Unicode MS" w:cs="Calibri" w:hAnsi="Arial Unicode MS" w:eastAsia="Arial Unicode MS" w:hint="cs"/>
          <w:rtl w:val="1"/>
        </w:rPr>
        <w:t>كما أن التحدي يصبح أكثر حدة في المجال اللغوي، حيث تبرز الحاجة إلى بيانات عربية ومصرية موثوقة ومتنوعة وواسعة النطاق، تشمل النصوص، والصوت، والتعاملات الحكومية، والمجالات التعليمية والصحية والاقتصادية</w:t>
      </w:r>
      <w:r>
        <w:rPr>
          <w:rFonts w:ascii="Calibri" w:cs="Arial Unicode MS" w:hAnsi="Calibri"/>
          <w:rtl w:val="1"/>
        </w:rPr>
        <w:t xml:space="preserve">. </w:t>
      </w:r>
      <w:r>
        <w:rPr>
          <w:rFonts w:ascii="Arial Unicode MS" w:cs="Calibri" w:hAnsi="Arial Unicode MS" w:eastAsia="Arial Unicode MS" w:hint="cs"/>
          <w:rtl w:val="1"/>
        </w:rPr>
        <w:t>ومن ثم، فإن الفجوة في هذا المحور ليست تقنية فحسب، بل هي أيضًا مؤسسية وتنظيمية</w:t>
      </w:r>
      <w:r>
        <w:rPr>
          <w:rFonts w:ascii="Calibri" w:cs="Arial Unicode MS" w:hAnsi="Calibri"/>
          <w:rtl w:val="1"/>
        </w:rPr>
        <w:t>.</w:t>
      </w:r>
    </w:p>
    <w:p>
      <w:pPr>
        <w:pStyle w:val="Body"/>
        <w:bidi w:val="1"/>
      </w:pPr>
      <w:r>
        <w:rPr>
          <w:rFonts w:ascii="Arial Unicode MS" w:cs="Calibri" w:hAnsi="Arial Unicode MS" w:eastAsia="Arial Unicode MS" w:hint="cs"/>
          <w:b w:val="1"/>
          <w:bCs w:val="1"/>
          <w:rtl w:val="1"/>
          <w:lang w:val="ar-SA" w:bidi="ar-SA"/>
        </w:rPr>
        <w:t>فجوة البحث والابتكار</w:t>
      </w:r>
      <w:r>
        <w:rPr>
          <w:rFonts w:ascii="Calibri" w:cs="Arial Unicode MS" w:hAnsi="Calibri"/>
          <w:b w:val="1"/>
          <w:bCs w:val="1"/>
          <w:rtl w:val="1"/>
          <w:lang w:val="ar-SA" w:bidi="ar-SA"/>
        </w:rPr>
        <w:t xml:space="preserve">: </w:t>
      </w:r>
      <w:r>
        <w:rPr>
          <w:rFonts w:ascii="Arial Unicode MS" w:cs="Calibri" w:hAnsi="Arial Unicode MS" w:eastAsia="Arial Unicode MS" w:hint="cs"/>
          <w:rtl w:val="1"/>
        </w:rPr>
        <w:t>على الرغم من الأهداف الطموحة المتعلقة بمضاعفة المنشورات العلمية وتعزيز الدور الإقليمي لمصر كمركز للتعاون البحثي، فإن الفجوة الرئيسة في هذا المحور تتعلق بقدرة البحث العلمي على التحول إلى ابتكار قابل للتطبيق</w:t>
      </w:r>
      <w:r>
        <w:rPr>
          <w:rFonts w:ascii="Calibri" w:cs="Arial Unicode MS" w:hAnsi="Calibri"/>
          <w:rtl w:val="1"/>
        </w:rPr>
        <w:t xml:space="preserve">. </w:t>
      </w:r>
      <w:r>
        <w:rPr>
          <w:rFonts w:ascii="Arial Unicode MS" w:cs="Calibri" w:hAnsi="Arial Unicode MS" w:eastAsia="Arial Unicode MS" w:hint="cs"/>
          <w:rtl w:val="1"/>
        </w:rPr>
        <w:t>فالكثير من الدول النامية تستطيع رفع مؤشرات البحث الكمي بدرجات متفاوتة، لكن القيمة الحقيقية للذكاء الاصطناعي السيادي تكمن في القدرة على تحويل البحث إلى منصات، ونماذج، ومكونات، وخدمات، وشركات، وسياسات قائمة على الأدلة</w:t>
      </w:r>
      <w:r>
        <w:rPr>
          <w:rFonts w:ascii="Calibri" w:cs="Arial Unicode MS" w:hAnsi="Calibri"/>
          <w:rtl w:val="1"/>
        </w:rPr>
        <w:t xml:space="preserve">. </w:t>
      </w:r>
      <w:r>
        <w:rPr>
          <w:rFonts w:ascii="Arial Unicode MS" w:cs="Calibri" w:hAnsi="Arial Unicode MS" w:eastAsia="Arial Unicode MS" w:hint="cs"/>
          <w:rtl w:val="1"/>
        </w:rPr>
        <w:t>وفي الحالة المصرية، يبدو أن التحدي يتمثل في محدودية الترابط المؤسسي بين الجامعات والقطاع الخاص والجهات الحكومية، وفي ضعف الآليات التي تنقل المعرفة من المختبر إلى السوق أو إلى الإدارة العامة</w:t>
      </w:r>
      <w:r>
        <w:rPr>
          <w:rFonts w:ascii="Calibri" w:cs="Arial Unicode MS" w:hAnsi="Calibri"/>
          <w:rtl w:val="1"/>
        </w:rPr>
        <w:t xml:space="preserve">. </w:t>
      </w:r>
      <w:r>
        <w:rPr>
          <w:rFonts w:ascii="Arial Unicode MS" w:cs="Calibri" w:hAnsi="Arial Unicode MS" w:eastAsia="Arial Unicode MS" w:hint="cs"/>
          <w:rtl w:val="1"/>
        </w:rPr>
        <w:t>وعليه، فإن فجوة البحث والابتكار تمثل نقطة وسيطة حاسمة بين فجوات المواهب، والتمويل، والنظام البيئي</w:t>
      </w:r>
      <w:r>
        <w:rPr>
          <w:rFonts w:ascii="Calibri" w:cs="Arial Unicode MS" w:hAnsi="Calibri"/>
          <w:rtl w:val="1"/>
        </w:rPr>
        <w:t>.</w:t>
      </w:r>
    </w:p>
    <w:p>
      <w:pPr>
        <w:pStyle w:val="Body"/>
        <w:bidi w:val="1"/>
      </w:pPr>
      <w:r>
        <w:rPr>
          <w:rFonts w:ascii="Arial Unicode MS" w:cs="Calibri" w:hAnsi="Arial Unicode MS" w:eastAsia="Arial Unicode MS" w:hint="cs"/>
          <w:b w:val="1"/>
          <w:bCs w:val="1"/>
          <w:rtl w:val="1"/>
          <w:lang w:val="ar-SA" w:bidi="ar-SA"/>
        </w:rPr>
        <w:t>فجوة التكنولوجيا</w:t>
      </w:r>
      <w:r>
        <w:rPr>
          <w:rFonts w:ascii="Calibri" w:cs="Arial Unicode MS" w:hAnsi="Calibri"/>
          <w:b w:val="1"/>
          <w:bCs w:val="1"/>
          <w:rtl w:val="1"/>
          <w:lang w:val="ar-SA" w:bidi="ar-SA"/>
        </w:rPr>
        <w:t>:</w:t>
      </w:r>
      <w:r>
        <w:rPr>
          <w:rFonts w:ascii="Arial Unicode MS" w:cs="Calibri" w:hAnsi="Arial Unicode MS" w:eastAsia="Arial Unicode MS" w:hint="cs"/>
          <w:rtl w:val="1"/>
        </w:rPr>
        <w:t xml:space="preserve"> أشارت الاستراتيجية إلي بناء نموذج أساسي وطني، وهو ما تم الإعلان عنه بالفعل في </w:t>
      </w:r>
      <w:r>
        <w:rPr>
          <w:rFonts w:ascii="Calibri" w:cs="Arial Unicode MS" w:hAnsi="Calibri"/>
          <w:rtl w:val="1"/>
        </w:rPr>
        <w:t>(</w:t>
      </w:r>
      <w:r>
        <w:rPr>
          <w:rFonts w:ascii="Arial Unicode MS" w:cs="Calibri" w:hAnsi="Arial Unicode MS" w:eastAsia="Arial Unicode MS" w:hint="cs"/>
          <w:rtl w:val="1"/>
        </w:rPr>
        <w:t xml:space="preserve">فبراير </w:t>
      </w:r>
      <w:r>
        <w:rPr>
          <w:rFonts w:ascii="Calibri" w:cs="Arial Unicode MS" w:hAnsi="Calibri"/>
          <w:rtl w:val="0"/>
          <w:lang w:val="en-US"/>
        </w:rPr>
        <w:t>2026</w:t>
      </w:r>
      <w:r>
        <w:rPr>
          <w:rFonts w:ascii="Calibri" w:cs="Arial Unicode MS" w:hAnsi="Calibri"/>
          <w:rtl w:val="1"/>
        </w:rPr>
        <w:t>)</w:t>
      </w:r>
      <w:r>
        <w:rPr>
          <w:rFonts w:ascii="Arial Unicode MS" w:cs="Calibri" w:hAnsi="Arial Unicode MS" w:eastAsia="Arial Unicode MS" w:hint="cs"/>
          <w:rtl w:val="1"/>
        </w:rPr>
        <w:t>، ولذلك سوف نفرد القسم القادم لدراسة هذا النموذج وتحليله</w:t>
      </w:r>
      <w:r>
        <w:rPr>
          <w:rFonts w:ascii="Calibri" w:cs="Arial Unicode MS" w:hAnsi="Calibri"/>
          <w:rtl w:val="1"/>
        </w:rPr>
        <w:t>.</w:t>
      </w:r>
    </w:p>
    <w:p>
      <w:pPr>
        <w:pStyle w:val="Heading"/>
        <w:bidi w:val="1"/>
      </w:pPr>
      <w:bookmarkStart w:name="_Toc44" w:id="46"/>
      <w:r>
        <w:rPr>
          <w:rFonts w:cs="Arial Unicode MS" w:eastAsia="Arial Unicode MS"/>
          <w:rtl w:val="0"/>
          <w:lang w:val="en-US"/>
        </w:rPr>
        <w:t>3</w:t>
      </w:r>
      <w:r>
        <w:rPr>
          <w:rFonts w:cs="Arial Unicode MS" w:eastAsia="Arial Unicode MS"/>
          <w:shd w:val="clear" w:color="auto" w:fill="ffffff"/>
          <w:rtl w:val="0"/>
          <w:lang w:val="en-US"/>
        </w:rPr>
        <w:t xml:space="preserve">-3 </w:t>
      </w:r>
      <w:r>
        <w:rPr>
          <w:rFonts w:ascii="Arial Unicode MS" w:cs="Calibri" w:hAnsi="Arial Unicode MS" w:eastAsia="Arial Unicode MS" w:hint="cs"/>
          <w:rtl w:val="1"/>
          <w:lang w:val="ar-SA" w:bidi="ar-SA"/>
        </w:rPr>
        <w:t xml:space="preserve">تقييم </w:t>
      </w:r>
      <w:r>
        <w:rPr>
          <w:rFonts w:ascii="Arial Unicode MS" w:cs="Calibri" w:hAnsi="Arial Unicode MS" w:eastAsia="Arial Unicode MS" w:hint="cs"/>
          <w:rtl w:val="1"/>
          <w:lang w:val="ar-SA" w:bidi="ar-SA"/>
        </w:rPr>
        <w:t>نموذج الكرنك</w:t>
      </w:r>
      <w:bookmarkEnd w:id="46"/>
    </w:p>
    <w:p>
      <w:pPr>
        <w:pStyle w:val="Body"/>
        <w:bidi w:val="1"/>
        <w:rPr>
          <w:shd w:val="clear" w:color="auto" w:fill="ffffff"/>
        </w:rPr>
      </w:pPr>
      <w:r>
        <w:rPr>
          <w:rFonts w:ascii="Arial Unicode MS" w:cs="Calibri" w:hAnsi="Arial Unicode MS" w:eastAsia="Arial Unicode MS" w:hint="cs"/>
          <w:shd w:val="clear" w:color="auto" w:fill="ffffff"/>
          <w:rtl w:val="1"/>
          <w:lang w:val="ar-SA" w:bidi="ar-SA"/>
        </w:rPr>
        <w:t xml:space="preserve">حسب ما أعلنته وزارة الاتصالات المصرية، </w:t>
      </w:r>
      <w:r>
        <w:rPr>
          <w:rFonts w:ascii="Arial Unicode MS" w:cs="Calibri" w:hAnsi="Arial Unicode MS" w:eastAsia="Arial Unicode MS" w:hint="cs"/>
          <w:shd w:val="clear" w:color="auto" w:fill="ffffff"/>
          <w:rtl w:val="1"/>
          <w:lang w:val="ar-SA" w:bidi="ar-SA"/>
        </w:rPr>
        <w:t xml:space="preserve">يعد نموذج كرنك برنامج وطني مصري للنماذج اللغوية </w:t>
      </w:r>
      <w:r>
        <w:rPr>
          <w:rFonts w:ascii="Arial Unicode MS" w:cs="Calibri" w:hAnsi="Arial Unicode MS" w:eastAsia="Arial Unicode MS" w:hint="cs"/>
          <w:shd w:val="clear" w:color="auto" w:fill="ffffff"/>
          <w:rtl w:val="1"/>
          <w:lang w:val="ar-SA" w:bidi="ar-SA"/>
        </w:rPr>
        <w:t xml:space="preserve"> الكبيرة</w:t>
      </w:r>
      <w:r>
        <w:rPr>
          <w:rFonts w:ascii="Arial Unicode MS" w:cs="Calibri" w:hAnsi="Arial Unicode MS" w:eastAsia="Arial Unicode MS" w:hint="cs"/>
          <w:shd w:val="clear" w:color="auto" w:fill="ffffff"/>
          <w:rtl w:val="1"/>
          <w:lang w:val="ar-SA" w:bidi="ar-SA"/>
        </w:rPr>
        <w:t xml:space="preserve">، </w:t>
      </w:r>
      <w:r>
        <w:rPr>
          <w:rFonts w:ascii="Arial Unicode MS" w:cs="Calibri" w:hAnsi="Arial Unicode MS" w:eastAsia="Arial Unicode MS" w:hint="cs"/>
          <w:shd w:val="clear" w:color="auto" w:fill="ffffff"/>
          <w:rtl w:val="1"/>
          <w:lang w:val="ar-SA" w:bidi="ar-SA"/>
        </w:rPr>
        <w:t>بهدف</w:t>
      </w:r>
      <w:r>
        <w:rPr>
          <w:rFonts w:ascii="Arial Unicode MS" w:cs="Calibri" w:hAnsi="Arial Unicode MS" w:eastAsia="Arial Unicode MS" w:hint="cs"/>
          <w:shd w:val="clear" w:color="auto" w:fill="ffffff"/>
          <w:rtl w:val="1"/>
          <w:lang w:val="ar-SA" w:bidi="ar-SA"/>
        </w:rPr>
        <w:t xml:space="preserve"> توفير بنية تحتية مستقلة للذكاء الاصطناعي لتطبيقات اللغتين العربية والإنجليزية في القطاعين العام والخاص</w:t>
      </w:r>
      <w:r>
        <w:rPr>
          <w:rFonts w:ascii="Calibri" w:cs="Arial Unicode MS" w:hAnsi="Calibri"/>
          <w:shd w:val="clear" w:color="auto" w:fill="ffffff"/>
          <w:rtl w:val="1"/>
        </w:rPr>
        <w:t xml:space="preserve">. </w:t>
      </w:r>
      <w:r>
        <w:rPr>
          <w:rFonts w:ascii="Arial Unicode MS" w:cs="Calibri" w:hAnsi="Arial Unicode MS" w:eastAsia="Arial Unicode MS" w:hint="cs"/>
          <w:shd w:val="clear" w:color="auto" w:fill="ffffff"/>
          <w:rtl w:val="1"/>
          <w:lang w:val="ar-SA" w:bidi="ar-SA"/>
        </w:rPr>
        <w:t>طور الكرنك من قبل مركز الابتكار التطبيقي التابع لوزارة الاتصالات وتقنية المعلومات، و</w:t>
      </w:r>
      <w:r>
        <w:rPr>
          <w:rFonts w:ascii="Arial Unicode MS" w:cs="Calibri" w:hAnsi="Arial Unicode MS" w:eastAsia="Arial Unicode MS" w:hint="cs"/>
          <w:shd w:val="clear" w:color="auto" w:fill="ffffff"/>
          <w:rtl w:val="1"/>
          <w:lang w:val="ar-SA" w:bidi="ar-SA"/>
        </w:rPr>
        <w:t>تم الإعلان</w:t>
      </w:r>
      <w:r>
        <w:rPr>
          <w:rFonts w:ascii="Arial Unicode MS" w:cs="Calibri" w:hAnsi="Arial Unicode MS" w:eastAsia="Arial Unicode MS" w:hint="cs"/>
          <w:shd w:val="clear" w:color="auto" w:fill="ffffff"/>
          <w:rtl w:val="1"/>
          <w:lang w:val="ar-SA" w:bidi="ar-SA"/>
        </w:rPr>
        <w:t xml:space="preserve"> عنه في قمة الذكاء الاصطناعي الشاملة لمنطقة الشرق الأوسط وأفريقيا في القاهرة في فبراير </w:t>
      </w:r>
      <w:r>
        <w:rPr>
          <w:rFonts w:ascii="Calibri" w:cs="Arial Unicode MS" w:hAnsi="Calibri"/>
          <w:shd w:val="clear" w:color="auto" w:fill="ffffff"/>
          <w:rtl w:val="0"/>
        </w:rPr>
        <w:t>2026.</w:t>
      </w:r>
    </w:p>
    <w:p>
      <w:pPr>
        <w:pStyle w:val="Body"/>
        <w:bidi w:val="1"/>
      </w:pPr>
      <w:r>
        <w:rPr>
          <w:rFonts w:ascii="Arial Unicode MS" w:cs="Calibri" w:hAnsi="Arial Unicode MS" w:eastAsia="Arial Unicode MS" w:hint="cs"/>
          <w:rtl w:val="1"/>
        </w:rPr>
        <w:t xml:space="preserve">نموذج كرنك هو نموذج مبني علي بنية </w:t>
      </w:r>
      <w:r>
        <w:rPr>
          <w:rFonts w:ascii="Calibri" w:cs="Arial Unicode MS" w:hAnsi="Calibri"/>
          <w:rtl w:val="0"/>
          <w:lang w:val="en-US"/>
        </w:rPr>
        <w:t>Qwen3-30B-A3B-Instruct-2507</w:t>
      </w:r>
      <w:r>
        <w:rPr>
          <w:rFonts w:ascii="Arial Unicode MS" w:cs="Calibri" w:hAnsi="Arial Unicode MS" w:eastAsia="Arial Unicode MS" w:hint="cs"/>
          <w:rtl w:val="1"/>
        </w:rPr>
        <w:t xml:space="preserve"> الذي يعد </w:t>
      </w:r>
      <w:r>
        <w:rPr>
          <w:rFonts w:ascii="Arial Unicode MS" w:cs="Calibri" w:hAnsi="Arial Unicode MS" w:eastAsia="Arial Unicode MS" w:hint="cs"/>
          <w:rtl w:val="1"/>
        </w:rPr>
        <w:t xml:space="preserve">نموذج من نماذج </w:t>
      </w:r>
      <w:r>
        <w:rPr>
          <w:rFonts w:ascii="Calibri" w:cs="Arial Unicode MS" w:hAnsi="Calibri"/>
          <w:rtl w:val="0"/>
          <w:lang w:val="ru-RU"/>
        </w:rPr>
        <w:t>"</w:t>
      </w:r>
      <w:r>
        <w:rPr>
          <w:rFonts w:ascii="Arial Unicode MS" w:cs="Calibri" w:hAnsi="Arial Unicode MS" w:eastAsia="Arial Unicode MS" w:hint="cs"/>
          <w:rtl w:val="1"/>
        </w:rPr>
        <w:t>مزيج الخبراء</w:t>
      </w:r>
      <w:r>
        <w:rPr>
          <w:rFonts w:ascii="Calibri" w:cs="Arial Unicode MS" w:hAnsi="Calibri"/>
          <w:rtl w:val="0"/>
          <w:lang w:val="es-ES_tradnl"/>
        </w:rPr>
        <w:t>" (MoE)</w:t>
      </w:r>
      <w:r>
        <w:rPr>
          <w:rFonts w:ascii="Calibri" w:cs="Arial Unicode MS" w:hAnsi="Calibri"/>
          <w:rtl w:val="1"/>
        </w:rPr>
        <w:t xml:space="preserve"> </w:t>
      </w:r>
      <w:r>
        <w:rPr>
          <w:rFonts w:ascii="Arial Unicode MS" w:cs="Calibri" w:hAnsi="Arial Unicode MS" w:eastAsia="Arial Unicode MS" w:hint="cs"/>
          <w:shd w:val="clear" w:color="auto" w:fill="ffffff"/>
          <w:rtl w:val="1"/>
          <w:lang w:val="ar-SA" w:bidi="ar-SA"/>
        </w:rPr>
        <w:t>من شركة علي بابا</w:t>
      </w:r>
      <w:r>
        <w:rPr>
          <w:rFonts w:ascii="Arial Unicode MS" w:cs="Calibri" w:hAnsi="Arial Unicode MS" w:eastAsia="Arial Unicode MS" w:hint="cs"/>
          <w:shd w:val="clear" w:color="auto" w:fill="ffffff"/>
          <w:rtl w:val="1"/>
          <w:lang w:val="ar-SA" w:bidi="ar-SA"/>
        </w:rPr>
        <w:t xml:space="preserve"> الصينية</w:t>
      </w:r>
      <w:r>
        <w:rPr>
          <w:rFonts w:ascii="Arial Unicode MS" w:cs="Calibri" w:hAnsi="Arial Unicode MS" w:eastAsia="Arial Unicode MS" w:hint="cs"/>
          <w:rtl w:val="1"/>
        </w:rPr>
        <w:t xml:space="preserve">، والتي لا تعتمد على وضع التفكير، ضمن عائلة </w:t>
      </w:r>
      <w:r>
        <w:rPr>
          <w:rFonts w:ascii="Calibri" w:cs="Arial Unicode MS" w:hAnsi="Calibri"/>
          <w:rtl w:val="0"/>
        </w:rPr>
        <w:t xml:space="preserve">Qwen3. </w:t>
      </w:r>
      <w:r>
        <w:rPr>
          <w:rFonts w:ascii="Arial Unicode MS" w:cs="Calibri" w:hAnsi="Arial Unicode MS" w:eastAsia="Arial Unicode MS" w:hint="cs"/>
          <w:rtl w:val="1"/>
        </w:rPr>
        <w:t xml:space="preserve">يحتوي النموذج على </w:t>
      </w:r>
      <w:r>
        <w:rPr>
          <w:rFonts w:ascii="Calibri" w:cs="Arial Unicode MS" w:hAnsi="Calibri"/>
          <w:rtl w:val="0"/>
        </w:rPr>
        <w:t xml:space="preserve">30.5 </w:t>
      </w:r>
      <w:r>
        <w:rPr>
          <w:rFonts w:ascii="Arial Unicode MS" w:cs="Calibri" w:hAnsi="Arial Unicode MS" w:eastAsia="Arial Unicode MS" w:hint="cs"/>
          <w:rtl w:val="1"/>
        </w:rPr>
        <w:t xml:space="preserve">مليار معامل، ولكن </w:t>
      </w:r>
      <w:r>
        <w:rPr>
          <w:rFonts w:ascii="Calibri" w:cs="Arial Unicode MS" w:hAnsi="Calibri"/>
          <w:rtl w:val="0"/>
        </w:rPr>
        <w:t xml:space="preserve">3.3 </w:t>
      </w:r>
      <w:r>
        <w:rPr>
          <w:rFonts w:ascii="Arial Unicode MS" w:cs="Calibri" w:hAnsi="Arial Unicode MS" w:eastAsia="Arial Unicode MS" w:hint="cs"/>
          <w:rtl w:val="1"/>
        </w:rPr>
        <w:t xml:space="preserve">مليار معامل فقط مفعل لكل رمز، ويهدف إلى مقاربة قدرة </w:t>
      </w:r>
      <w:r>
        <w:rPr>
          <w:rFonts w:ascii="Calibri" w:cs="Arial Unicode MS" w:hAnsi="Calibri"/>
          <w:rtl w:val="0"/>
          <w:lang w:val="ru-RU"/>
        </w:rPr>
        <w:t>"</w:t>
      </w:r>
      <w:r>
        <w:rPr>
          <w:rFonts w:ascii="Arial Unicode MS" w:cs="Calibri" w:hAnsi="Arial Unicode MS" w:eastAsia="Arial Unicode MS" w:hint="cs"/>
          <w:rtl w:val="1"/>
        </w:rPr>
        <w:t>النماذج الكبيرة</w:t>
      </w:r>
      <w:r>
        <w:rPr>
          <w:rFonts w:ascii="Calibri" w:cs="Arial Unicode MS" w:hAnsi="Calibri"/>
          <w:rtl w:val="0"/>
          <w:lang w:val="ru-RU"/>
        </w:rPr>
        <w:t xml:space="preserve">" </w:t>
      </w:r>
      <w:r>
        <w:rPr>
          <w:rFonts w:ascii="Arial Unicode MS" w:cs="Calibri" w:hAnsi="Arial Unicode MS" w:eastAsia="Arial Unicode MS" w:hint="cs"/>
          <w:rtl w:val="1"/>
        </w:rPr>
        <w:t xml:space="preserve">مع تقليل كبير في </w:t>
      </w:r>
      <w:r>
        <w:rPr>
          <w:rFonts w:ascii="Arial Unicode MS" w:cs="Calibri" w:hAnsi="Arial Unicode MS" w:eastAsia="Arial Unicode MS" w:hint="cs"/>
          <w:rtl w:val="1"/>
        </w:rPr>
        <w:t>الطاقة الحاسوبية</w:t>
      </w:r>
      <w:r>
        <w:rPr>
          <w:rFonts w:ascii="Arial Unicode MS" w:cs="Calibri" w:hAnsi="Arial Unicode MS" w:eastAsia="Arial Unicode MS" w:hint="cs"/>
          <w:rtl w:val="1"/>
        </w:rPr>
        <w:t xml:space="preserve"> لكل رمز مقارنة بنماذج الفئة </w:t>
      </w:r>
      <w:r>
        <w:rPr>
          <w:rFonts w:ascii="Calibri" w:cs="Arial Unicode MS" w:hAnsi="Calibri"/>
          <w:rtl w:val="1"/>
        </w:rPr>
        <w:t xml:space="preserve">30B </w:t>
      </w:r>
      <w:r>
        <w:rPr>
          <w:rFonts w:ascii="Arial Unicode MS" w:cs="Calibri" w:hAnsi="Arial Unicode MS" w:eastAsia="Arial Unicode MS" w:hint="cs"/>
          <w:rtl w:val="1"/>
        </w:rPr>
        <w:t>الكثيفة</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وتشير </w:t>
      </w:r>
      <w:r>
        <w:rPr>
          <w:rFonts w:ascii="Arial Unicode MS" w:cs="Calibri" w:hAnsi="Arial Unicode MS" w:eastAsia="Arial Unicode MS" w:hint="cs"/>
          <w:rtl w:val="1"/>
        </w:rPr>
        <w:t xml:space="preserve"> بطاقة النموذج الرسمية </w:t>
      </w:r>
      <w:r>
        <w:rPr>
          <w:rFonts w:ascii="Arial Unicode MS" w:cs="Calibri" w:hAnsi="Arial Unicode MS" w:eastAsia="Arial Unicode MS" w:hint="cs"/>
          <w:rtl w:val="1"/>
        </w:rPr>
        <w:t xml:space="preserve">أن </w:t>
      </w:r>
      <w:r>
        <w:rPr>
          <w:rFonts w:ascii="Arial Unicode MS" w:cs="Calibri" w:hAnsi="Arial Unicode MS" w:eastAsia="Arial Unicode MS" w:hint="cs"/>
          <w:rtl w:val="1"/>
        </w:rPr>
        <w:t>النموذج عبارة عن محول مفكك شفرة فقط</w:t>
      </w:r>
      <w:r>
        <w:rPr>
          <w:rFonts w:ascii="Calibri" w:cs="Arial Unicode MS" w:hAnsi="Calibri"/>
          <w:rtl w:val="1"/>
        </w:rPr>
        <w:t xml:space="preserve"> </w:t>
      </w:r>
      <w:r>
        <w:rPr>
          <w:rFonts w:ascii="Calibri" w:cs="Arial Unicode MS" w:hAnsi="Calibri"/>
          <w:rtl w:val="0"/>
          <w:lang w:val="en-US"/>
        </w:rPr>
        <w:t xml:space="preserve">decoder-only transformer </w:t>
      </w:r>
      <w:r>
        <w:rPr>
          <w:rFonts w:ascii="Arial Unicode MS" w:cs="Calibri" w:hAnsi="Arial Unicode MS" w:eastAsia="Arial Unicode MS" w:hint="cs"/>
          <w:rtl w:val="1"/>
        </w:rPr>
        <w:t xml:space="preserve">، مكون من </w:t>
      </w:r>
      <w:r>
        <w:rPr>
          <w:rFonts w:ascii="Calibri" w:cs="Arial Unicode MS" w:hAnsi="Calibri"/>
          <w:rtl w:val="0"/>
        </w:rPr>
        <w:t xml:space="preserve">48 </w:t>
      </w:r>
      <w:r>
        <w:rPr>
          <w:rFonts w:ascii="Arial Unicode MS" w:cs="Calibri" w:hAnsi="Arial Unicode MS" w:eastAsia="Arial Unicode MS" w:hint="cs"/>
          <w:rtl w:val="1"/>
        </w:rPr>
        <w:t xml:space="preserve">طبقة، مع </w:t>
      </w:r>
      <w:r>
        <w:rPr>
          <w:rFonts w:ascii="Calibri" w:cs="Arial Unicode MS" w:hAnsi="Calibri"/>
          <w:rtl w:val="0"/>
          <w:lang w:val="it-IT"/>
        </w:rPr>
        <w:t xml:space="preserve">GQA (32 </w:t>
      </w:r>
      <w:r>
        <w:rPr>
          <w:rFonts w:ascii="Arial Unicode MS" w:cs="Calibri" w:hAnsi="Arial Unicode MS" w:eastAsia="Arial Unicode MS" w:hint="cs"/>
          <w:rtl w:val="1"/>
        </w:rPr>
        <w:t xml:space="preserve">رأس </w:t>
      </w:r>
      <w:r>
        <w:rPr>
          <w:rFonts w:ascii="Calibri" w:cs="Arial Unicode MS" w:hAnsi="Calibri"/>
          <w:rtl w:val="0"/>
          <w:lang w:val="it-IT"/>
        </w:rPr>
        <w:t>Q</w:t>
      </w:r>
      <w:r>
        <w:rPr>
          <w:rFonts w:ascii="Arial Unicode MS" w:cs="Calibri" w:hAnsi="Arial Unicode MS" w:eastAsia="Arial Unicode MS" w:hint="cs"/>
          <w:rtl w:val="1"/>
        </w:rPr>
        <w:t xml:space="preserve">، </w:t>
      </w:r>
      <w:r>
        <w:rPr>
          <w:rFonts w:ascii="Calibri" w:cs="Arial Unicode MS" w:hAnsi="Calibri"/>
          <w:rtl w:val="1"/>
        </w:rPr>
        <w:t xml:space="preserve">4 </w:t>
      </w:r>
      <w:r>
        <w:rPr>
          <w:rFonts w:ascii="Arial Unicode MS" w:cs="Calibri" w:hAnsi="Arial Unicode MS" w:eastAsia="Arial Unicode MS" w:hint="cs"/>
          <w:rtl w:val="1"/>
        </w:rPr>
        <w:t xml:space="preserve">رؤوس </w:t>
      </w:r>
      <w:r>
        <w:rPr>
          <w:rFonts w:ascii="Calibri" w:cs="Arial Unicode MS" w:hAnsi="Calibri"/>
          <w:rtl w:val="0"/>
        </w:rPr>
        <w:t>KV)</w:t>
      </w:r>
      <w:r>
        <w:rPr>
          <w:rFonts w:ascii="Arial Unicode MS" w:cs="Calibri" w:hAnsi="Arial Unicode MS" w:eastAsia="Arial Unicode MS" w:hint="cs"/>
          <w:rtl w:val="1"/>
        </w:rPr>
        <w:t>، و</w:t>
      </w:r>
      <w:r>
        <w:rPr>
          <w:rFonts w:ascii="Calibri" w:cs="Arial Unicode MS" w:hAnsi="Calibri"/>
          <w:rtl w:val="0"/>
        </w:rPr>
        <w:t xml:space="preserve">128 </w:t>
      </w:r>
      <w:r>
        <w:rPr>
          <w:rFonts w:ascii="Arial Unicode MS" w:cs="Calibri" w:hAnsi="Arial Unicode MS" w:eastAsia="Arial Unicode MS" w:hint="cs"/>
          <w:rtl w:val="1"/>
        </w:rPr>
        <w:t xml:space="preserve">خبيرًا مع توجيه أعلى </w:t>
      </w:r>
      <w:r>
        <w:rPr>
          <w:rFonts w:ascii="Arial Unicode MS" w:cs="Calibri" w:hAnsi="Arial Unicode MS" w:eastAsia="Arial Unicode MS" w:hint="cs"/>
          <w:rtl w:val="1"/>
        </w:rPr>
        <w:t>لثمانية خبراء</w:t>
      </w:r>
      <w:r>
        <w:rPr>
          <w:rFonts w:ascii="Arial Unicode MS" w:cs="Calibri" w:hAnsi="Arial Unicode MS" w:eastAsia="Arial Unicode MS" w:hint="cs"/>
          <w:rtl w:val="1"/>
        </w:rPr>
        <w:t>، و</w:t>
      </w:r>
      <w:r>
        <w:rPr>
          <w:rFonts w:ascii="Arial Unicode MS" w:cs="Calibri" w:hAnsi="Arial Unicode MS" w:eastAsia="Arial Unicode MS" w:hint="cs"/>
          <w:rtl w:val="1"/>
        </w:rPr>
        <w:t xml:space="preserve">سياق حجمه </w:t>
      </w:r>
      <w:r>
        <w:rPr>
          <w:rFonts w:ascii="Calibri" w:cs="Arial Unicode MS" w:hAnsi="Calibri"/>
          <w:rtl w:val="0"/>
        </w:rPr>
        <w:t>262,144</w:t>
      </w:r>
      <w:r>
        <w:rPr>
          <w:rFonts w:ascii="Calibri" w:cs="Arial Unicode MS" w:hAnsi="Calibri"/>
          <w:rtl w:val="1"/>
        </w:rPr>
        <w:t>.</w:t>
      </w:r>
      <w:r>
        <w:rPr>
          <w:rFonts w:ascii="Arial Unicode MS" w:cs="Calibri" w:hAnsi="Arial Unicode MS" w:eastAsia="Arial Unicode MS" w:hint="cs"/>
          <w:rtl w:val="1"/>
        </w:rPr>
        <w:t xml:space="preserve"> وقد صمم خصيصًا لعدم إصدار كتل استدلال </w:t>
      </w:r>
      <w:r>
        <w:rPr>
          <w:rFonts w:ascii="Calibri" w:cs="Arial Unicode MS" w:hAnsi="Calibri"/>
          <w:rtl w:val="0"/>
          <w:lang w:val="en-US"/>
        </w:rPr>
        <w:t>&lt;think&gt;...&lt;/think&gt; (</w:t>
      </w:r>
      <w:r>
        <w:rPr>
          <w:rFonts w:ascii="Arial Unicode MS" w:cs="Calibri" w:hAnsi="Arial Unicode MS" w:eastAsia="Arial Unicode MS" w:hint="cs"/>
          <w:rtl w:val="1"/>
        </w:rPr>
        <w:t>السطر المنفصل الذي لا يعتمد على وضع التفكير</w:t>
      </w:r>
      <w:r>
        <w:rPr>
          <w:rFonts w:ascii="Calibri" w:cs="Arial Unicode MS" w:hAnsi="Calibri"/>
          <w:rtl w:val="0"/>
        </w:rPr>
        <w:t>).</w:t>
      </w:r>
    </w:p>
    <w:p>
      <w:pPr>
        <w:pStyle w:val="Body"/>
        <w:bidi w:val="1"/>
        <w:spacing w:after="0"/>
        <w:ind w:left="0" w:right="0" w:firstLine="0"/>
        <w:jc w:val="both"/>
        <w:rPr>
          <w:rtl w:val="1"/>
        </w:rPr>
      </w:pPr>
      <w:r>
        <w:rPr>
          <w:rFonts w:ascii="Arial Unicode MS" w:cs="Calibri" w:hAnsi="Arial Unicode MS" w:eastAsia="Arial Unicode MS" w:hint="cs"/>
          <w:rtl w:val="1"/>
          <w:lang w:val="ar-SA" w:bidi="ar-SA"/>
        </w:rPr>
        <w:t xml:space="preserve">ويري الباحث أن </w:t>
      </w:r>
      <w:r>
        <w:rPr>
          <w:rFonts w:ascii="Arial Unicode MS" w:cs="Calibri" w:hAnsi="Arial Unicode MS" w:eastAsia="Arial Unicode MS" w:hint="cs"/>
          <w:rtl w:val="1"/>
          <w:lang w:val="ar-SA" w:bidi="ar-SA"/>
        </w:rPr>
        <w:t xml:space="preserve">أسباب شعبية نماذج </w:t>
      </w:r>
      <w:r>
        <w:rPr>
          <w:rFonts w:ascii="Calibri" w:hAnsi="Calibri"/>
          <w:rtl w:val="0"/>
          <w:lang w:val="de-DE"/>
        </w:rPr>
        <w:t xml:space="preserve">Qwen3 </w:t>
      </w:r>
      <w:r>
        <w:rPr>
          <w:rFonts w:ascii="Arial Unicode MS" w:cs="Calibri" w:hAnsi="Arial Unicode MS" w:eastAsia="Arial Unicode MS" w:hint="cs"/>
          <w:rtl w:val="1"/>
          <w:lang w:val="ar-SA" w:bidi="ar-SA"/>
        </w:rPr>
        <w:t xml:space="preserve">تكمن </w:t>
      </w:r>
      <w:r>
        <w:rPr>
          <w:rFonts w:ascii="Arial Unicode MS" w:cs="Calibri" w:hAnsi="Arial Unicode MS" w:eastAsia="Arial Unicode MS" w:hint="cs"/>
          <w:rtl w:val="1"/>
          <w:lang w:val="ar-SA" w:bidi="ar-SA"/>
        </w:rPr>
        <w:t>فيما يلي</w:t>
      </w:r>
      <w:r>
        <w:rPr>
          <w:rFonts w:ascii="Calibri" w:hAnsi="Calibri"/>
          <w:rtl w:val="1"/>
        </w:rPr>
        <w:t>:</w:t>
      </w:r>
    </w:p>
    <w:p>
      <w:pPr>
        <w:pStyle w:val="Body"/>
        <w:numPr>
          <w:ilvl w:val="0"/>
          <w:numId w:val="17"/>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كونها مفتوحة المصدر وسهلة الاستخدام للمطورين، دون أي قيود إضافية تتجاوز شروط الترخيص الأصلي</w:t>
      </w:r>
      <w:r>
        <w:rPr>
          <w:rFonts w:ascii="Calibri" w:hAnsi="Calibri"/>
          <w:rtl w:val="1"/>
          <w:lang w:val="ar-SA" w:bidi="ar-SA"/>
        </w:rPr>
        <w:t>.</w:t>
      </w:r>
    </w:p>
    <w:p>
      <w:pPr>
        <w:pStyle w:val="Body"/>
        <w:numPr>
          <w:ilvl w:val="0"/>
          <w:numId w:val="17"/>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يمكن وصف </w:t>
      </w:r>
      <w:r>
        <w:rPr>
          <w:rFonts w:ascii="Arial Unicode MS" w:cs="Calibri" w:hAnsi="Arial Unicode MS" w:eastAsia="Arial Unicode MS" w:hint="cs"/>
          <w:rtl w:val="1"/>
          <w:lang w:val="ar-SA" w:bidi="ar-SA"/>
        </w:rPr>
        <w:t xml:space="preserve">أداؤها </w:t>
      </w:r>
      <w:r>
        <w:rPr>
          <w:rFonts w:ascii="Arial Unicode MS" w:cs="Calibri" w:hAnsi="Arial Unicode MS" w:eastAsia="Arial Unicode MS" w:hint="cs"/>
          <w:rtl w:val="1"/>
          <w:lang w:val="ar-SA" w:bidi="ar-SA"/>
        </w:rPr>
        <w:t>بمستوي جيد،</w:t>
      </w:r>
      <w:r>
        <w:rPr>
          <w:rFonts w:ascii="Arial Unicode MS" w:cs="Calibri" w:hAnsi="Arial Unicode MS" w:eastAsia="Arial Unicode MS" w:hint="cs"/>
          <w:rtl w:val="1"/>
          <w:lang w:val="ar-SA" w:bidi="ar-SA"/>
        </w:rPr>
        <w:t xml:space="preserve"> فعلى سبيل المثال، حتى وقت كتابة هذا </w:t>
      </w:r>
      <w:r>
        <w:rPr>
          <w:rFonts w:ascii="Arial Unicode MS" w:cs="Calibri" w:hAnsi="Arial Unicode MS" w:eastAsia="Arial Unicode MS" w:hint="cs"/>
          <w:rtl w:val="1"/>
          <w:lang w:val="ar-SA" w:bidi="ar-SA"/>
        </w:rPr>
        <w:t>البحث</w:t>
      </w:r>
      <w:r>
        <w:rPr>
          <w:rFonts w:ascii="Arial Unicode MS" w:cs="Calibri" w:hAnsi="Arial Unicode MS" w:eastAsia="Arial Unicode MS" w:hint="cs"/>
          <w:rtl w:val="1"/>
          <w:lang w:val="ar-SA" w:bidi="ar-SA"/>
        </w:rPr>
        <w:t xml:space="preserve">، يحتل نموذج </w:t>
      </w:r>
      <w:r>
        <w:rPr>
          <w:rFonts w:ascii="Calibri" w:hAnsi="Calibri"/>
          <w:rtl w:val="0"/>
          <w:lang w:val="en-US"/>
        </w:rPr>
        <w:t xml:space="preserve">235B-Instruct </w:t>
      </w:r>
      <w:r>
        <w:rPr>
          <w:rFonts w:ascii="Arial Unicode MS" w:cs="Calibri" w:hAnsi="Arial Unicode MS" w:eastAsia="Arial Unicode MS" w:hint="cs"/>
          <w:rtl w:val="1"/>
          <w:lang w:val="ar-SA" w:bidi="ar-SA"/>
        </w:rPr>
        <w:t xml:space="preserve">مفتوح الوزن المرتبة الثامنة على منصة </w:t>
      </w:r>
      <w:r>
        <w:rPr>
          <w:rFonts w:ascii="Calibri" w:hAnsi="Calibri"/>
          <w:rtl w:val="0"/>
          <w:lang w:val="de-DE"/>
        </w:rPr>
        <w:t>LMArena</w:t>
      </w:r>
      <w:r>
        <w:rPr>
          <w:rFonts w:ascii="Arial Unicode MS" w:cs="Calibri" w:hAnsi="Arial Unicode MS" w:eastAsia="Arial Unicode MS" w:hint="cs"/>
          <w:rtl w:val="1"/>
          <w:lang w:val="ar-SA" w:bidi="ar-SA"/>
        </w:rPr>
        <w:t xml:space="preserve">، متساويًا مع نموذج </w:t>
      </w:r>
      <w:r>
        <w:rPr>
          <w:rFonts w:ascii="Calibri" w:hAnsi="Calibri"/>
          <w:rtl w:val="0"/>
        </w:rPr>
        <w:t xml:space="preserve">Claude Opus 4. </w:t>
      </w:r>
      <w:r>
        <w:rPr>
          <w:rFonts w:ascii="Arial Unicode MS" w:cs="Calibri" w:hAnsi="Arial Unicode MS" w:eastAsia="Arial Unicode MS" w:hint="cs"/>
          <w:rtl w:val="1"/>
          <w:lang w:val="ar-SA" w:bidi="ar-SA"/>
        </w:rPr>
        <w:t xml:space="preserve">النموذجان الوحيدان الآخران مفتوحا الوزن اللذان يتفوقان عليه هما </w:t>
      </w:r>
      <w:r>
        <w:rPr>
          <w:rFonts w:ascii="Calibri" w:hAnsi="Calibri"/>
          <w:rtl w:val="0"/>
          <w:lang w:val="en-US"/>
        </w:rPr>
        <w:t>DeepSeek 3.1 (</w:t>
      </w:r>
      <w:r>
        <w:rPr>
          <w:rFonts w:ascii="Arial Unicode MS" w:cs="Calibri" w:hAnsi="Arial Unicode MS" w:eastAsia="Arial Unicode MS" w:hint="cs"/>
          <w:rtl w:val="1"/>
          <w:lang w:val="ar-SA" w:bidi="ar-SA"/>
        </w:rPr>
        <w:t>أكبر بثلاث مرات</w:t>
      </w:r>
      <w:r>
        <w:rPr>
          <w:rFonts w:ascii="Calibri" w:hAnsi="Calibri"/>
          <w:rtl w:val="0"/>
        </w:rPr>
        <w:t xml:space="preserve">) </w:t>
      </w:r>
      <w:r>
        <w:rPr>
          <w:rFonts w:ascii="Arial Unicode MS" w:cs="Calibri" w:hAnsi="Arial Unicode MS" w:eastAsia="Arial Unicode MS" w:hint="cs"/>
          <w:rtl w:val="1"/>
        </w:rPr>
        <w:t>و</w:t>
      </w:r>
      <w:r>
        <w:rPr>
          <w:rFonts w:ascii="Calibri" w:hAnsi="Calibri"/>
          <w:rtl w:val="0"/>
        </w:rPr>
        <w:t>Kimi K2 (</w:t>
      </w:r>
      <w:r>
        <w:rPr>
          <w:rFonts w:ascii="Arial Unicode MS" w:cs="Calibri" w:hAnsi="Arial Unicode MS" w:eastAsia="Arial Unicode MS" w:hint="cs"/>
          <w:rtl w:val="1"/>
          <w:lang w:val="ar-SA" w:bidi="ar-SA"/>
        </w:rPr>
        <w:t>أكبر بأربع مرات</w:t>
      </w:r>
      <w:r>
        <w:rPr>
          <w:rFonts w:ascii="Calibri" w:hAnsi="Calibri"/>
          <w:rtl w:val="0"/>
        </w:rPr>
        <w:t>).</w:t>
      </w:r>
    </w:p>
    <w:p>
      <w:pPr>
        <w:pStyle w:val="Body"/>
        <w:numPr>
          <w:ilvl w:val="0"/>
          <w:numId w:val="17"/>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تتوفر أحجام نماذج متنوعة، </w:t>
      </w:r>
      <w:r>
        <w:rPr>
          <w:rFonts w:ascii="Arial Unicode MS" w:cs="Calibri" w:hAnsi="Arial Unicode MS" w:eastAsia="Arial Unicode MS" w:hint="cs"/>
          <w:rtl w:val="1"/>
          <w:lang w:val="ar-SA" w:bidi="ar-SA"/>
        </w:rPr>
        <w:t xml:space="preserve">حيث </w:t>
      </w:r>
      <w:r>
        <w:rPr>
          <w:rFonts w:ascii="Arial Unicode MS" w:cs="Calibri" w:hAnsi="Arial Unicode MS" w:eastAsia="Arial Unicode MS" w:hint="cs"/>
          <w:rtl w:val="1"/>
          <w:lang w:val="ar-SA" w:bidi="ar-SA"/>
        </w:rPr>
        <w:t>يضم سبعة نماذج كثيفة</w:t>
      </w:r>
      <w:r>
        <w:rPr>
          <w:rFonts w:ascii="Calibri" w:hAnsi="Calibri"/>
          <w:rtl w:val="0"/>
        </w:rPr>
        <w:t xml:space="preserve">: 0.6 </w:t>
      </w:r>
      <w:r>
        <w:rPr>
          <w:rFonts w:ascii="Arial Unicode MS" w:cs="Calibri" w:hAnsi="Arial Unicode MS" w:eastAsia="Arial Unicode MS" w:hint="cs"/>
          <w:rtl w:val="1"/>
          <w:lang w:val="ar-SA" w:bidi="ar-SA"/>
        </w:rPr>
        <w:t xml:space="preserve">مليار، </w:t>
      </w:r>
      <w:r>
        <w:rPr>
          <w:rFonts w:ascii="Calibri" w:hAnsi="Calibri"/>
          <w:rtl w:val="0"/>
        </w:rPr>
        <w:t xml:space="preserve">1.7 </w:t>
      </w:r>
      <w:r>
        <w:rPr>
          <w:rFonts w:ascii="Arial Unicode MS" w:cs="Calibri" w:hAnsi="Arial Unicode MS" w:eastAsia="Arial Unicode MS" w:hint="cs"/>
          <w:rtl w:val="1"/>
          <w:lang w:val="ar-SA" w:bidi="ar-SA"/>
        </w:rPr>
        <w:t xml:space="preserve">مليار، </w:t>
      </w:r>
      <w:r>
        <w:rPr>
          <w:rFonts w:ascii="Calibri" w:hAnsi="Calibri"/>
          <w:rtl w:val="1"/>
        </w:rPr>
        <w:t xml:space="preserve">4 </w:t>
      </w:r>
      <w:r>
        <w:rPr>
          <w:rFonts w:ascii="Arial Unicode MS" w:cs="Calibri" w:hAnsi="Arial Unicode MS" w:eastAsia="Arial Unicode MS" w:hint="cs"/>
          <w:rtl w:val="1"/>
          <w:lang w:val="ar-SA" w:bidi="ar-SA"/>
        </w:rPr>
        <w:t xml:space="preserve">مليارات، </w:t>
      </w:r>
      <w:r>
        <w:rPr>
          <w:rFonts w:ascii="Calibri" w:hAnsi="Calibri"/>
          <w:rtl w:val="1"/>
        </w:rPr>
        <w:t xml:space="preserve">8 </w:t>
      </w:r>
      <w:r>
        <w:rPr>
          <w:rFonts w:ascii="Arial Unicode MS" w:cs="Calibri" w:hAnsi="Arial Unicode MS" w:eastAsia="Arial Unicode MS" w:hint="cs"/>
          <w:rtl w:val="1"/>
          <w:lang w:val="ar-SA" w:bidi="ar-SA"/>
        </w:rPr>
        <w:t xml:space="preserve">مليارات، </w:t>
      </w:r>
      <w:r>
        <w:rPr>
          <w:rFonts w:ascii="Calibri" w:hAnsi="Calibri"/>
          <w:rtl w:val="0"/>
        </w:rPr>
        <w:t xml:space="preserve">14 </w:t>
      </w:r>
      <w:r>
        <w:rPr>
          <w:rFonts w:ascii="Arial Unicode MS" w:cs="Calibri" w:hAnsi="Arial Unicode MS" w:eastAsia="Arial Unicode MS" w:hint="cs"/>
          <w:rtl w:val="1"/>
          <w:lang w:val="ar-SA" w:bidi="ar-SA"/>
        </w:rPr>
        <w:t>مليار، و</w:t>
      </w:r>
      <w:r>
        <w:rPr>
          <w:rFonts w:ascii="Calibri" w:hAnsi="Calibri"/>
          <w:rtl w:val="0"/>
        </w:rPr>
        <w:t xml:space="preserve">32 </w:t>
      </w:r>
      <w:r>
        <w:rPr>
          <w:rFonts w:ascii="Arial Unicode MS" w:cs="Calibri" w:hAnsi="Arial Unicode MS" w:eastAsia="Arial Unicode MS" w:hint="cs"/>
          <w:rtl w:val="1"/>
          <w:lang w:val="ar-SA" w:bidi="ar-SA"/>
        </w:rPr>
        <w:t>مليار</w:t>
      </w:r>
      <w:r>
        <w:rPr>
          <w:rFonts w:ascii="Calibri" w:hAnsi="Calibri"/>
          <w:rtl w:val="1"/>
        </w:rPr>
        <w:t xml:space="preserve">. </w:t>
      </w:r>
      <w:r>
        <w:rPr>
          <w:rFonts w:ascii="Arial Unicode MS" w:cs="Calibri" w:hAnsi="Arial Unicode MS" w:eastAsia="Arial Unicode MS" w:hint="cs"/>
          <w:rtl w:val="1"/>
          <w:lang w:val="ar-SA" w:bidi="ar-SA"/>
        </w:rPr>
        <w:t>كما يضم نموذجين لمتوسطات الحجم</w:t>
      </w:r>
      <w:r>
        <w:rPr>
          <w:rFonts w:ascii="Calibri" w:hAnsi="Calibri"/>
          <w:rtl w:val="1"/>
        </w:rPr>
        <w:t xml:space="preserve">: 30 </w:t>
      </w:r>
      <w:r>
        <w:rPr>
          <w:rFonts w:ascii="Arial Unicode MS" w:cs="Calibri" w:hAnsi="Arial Unicode MS" w:eastAsia="Arial Unicode MS" w:hint="cs"/>
          <w:rtl w:val="1"/>
          <w:lang w:val="ar-SA" w:bidi="ar-SA"/>
        </w:rPr>
        <w:t xml:space="preserve">مليار </w:t>
      </w:r>
      <w:r>
        <w:rPr>
          <w:rFonts w:ascii="Calibri" w:hAnsi="Calibri"/>
          <w:rtl w:val="0"/>
          <w:lang w:val="ru-RU"/>
        </w:rPr>
        <w:t xml:space="preserve">- A3 </w:t>
      </w:r>
      <w:r>
        <w:rPr>
          <w:rFonts w:ascii="Arial Unicode MS" w:cs="Calibri" w:hAnsi="Arial Unicode MS" w:eastAsia="Arial Unicode MS" w:hint="cs"/>
          <w:rtl w:val="1"/>
          <w:lang w:val="ar-SA" w:bidi="ar-SA"/>
        </w:rPr>
        <w:t>مليار، و</w:t>
      </w:r>
      <w:r>
        <w:rPr>
          <w:rFonts w:ascii="Calibri" w:hAnsi="Calibri"/>
          <w:rtl w:val="0"/>
        </w:rPr>
        <w:t xml:space="preserve">235 </w:t>
      </w:r>
      <w:r>
        <w:rPr>
          <w:rFonts w:ascii="Arial Unicode MS" w:cs="Calibri" w:hAnsi="Arial Unicode MS" w:eastAsia="Arial Unicode MS" w:hint="cs"/>
          <w:rtl w:val="1"/>
          <w:lang w:val="ar-SA" w:bidi="ar-SA"/>
        </w:rPr>
        <w:t xml:space="preserve">مليار </w:t>
      </w:r>
      <w:r>
        <w:rPr>
          <w:rFonts w:ascii="Calibri" w:hAnsi="Calibri"/>
          <w:rtl w:val="0"/>
        </w:rPr>
        <w:t xml:space="preserve">- A22 </w:t>
      </w:r>
      <w:r>
        <w:rPr>
          <w:rFonts w:ascii="Arial Unicode MS" w:cs="Calibri" w:hAnsi="Arial Unicode MS" w:eastAsia="Arial Unicode MS" w:hint="cs"/>
          <w:rtl w:val="1"/>
          <w:lang w:val="ar-SA" w:bidi="ar-SA"/>
        </w:rPr>
        <w:t>مليار</w:t>
      </w:r>
      <w:r>
        <w:rPr>
          <w:rFonts w:ascii="Calibri" w:hAnsi="Calibri"/>
          <w:rtl w:val="1"/>
        </w:rPr>
        <w:t>.</w:t>
      </w:r>
      <w:r>
        <w:rPr>
          <w:rFonts w:ascii="Arial Unicode MS" w:cs="Calibri" w:hAnsi="Arial Unicode MS" w:eastAsia="Arial Unicode MS" w:hint="cs"/>
          <w:rtl w:val="1"/>
          <w:lang w:val="ar-SA" w:bidi="ar-SA"/>
        </w:rPr>
        <w:t xml:space="preserve"> و</w:t>
      </w:r>
      <w:r>
        <w:rPr>
          <w:rFonts w:ascii="Arial Unicode MS" w:cs="Calibri" w:hAnsi="Arial Unicode MS" w:eastAsia="Arial Unicode MS" w:hint="cs"/>
          <w:rtl w:val="1"/>
          <w:lang w:val="ar-SA" w:bidi="ar-SA"/>
        </w:rPr>
        <w:t xml:space="preserve"> نماذج مزيج الخبراء</w:t>
      </w:r>
      <w:r>
        <w:rPr>
          <w:rFonts w:ascii="Calibri" w:hAnsi="Calibri"/>
          <w:rtl w:val="1"/>
          <w:lang w:val="ar-SA" w:bidi="ar-SA"/>
        </w:rPr>
        <w:t xml:space="preserve"> </w:t>
      </w:r>
      <w:r>
        <w:rPr>
          <w:rFonts w:ascii="Calibri" w:hAnsi="Calibri"/>
          <w:rtl w:val="0"/>
          <w:lang w:val="en-US"/>
        </w:rPr>
        <w:t>MoE</w:t>
      </w:r>
      <w:r>
        <w:rPr>
          <w:rFonts w:ascii="Arial Unicode MS" w:cs="Calibri" w:hAnsi="Arial Unicode MS" w:eastAsia="Arial Unicode MS" w:hint="cs"/>
          <w:rtl w:val="1"/>
          <w:lang w:val="ar-SA" w:bidi="ar-SA"/>
        </w:rPr>
        <w:t xml:space="preserve"> التي يبلغ حجمها </w:t>
      </w:r>
      <w:r>
        <w:rPr>
          <w:rFonts w:ascii="Calibri" w:hAnsi="Calibri"/>
          <w:rtl w:val="0"/>
        </w:rPr>
        <w:t xml:space="preserve">480 </w:t>
      </w:r>
      <w:r>
        <w:rPr>
          <w:rFonts w:ascii="Arial Unicode MS" w:cs="Calibri" w:hAnsi="Arial Unicode MS" w:eastAsia="Arial Unicode MS" w:hint="cs"/>
          <w:rtl w:val="1"/>
          <w:lang w:val="ar-SA" w:bidi="ar-SA"/>
        </w:rPr>
        <w:t>مليار معلمة</w:t>
      </w:r>
      <w:r>
        <w:rPr>
          <w:rFonts w:ascii="Calibri" w:hAnsi="Calibri"/>
          <w:rtl w:val="1"/>
        </w:rPr>
        <w:t>.</w:t>
      </w:r>
    </w:p>
    <w:p>
      <w:pPr>
        <w:pStyle w:val="Body"/>
        <w:bidi w:val="1"/>
        <w:spacing w:after="0"/>
        <w:ind w:left="0" w:right="0" w:firstLine="0"/>
        <w:jc w:val="both"/>
        <w:rPr>
          <w:rtl w:val="1"/>
        </w:rPr>
      </w:pPr>
      <w:r>
        <w:rPr>
          <w:rFonts w:ascii="Arial Unicode MS" w:cs="Calibri" w:hAnsi="Arial Unicode MS" w:eastAsia="Arial Unicode MS" w:hint="cs"/>
          <w:rtl w:val="1"/>
          <w:lang w:val="ar-SA" w:bidi="ar-SA"/>
        </w:rPr>
        <w:t xml:space="preserve">ويقع نموذج </w:t>
      </w:r>
      <w:r>
        <w:rPr>
          <w:rFonts w:ascii="Calibri" w:hAnsi="Calibri"/>
          <w:rtl w:val="0"/>
          <w:lang w:val="en-US"/>
        </w:rPr>
        <w:t>Qwen3-30B-A3B-Instruct-2507</w:t>
      </w:r>
      <w:r>
        <w:rPr>
          <w:rFonts w:ascii="Arial Unicode MS" w:cs="Calibri" w:hAnsi="Arial Unicode MS" w:eastAsia="Arial Unicode MS" w:hint="cs"/>
          <w:rtl w:val="1"/>
          <w:lang w:val="ar-SA" w:bidi="ar-SA"/>
        </w:rPr>
        <w:t xml:space="preserve"> ضمن فئة </w:t>
      </w:r>
      <w:r>
        <w:rPr>
          <w:rFonts w:ascii="Calibri" w:hAnsi="Calibri" w:hint="default"/>
          <w:rtl w:val="1"/>
          <w:lang w:val="ar-SA" w:bidi="ar-SA"/>
        </w:rPr>
        <w:t>”</w:t>
      </w:r>
      <w:r>
        <w:rPr>
          <w:rFonts w:ascii="Arial Unicode MS" w:cs="Calibri" w:hAnsi="Arial Unicode MS" w:eastAsia="Arial Unicode MS" w:hint="cs"/>
          <w:rtl w:val="1"/>
          <w:lang w:val="ar-SA" w:bidi="ar-SA"/>
        </w:rPr>
        <w:t xml:space="preserve">عدم التفكير </w:t>
      </w:r>
      <w:r>
        <w:rPr>
          <w:rFonts w:ascii="Calibri" w:hAnsi="Calibri"/>
          <w:rtl w:val="1"/>
          <w:lang w:val="ar-SA" w:bidi="ar-SA"/>
        </w:rPr>
        <w:t xml:space="preserve">- </w:t>
      </w:r>
      <w:r>
        <w:rPr>
          <w:rFonts w:ascii="Calibri" w:hAnsi="Calibri"/>
          <w:rtl w:val="0"/>
          <w:lang w:val="en-US"/>
        </w:rPr>
        <w:t>non-thinking mode</w:t>
      </w:r>
      <w:r>
        <w:rPr>
          <w:rFonts w:ascii="Calibri" w:hAnsi="Calibri"/>
          <w:rtl w:val="0"/>
          <w:lang w:val="en-US"/>
        </w:rPr>
        <w:t>l</w:t>
      </w:r>
      <w:r>
        <w:rPr>
          <w:rFonts w:ascii="Calibri" w:hAnsi="Calibri" w:hint="default"/>
          <w:rtl w:val="1"/>
          <w:lang w:val="ar-SA" w:bidi="ar-SA"/>
        </w:rPr>
        <w:t xml:space="preserve">” </w:t>
      </w:r>
      <w:r>
        <w:rPr>
          <w:rFonts w:ascii="Arial Unicode MS" w:cs="Calibri" w:hAnsi="Arial Unicode MS" w:eastAsia="Arial Unicode MS" w:hint="cs"/>
          <w:rtl w:val="1"/>
          <w:lang w:val="ar-SA" w:bidi="ar-SA"/>
        </w:rPr>
        <w:t xml:space="preserve">كنسخة محدثة من نموذج </w:t>
      </w:r>
      <w:r>
        <w:rPr>
          <w:rFonts w:ascii="Calibri" w:hAnsi="Calibri"/>
          <w:rtl w:val="0"/>
          <w:lang w:val="de-DE"/>
        </w:rPr>
        <w:t>Qwen3-30B-A3B</w:t>
      </w:r>
      <w:r>
        <w:rPr>
          <w:rFonts w:ascii="Arial Unicode MS" w:cs="Calibri" w:hAnsi="Arial Unicode MS" w:eastAsia="Arial Unicode MS" w:hint="cs"/>
          <w:rtl w:val="1"/>
          <w:lang w:val="ar-SA" w:bidi="ar-SA"/>
        </w:rPr>
        <w:t>، والتي تتميز بالتحسينات الرئيسية التالية</w:t>
      </w:r>
      <w:r>
        <w:rPr>
          <w:rFonts w:ascii="Calibri" w:hAnsi="Calibri"/>
          <w:rtl w:val="1"/>
        </w:rPr>
        <w:t>:</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تحسينات في القدرات العامة، بما في ذلك اتباع التعليمات، والاستدلال المنطقي، وفهم النصوص، والرياضيات، والعلوم، والبرمجة، واستخدام الأدوات</w:t>
      </w:r>
      <w:r>
        <w:rPr>
          <w:rFonts w:ascii="Calibri" w:hAnsi="Calibri"/>
          <w:rtl w:val="1"/>
        </w:rPr>
        <w:t>.</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زيادة كبيرة في تغطية المعرفة المتخصصة عبر لغات متعددة</w:t>
      </w:r>
      <w:r>
        <w:rPr>
          <w:rFonts w:ascii="Calibri" w:hAnsi="Calibri"/>
          <w:rtl w:val="1"/>
        </w:rPr>
        <w:t>.</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توافق أفضل مع تفضيلات المستخدم في المهام الذاتية والمفتوحة، مما يتيح الحصول على استجابات أكثر فائدة وإنتاج نصوص بجودة أعلى</w:t>
      </w:r>
      <w:r>
        <w:rPr>
          <w:rFonts w:ascii="Calibri" w:hAnsi="Calibri"/>
          <w:rtl w:val="1"/>
        </w:rPr>
        <w:t>.</w:t>
      </w:r>
    </w:p>
    <w:p>
      <w:pPr>
        <w:pStyle w:val="Body"/>
        <w:numPr>
          <w:ilvl w:val="0"/>
          <w:numId w:val="2"/>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قدرات محسنة في فهم السياق الطويل </w:t>
      </w:r>
      <w:r>
        <w:rPr>
          <w:rFonts w:ascii="Calibri" w:hAnsi="Calibri"/>
          <w:rtl w:val="0"/>
        </w:rPr>
        <w:t>(256</w:t>
      </w:r>
      <w:r>
        <w:rPr>
          <w:rFonts w:ascii="Calibri" w:hAnsi="Calibri"/>
          <w:rtl w:val="0"/>
          <w:lang w:val="en-US"/>
        </w:rPr>
        <w:t>KB context</w:t>
      </w:r>
      <w:r>
        <w:rPr>
          <w:rFonts w:ascii="Calibri" w:hAnsi="Calibri"/>
          <w:rtl w:val="0"/>
        </w:rPr>
        <w:t>).</w:t>
      </w:r>
    </w:p>
    <w:p>
      <w:pPr>
        <w:pStyle w:val="Heading 2"/>
        <w:bidi w:val="1"/>
      </w:pPr>
      <w:bookmarkStart w:name="_Toc45" w:id="47"/>
      <w:r>
        <w:rPr>
          <w:rFonts w:cs="Arial Unicode MS" w:eastAsia="Arial Unicode MS"/>
          <w:rtl w:val="0"/>
          <w:lang w:val="en-US"/>
        </w:rPr>
        <w:t xml:space="preserve">1-3-3 </w:t>
      </w:r>
      <w:r>
        <w:rPr>
          <w:rFonts w:ascii="Arial Unicode MS" w:cs="Calibri" w:hAnsi="Arial Unicode MS" w:eastAsia="Arial Unicode MS" w:hint="cs"/>
          <w:rtl w:val="1"/>
          <w:lang w:val="ar-SA" w:bidi="ar-SA"/>
        </w:rPr>
        <w:t xml:space="preserve">البنية </w:t>
      </w:r>
      <w:r>
        <w:rPr>
          <w:rFonts w:ascii="Arial Unicode MS" w:cs="Calibri" w:hAnsi="Arial Unicode MS" w:eastAsia="Arial Unicode MS" w:hint="cs"/>
          <w:rtl w:val="1"/>
          <w:lang w:val="ar-SA" w:bidi="ar-SA"/>
        </w:rPr>
        <w:t>الهيكلية</w:t>
      </w:r>
      <w:r>
        <w:rPr>
          <w:rFonts w:cs="Arial Unicode MS" w:eastAsia="Arial Unicode MS"/>
          <w:rtl w:val="0"/>
          <w:lang w:val="en-US"/>
        </w:rPr>
        <w:t xml:space="preserve"> Architecture</w:t>
      </w:r>
      <w:bookmarkEnd w:id="47"/>
    </w:p>
    <w:p>
      <w:pPr>
        <w:pStyle w:val="Body"/>
        <w:bidi w:val="1"/>
      </w:pPr>
      <w:r>
        <w:rPr>
          <w:rFonts w:ascii="Arial Unicode MS" w:cs="Calibri" w:hAnsi="Arial Unicode MS" w:eastAsia="Arial Unicode MS" w:hint="cs"/>
          <w:rtl w:val="1"/>
        </w:rPr>
        <w:t xml:space="preserve">نماذج </w:t>
      </w:r>
      <w:r>
        <w:rPr>
          <w:rFonts w:ascii="Calibri" w:cs="Arial Unicode MS" w:hAnsi="Calibri"/>
          <w:rtl w:val="0"/>
          <w:lang w:val="de-DE"/>
        </w:rPr>
        <w:t xml:space="preserve">Qwen3 </w:t>
      </w:r>
      <w:r>
        <w:rPr>
          <w:rFonts w:ascii="Arial Unicode MS" w:cs="Calibri" w:hAnsi="Arial Unicode MS" w:eastAsia="Arial Unicode MS" w:hint="cs"/>
          <w:rtl w:val="1"/>
        </w:rPr>
        <w:t>هي نماذج تحويلية تعتمد</w:t>
      </w:r>
      <w:r>
        <mc:AlternateContent>
          <mc:Choice Requires="wpg">
            <w:drawing xmlns:a="http://schemas.openxmlformats.org/drawingml/2006/main">
              <wp:anchor distT="152400" distB="152400" distL="152400" distR="152400" simplePos="0" relativeHeight="251659264" behindDoc="0" locked="0" layoutInCell="1" allowOverlap="1">
                <wp:simplePos x="0" y="0"/>
                <wp:positionH relativeFrom="margin">
                  <wp:posOffset>-320130</wp:posOffset>
                </wp:positionH>
                <wp:positionV relativeFrom="line">
                  <wp:posOffset>-125022</wp:posOffset>
                </wp:positionV>
                <wp:extent cx="4462066" cy="4319429"/>
                <wp:effectExtent l="0" t="0" r="0" b="0"/>
                <wp:wrapThrough wrapText="bothSides" distL="152400" distR="152400">
                  <wp:wrapPolygon edited="1">
                    <wp:start x="0" y="0"/>
                    <wp:lineTo x="21600" y="0"/>
                    <wp:lineTo x="21600" y="21600"/>
                    <wp:lineTo x="0" y="21600"/>
                    <wp:lineTo x="0" y="0"/>
                  </wp:wrapPolygon>
                </wp:wrapThrough>
                <wp:docPr id="1073741853" name="officeArt object" descr="Group"/>
                <wp:cNvGraphicFramePr/>
                <a:graphic xmlns:a="http://schemas.openxmlformats.org/drawingml/2006/main">
                  <a:graphicData uri="http://schemas.microsoft.com/office/word/2010/wordprocessingGroup">
                    <wpg:wgp>
                      <wpg:cNvGrpSpPr/>
                      <wpg:grpSpPr>
                        <a:xfrm>
                          <a:off x="0" y="0"/>
                          <a:ext cx="4462066" cy="4319429"/>
                          <a:chOff x="0" y="0"/>
                          <a:chExt cx="4462065" cy="4319428"/>
                        </a:xfrm>
                      </wpg:grpSpPr>
                      <pic:pic xmlns:pic="http://schemas.openxmlformats.org/drawingml/2006/picture">
                        <pic:nvPicPr>
                          <pic:cNvPr id="1073741850" name="Screenshot 2026-04-13 at 9.48.10 AM.png" descr="Screenshot 2026-04-13 at 9.48.10 AM.png"/>
                          <pic:cNvPicPr>
                            <a:picLocks noChangeAspect="1"/>
                          </pic:cNvPicPr>
                        </pic:nvPicPr>
                        <pic:blipFill>
                          <a:blip r:embed="rId9">
                            <a:extLst/>
                          </a:blip>
                          <a:srcRect l="0" t="0" r="0" b="2930"/>
                          <a:stretch>
                            <a:fillRect/>
                          </a:stretch>
                        </pic:blipFill>
                        <pic:spPr>
                          <a:xfrm>
                            <a:off x="0" y="360064"/>
                            <a:ext cx="4461881" cy="3637156"/>
                          </a:xfrm>
                          <a:prstGeom prst="rect">
                            <a:avLst/>
                          </a:prstGeom>
                          <a:ln w="12700" cap="flat">
                            <a:noFill/>
                            <a:miter lim="400000"/>
                          </a:ln>
                          <a:effectLst/>
                        </pic:spPr>
                      </pic:pic>
                      <wps:wsp>
                        <wps:cNvPr id="1073741851" name="Title"/>
                        <wps:cNvSpPr/>
                        <wps:spPr>
                          <a:xfrm>
                            <a:off x="0" y="0"/>
                            <a:ext cx="4462066" cy="276558"/>
                          </a:xfrm>
                          <a:prstGeom prst="roundRect">
                            <a:avLst>
                              <a:gd name="adj" fmla="val 0"/>
                            </a:avLst>
                          </a:prstGeom>
                          <a:noFill/>
                          <a:ln w="12700" cap="flat">
                            <a:noFill/>
                            <a:miter lim="400000"/>
                          </a:ln>
                          <a:effectLst/>
                        </wps:spPr>
                        <wps:txbx>
                          <w:txbxContent>
                            <w:p>
                              <w:pPr>
                                <w:pStyle w:val="Object Caption"/>
                                <w:bidi w:val="1"/>
                                <w:ind w:left="0" w:right="0" w:firstLine="0"/>
                                <w:jc w:val="center"/>
                                <w:rPr>
                                  <w:rtl w:val="1"/>
                                </w:rPr>
                              </w:pPr>
                              <w:r>
                                <w:rPr>
                                  <w:rFonts w:ascii="Arial Unicode MS" w:cs="Calibri" w:hAnsi="Arial Unicode MS" w:eastAsia="Arial Unicode MS" w:hint="cs"/>
                                  <w:b w:val="1"/>
                                  <w:bCs w:val="1"/>
                                  <w:rtl w:val="1"/>
                                  <w:lang w:val="ar-SA" w:bidi="ar-SA"/>
                                </w:rPr>
                                <w:t xml:space="preserve">البنية الهيكلية لنموذج </w:t>
                              </w:r>
                              <w:r>
                                <w:rPr>
                                  <w:rFonts w:ascii="Calibri" w:hAnsi="Calibri"/>
                                  <w:b w:val="1"/>
                                  <w:bCs w:val="1"/>
                                  <w:rtl w:val="0"/>
                                  <w:lang w:val="en-US"/>
                                </w:rPr>
                                <w:t>Qwen3-30B-A3B-Instruct-2507</w:t>
                              </w:r>
                            </w:p>
                          </w:txbxContent>
                        </wps:txbx>
                        <wps:bodyPr wrap="square" lIns="50800" tIns="50800" rIns="50800" bIns="50800" numCol="1" anchor="t">
                          <a:noAutofit/>
                        </wps:bodyPr>
                      </wps:wsp>
                      <wps:wsp>
                        <wps:cNvPr id="1073741852" name="Caption"/>
                        <wps:cNvSpPr/>
                        <wps:spPr>
                          <a:xfrm>
                            <a:off x="0" y="4098819"/>
                            <a:ext cx="4462066" cy="220610"/>
                          </a:xfrm>
                          <a:prstGeom prst="roundRect">
                            <a:avLst>
                              <a:gd name="adj" fmla="val 0"/>
                            </a:avLst>
                          </a:prstGeom>
                          <a:noFill/>
                          <a:ln w="12700" cap="flat">
                            <a:noFill/>
                            <a:miter lim="400000"/>
                          </a:ln>
                          <a:effectLst/>
                        </wps:spPr>
                        <wps:txbx>
                          <w:txbxContent>
                            <w:p>
                              <w:pPr>
                                <w:pStyle w:val="Object Caption"/>
                                <w:bidi w:val="1"/>
                                <w:ind w:left="0" w:right="0" w:firstLine="0"/>
                                <w:jc w:val="right"/>
                                <w:rPr>
                                  <w:rtl w:val="1"/>
                                </w:rPr>
                              </w:pPr>
                              <w:r>
                                <w:rPr>
                                  <w:rFonts w:ascii="Calibri" w:hAnsi="Calibri"/>
                                  <w:sz w:val="16"/>
                                  <w:szCs w:val="16"/>
                                  <w:rtl w:val="1"/>
                                  <w:lang w:val="ar-SA" w:bidi="ar-SA"/>
                                </w:rPr>
                                <w:t xml:space="preserve">* </w:t>
                              </w:r>
                              <w:r>
                                <w:rPr>
                                  <w:rFonts w:ascii="Arial Unicode MS" w:cs="Calibri" w:hAnsi="Arial Unicode MS" w:eastAsia="Arial Unicode MS" w:hint="cs"/>
                                  <w:sz w:val="16"/>
                                  <w:szCs w:val="16"/>
                                  <w:rtl w:val="1"/>
                                  <w:lang w:val="ar-SA" w:bidi="ar-SA"/>
                                </w:rPr>
                                <w:t>التصميم من إعداد الباحث</w:t>
                              </w:r>
                            </w:p>
                          </w:txbxContent>
                        </wps:txbx>
                        <wps:bodyPr wrap="square" lIns="50800" tIns="50800" rIns="50800" bIns="50800" numCol="1" anchor="t">
                          <a:noAutofit/>
                        </wps:bodyPr>
                      </wps:wsp>
                    </wpg:wgp>
                  </a:graphicData>
                </a:graphic>
              </wp:anchor>
            </w:drawing>
          </mc:Choice>
          <mc:Fallback>
            <w:pict>
              <v:group id="_x0000_s1042" style="visibility:visible;position:absolute;margin-left:-25.2pt;margin-top:-9.8pt;width:351.3pt;height:340.1pt;z-index:251659264;mso-position-horizontal:absolute;mso-position-horizontal-relative:margin;mso-position-vertical:absolute;mso-position-vertical-relative:line;mso-wrap-distance-left:12.0pt;mso-wrap-distance-top:12.0pt;mso-wrap-distance-right:12.0pt;mso-wrap-distance-bottom:12.0pt;" coordorigin="0,0" coordsize="4462066,4319428">
                <w10:wrap type="through" side="bothSides" anchorx="margin"/>
                <v:shape id="_x0000_s1043" type="#_x0000_t75" style="position:absolute;left:0;top:360065;width:4461880;height:3637154;">
                  <v:imagedata r:id="rId9" o:title="Screenshot 2026-04-13 at 9.48.10 AM.png" cropbottom="2.9%"/>
                </v:shape>
                <v:roundrect id="_x0000_s1044" style="position:absolute;left:0;top:0;width:4462066;height:276557;" adj="0">
                  <v:fill on="f"/>
                  <v:stroke on="f" weight="1.0pt" dashstyle="solid" endcap="flat" miterlimit="400.0%" joinstyle="miter" linestyle="single" startarrow="none" startarrowwidth="medium" startarrowlength="medium" endarrow="none" endarrowwidth="medium" endarrowlength="medium"/>
                  <v:textbox>
                    <w:txbxContent>
                      <w:p>
                        <w:pPr>
                          <w:pStyle w:val="Object Caption"/>
                          <w:bidi w:val="1"/>
                          <w:ind w:left="0" w:right="0" w:firstLine="0"/>
                          <w:jc w:val="center"/>
                          <w:rPr>
                            <w:rtl w:val="1"/>
                          </w:rPr>
                        </w:pPr>
                        <w:r>
                          <w:rPr>
                            <w:rFonts w:ascii="Arial Unicode MS" w:cs="Calibri" w:hAnsi="Arial Unicode MS" w:eastAsia="Arial Unicode MS" w:hint="cs"/>
                            <w:b w:val="1"/>
                            <w:bCs w:val="1"/>
                            <w:rtl w:val="1"/>
                            <w:lang w:val="ar-SA" w:bidi="ar-SA"/>
                          </w:rPr>
                          <w:t xml:space="preserve">البنية الهيكلية لنموذج </w:t>
                        </w:r>
                        <w:r>
                          <w:rPr>
                            <w:rFonts w:ascii="Calibri" w:hAnsi="Calibri"/>
                            <w:b w:val="1"/>
                            <w:bCs w:val="1"/>
                            <w:rtl w:val="0"/>
                            <w:lang w:val="en-US"/>
                          </w:rPr>
                          <w:t>Qwen3-30B-A3B-Instruct-2507</w:t>
                        </w:r>
                      </w:p>
                    </w:txbxContent>
                  </v:textbox>
                </v:roundrect>
                <v:roundrect id="_x0000_s1045" style="position:absolute;left:0;top:4098819;width:4462066;height:220609;" adj="0">
                  <v:fill on="f"/>
                  <v:stroke on="f" weight="1.0pt" dashstyle="solid" endcap="flat" miterlimit="400.0%" joinstyle="miter" linestyle="single" startarrow="none" startarrowwidth="medium" startarrowlength="medium" endarrow="none" endarrowwidth="medium" endarrowlength="medium"/>
                  <v:textbox>
                    <w:txbxContent>
                      <w:p>
                        <w:pPr>
                          <w:pStyle w:val="Object Caption"/>
                          <w:bidi w:val="1"/>
                          <w:ind w:left="0" w:right="0" w:firstLine="0"/>
                          <w:jc w:val="right"/>
                          <w:rPr>
                            <w:rtl w:val="1"/>
                          </w:rPr>
                        </w:pPr>
                        <w:r>
                          <w:rPr>
                            <w:rFonts w:ascii="Calibri" w:hAnsi="Calibri"/>
                            <w:sz w:val="16"/>
                            <w:szCs w:val="16"/>
                            <w:rtl w:val="1"/>
                            <w:lang w:val="ar-SA" w:bidi="ar-SA"/>
                          </w:rPr>
                          <w:t xml:space="preserve">* </w:t>
                        </w:r>
                        <w:r>
                          <w:rPr>
                            <w:rFonts w:ascii="Arial Unicode MS" w:cs="Calibri" w:hAnsi="Arial Unicode MS" w:eastAsia="Arial Unicode MS" w:hint="cs"/>
                            <w:sz w:val="16"/>
                            <w:szCs w:val="16"/>
                            <w:rtl w:val="1"/>
                            <w:lang w:val="ar-SA" w:bidi="ar-SA"/>
                          </w:rPr>
                          <w:t>التصميم من إعداد الباحث</w:t>
                        </w:r>
                      </w:p>
                    </w:txbxContent>
                  </v:textbox>
                </v:roundrect>
              </v:group>
            </w:pict>
          </mc:Fallback>
        </mc:AlternateContent>
      </w:r>
      <w:r>
        <w:rPr>
          <w:rFonts w:ascii="Arial Unicode MS" w:cs="Calibri" w:hAnsi="Arial Unicode MS" w:eastAsia="Arial Unicode MS" w:hint="cs"/>
          <w:rtl w:val="1"/>
        </w:rPr>
        <w:t xml:space="preserve"> على </w:t>
      </w:r>
      <w:r>
        <w:rPr>
          <w:rFonts w:ascii="Calibri" w:cs="Arial Unicode MS" w:hAnsi="Calibri"/>
          <w:rtl w:val="0"/>
          <w:lang w:val="en-US"/>
        </w:rPr>
        <w:t xml:space="preserve">decoder-only transformer </w:t>
      </w:r>
      <w:r>
        <w:rPr>
          <w:rFonts w:ascii="Arial Unicode MS" w:cs="Calibri" w:hAnsi="Arial Unicode MS" w:eastAsia="Arial Unicode MS" w:hint="cs"/>
          <w:rtl w:val="1"/>
        </w:rPr>
        <w:t xml:space="preserve">تشترك متغيرات </w:t>
      </w:r>
      <w:r>
        <w:rPr>
          <w:rFonts w:ascii="Calibri" w:cs="Arial Unicode MS" w:hAnsi="Calibri"/>
          <w:rtl w:val="0"/>
          <w:lang w:val="es-ES_tradnl"/>
        </w:rPr>
        <w:t xml:space="preserve">MoE </w:t>
      </w:r>
      <w:r>
        <w:rPr>
          <w:rFonts w:ascii="Arial Unicode MS" w:cs="Calibri" w:hAnsi="Arial Unicode MS" w:eastAsia="Arial Unicode MS" w:hint="cs"/>
          <w:rtl w:val="1"/>
        </w:rPr>
        <w:t xml:space="preserve">في نفس البنية الأساسية لنماذج </w:t>
      </w:r>
      <w:r>
        <w:rPr>
          <w:rFonts w:ascii="Calibri" w:cs="Arial Unicode MS" w:hAnsi="Calibri"/>
          <w:rtl w:val="0"/>
          <w:lang w:val="de-DE"/>
        </w:rPr>
        <w:t xml:space="preserve">Qwen3 </w:t>
      </w:r>
      <w:r>
        <w:rPr>
          <w:rFonts w:ascii="Arial Unicode MS" w:cs="Calibri" w:hAnsi="Arial Unicode MS" w:eastAsia="Arial Unicode MS" w:hint="cs"/>
          <w:rtl w:val="1"/>
        </w:rPr>
        <w:t xml:space="preserve">الكثيفة، باستخدام آلية </w:t>
      </w:r>
      <w:r>
        <w:rPr>
          <w:rFonts w:ascii="Calibri" w:cs="Arial Unicode MS" w:hAnsi="Calibri"/>
          <w:rtl w:val="0"/>
          <w:lang w:val="en-US"/>
        </w:rPr>
        <w:t>Grouped Query Attention (GQA)</w:t>
      </w:r>
      <w:r>
        <w:rPr>
          <w:rFonts w:ascii="Arial Unicode MS" w:cs="Calibri" w:hAnsi="Arial Unicode MS" w:eastAsia="Arial Unicode MS" w:hint="cs"/>
          <w:rtl w:val="1"/>
        </w:rPr>
        <w:t>، و</w:t>
      </w:r>
      <w:r>
        <w:rPr>
          <w:rFonts w:ascii="Calibri" w:cs="Arial Unicode MS" w:hAnsi="Calibri"/>
          <w:rtl w:val="0"/>
        </w:rPr>
        <w:t>SwiGLU</w:t>
      </w:r>
      <w:r>
        <w:rPr>
          <w:rFonts w:ascii="Arial Unicode MS" w:cs="Calibri" w:hAnsi="Arial Unicode MS" w:eastAsia="Arial Unicode MS" w:hint="cs"/>
          <w:rtl w:val="1"/>
        </w:rPr>
        <w:t>، و</w:t>
      </w:r>
      <w:r>
        <w:rPr>
          <w:rFonts w:ascii="Calibri" w:cs="Arial Unicode MS" w:hAnsi="Calibri"/>
          <w:rtl w:val="0"/>
          <w:lang w:val="it-IT"/>
        </w:rPr>
        <w:t>RoPE</w:t>
      </w:r>
      <w:r>
        <w:rPr>
          <w:rFonts w:ascii="Arial Unicode MS" w:cs="Calibri" w:hAnsi="Arial Unicode MS" w:eastAsia="Arial Unicode MS" w:hint="cs"/>
          <w:rtl w:val="1"/>
        </w:rPr>
        <w:t xml:space="preserve">، والتطبيع المسبق </w:t>
      </w:r>
      <w:r>
        <w:rPr>
          <w:rFonts w:ascii="Calibri" w:cs="Arial Unicode MS" w:hAnsi="Calibri"/>
          <w:rtl w:val="0"/>
        </w:rPr>
        <w:t>RMSNorm</w:t>
      </w:r>
      <w:r>
        <w:rPr>
          <w:rFonts w:ascii="Arial Unicode MS" w:cs="Calibri" w:hAnsi="Arial Unicode MS" w:eastAsia="Arial Unicode MS" w:hint="cs"/>
          <w:rtl w:val="1"/>
        </w:rPr>
        <w:t xml:space="preserve">، مع إضافة </w:t>
      </w:r>
      <w:r>
        <w:rPr>
          <w:rFonts w:ascii="Calibri" w:cs="Arial Unicode MS" w:hAnsi="Calibri"/>
          <w:rtl w:val="0"/>
        </w:rPr>
        <w:t xml:space="preserve">QK-Norm </w:t>
      </w:r>
      <w:r>
        <w:rPr>
          <w:rFonts w:ascii="Arial Unicode MS" w:cs="Calibri" w:hAnsi="Arial Unicode MS" w:eastAsia="Arial Unicode MS" w:hint="cs"/>
          <w:rtl w:val="1"/>
        </w:rPr>
        <w:t xml:space="preserve">وإزالة تحيز </w:t>
      </w:r>
      <w:r>
        <w:rPr>
          <w:rFonts w:ascii="Calibri" w:cs="Arial Unicode MS" w:hAnsi="Calibri"/>
          <w:rtl w:val="0"/>
          <w:lang w:val="it-IT"/>
        </w:rPr>
        <w:t xml:space="preserve">QKV </w:t>
      </w:r>
      <w:r>
        <w:rPr>
          <w:rFonts w:ascii="Arial Unicode MS" w:cs="Calibri" w:hAnsi="Arial Unicode MS" w:eastAsia="Arial Unicode MS" w:hint="cs"/>
          <w:rtl w:val="1"/>
        </w:rPr>
        <w:t xml:space="preserve">مقارنة بتصميمات </w:t>
      </w:r>
      <w:r>
        <w:rPr>
          <w:rFonts w:ascii="Calibri" w:cs="Arial Unicode MS" w:hAnsi="Calibri"/>
          <w:rtl w:val="0"/>
          <w:lang w:val="de-DE"/>
        </w:rPr>
        <w:t xml:space="preserve">Qwen2 </w:t>
      </w:r>
      <w:r>
        <w:rPr>
          <w:rFonts w:ascii="Arial Unicode MS" w:cs="Calibri" w:hAnsi="Arial Unicode MS" w:eastAsia="Arial Unicode MS" w:hint="cs"/>
          <w:rtl w:val="1"/>
        </w:rPr>
        <w:t>السابقة</w:t>
      </w:r>
      <w:r>
        <w:rPr>
          <w:rFonts w:ascii="Calibri" w:cs="Arial Unicode MS" w:hAnsi="Calibri"/>
          <w:rtl w:val="1"/>
        </w:rPr>
        <w:t>.</w:t>
      </w:r>
    </w:p>
    <w:p>
      <w:pPr>
        <w:pStyle w:val="Body"/>
        <w:bidi w:val="1"/>
      </w:pPr>
      <w:r>
        <w:rPr>
          <w:rFonts w:ascii="Arial Unicode MS" w:cs="Calibri" w:hAnsi="Arial Unicode MS" w:eastAsia="Arial Unicode MS" w:hint="cs"/>
          <w:rtl w:val="1"/>
        </w:rPr>
        <w:t>و</w:t>
      </w:r>
      <w:r>
        <w:rPr>
          <w:rFonts w:ascii="Arial Unicode MS" w:cs="Calibri" w:hAnsi="Arial Unicode MS" w:eastAsia="Arial Unicode MS" w:hint="cs"/>
          <w:rtl w:val="1"/>
        </w:rPr>
        <w:t xml:space="preserve">بالنسبة لـ </w:t>
      </w:r>
      <w:r>
        <w:rPr>
          <w:rFonts w:ascii="Calibri" w:cs="Arial Unicode MS" w:hAnsi="Calibri"/>
          <w:rtl w:val="0"/>
          <w:lang w:val="es-ES_tradnl"/>
        </w:rPr>
        <w:t xml:space="preserve">MoE </w:t>
      </w:r>
      <w:r>
        <w:rPr>
          <w:rFonts w:ascii="Arial Unicode MS" w:cs="Calibri" w:hAnsi="Arial Unicode MS" w:eastAsia="Arial Unicode MS" w:hint="cs"/>
          <w:rtl w:val="1"/>
        </w:rPr>
        <w:t xml:space="preserve">تحديدًا، يستخدم </w:t>
      </w:r>
      <w:r>
        <w:rPr>
          <w:rFonts w:ascii="Calibri" w:cs="Arial Unicode MS" w:hAnsi="Calibri"/>
          <w:rtl w:val="0"/>
          <w:lang w:val="de-DE"/>
        </w:rPr>
        <w:t xml:space="preserve">Qwen3 </w:t>
      </w:r>
      <w:r>
        <w:rPr>
          <w:rFonts w:ascii="Arial Unicode MS" w:cs="Calibri" w:hAnsi="Arial Unicode MS" w:eastAsia="Arial Unicode MS" w:hint="cs"/>
          <w:rtl w:val="1"/>
        </w:rPr>
        <w:t xml:space="preserve">ما مجموعه </w:t>
      </w:r>
      <w:r>
        <w:rPr>
          <w:rFonts w:ascii="Calibri" w:cs="Arial Unicode MS" w:hAnsi="Calibri"/>
          <w:rtl w:val="0"/>
        </w:rPr>
        <w:t xml:space="preserve">128 </w:t>
      </w:r>
      <w:r>
        <w:rPr>
          <w:rFonts w:ascii="Arial Unicode MS" w:cs="Calibri" w:hAnsi="Arial Unicode MS" w:eastAsia="Arial Unicode MS" w:hint="cs"/>
          <w:rtl w:val="1"/>
        </w:rPr>
        <w:t xml:space="preserve">خبيرًا، مع </w:t>
      </w:r>
      <w:r>
        <w:rPr>
          <w:rFonts w:ascii="Calibri" w:cs="Arial Unicode MS" w:hAnsi="Calibri"/>
          <w:rtl w:val="1"/>
        </w:rPr>
        <w:t xml:space="preserve">8 </w:t>
      </w:r>
      <w:r>
        <w:rPr>
          <w:rFonts w:ascii="Arial Unicode MS" w:cs="Calibri" w:hAnsi="Arial Unicode MS" w:eastAsia="Arial Unicode MS" w:hint="cs"/>
          <w:rtl w:val="1"/>
        </w:rPr>
        <w:t>خبراء مفعلين لكل رمز، ويستخدم تجزئة الخبراء الدقيقة، ولا يتضمن خبراء مشتركين</w:t>
      </w:r>
      <w:r>
        <w:rPr>
          <w:rFonts w:ascii="Arial Unicode MS" w:cs="Calibri" w:hAnsi="Arial Unicode MS" w:eastAsia="Arial Unicode MS" w:hint="cs"/>
          <w:rtl w:val="1"/>
        </w:rPr>
        <w:t>،</w:t>
      </w:r>
      <w:r>
        <w:rPr>
          <w:rFonts w:ascii="Arial Unicode MS" w:cs="Calibri" w:hAnsi="Arial Unicode MS" w:eastAsia="Arial Unicode MS" w:hint="cs"/>
          <w:rtl w:val="1"/>
        </w:rPr>
        <w:t xml:space="preserve"> كما يعتمد </w:t>
      </w:r>
      <w:r>
        <w:rPr>
          <w:rFonts w:ascii="Calibri" w:cs="Arial Unicode MS" w:hAnsi="Calibri"/>
          <w:rtl w:val="0"/>
          <w:lang w:val="en-US"/>
        </w:rPr>
        <w:t xml:space="preserve">global-batch load balancing loss </w:t>
      </w:r>
      <w:r>
        <w:rPr>
          <w:rFonts w:ascii="Arial Unicode MS" w:cs="Calibri" w:hAnsi="Arial Unicode MS" w:eastAsia="Arial Unicode MS" w:hint="cs"/>
          <w:rtl w:val="1"/>
        </w:rPr>
        <w:t>لتشجيع تخصص الخبراء</w:t>
      </w:r>
      <w:r>
        <w:rPr>
          <w:rFonts w:ascii="Calibri" w:cs="Arial Unicode MS" w:hAnsi="Calibri"/>
          <w:rtl w:val="1"/>
        </w:rPr>
        <w:t>.</w:t>
      </w:r>
      <w:r>
        <w:rPr>
          <w:rFonts w:ascii="Calibri" w:cs="Arial Unicode MS" w:hAnsi="Calibri"/>
          <w:rtl w:val="1"/>
        </w:rPr>
        <w:t xml:space="preserve"> </w:t>
      </w:r>
    </w:p>
    <w:p>
      <w:pPr>
        <w:pStyle w:val="Heading 2"/>
        <w:bidi w:val="1"/>
        <w:spacing w:after="0"/>
        <w:ind w:left="0" w:right="0" w:firstLine="0"/>
        <w:jc w:val="left"/>
        <w:rPr>
          <w:rtl w:val="1"/>
        </w:rPr>
      </w:pPr>
      <w:bookmarkStart w:name="_Toc46" w:id="48"/>
      <w:r>
        <w:rPr>
          <w:rtl w:val="0"/>
          <w:lang w:val="en-US"/>
        </w:rPr>
        <w:t xml:space="preserve">2-3-3 </w:t>
      </w:r>
      <w:r>
        <w:rPr>
          <w:rFonts w:ascii="Arial Unicode MS" w:cs="Calibri" w:hAnsi="Arial Unicode MS" w:eastAsia="Arial Unicode MS" w:hint="cs"/>
          <w:rtl w:val="1"/>
          <w:lang w:val="ar-SA" w:bidi="ar-SA"/>
        </w:rPr>
        <w:t>تقارير السلامة</w:t>
      </w:r>
      <w:bookmarkEnd w:id="48"/>
    </w:p>
    <w:p>
      <w:pPr>
        <w:pStyle w:val="Body"/>
        <w:bidi w:val="1"/>
      </w:pPr>
      <w:r>
        <w:rPr>
          <w:rFonts w:ascii="Arial Unicode MS" w:cs="Calibri" w:hAnsi="Arial Unicode MS" w:eastAsia="Arial Unicode MS" w:hint="cs"/>
          <w:rtl w:val="1"/>
        </w:rPr>
        <w:t xml:space="preserve">أما بالنسبة لتقارير السلامة من </w:t>
      </w:r>
      <w:r>
        <w:rPr>
          <w:rFonts w:ascii="Calibri" w:cs="Arial Unicode MS" w:hAnsi="Calibri"/>
          <w:rtl w:val="0"/>
          <w:lang w:val="de-DE"/>
        </w:rPr>
        <w:t>Qwen</w:t>
      </w:r>
      <w:r>
        <w:rPr>
          <w:rFonts w:ascii="Arial Unicode MS" w:cs="Calibri" w:hAnsi="Arial Unicode MS" w:eastAsia="Arial Unicode MS" w:hint="cs"/>
          <w:rtl w:val="1"/>
        </w:rPr>
        <w:t>، فهي قليلة نسبيًا فيما يتعلق بالعناصر الأساسية لهذا الاختبار تحديدًا</w:t>
      </w:r>
      <w:r>
        <w:rPr>
          <w:rFonts w:ascii="Arial Unicode MS" w:cs="Calibri" w:hAnsi="Arial Unicode MS" w:eastAsia="Arial Unicode MS" w:hint="cs"/>
          <w:rtl w:val="1"/>
        </w:rPr>
        <w:t>،</w:t>
      </w:r>
      <w:r>
        <w:rPr>
          <w:rFonts w:ascii="Arial Unicode MS" w:cs="Calibri" w:hAnsi="Arial Unicode MS" w:eastAsia="Arial Unicode MS" w:hint="cs"/>
          <w:rtl w:val="1"/>
        </w:rPr>
        <w:t xml:space="preserve"> إذ يشير تقييم </w:t>
      </w:r>
      <w:r>
        <w:rPr>
          <w:rFonts w:ascii="Calibri" w:cs="Arial Unicode MS" w:hAnsi="Calibri"/>
          <w:rtl w:val="0"/>
          <w:lang w:val="en-US"/>
        </w:rPr>
        <w:t>(Promptfoo)</w:t>
      </w:r>
      <w:r>
        <w:rPr>
          <w:rFonts w:ascii="Arial Unicode MS" w:cs="Calibri" w:hAnsi="Arial Unicode MS" w:eastAsia="Arial Unicode MS" w:hint="cs"/>
          <w:rtl w:val="1"/>
        </w:rPr>
        <w:t xml:space="preserve"> الأمني</w:t>
      </w:r>
      <w:r>
        <w:rPr>
          <w:rFonts w:ascii="Arial Unicode MS" w:cs="Calibri" w:hAnsi="Arial Unicode MS" w:eastAsia="Arial Unicode MS" w:hint="cs"/>
          <w:rtl w:val="1"/>
        </w:rPr>
        <w:t xml:space="preserve"> إلى متوسط </w:t>
      </w:r>
      <w:r>
        <w:rPr>
          <w:rFonts w:ascii="Calibri" w:cs="Arial Unicode MS" w:hAnsi="Calibri" w:hint="default"/>
          <w:rtl w:val="0"/>
          <w:lang w:val="es-ES_tradnl"/>
        </w:rPr>
        <w:t>​​</w:t>
      </w:r>
      <w:r>
        <w:rPr>
          <w:rFonts w:ascii="Arial Unicode MS" w:cs="Calibri" w:hAnsi="Arial Unicode MS" w:eastAsia="Arial Unicode MS" w:hint="cs"/>
          <w:rtl w:val="1"/>
        </w:rPr>
        <w:t xml:space="preserve">نسبة نجاح </w:t>
      </w:r>
      <w:r>
        <w:rPr>
          <w:rFonts w:ascii="Calibri" w:cs="Arial Unicode MS" w:hAnsi="Calibri"/>
          <w:rtl w:val="0"/>
        </w:rPr>
        <w:t xml:space="preserve">66.0% </w:t>
      </w:r>
      <w:r>
        <w:rPr>
          <w:rFonts w:ascii="Arial Unicode MS" w:cs="Calibri" w:hAnsi="Arial Unicode MS" w:eastAsia="Arial Unicode MS" w:hint="cs"/>
          <w:rtl w:val="1"/>
        </w:rPr>
        <w:t xml:space="preserve">عبر </w:t>
      </w:r>
      <w:r>
        <w:rPr>
          <w:rFonts w:ascii="Calibri" w:cs="Arial Unicode MS" w:hAnsi="Calibri"/>
          <w:rtl w:val="0"/>
        </w:rPr>
        <w:t xml:space="preserve">39 </w:t>
      </w:r>
      <w:r>
        <w:rPr>
          <w:rFonts w:ascii="Arial Unicode MS" w:cs="Calibri" w:hAnsi="Arial Unicode MS" w:eastAsia="Arial Unicode MS" w:hint="cs"/>
          <w:rtl w:val="1"/>
        </w:rPr>
        <w:t xml:space="preserve">فئة، ونسبة نجاح </w:t>
      </w:r>
      <w:r>
        <w:rPr>
          <w:rFonts w:ascii="Calibri" w:cs="Arial Unicode MS" w:hAnsi="Calibri"/>
          <w:rtl w:val="0"/>
        </w:rPr>
        <w:t xml:space="preserve">62.22% </w:t>
      </w:r>
      <w:r>
        <w:rPr>
          <w:rFonts w:ascii="Arial Unicode MS" w:cs="Calibri" w:hAnsi="Arial Unicode MS" w:eastAsia="Arial Unicode MS" w:hint="cs"/>
          <w:rtl w:val="1"/>
        </w:rPr>
        <w:t xml:space="preserve">في فئة </w:t>
      </w:r>
      <w:r>
        <w:rPr>
          <w:rFonts w:ascii="Calibri" w:cs="Arial Unicode MS" w:hAnsi="Calibri"/>
          <w:rtl w:val="0"/>
          <w:lang w:val="ru-RU"/>
        </w:rPr>
        <w:t>"</w:t>
      </w:r>
      <w:r>
        <w:rPr>
          <w:rFonts w:ascii="Arial Unicode MS" w:cs="Calibri" w:hAnsi="Arial Unicode MS" w:eastAsia="Arial Unicode MS" w:hint="cs"/>
          <w:rtl w:val="1"/>
        </w:rPr>
        <w:t xml:space="preserve">المعلومات الخاطئة </w:t>
      </w:r>
      <w:r>
        <w:rPr>
          <w:rFonts w:ascii="Calibri" w:cs="Arial Unicode MS" w:hAnsi="Calibri"/>
          <w:rtl w:val="0"/>
        </w:rPr>
        <w:t>(</w:t>
      </w:r>
      <w:r>
        <w:rPr>
          <w:rFonts w:ascii="Arial Unicode MS" w:cs="Calibri" w:hAnsi="Arial Unicode MS" w:eastAsia="Arial Unicode MS" w:hint="cs"/>
          <w:rtl w:val="1"/>
        </w:rPr>
        <w:t>الهلوسة</w:t>
      </w:r>
      <w:r>
        <w:rPr>
          <w:rFonts w:ascii="Calibri" w:cs="Arial Unicode MS" w:hAnsi="Calibri"/>
          <w:rtl w:val="0"/>
        </w:rPr>
        <w:t>)"</w:t>
      </w:r>
      <w:r>
        <w:rPr>
          <w:rFonts w:ascii="Arial Unicode MS" w:cs="Calibri" w:hAnsi="Arial Unicode MS" w:eastAsia="Arial Unicode MS" w:hint="cs"/>
          <w:rtl w:val="1"/>
        </w:rPr>
        <w:t>، مما يوحي بوجود خطر متبق ذي دلالة فيما يتعلق باختراقات النظام</w:t>
      </w:r>
      <w:r>
        <w:rPr>
          <w:rFonts w:ascii="Calibri" w:cs="Arial Unicode MS" w:hAnsi="Calibri"/>
          <w:rtl w:val="0"/>
        </w:rPr>
        <w:t>/</w:t>
      </w:r>
      <w:r>
        <w:rPr>
          <w:rFonts w:ascii="Arial Unicode MS" w:cs="Calibri" w:hAnsi="Arial Unicode MS" w:eastAsia="Arial Unicode MS" w:hint="cs"/>
          <w:rtl w:val="1"/>
        </w:rPr>
        <w:t>حقن الرسائل النصية، والتحقق من صحة المعلومات في ظل التلقين المعادي</w:t>
      </w:r>
      <w:r>
        <w:rPr>
          <w:rFonts w:ascii="Calibri" w:cs="Arial Unicode MS" w:hAnsi="Calibri"/>
          <w:rtl w:val="1"/>
        </w:rPr>
        <w:t xml:space="preserve"> </w:t>
      </w:r>
      <w:r>
        <w:rPr>
          <w:rFonts w:ascii="Calibri" w:cs="Arial Unicode MS" w:hAnsi="Calibri"/>
          <w:rtl w:val="0"/>
        </w:rPr>
        <w:t>adversarial prompting.</w:t>
      </w:r>
    </w:p>
    <w:p>
      <w:pPr>
        <w:pStyle w:val="Body"/>
        <w:bidi w:val="1"/>
      </w:pPr>
    </w:p>
    <w:p>
      <w:pPr>
        <w:pStyle w:val="Heading 2"/>
        <w:bidi w:val="1"/>
      </w:pPr>
      <w:bookmarkStart w:name="_Toc47" w:id="49"/>
      <w:r>
        <w:rPr>
          <w:rFonts w:cs="Arial Unicode MS" w:eastAsia="Arial Unicode MS"/>
          <w:rtl w:val="0"/>
          <w:lang w:val="en-US"/>
        </w:rPr>
        <w:t xml:space="preserve">3-3-3 </w:t>
      </w:r>
      <w:r>
        <w:rPr>
          <w:rFonts w:ascii="Arial Unicode MS" w:cs="Calibri" w:hAnsi="Arial Unicode MS" w:eastAsia="Arial Unicode MS" w:hint="cs"/>
          <w:rtl w:val="1"/>
          <w:lang w:val="ar-SA" w:bidi="ar-SA"/>
        </w:rPr>
        <w:t xml:space="preserve">حقائق هيكلية لبطاقة النموذج </w:t>
      </w:r>
      <w:r>
        <w:rPr>
          <w:rFonts w:cs="Arial Unicode MS" w:eastAsia="Arial Unicode MS"/>
          <w:rtl w:val="0"/>
        </w:rPr>
        <w:t>(</w:t>
      </w:r>
      <w:r>
        <w:rPr>
          <w:rFonts w:ascii="Arial Unicode MS" w:cs="Calibri" w:hAnsi="Arial Unicode MS" w:eastAsia="Arial Unicode MS" w:hint="cs"/>
          <w:rtl w:val="1"/>
          <w:lang w:val="ar-SA" w:bidi="ar-SA"/>
        </w:rPr>
        <w:t>الرسمية</w:t>
      </w:r>
      <w:r>
        <w:rPr>
          <w:rFonts w:cs="Arial Unicode MS" w:eastAsia="Arial Unicode MS"/>
          <w:rtl w:val="0"/>
        </w:rPr>
        <w:t>)</w:t>
      </w:r>
      <w:bookmarkEnd w:id="49"/>
    </w:p>
    <w:tbl>
      <w:tblPr>
        <w:bidiVisual w:val="on"/>
        <w:tblW w:w="10200"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3196"/>
        <w:gridCol w:w="7004"/>
      </w:tblGrid>
      <w:tr>
        <w:tblPrEx>
          <w:shd w:val="clear" w:color="auto" w:fill="auto"/>
        </w:tblPrEx>
        <w:trPr>
          <w:trHeight w:val="216" w:hRule="atLeast"/>
          <w:tblHeader/>
        </w:trPr>
        <w:tc>
          <w:tcPr>
            <w:tcW w:type="dxa" w:w="10200"/>
            <w:gridSpan w:val="2"/>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(18): حقائق هيكلية لبطاقة نموذج كرنك الرسمية</w:t>
            </w:r>
          </w:p>
        </w:tc>
      </w:tr>
      <w:tr>
        <w:tblPrEx>
          <w:shd w:val="clear" w:color="auto" w:fill="auto"/>
        </w:tblPrEx>
        <w:trPr>
          <w:trHeight w:val="265" w:hRule="atLeast"/>
        </w:trPr>
        <w:tc>
          <w:tcPr>
            <w:tcW w:type="dxa" w:w="31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sz w:val="20"/>
                <w:szCs w:val="20"/>
                <w:rtl w:val="1"/>
              </w:rPr>
              <w:t>النوع</w:t>
            </w:r>
          </w:p>
        </w:tc>
        <w:tc>
          <w:tcPr>
            <w:tcW w:type="dxa" w:w="70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sz w:val="20"/>
                <w:szCs w:val="20"/>
                <w:rtl w:val="1"/>
              </w:rPr>
              <w:t>نموذج لغة سببي</w:t>
            </w:r>
          </w:p>
        </w:tc>
      </w:tr>
      <w:tr>
        <w:tblPrEx>
          <w:shd w:val="clear" w:color="auto" w:fill="auto"/>
        </w:tblPrEx>
        <w:trPr>
          <w:trHeight w:val="265" w:hRule="atLeast"/>
        </w:trPr>
        <w:tc>
          <w:tcPr>
            <w:tcW w:type="dxa" w:w="31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sz w:val="20"/>
                <w:szCs w:val="20"/>
                <w:rtl w:val="1"/>
              </w:rPr>
              <w:t xml:space="preserve">المعلمات </w:t>
            </w:r>
            <w:r>
              <w:rPr>
                <w:rFonts w:ascii="Calibri" w:hAnsi="Calibri"/>
                <w:sz w:val="20"/>
                <w:szCs w:val="20"/>
                <w:rtl w:val="0"/>
              </w:rPr>
              <w:t>Parameters</w:t>
            </w:r>
          </w:p>
        </w:tc>
        <w:tc>
          <w:tcPr>
            <w:tcW w:type="dxa" w:w="70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ind w:left="0" w:right="0" w:firstLine="0"/>
              <w:jc w:val="left"/>
              <w:rPr>
                <w:rtl w:val="1"/>
              </w:rPr>
            </w:pPr>
            <w:r>
              <w:rPr>
                <w:rFonts w:ascii="Calibri" w:hAnsi="Calibri"/>
                <w:sz w:val="20"/>
                <w:szCs w:val="20"/>
                <w:rtl w:val="0"/>
              </w:rPr>
              <w:t>30.5</w:t>
            </w:r>
            <w:r>
              <w:rPr>
                <w:rFonts w:ascii="Arial Unicode MS" w:cs="Calibri" w:hAnsi="Arial Unicode MS" w:eastAsia="Arial Unicode MS" w:hint="cs"/>
                <w:sz w:val="20"/>
                <w:szCs w:val="20"/>
                <w:rtl w:val="1"/>
              </w:rPr>
              <w:t xml:space="preserve"> مليار إجمالي، </w:t>
            </w:r>
            <w:r>
              <w:rPr>
                <w:rFonts w:ascii="Calibri" w:hAnsi="Calibri"/>
                <w:sz w:val="20"/>
                <w:szCs w:val="20"/>
                <w:rtl w:val="0"/>
              </w:rPr>
              <w:t>3.3</w:t>
            </w:r>
            <w:r>
              <w:rPr>
                <w:rFonts w:ascii="Arial Unicode MS" w:cs="Calibri" w:hAnsi="Arial Unicode MS" w:eastAsia="Arial Unicode MS" w:hint="cs"/>
                <w:sz w:val="20"/>
                <w:szCs w:val="20"/>
                <w:rtl w:val="1"/>
              </w:rPr>
              <w:t xml:space="preserve"> مليار مفعل، </w:t>
            </w:r>
            <w:r>
              <w:rPr>
                <w:rFonts w:ascii="Calibri" w:hAnsi="Calibri"/>
                <w:sz w:val="20"/>
                <w:szCs w:val="20"/>
                <w:rtl w:val="0"/>
              </w:rPr>
              <w:t>29.9</w:t>
            </w:r>
            <w:r>
              <w:rPr>
                <w:rFonts w:ascii="Arial Unicode MS" w:cs="Calibri" w:hAnsi="Arial Unicode MS" w:eastAsia="Arial Unicode MS" w:hint="cs"/>
                <w:sz w:val="20"/>
                <w:szCs w:val="20"/>
                <w:rtl w:val="1"/>
              </w:rPr>
              <w:t xml:space="preserve"> مليار غير مضمن</w:t>
            </w:r>
          </w:p>
        </w:tc>
      </w:tr>
      <w:tr>
        <w:tblPrEx>
          <w:shd w:val="clear" w:color="auto" w:fill="auto"/>
        </w:tblPrEx>
        <w:trPr>
          <w:trHeight w:val="265" w:hRule="atLeast"/>
        </w:trPr>
        <w:tc>
          <w:tcPr>
            <w:tcW w:type="dxa" w:w="31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sz w:val="20"/>
                <w:szCs w:val="20"/>
                <w:rtl w:val="1"/>
              </w:rPr>
              <w:t xml:space="preserve">الطبقات </w:t>
            </w:r>
            <w:r>
              <w:rPr>
                <w:rFonts w:ascii="Calibri" w:hAnsi="Calibri"/>
                <w:sz w:val="20"/>
                <w:szCs w:val="20"/>
                <w:rtl w:val="0"/>
              </w:rPr>
              <w:t>Layers</w:t>
            </w:r>
          </w:p>
        </w:tc>
        <w:tc>
          <w:tcPr>
            <w:tcW w:type="dxa" w:w="70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ind w:left="0" w:right="0" w:firstLine="0"/>
              <w:jc w:val="left"/>
              <w:rPr>
                <w:rtl w:val="1"/>
              </w:rPr>
            </w:pPr>
            <w:r>
              <w:rPr>
                <w:rFonts w:ascii="Calibri" w:hAnsi="Calibri"/>
                <w:sz w:val="20"/>
                <w:szCs w:val="20"/>
                <w:rtl w:val="0"/>
              </w:rPr>
              <w:t>48</w:t>
            </w:r>
          </w:p>
        </w:tc>
      </w:tr>
      <w:tr>
        <w:tblPrEx>
          <w:shd w:val="clear" w:color="auto" w:fill="auto"/>
        </w:tblPrEx>
        <w:trPr>
          <w:trHeight w:val="241" w:hRule="atLeast"/>
        </w:trPr>
        <w:tc>
          <w:tcPr>
            <w:tcW w:type="dxa" w:w="31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ind w:left="0" w:right="0" w:firstLine="0"/>
              <w:jc w:val="left"/>
              <w:rPr>
                <w:rtl w:val="1"/>
              </w:rPr>
            </w:pPr>
            <w:r>
              <w:rPr>
                <w:rFonts w:ascii="Calibri" w:hAnsi="Calibri"/>
                <w:sz w:val="20"/>
                <w:szCs w:val="20"/>
                <w:rtl w:val="0"/>
              </w:rPr>
              <w:t>Attention</w:t>
            </w:r>
          </w:p>
        </w:tc>
        <w:tc>
          <w:tcPr>
            <w:tcW w:type="dxa" w:w="70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ind w:left="0" w:right="0" w:firstLine="0"/>
              <w:jc w:val="left"/>
              <w:rPr>
                <w:rtl w:val="1"/>
              </w:rPr>
            </w:pPr>
            <w:r>
              <w:rPr>
                <w:rFonts w:ascii="Calibri" w:hAnsi="Calibri"/>
                <w:sz w:val="20"/>
                <w:szCs w:val="20"/>
                <w:rtl w:val="0"/>
              </w:rPr>
              <w:t>GQA 32 Q heads / 4 KV heads</w:t>
            </w:r>
          </w:p>
        </w:tc>
      </w:tr>
      <w:tr>
        <w:tblPrEx>
          <w:shd w:val="clear" w:color="auto" w:fill="auto"/>
        </w:tblPrEx>
        <w:trPr>
          <w:trHeight w:val="265" w:hRule="atLeast"/>
        </w:trPr>
        <w:tc>
          <w:tcPr>
            <w:tcW w:type="dxa" w:w="31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sz w:val="20"/>
                <w:szCs w:val="20"/>
                <w:rtl w:val="1"/>
              </w:rPr>
              <w:t xml:space="preserve">الخبراء </w:t>
            </w:r>
            <w:r>
              <w:rPr>
                <w:rFonts w:ascii="Calibri" w:hAnsi="Calibri"/>
                <w:sz w:val="20"/>
                <w:szCs w:val="20"/>
                <w:rtl w:val="0"/>
              </w:rPr>
              <w:t>Experts</w:t>
            </w:r>
          </w:p>
        </w:tc>
        <w:tc>
          <w:tcPr>
            <w:tcW w:type="dxa" w:w="70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sz w:val="20"/>
                <w:szCs w:val="20"/>
                <w:rtl w:val="1"/>
              </w:rPr>
              <w:t xml:space="preserve">إجمالي </w:t>
            </w:r>
            <w:r>
              <w:rPr>
                <w:rFonts w:ascii="Calibri" w:hAnsi="Calibri"/>
                <w:sz w:val="20"/>
                <w:szCs w:val="20"/>
                <w:rtl w:val="0"/>
              </w:rPr>
              <w:t>128</w:t>
            </w:r>
            <w:r>
              <w:rPr>
                <w:rFonts w:ascii="Calibri" w:hAnsi="Calibri"/>
                <w:sz w:val="20"/>
                <w:szCs w:val="20"/>
                <w:rtl w:val="1"/>
              </w:rPr>
              <w:t xml:space="preserve">- </w:t>
            </w:r>
            <w:r>
              <w:rPr>
                <w:rFonts w:ascii="Arial Unicode MS" w:cs="Calibri" w:hAnsi="Arial Unicode MS" w:eastAsia="Arial Unicode MS" w:hint="cs"/>
                <w:sz w:val="20"/>
                <w:szCs w:val="20"/>
                <w:rtl w:val="1"/>
              </w:rPr>
              <w:t xml:space="preserve">مفعلون </w:t>
            </w:r>
            <w:r>
              <w:rPr>
                <w:rFonts w:ascii="Calibri" w:hAnsi="Calibri"/>
                <w:sz w:val="20"/>
                <w:szCs w:val="20"/>
                <w:rtl w:val="0"/>
              </w:rPr>
              <w:t>8</w:t>
            </w:r>
          </w:p>
        </w:tc>
      </w:tr>
      <w:tr>
        <w:tblPrEx>
          <w:shd w:val="clear" w:color="auto" w:fill="auto"/>
        </w:tblPrEx>
        <w:trPr>
          <w:trHeight w:val="265" w:hRule="atLeast"/>
        </w:trPr>
        <w:tc>
          <w:tcPr>
            <w:tcW w:type="dxa" w:w="31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sz w:val="20"/>
                <w:szCs w:val="20"/>
                <w:rtl w:val="1"/>
              </w:rPr>
              <w:t xml:space="preserve">السياق </w:t>
            </w:r>
            <w:r>
              <w:rPr>
                <w:rFonts w:ascii="Calibri" w:hAnsi="Calibri"/>
                <w:sz w:val="20"/>
                <w:szCs w:val="20"/>
                <w:rtl w:val="0"/>
              </w:rPr>
              <w:t>Context</w:t>
            </w:r>
          </w:p>
        </w:tc>
        <w:tc>
          <w:tcPr>
            <w:tcW w:type="dxa" w:w="70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ind w:left="0" w:right="0" w:firstLine="0"/>
              <w:jc w:val="left"/>
              <w:rPr>
                <w:rtl w:val="1"/>
              </w:rPr>
            </w:pPr>
            <w:r>
              <w:rPr>
                <w:rFonts w:ascii="Calibri" w:hAnsi="Calibri"/>
                <w:sz w:val="20"/>
                <w:szCs w:val="20"/>
                <w:rtl w:val="0"/>
              </w:rPr>
              <w:t>262,144</w:t>
            </w:r>
          </w:p>
        </w:tc>
      </w:tr>
      <w:tr>
        <w:tblPrEx>
          <w:shd w:val="clear" w:color="auto" w:fill="auto"/>
        </w:tblPrEx>
        <w:trPr>
          <w:trHeight w:val="265" w:hRule="atLeast"/>
        </w:trPr>
        <w:tc>
          <w:tcPr>
            <w:tcW w:type="dxa" w:w="31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ind w:left="0" w:right="0" w:firstLine="0"/>
              <w:jc w:val="left"/>
              <w:rPr>
                <w:rtl w:val="1"/>
              </w:rPr>
            </w:pPr>
            <w:r>
              <w:rPr>
                <w:rFonts w:ascii="Arial Unicode MS" w:cs="Calibri" w:hAnsi="Arial Unicode MS" w:eastAsia="Arial Unicode MS" w:hint="cs"/>
                <w:sz w:val="20"/>
                <w:szCs w:val="20"/>
                <w:rtl w:val="1"/>
              </w:rPr>
              <w:t xml:space="preserve">السلوك </w:t>
            </w:r>
            <w:r>
              <w:rPr>
                <w:rFonts w:ascii="Calibri" w:hAnsi="Calibri"/>
                <w:sz w:val="20"/>
                <w:szCs w:val="20"/>
                <w:rtl w:val="0"/>
              </w:rPr>
              <w:t>Behavior</w:t>
            </w:r>
          </w:p>
        </w:tc>
        <w:tc>
          <w:tcPr>
            <w:tcW w:type="dxa" w:w="70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ind w:left="0" w:right="0" w:firstLine="0"/>
              <w:jc w:val="left"/>
              <w:rPr>
                <w:rtl w:val="1"/>
              </w:rPr>
            </w:pPr>
            <w:r>
              <w:rPr>
                <w:rFonts w:ascii="Calibri" w:hAnsi="Calibri"/>
                <w:sz w:val="20"/>
                <w:szCs w:val="20"/>
                <w:rtl w:val="0"/>
              </w:rPr>
              <w:t>non-thinking-only, no &lt;think&gt;&lt;/think&gt; output blocks</w:t>
            </w:r>
            <w:r>
              <w:rPr>
                <w:rFonts w:ascii="Calibri" w:hAnsi="Calibri"/>
                <w:sz w:val="20"/>
                <w:szCs w:val="20"/>
                <w:rtl w:val="1"/>
              </w:rPr>
              <w:t xml:space="preserve"> </w:t>
            </w:r>
          </w:p>
        </w:tc>
      </w:tr>
    </w:tbl>
    <w:p>
      <w:pPr>
        <w:pStyle w:val="Body"/>
        <w:bidi w:val="1"/>
      </w:pPr>
    </w:p>
    <w:p>
      <w:pPr>
        <w:pStyle w:val="Body"/>
        <w:bidi w:val="1"/>
      </w:pPr>
      <w:r>
        <w:rPr>
          <w:rFonts w:ascii="Arial Unicode MS" w:cs="Calibri" w:hAnsi="Arial Unicode MS" w:eastAsia="Arial Unicode MS" w:hint="cs"/>
          <w:rtl w:val="1"/>
        </w:rPr>
        <w:t xml:space="preserve">تفاصيل </w:t>
      </w:r>
      <w:r>
        <w:rPr>
          <w:rFonts w:ascii="Arial Unicode MS" w:cs="Calibri" w:hAnsi="Arial Unicode MS" w:eastAsia="Arial Unicode MS" w:hint="cs"/>
          <w:rtl w:val="1"/>
        </w:rPr>
        <w:t>الإعدادات</w:t>
      </w:r>
      <w:r>
        <w:rPr>
          <w:rFonts w:ascii="Calibri" w:cs="Arial Unicode MS" w:hAnsi="Calibri"/>
          <w:rtl w:val="0"/>
        </w:rPr>
        <w:t xml:space="preserve"> (</w:t>
      </w:r>
      <w:r>
        <w:rPr>
          <w:rFonts w:ascii="Arial Unicode MS" w:cs="Calibri" w:hAnsi="Arial Unicode MS" w:eastAsia="Arial Unicode MS" w:hint="cs"/>
          <w:rtl w:val="1"/>
        </w:rPr>
        <w:t xml:space="preserve">من ملف </w:t>
      </w:r>
      <w:r>
        <w:rPr>
          <w:rFonts w:ascii="Calibri" w:cs="Arial Unicode MS" w:hAnsi="Calibri"/>
          <w:rtl w:val="0"/>
        </w:rPr>
        <w:t>config.json)</w:t>
      </w:r>
      <w:r>
        <w:rPr>
          <w:rFonts w:ascii="Calibri" w:cs="Arial Unicode MS" w:hAnsi="Calibri"/>
          <w:rtl w:val="0"/>
          <w:lang w:val="en-US"/>
        </w:rPr>
        <w:t xml:space="preserve"> </w:t>
      </w:r>
      <w:r>
        <w:rPr>
          <w:rFonts w:ascii="Arial Unicode MS" w:cs="Calibri" w:hAnsi="Arial Unicode MS" w:eastAsia="Arial Unicode MS" w:hint="cs"/>
          <w:rtl w:val="1"/>
        </w:rPr>
        <w:t xml:space="preserve">لنموذج </w:t>
      </w:r>
      <w:r>
        <w:rPr>
          <w:rFonts w:ascii="Calibri" w:cs="Arial Unicode MS" w:hAnsi="Calibri"/>
          <w:rtl w:val="0"/>
          <w:lang w:val="en-US"/>
        </w:rPr>
        <w:t>Qwen3-30B-A3B-Instruct-2507</w:t>
      </w:r>
      <w:r>
        <w:rPr>
          <w:rFonts w:ascii="Arial Unicode MS" w:cs="Calibri" w:hAnsi="Arial Unicode MS" w:eastAsia="Arial Unicode MS" w:hint="cs"/>
          <w:rtl w:val="1"/>
        </w:rPr>
        <w:t xml:space="preserve"> ونموذج </w:t>
      </w:r>
      <w:r>
        <w:rPr>
          <w:rFonts w:ascii="Calibri" w:cs="Arial Unicode MS" w:hAnsi="Calibri"/>
          <w:rtl w:val="0"/>
          <w:lang w:val="en-US"/>
        </w:rPr>
        <w:t>Karnak</w:t>
      </w:r>
      <w:r>
        <w:rPr>
          <w:rFonts w:ascii="Arial Unicode MS" w:cs="Calibri" w:hAnsi="Arial Unicode MS" w:eastAsia="Arial Unicode MS" w:hint="cs"/>
          <w:rtl w:val="1"/>
        </w:rPr>
        <w:t xml:space="preserve"> بالقيم التالية</w:t>
      </w:r>
      <w:r>
        <w:rPr>
          <w:rFonts w:ascii="Calibri" w:cs="Arial Unicode MS" w:hAnsi="Calibri"/>
          <w:rtl w:val="1"/>
        </w:rPr>
        <w:t>:</w:t>
      </w:r>
    </w:p>
    <w:tbl>
      <w:tblPr>
        <w:tblW w:w="10199"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4113"/>
        <w:gridCol w:w="3327"/>
        <w:gridCol w:w="2759"/>
      </w:tblGrid>
      <w:tr>
        <w:tblPrEx>
          <w:shd w:val="clear" w:color="auto" w:fill="auto"/>
        </w:tblPrEx>
        <w:trPr>
          <w:trHeight w:val="216" w:hRule="atLeast"/>
          <w:tblHeader/>
        </w:trPr>
        <w:tc>
          <w:tcPr>
            <w:tcW w:type="dxa" w:w="10199"/>
            <w:gridSpan w:val="3"/>
            <w:tcBorders>
              <w:top w:val="nil"/>
              <w:left w:val="nil"/>
              <w:bottom w:val="nil"/>
              <w:right w:val="nil"/>
            </w:tcBorders>
            <w:shd w:val="clear" w:color="auto" w:fill="auto"/>
            <w:tcMar>
              <w:top w:type="dxa" w:w="80"/>
              <w:left w:type="dxa" w:w="80"/>
              <w:bottom w:type="dxa" w:w="80"/>
              <w:right w:type="dxa" w:w="80"/>
            </w:tcMar>
            <w:vAlign w:val="center"/>
          </w:tcPr>
          <w:p>
            <w:pPr>
              <w:pStyle w:val="Table Title"/>
              <w:bidi w:val="1"/>
              <w:ind w:left="0" w:right="0" w:firstLine="0"/>
              <w:jc w:val="center"/>
              <w:rPr>
                <w:rtl w:val="1"/>
              </w:rPr>
            </w:pPr>
            <w:r>
              <w:rPr>
                <w:rtl w:val="1"/>
              </w:rPr>
              <w:t>جدول (19): حقائق ملف الإعدادات لنموذج Qwen3 ونموذج كرنك</w:t>
            </w:r>
          </w:p>
        </w:tc>
      </w:tr>
      <w:tr>
        <w:tblPrEx>
          <w:shd w:val="clear" w:color="auto" w:fill="bdc0bf"/>
        </w:tblPrEx>
        <w:trPr>
          <w:trHeight w:val="245" w:hRule="atLeast"/>
          <w:tblHeader/>
        </w:trPr>
        <w:tc>
          <w:tcPr>
            <w:tcW w:type="dxa" w:w="4113"/>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tc>
        <w:tc>
          <w:tcPr>
            <w:tcW w:type="dxa" w:w="3326"/>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Body"/>
              <w:jc w:val="center"/>
            </w:pPr>
            <w:r>
              <w:rPr>
                <w:rFonts w:ascii="Calibri" w:hAnsi="Calibri"/>
                <w:b w:val="1"/>
                <w:bCs w:val="1"/>
                <w:sz w:val="20"/>
                <w:szCs w:val="20"/>
                <w:rtl w:val="0"/>
              </w:rPr>
              <w:t>Qwen3-30B-A3B-Instruct-2507</w:t>
            </w:r>
          </w:p>
        </w:tc>
        <w:tc>
          <w:tcPr>
            <w:tcW w:type="dxa" w:w="2759"/>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jc w:val="center"/>
            </w:pPr>
            <w:r>
              <w:rPr>
                <w:rFonts w:ascii="Helvetica Neue" w:hAnsi="Helvetica Neue"/>
                <w:rtl w:val="0"/>
              </w:rPr>
              <w:t>Karnak</w:t>
            </w:r>
          </w:p>
        </w:tc>
      </w:tr>
      <w:tr>
        <w:tblPrEx>
          <w:shd w:val="clear" w:color="auto" w:fill="auto"/>
        </w:tblPrEx>
        <w:trPr>
          <w:trHeight w:val="245" w:hRule="atLeast"/>
        </w:trPr>
        <w:tc>
          <w:tcPr>
            <w:tcW w:type="dxa" w:w="4113"/>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Calibri" w:cs="Arial Unicode MS" w:hAnsi="Calibri" w:eastAsia="Arial Unicode MS"/>
                <w:rtl w:val="0"/>
              </w:rPr>
              <w:t>architectures:</w:t>
            </w:r>
          </w:p>
        </w:tc>
        <w:tc>
          <w:tcPr>
            <w:tcW w:type="dxa" w:w="3326"/>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"Qwen3MoeForCausalLM"</w:t>
            </w:r>
          </w:p>
        </w:tc>
        <w:tc>
          <w:tcPr>
            <w:tcW w:type="dxa" w:w="2759"/>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"Qwen3MoeForCausalLM"</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Calibri" w:cs="Arial Unicode MS" w:hAnsi="Calibri" w:eastAsia="Arial Unicode MS"/>
                <w:rtl w:val="0"/>
              </w:rPr>
              <w:t>attention_bias</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0</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0</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Calibri" w:cs="Arial Unicode MS" w:hAnsi="Calibri" w:eastAsia="Arial Unicode MS"/>
                <w:rtl w:val="0"/>
              </w:rPr>
              <w:t>attention_dropout</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0.0</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0.0</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Calibri" w:cs="Arial Unicode MS" w:hAnsi="Calibri" w:eastAsia="Arial Unicode MS"/>
                <w:rtl w:val="0"/>
              </w:rPr>
              <w:t>bos_token_id</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151643</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151643</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Calibri" w:cs="Arial Unicode MS" w:hAnsi="Calibri" w:eastAsia="Arial Unicode MS"/>
                <w:rtl w:val="0"/>
              </w:rPr>
              <w:t>num_hidden_layers:</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48</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64</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Calibri" w:cs="Arial Unicode MS" w:hAnsi="Calibri" w:eastAsia="Arial Unicode MS"/>
                <w:rtl w:val="0"/>
              </w:rPr>
              <w:t>num_attention_heads:</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32</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32</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Calibri" w:cs="Arial Unicode MS" w:hAnsi="Calibri" w:eastAsia="Arial Unicode MS"/>
                <w:rtl w:val="0"/>
              </w:rPr>
              <w:t>num_key_value_heads:</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4</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4</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Calibri" w:cs="Arial Unicode MS" w:hAnsi="Calibri" w:eastAsia="Arial Unicode MS"/>
                <w:rtl w:val="0"/>
              </w:rPr>
              <w:t>head_dim:</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128</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128</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Calibri" w:cs="Arial Unicode MS" w:hAnsi="Calibri" w:eastAsia="Arial Unicode MS"/>
                <w:rtl w:val="0"/>
              </w:rPr>
              <w:t>hidden_act</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silu</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silu</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Calibri" w:cs="Arial Unicode MS" w:hAnsi="Calibri" w:eastAsia="Arial Unicode MS"/>
                <w:rtl w:val="0"/>
              </w:rPr>
              <w:t>hidden_size:</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2048</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2048</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Calibri" w:cs="Arial Unicode MS" w:hAnsi="Calibri" w:eastAsia="Arial Unicode MS"/>
                <w:rtl w:val="0"/>
              </w:rPr>
              <w:t>intermediate_size:</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6144</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6144</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Calibri" w:cs="Arial Unicode MS" w:hAnsi="Calibri" w:eastAsia="Arial Unicode MS"/>
                <w:rtl w:val="0"/>
              </w:rPr>
              <w:t>moe_intermediate_size:</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768</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768</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Calibri" w:cs="Arial Unicode MS" w:hAnsi="Calibri" w:eastAsia="Arial Unicode MS"/>
                <w:rtl w:val="0"/>
              </w:rPr>
              <w:t>num_experts:</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128</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128</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Calibri" w:cs="Arial Unicode MS" w:hAnsi="Calibri" w:eastAsia="Arial Unicode MS"/>
                <w:rtl w:val="0"/>
              </w:rPr>
              <w:t xml:space="preserve">num_experts_per_tok: </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8</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8</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Calibri" w:cs="Arial Unicode MS" w:hAnsi="Calibri" w:eastAsia="Arial Unicode MS"/>
                <w:rtl w:val="0"/>
              </w:rPr>
              <w:t>max_position_embeddings:</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262144</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262144</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Calibri" w:cs="Arial Unicode MS" w:hAnsi="Calibri" w:eastAsia="Arial Unicode MS"/>
                <w:rtl w:val="0"/>
              </w:rPr>
              <w:t>RoPE: rope_theta:</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10000000</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10000000</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Calibri" w:cs="Arial Unicode MS" w:hAnsi="Calibri" w:eastAsia="Arial Unicode MS"/>
                <w:rtl w:val="0"/>
              </w:rPr>
              <w:t>rms_norm_eps:</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1E-06</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1E-06</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Calibri" w:cs="Arial Unicode MS" w:hAnsi="Calibri" w:eastAsia="Arial Unicode MS"/>
                <w:rtl w:val="0"/>
              </w:rPr>
              <w:t>Activation: hidden_act:</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silu</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silu</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Calibri" w:cs="Arial Unicode MS" w:hAnsi="Calibri" w:eastAsia="Arial Unicode MS"/>
                <w:rtl w:val="0"/>
              </w:rPr>
              <w:t>Tied embeddings: tie_word_embeddings:</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0</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jc w:val="center"/>
            </w:pPr>
            <w:r>
              <w:rPr>
                <w:rFonts w:ascii="Calibri" w:hAnsi="Calibri"/>
                <w:rtl w:val="0"/>
              </w:rPr>
              <w:t>0</w:t>
            </w:r>
          </w:p>
        </w:tc>
      </w:tr>
      <w:tr>
        <w:tblPrEx>
          <w:shd w:val="clear" w:color="auto" w:fill="auto"/>
        </w:tblPrEx>
        <w:trPr>
          <w:trHeight w:val="241" w:hRule="atLeast"/>
        </w:trPr>
        <w:tc>
          <w:tcPr>
            <w:tcW w:type="dxa" w:w="411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Calibri" w:cs="Arial Unicode MS" w:hAnsi="Calibri" w:eastAsia="Arial Unicode MS"/>
                <w:rtl w:val="0"/>
              </w:rPr>
              <w:t xml:space="preserve">Vocabulary size: vocab_size: </w:t>
            </w:r>
          </w:p>
        </w:tc>
        <w:tc>
          <w:tcPr>
            <w:tcW w:type="dxa" w:w="33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151936</w:t>
            </w:r>
          </w:p>
        </w:tc>
        <w:tc>
          <w:tcPr>
            <w:tcW w:type="dxa" w:w="27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rtl w:val="0"/>
              </w:rPr>
              <w:t>192728</w:t>
            </w:r>
          </w:p>
        </w:tc>
      </w:tr>
    </w:tbl>
    <w:p>
      <w:pPr>
        <w:pStyle w:val="Body"/>
        <w:bidi w:val="1"/>
      </w:pPr>
    </w:p>
    <w:p>
      <w:pPr>
        <w:pStyle w:val="Body"/>
        <w:bidi w:val="1"/>
      </w:pPr>
      <w:r>
        <w:rPr>
          <w:rFonts w:ascii="Arial Unicode MS" w:cs="Calibri" w:hAnsi="Arial Unicode MS" w:eastAsia="Arial Unicode MS" w:hint="cs"/>
          <w:rtl w:val="1"/>
        </w:rPr>
        <w:t>ويري الباحث أن هناك تناقضًا في الإعدادات، حيث نلاحظ أن</w:t>
      </w:r>
      <w:r>
        <w:rPr>
          <w:rFonts w:ascii="Arial Unicode MS" w:cs="Calibri" w:hAnsi="Arial Unicode MS" w:eastAsia="Arial Unicode MS" w:hint="cs"/>
          <w:rtl w:val="1"/>
        </w:rPr>
        <w:t xml:space="preserve"> العديد من تطبيقات المحولات يكون حجم الطبقة المخفية </w:t>
      </w:r>
      <w:r>
        <w:rPr>
          <w:rFonts w:ascii="Calibri" w:cs="Arial Unicode MS" w:hAnsi="Calibri"/>
          <w:rtl w:val="0"/>
          <w:lang w:val="en-US"/>
        </w:rPr>
        <w:t xml:space="preserve">(hidden_size) </w:t>
      </w:r>
      <w:r>
        <w:rPr>
          <w:rFonts w:ascii="Arial Unicode MS" w:cs="Calibri" w:hAnsi="Arial Unicode MS" w:eastAsia="Arial Unicode MS" w:hint="cs"/>
          <w:rtl w:val="1"/>
        </w:rPr>
        <w:t xml:space="preserve">مساويًا تقريبًا لعدد </w:t>
      </w:r>
      <w:r>
        <w:rPr>
          <w:rFonts w:ascii="Calibri" w:cs="Arial Unicode MS" w:hAnsi="Calibri"/>
          <w:rtl w:val="1"/>
        </w:rPr>
        <w:t>(</w:t>
      </w:r>
      <w:r>
        <w:rPr>
          <w:rFonts w:ascii="Calibri" w:cs="Arial Unicode MS" w:hAnsi="Calibri"/>
          <w:rtl w:val="0"/>
          <w:lang w:val="en-US"/>
        </w:rPr>
        <w:t>num_attention_heads</w:t>
      </w:r>
      <w:r>
        <w:rPr>
          <w:rFonts w:ascii="Calibri" w:cs="Arial Unicode MS" w:hAnsi="Calibri"/>
          <w:rtl w:val="1"/>
        </w:rPr>
        <w:t>)</w:t>
      </w:r>
      <w:r>
        <w:rPr>
          <w:rFonts w:ascii="Arial Unicode MS" w:cs="Calibri" w:hAnsi="Arial Unicode MS" w:eastAsia="Arial Unicode MS" w:hint="cs"/>
          <w:rtl w:val="1"/>
        </w:rPr>
        <w:t xml:space="preserve"> مضروبًا في </w:t>
      </w:r>
      <w:r>
        <w:rPr>
          <w:rFonts w:ascii="Calibri" w:cs="Arial Unicode MS" w:hAnsi="Calibri"/>
          <w:rtl w:val="0"/>
          <w:lang w:val="en-US"/>
        </w:rPr>
        <w:t xml:space="preserve">(head_dim). </w:t>
      </w:r>
      <w:r>
        <w:rPr>
          <w:rFonts w:ascii="Arial Unicode MS" w:cs="Calibri" w:hAnsi="Arial Unicode MS" w:eastAsia="Arial Unicode MS" w:hint="cs"/>
          <w:rtl w:val="1"/>
        </w:rPr>
        <w:t xml:space="preserve">ولكننا نجد هنا أن </w:t>
      </w:r>
      <w:r>
        <w:rPr>
          <w:rFonts w:ascii="Arial Unicode MS" w:cs="Calibri" w:hAnsi="Arial Unicode MS" w:eastAsia="Arial Unicode MS" w:hint="cs"/>
          <w:rtl w:val="1"/>
        </w:rPr>
        <w:t>الإعدادات</w:t>
      </w:r>
      <w:r>
        <w:rPr>
          <w:rFonts w:ascii="Arial Unicode MS" w:cs="Calibri" w:hAnsi="Arial Unicode MS" w:eastAsia="Arial Unicode MS" w:hint="cs"/>
          <w:rtl w:val="1"/>
        </w:rPr>
        <w:t xml:space="preserve"> تشير</w:t>
      </w:r>
      <w:r>
        <w:rPr>
          <w:rFonts w:ascii="Arial Unicode MS" w:cs="Calibri" w:hAnsi="Arial Unicode MS" w:eastAsia="Arial Unicode MS" w:hint="cs"/>
          <w:rtl w:val="1"/>
        </w:rPr>
        <w:t xml:space="preserve"> إلى أن حجم الطبقة المخفية يساوي </w:t>
      </w:r>
      <w:r>
        <w:rPr>
          <w:rFonts w:ascii="Calibri" w:cs="Arial Unicode MS" w:hAnsi="Calibri"/>
          <w:rtl w:val="0"/>
        </w:rPr>
        <w:t>2048</w:t>
      </w:r>
      <w:r>
        <w:rPr>
          <w:rFonts w:ascii="Arial Unicode MS" w:cs="Calibri" w:hAnsi="Arial Unicode MS" w:eastAsia="Arial Unicode MS" w:hint="cs"/>
          <w:rtl w:val="1"/>
        </w:rPr>
        <w:t xml:space="preserve">، وأن </w:t>
      </w:r>
      <w:r>
        <w:rPr>
          <w:rFonts w:ascii="Calibri" w:cs="Arial Unicode MS" w:hAnsi="Calibri"/>
          <w:rtl w:val="0"/>
        </w:rPr>
        <w:t xml:space="preserve">32 </w:t>
      </w:r>
      <w:r>
        <w:rPr>
          <w:rFonts w:ascii="Calibri" w:cs="Arial Unicode MS" w:hAnsi="Calibri" w:hint="default"/>
          <w:rtl w:val="1"/>
        </w:rPr>
        <w:t xml:space="preserve">× </w:t>
      </w:r>
      <w:r>
        <w:rPr>
          <w:rFonts w:ascii="Calibri" w:cs="Arial Unicode MS" w:hAnsi="Calibri"/>
          <w:rtl w:val="0"/>
        </w:rPr>
        <w:t xml:space="preserve">128 = 4096. </w:t>
      </w:r>
      <w:r>
        <w:rPr>
          <w:rFonts w:ascii="Arial Unicode MS" w:cs="Calibri" w:hAnsi="Arial Unicode MS" w:eastAsia="Arial Unicode MS" w:hint="cs"/>
          <w:rtl w:val="1"/>
        </w:rPr>
        <w:t>و</w:t>
      </w:r>
      <w:r>
        <w:rPr>
          <w:rFonts w:ascii="Arial Unicode MS" w:cs="Calibri" w:hAnsi="Arial Unicode MS" w:eastAsia="Arial Unicode MS" w:hint="cs"/>
          <w:rtl w:val="1"/>
        </w:rPr>
        <w:t>لا ي</w:t>
      </w:r>
      <w:r>
        <w:rPr>
          <w:rFonts w:ascii="Arial Unicode MS" w:cs="Calibri" w:hAnsi="Arial Unicode MS" w:eastAsia="Arial Unicode MS" w:hint="cs"/>
          <w:rtl w:val="1"/>
        </w:rPr>
        <w:t>ت</w:t>
      </w:r>
      <w:r>
        <w:rPr>
          <w:rFonts w:ascii="Arial Unicode MS" w:cs="Calibri" w:hAnsi="Arial Unicode MS" w:eastAsia="Arial Unicode MS" w:hint="cs"/>
          <w:rtl w:val="1"/>
        </w:rPr>
        <w:t xml:space="preserve">ضح </w:t>
      </w:r>
      <w:r>
        <w:rPr>
          <w:rFonts w:ascii="Arial Unicode MS" w:cs="Calibri" w:hAnsi="Arial Unicode MS" w:eastAsia="Arial Unicode MS" w:hint="cs"/>
          <w:rtl w:val="1"/>
        </w:rPr>
        <w:t>من الورقة التقنية سبب</w:t>
      </w:r>
      <w:r>
        <w:rPr>
          <w:rFonts w:ascii="Arial Unicode MS" w:cs="Calibri" w:hAnsi="Arial Unicode MS" w:eastAsia="Arial Unicode MS" w:hint="cs"/>
          <w:rtl w:val="1"/>
        </w:rPr>
        <w:t xml:space="preserve"> هذا التناقض</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أيضًا نجد أن إعدادات نموذج </w:t>
      </w:r>
      <w:r>
        <w:rPr>
          <w:rFonts w:ascii="Calibri" w:cs="Arial Unicode MS" w:hAnsi="Calibri"/>
          <w:rtl w:val="0"/>
          <w:lang w:val="en-US"/>
        </w:rPr>
        <w:t xml:space="preserve">Karnak </w:t>
      </w:r>
      <w:r>
        <w:rPr>
          <w:rFonts w:ascii="Arial Unicode MS" w:cs="Calibri" w:hAnsi="Arial Unicode MS" w:eastAsia="Arial Unicode MS" w:hint="cs"/>
          <w:rtl w:val="1"/>
        </w:rPr>
        <w:t xml:space="preserve">تتطابق تقريبًا مع إعدادات </w:t>
      </w:r>
      <w:r>
        <w:rPr>
          <w:rFonts w:ascii="Calibri" w:cs="Arial Unicode MS" w:hAnsi="Calibri"/>
          <w:rtl w:val="0"/>
          <w:lang w:val="en-US"/>
        </w:rPr>
        <w:t>Qwen3-30B-A3B-Instruct-2507</w:t>
      </w:r>
      <w:r>
        <w:rPr>
          <w:rFonts w:ascii="Calibri" w:cs="Arial Unicode MS" w:hAnsi="Calibri"/>
          <w:rtl w:val="0"/>
          <w:lang w:val="en-US"/>
        </w:rPr>
        <w:t xml:space="preserve"> </w:t>
      </w:r>
      <w:r>
        <w:rPr>
          <w:rFonts w:ascii="Arial Unicode MS" w:cs="Calibri" w:hAnsi="Arial Unicode MS" w:eastAsia="Arial Unicode MS" w:hint="cs"/>
          <w:rtl w:val="1"/>
        </w:rPr>
        <w:t xml:space="preserve">إلا في عدد الطبقات المخفية فهي </w:t>
      </w:r>
      <w:r>
        <w:rPr>
          <w:rFonts w:ascii="Calibri" w:cs="Arial Unicode MS" w:hAnsi="Calibri"/>
          <w:rtl w:val="0"/>
          <w:lang w:val="en-US"/>
        </w:rPr>
        <w:t xml:space="preserve">64 </w:t>
      </w:r>
      <w:r>
        <w:rPr>
          <w:rFonts w:ascii="Arial Unicode MS" w:cs="Calibri" w:hAnsi="Arial Unicode MS" w:eastAsia="Arial Unicode MS" w:hint="cs"/>
          <w:rtl w:val="1"/>
        </w:rPr>
        <w:t xml:space="preserve">مقابل </w:t>
      </w:r>
      <w:r>
        <w:rPr>
          <w:rFonts w:ascii="Calibri" w:cs="Arial Unicode MS" w:hAnsi="Calibri"/>
          <w:rtl w:val="0"/>
          <w:lang w:val="en-US"/>
        </w:rPr>
        <w:t>48</w:t>
      </w:r>
      <w:r>
        <w:rPr>
          <w:rFonts w:ascii="Arial Unicode MS" w:cs="Calibri" w:hAnsi="Arial Unicode MS" w:eastAsia="Arial Unicode MS" w:hint="cs"/>
          <w:rtl w:val="1"/>
        </w:rPr>
        <w:t xml:space="preserve">، وحجم المفردات </w:t>
      </w:r>
      <w:r>
        <w:rPr>
          <w:rFonts w:ascii="Calibri" w:cs="Arial Unicode MS" w:hAnsi="Calibri"/>
          <w:rtl w:val="0"/>
        </w:rPr>
        <w:t>192728</w:t>
      </w:r>
      <w:r>
        <w:rPr>
          <w:rFonts w:ascii="Calibri" w:cs="Arial Unicode MS" w:hAnsi="Calibri"/>
          <w:rtl w:val="0"/>
          <w:lang w:val="en-US"/>
        </w:rPr>
        <w:t xml:space="preserve"> </w:t>
      </w:r>
      <w:r>
        <w:rPr>
          <w:rFonts w:ascii="Arial Unicode MS" w:cs="Calibri" w:hAnsi="Arial Unicode MS" w:eastAsia="Arial Unicode MS" w:hint="cs"/>
          <w:rtl w:val="1"/>
        </w:rPr>
        <w:t xml:space="preserve">مقابل </w:t>
      </w:r>
      <w:r>
        <w:rPr>
          <w:rFonts w:ascii="Calibri" w:cs="Arial Unicode MS" w:hAnsi="Calibri"/>
          <w:rtl w:val="0"/>
        </w:rPr>
        <w:t>151936</w:t>
      </w:r>
      <w:r>
        <w:rPr>
          <w:rFonts w:ascii="Arial Unicode MS" w:cs="Calibri" w:hAnsi="Arial Unicode MS" w:eastAsia="Arial Unicode MS" w:hint="cs"/>
          <w:rtl w:val="1"/>
        </w:rPr>
        <w:t xml:space="preserve">، وهو ما يعطي نموذج كرنك عدد معلمات أكبر يصل إلي </w:t>
      </w:r>
      <w:r>
        <w:rPr>
          <w:rFonts w:ascii="Calibri" w:cs="Arial Unicode MS" w:hAnsi="Calibri"/>
          <w:rtl w:val="0"/>
          <w:lang w:val="en-US"/>
        </w:rPr>
        <w:t xml:space="preserve">40 </w:t>
      </w:r>
      <w:r>
        <w:rPr>
          <w:rFonts w:ascii="Arial Unicode MS" w:cs="Calibri" w:hAnsi="Arial Unicode MS" w:eastAsia="Arial Unicode MS" w:hint="cs"/>
          <w:rtl w:val="1"/>
        </w:rPr>
        <w:t>مليار معلمة</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أيضًا </w:t>
      </w:r>
      <w:r>
        <w:rPr>
          <w:rFonts w:ascii="Arial Unicode MS" w:cs="Calibri" w:hAnsi="Arial Unicode MS" w:eastAsia="Arial Unicode MS" w:hint="cs"/>
          <w:rtl w:val="1"/>
        </w:rPr>
        <w:t xml:space="preserve">تشير إعدادات </w:t>
      </w:r>
      <w:r>
        <w:rPr>
          <w:rFonts w:ascii="Calibri" w:cs="Arial Unicode MS" w:hAnsi="Calibri" w:hint="default"/>
          <w:rtl w:val="1"/>
        </w:rPr>
        <w:t>”</w:t>
      </w:r>
      <w:r>
        <w:rPr>
          <w:rFonts w:ascii="Arial Unicode MS" w:cs="Calibri" w:hAnsi="Arial Unicode MS" w:eastAsia="Arial Unicode MS" w:hint="cs"/>
          <w:rtl w:val="1"/>
        </w:rPr>
        <w:t>مجزئ الكلمات</w:t>
      </w:r>
      <w:r>
        <w:rPr>
          <w:rFonts w:ascii="Calibri" w:cs="Arial Unicode MS" w:hAnsi="Calibri" w:hint="default"/>
          <w:rtl w:val="1"/>
        </w:rPr>
        <w:t>“</w:t>
      </w:r>
      <w:r>
        <w:rPr>
          <w:rFonts w:ascii="Arial Unicode MS" w:cs="Calibri" w:hAnsi="Arial Unicode MS" w:eastAsia="Arial Unicode MS" w:hint="cs"/>
          <w:rtl w:val="1"/>
        </w:rPr>
        <w:t xml:space="preserve"> إلى أنه يستخدم </w:t>
      </w:r>
      <w:r>
        <w:rPr>
          <w:rFonts w:ascii="Calibri" w:cs="Arial Unicode MS" w:hAnsi="Calibri"/>
          <w:rtl w:val="0"/>
        </w:rPr>
        <w:t xml:space="preserve">Qwen2Tokenizer </w:t>
      </w:r>
      <w:r>
        <w:rPr>
          <w:rFonts w:ascii="Arial Unicode MS" w:cs="Calibri" w:hAnsi="Arial Unicode MS" w:eastAsia="Arial Unicode MS" w:hint="cs"/>
          <w:rtl w:val="1"/>
        </w:rPr>
        <w:t>و</w:t>
      </w:r>
      <w:r>
        <w:rPr>
          <w:rFonts w:ascii="Arial Unicode MS" w:cs="Calibri" w:hAnsi="Arial Unicode MS" w:eastAsia="Arial Unicode MS" w:hint="cs"/>
          <w:rtl w:val="1"/>
        </w:rPr>
        <w:t xml:space="preserve">الذي </w:t>
      </w:r>
      <w:r>
        <w:rPr>
          <w:rFonts w:ascii="Arial Unicode MS" w:cs="Calibri" w:hAnsi="Arial Unicode MS" w:eastAsia="Arial Unicode MS" w:hint="cs"/>
          <w:rtl w:val="1"/>
        </w:rPr>
        <w:t xml:space="preserve">يتضمن رموزًا خاصة </w:t>
      </w:r>
      <w:r>
        <w:rPr>
          <w:rFonts w:ascii="Calibri" w:cs="Arial Unicode MS" w:hAnsi="Calibri"/>
          <w:rtl w:val="0"/>
          <w:lang w:val="en-US"/>
        </w:rPr>
        <w:t xml:space="preserve">tokens </w:t>
      </w:r>
      <w:r>
        <w:rPr>
          <w:rFonts w:ascii="Arial Unicode MS" w:cs="Calibri" w:hAnsi="Arial Unicode MS" w:eastAsia="Arial Unicode MS" w:hint="cs"/>
          <w:rtl w:val="1"/>
        </w:rPr>
        <w:t xml:space="preserve">ذات صلة باستدعاء الأدوات والتحكم في تنسيق التفكير </w:t>
      </w:r>
      <w:r>
        <w:rPr>
          <w:rFonts w:ascii="Calibri" w:cs="Arial Unicode MS" w:hAnsi="Calibri"/>
          <w:rtl w:val="0"/>
        </w:rPr>
        <w:t>(</w:t>
      </w:r>
      <w:r>
        <w:rPr>
          <w:rFonts w:ascii="Arial Unicode MS" w:cs="Calibri" w:hAnsi="Arial Unicode MS" w:eastAsia="Arial Unicode MS" w:hint="cs"/>
          <w:rtl w:val="1"/>
        </w:rPr>
        <w:t>مثل</w:t>
      </w:r>
      <w:r>
        <w:rPr>
          <w:rFonts w:ascii="Calibri" w:cs="Arial Unicode MS" w:hAnsi="Calibri"/>
          <w:rtl w:val="0"/>
          <w:lang w:val="en-US"/>
        </w:rPr>
        <w:t>: &lt;tool_call&gt;</w:t>
      </w:r>
      <w:r>
        <w:rPr>
          <w:rFonts w:ascii="Arial Unicode MS" w:cs="Calibri" w:hAnsi="Arial Unicode MS" w:eastAsia="Arial Unicode MS" w:hint="cs"/>
          <w:rtl w:val="1"/>
        </w:rPr>
        <w:t xml:space="preserve">، </w:t>
      </w:r>
      <w:r>
        <w:rPr>
          <w:rFonts w:ascii="Calibri" w:cs="Arial Unicode MS" w:hAnsi="Calibri"/>
          <w:rtl w:val="0"/>
          <w:lang w:val="en-US"/>
        </w:rPr>
        <w:t>&lt;/tool_call&gt;</w:t>
      </w:r>
      <w:r>
        <w:rPr>
          <w:rFonts w:ascii="Arial Unicode MS" w:cs="Calibri" w:hAnsi="Arial Unicode MS" w:eastAsia="Arial Unicode MS" w:hint="cs"/>
          <w:rtl w:val="1"/>
        </w:rPr>
        <w:t xml:space="preserve">، </w:t>
      </w:r>
      <w:r>
        <w:rPr>
          <w:rFonts w:ascii="Calibri" w:cs="Arial Unicode MS" w:hAnsi="Calibri"/>
          <w:rtl w:val="0"/>
          <w:lang w:val="en-US"/>
        </w:rPr>
        <w:t>&lt;think&gt;</w:t>
      </w:r>
      <w:r>
        <w:rPr>
          <w:rFonts w:ascii="Arial Unicode MS" w:cs="Calibri" w:hAnsi="Arial Unicode MS" w:eastAsia="Arial Unicode MS" w:hint="cs"/>
          <w:rtl w:val="1"/>
        </w:rPr>
        <w:t xml:space="preserve">، </w:t>
      </w:r>
      <w:r>
        <w:rPr>
          <w:rFonts w:ascii="Calibri" w:cs="Arial Unicode MS" w:hAnsi="Calibri"/>
          <w:rtl w:val="0"/>
          <w:lang w:val="en-US"/>
        </w:rPr>
        <w:t>&lt;/think&gt;)</w:t>
      </w:r>
      <w:r>
        <w:rPr>
          <w:rFonts w:ascii="Arial Unicode MS" w:cs="Calibri" w:hAnsi="Arial Unicode MS" w:eastAsia="Arial Unicode MS" w:hint="cs"/>
          <w:rtl w:val="1"/>
        </w:rPr>
        <w:t>، على الرغم من أن هذا النموذج مدرب تحديدًا على عدم إخراج كتل تفكير صريحة</w:t>
      </w:r>
      <w:r>
        <w:rPr>
          <w:rFonts w:ascii="Calibri" w:cs="Arial Unicode MS" w:hAnsi="Calibri"/>
          <w:rtl w:val="1"/>
        </w:rPr>
        <w:t>.</w:t>
      </w:r>
    </w:p>
    <w:p>
      <w:pPr>
        <w:pStyle w:val="Body"/>
        <w:bidi w:val="1"/>
      </w:pPr>
    </w:p>
    <w:p>
      <w:pPr>
        <w:pStyle w:val="Body"/>
        <w:bidi w:val="1"/>
        <w:ind w:left="0" w:right="0" w:firstLine="0"/>
        <w:jc w:val="both"/>
        <w:rPr>
          <w:b w:val="1"/>
          <w:bCs w:val="1"/>
          <w:rtl w:val="1"/>
        </w:rPr>
      </w:pPr>
      <w:r>
        <w:rPr>
          <w:rFonts w:ascii="Calibri" w:hAnsi="Calibri"/>
          <w:b w:val="1"/>
          <w:bCs w:val="1"/>
          <w:rtl w:val="0"/>
          <w:lang w:val="en-US"/>
        </w:rPr>
        <w:t xml:space="preserve">4-3-3 </w:t>
      </w:r>
      <w:r>
        <w:rPr>
          <w:rFonts w:ascii="Arial Unicode MS" w:cs="Calibri" w:hAnsi="Arial Unicode MS" w:eastAsia="Arial Unicode MS" w:hint="cs"/>
          <w:b w:val="1"/>
          <w:bCs w:val="1"/>
          <w:rtl w:val="1"/>
          <w:lang w:val="ar-SA" w:bidi="ar-SA"/>
        </w:rPr>
        <w:t>التجزئة والترميز الموضعي</w:t>
      </w:r>
      <w:r>
        <w:rPr>
          <w:rFonts w:ascii="Calibri" w:hAnsi="Calibri"/>
          <w:b w:val="1"/>
          <w:bCs w:val="1"/>
          <w:rtl w:val="0"/>
          <w:lang w:val="en-US"/>
        </w:rPr>
        <w:t xml:space="preserve"> </w:t>
      </w:r>
      <w:r>
        <w:rPr>
          <w:rFonts w:ascii="Calibri" w:hAnsi="Calibri"/>
          <w:b w:val="1"/>
          <w:bCs w:val="1"/>
          <w:rtl w:val="0"/>
          <w:lang w:val="en-US"/>
        </w:rPr>
        <w:t>Tokenizer and positional encoding</w:t>
      </w:r>
    </w:p>
    <w:p>
      <w:pPr>
        <w:pStyle w:val="Body"/>
        <w:bidi w:val="1"/>
      </w:pPr>
      <w:r>
        <w:rPr>
          <w:rFonts w:ascii="Arial Unicode MS" w:cs="Calibri" w:hAnsi="Arial Unicode MS" w:eastAsia="Arial Unicode MS" w:hint="cs"/>
          <w:rtl w:val="1"/>
        </w:rPr>
        <w:t xml:space="preserve">يستخدم </w:t>
      </w:r>
      <w:r>
        <w:rPr>
          <w:rFonts w:ascii="Arial Unicode MS" w:cs="Calibri" w:hAnsi="Arial Unicode MS" w:eastAsia="Arial Unicode MS" w:hint="cs"/>
          <w:rtl w:val="1"/>
        </w:rPr>
        <w:t xml:space="preserve">النموذج </w:t>
      </w:r>
      <w:r>
        <w:rPr>
          <w:rFonts w:ascii="Calibri" w:cs="Arial Unicode MS" w:hAnsi="Calibri"/>
          <w:rtl w:val="0"/>
          <w:lang w:val="de-DE"/>
        </w:rPr>
        <w:t>Qwen</w:t>
      </w:r>
      <w:r>
        <w:rPr>
          <w:rFonts w:ascii="Calibri" w:cs="Arial Unicode MS" w:hAnsi="Calibri" w:hint="default"/>
          <w:rtl w:val="1"/>
        </w:rPr>
        <w:t>’</w:t>
      </w:r>
      <w:r>
        <w:rPr>
          <w:rFonts w:ascii="Calibri" w:cs="Arial Unicode MS" w:hAnsi="Calibri"/>
          <w:rtl w:val="0"/>
        </w:rPr>
        <w:t>s tokenizer,</w:t>
      </w:r>
      <w:r>
        <w:rPr>
          <w:rFonts w:ascii="Arial Unicode MS" w:cs="Calibri" w:hAnsi="Arial Unicode MS" w:eastAsia="Arial Unicode MS" w:hint="cs"/>
          <w:rtl w:val="1"/>
        </w:rPr>
        <w:t>، الموصوف في التقرير التقني بأنه</w:t>
      </w:r>
      <w:r>
        <w:rPr>
          <w:rFonts w:ascii="Calibri" w:cs="Arial Unicode MS" w:hAnsi="Calibri"/>
          <w:rtl w:val="1"/>
        </w:rPr>
        <w:t xml:space="preserve"> </w:t>
      </w:r>
      <w:r>
        <w:rPr>
          <w:rFonts w:ascii="Calibri" w:cs="Arial Unicode MS" w:hAnsi="Calibri"/>
          <w:rtl w:val="0"/>
          <w:lang w:val="fr-FR"/>
        </w:rPr>
        <w:t xml:space="preserve">byte-level byte-pair encoding (BBPE) </w:t>
      </w:r>
      <w:r>
        <w:rPr>
          <w:rFonts w:ascii="Arial Unicode MS" w:cs="Calibri" w:hAnsi="Arial Unicode MS" w:eastAsia="Arial Unicode MS" w:hint="cs"/>
          <w:rtl w:val="1"/>
        </w:rPr>
        <w:t>، و</w:t>
      </w:r>
      <w:r>
        <w:rPr>
          <w:rFonts w:ascii="Arial Unicode MS" w:cs="Calibri" w:hAnsi="Arial Unicode MS" w:eastAsia="Arial Unicode MS" w:hint="cs"/>
          <w:rtl w:val="1"/>
        </w:rPr>
        <w:t xml:space="preserve">يشير التقرير إلى حجم مفردات يبلغ </w:t>
      </w:r>
      <w:r>
        <w:rPr>
          <w:rFonts w:ascii="Calibri" w:cs="Arial Unicode MS" w:hAnsi="Calibri"/>
          <w:rtl w:val="0"/>
        </w:rPr>
        <w:t xml:space="preserve">151,669 </w:t>
      </w:r>
      <w:r>
        <w:rPr>
          <w:rFonts w:ascii="Arial Unicode MS" w:cs="Calibri" w:hAnsi="Arial Unicode MS" w:eastAsia="Arial Unicode MS" w:hint="cs"/>
          <w:rtl w:val="1"/>
        </w:rPr>
        <w:t xml:space="preserve">لـ </w:t>
      </w:r>
      <w:r>
        <w:rPr>
          <w:rFonts w:ascii="Calibri" w:cs="Arial Unicode MS" w:hAnsi="Calibri"/>
          <w:rtl w:val="0"/>
          <w:lang w:val="de-DE"/>
        </w:rPr>
        <w:t xml:space="preserve">Qwen3 </w:t>
      </w:r>
      <w:r>
        <w:rPr>
          <w:rFonts w:ascii="Arial Unicode MS" w:cs="Calibri" w:hAnsi="Arial Unicode MS" w:eastAsia="Arial Unicode MS" w:hint="cs"/>
          <w:rtl w:val="1"/>
        </w:rPr>
        <w:t xml:space="preserve">بشكل عام، بينما </w:t>
      </w:r>
      <w:r>
        <w:rPr>
          <w:rFonts w:ascii="Arial Unicode MS" w:cs="Calibri" w:hAnsi="Arial Unicode MS" w:eastAsia="Arial Unicode MS" w:hint="cs"/>
          <w:rtl w:val="1"/>
        </w:rPr>
        <w:t>توضح</w:t>
      </w:r>
      <w:r>
        <w:rPr>
          <w:rFonts w:ascii="Calibri" w:cs="Arial Unicode MS" w:hAnsi="Calibri"/>
          <w:rtl w:val="1"/>
        </w:rPr>
        <w:t xml:space="preserve"> </w:t>
      </w:r>
      <w:r>
        <w:rPr>
          <w:rFonts w:ascii="Arial Unicode MS" w:cs="Calibri" w:hAnsi="Arial Unicode MS" w:eastAsia="Arial Unicode MS" w:hint="cs"/>
          <w:rtl w:val="1"/>
        </w:rPr>
        <w:t>ال</w:t>
      </w:r>
      <w:r>
        <w:rPr>
          <w:rFonts w:ascii="Arial Unicode MS" w:cs="Calibri" w:hAnsi="Arial Unicode MS" w:eastAsia="Arial Unicode MS" w:hint="cs"/>
          <w:rtl w:val="1"/>
        </w:rPr>
        <w:t xml:space="preserve">إعدادات  </w:t>
      </w:r>
      <w:r>
        <w:rPr>
          <w:rFonts w:ascii="Calibri" w:cs="Arial Unicode MS" w:hAnsi="Calibri"/>
          <w:rtl w:val="0"/>
          <w:lang w:val="en-US"/>
        </w:rPr>
        <w:t>checkpoint config  151,936</w:t>
      </w:r>
      <w:r>
        <w:rPr>
          <w:rFonts w:ascii="Arial Unicode MS" w:cs="Calibri" w:hAnsi="Arial Unicode MS" w:eastAsia="Arial Unicode MS" w:hint="cs"/>
          <w:rtl w:val="1"/>
        </w:rPr>
        <w:t>، مما يعني وجود رموز محجوزة</w:t>
      </w:r>
      <w:r>
        <w:rPr>
          <w:rFonts w:ascii="Calibri" w:cs="Arial Unicode MS" w:hAnsi="Calibri"/>
          <w:rtl w:val="0"/>
        </w:rPr>
        <w:t>/</w:t>
      </w:r>
      <w:r>
        <w:rPr>
          <w:rFonts w:ascii="Arial Unicode MS" w:cs="Calibri" w:hAnsi="Arial Unicode MS" w:eastAsia="Arial Unicode MS" w:hint="cs"/>
          <w:rtl w:val="1"/>
        </w:rPr>
        <w:t xml:space="preserve">تحكم إضافية في </w:t>
      </w:r>
      <w:r>
        <w:rPr>
          <w:rFonts w:ascii="Calibri" w:cs="Arial Unicode MS" w:hAnsi="Calibri"/>
          <w:rtl w:val="0"/>
          <w:lang w:val="en-US"/>
        </w:rPr>
        <w:t>checkpoint</w:t>
      </w:r>
      <w:r>
        <w:rPr>
          <w:rFonts w:ascii="Arial Unicode MS" w:cs="Calibri" w:hAnsi="Arial Unicode MS" w:eastAsia="Arial Unicode MS" w:hint="cs"/>
          <w:rtl w:val="1"/>
        </w:rPr>
        <w:t>،</w:t>
      </w:r>
      <w:r>
        <w:rPr>
          <w:rFonts w:ascii="Arial Unicode MS" w:cs="Calibri" w:hAnsi="Arial Unicode MS" w:eastAsia="Arial Unicode MS" w:hint="cs"/>
          <w:rtl w:val="1"/>
        </w:rPr>
        <w:t xml:space="preserve"> ولم </w:t>
      </w:r>
      <w:r>
        <w:rPr>
          <w:rFonts w:ascii="Arial Unicode MS" w:cs="Calibri" w:hAnsi="Arial Unicode MS" w:eastAsia="Arial Unicode MS" w:hint="cs"/>
          <w:rtl w:val="1"/>
        </w:rPr>
        <w:t>ت</w:t>
      </w:r>
      <w:r>
        <w:rPr>
          <w:rFonts w:ascii="Arial Unicode MS" w:cs="Calibri" w:hAnsi="Arial Unicode MS" w:eastAsia="Arial Unicode MS" w:hint="cs"/>
          <w:rtl w:val="1"/>
        </w:rPr>
        <w:t>حدد</w:t>
      </w:r>
      <w:r>
        <w:rPr>
          <w:rFonts w:ascii="Arial Unicode MS" w:cs="Calibri" w:hAnsi="Arial Unicode MS" w:eastAsia="Arial Unicode MS" w:hint="cs"/>
          <w:rtl w:val="1"/>
        </w:rPr>
        <w:t xml:space="preserve"> بطاقة النموذج</w:t>
      </w:r>
      <w:r>
        <w:rPr>
          <w:rFonts w:ascii="Arial Unicode MS" w:cs="Calibri" w:hAnsi="Arial Unicode MS" w:eastAsia="Arial Unicode MS" w:hint="cs"/>
          <w:rtl w:val="1"/>
        </w:rPr>
        <w:t xml:space="preserve"> التوافق الدقيق</w:t>
      </w:r>
      <w:r>
        <w:rPr>
          <w:rFonts w:ascii="Calibri" w:cs="Arial Unicode MS" w:hAnsi="Calibri"/>
          <w:rtl w:val="1"/>
        </w:rPr>
        <w:t xml:space="preserve"> </w:t>
      </w:r>
      <w:r>
        <w:rPr>
          <w:rFonts w:ascii="Calibri" w:cs="Arial Unicode MS" w:hAnsi="Calibri"/>
          <w:rtl w:val="0"/>
          <w:lang w:val="fr-FR"/>
        </w:rPr>
        <w:t>exact reconciliation .</w:t>
      </w:r>
    </w:p>
    <w:p>
      <w:pPr>
        <w:pStyle w:val="Body"/>
        <w:bidi w:val="1"/>
      </w:pPr>
      <w:r>
        <w:rPr>
          <w:rFonts w:ascii="Arial Unicode MS" w:cs="Calibri" w:hAnsi="Arial Unicode MS" w:eastAsia="Arial Unicode MS" w:hint="cs"/>
          <w:rtl w:val="1"/>
        </w:rPr>
        <w:t xml:space="preserve">الترميز الموضعي هو </w:t>
      </w:r>
      <w:r>
        <w:rPr>
          <w:rFonts w:ascii="Calibri" w:cs="Arial Unicode MS" w:hAnsi="Calibri"/>
          <w:rtl w:val="0"/>
          <w:lang w:val="it-IT"/>
        </w:rPr>
        <w:t>RoP</w:t>
      </w:r>
      <w:r>
        <w:rPr>
          <w:rFonts w:ascii="Calibri" w:cs="Arial Unicode MS" w:hAnsi="Calibri"/>
          <w:rtl w:val="0"/>
          <w:lang w:val="en-US"/>
        </w:rPr>
        <w:t xml:space="preserve">E) </w:t>
      </w:r>
      <w:r>
        <w:rPr>
          <w:rFonts w:ascii="Calibri" w:cs="Arial Unicode MS" w:hAnsi="Calibri"/>
          <w:rtl w:val="0"/>
          <w:lang w:val="en-US"/>
        </w:rPr>
        <w:t>rotary positional embeddings</w:t>
      </w:r>
      <w:r>
        <w:rPr>
          <w:rFonts w:ascii="Calibri" w:cs="Arial Unicode MS" w:hAnsi="Calibri"/>
          <w:rtl w:val="1"/>
        </w:rPr>
        <w:t>)</w:t>
      </w:r>
      <w:r>
        <w:rPr>
          <w:rFonts w:ascii="Calibri" w:cs="Arial Unicode MS" w:hAnsi="Calibri"/>
          <w:rtl w:val="1"/>
        </w:rPr>
        <w:t xml:space="preserve">. </w:t>
      </w:r>
      <w:r>
        <w:rPr>
          <w:rFonts w:ascii="Arial Unicode MS" w:cs="Calibri" w:hAnsi="Arial Unicode MS" w:eastAsia="Arial Unicode MS" w:hint="cs"/>
          <w:rtl w:val="1"/>
        </w:rPr>
        <w:t xml:space="preserve">والذي </w:t>
      </w:r>
      <w:r>
        <w:rPr>
          <w:rFonts w:ascii="Arial Unicode MS" w:cs="Calibri" w:hAnsi="Arial Unicode MS" w:eastAsia="Arial Unicode MS" w:hint="cs"/>
          <w:rtl w:val="1"/>
        </w:rPr>
        <w:t xml:space="preserve">يتضمن سرد تدريب السياق الطويل في </w:t>
      </w:r>
      <w:r>
        <w:rPr>
          <w:rFonts w:ascii="Calibri" w:cs="Arial Unicode MS" w:hAnsi="Calibri"/>
          <w:rtl w:val="0"/>
          <w:lang w:val="de-DE"/>
        </w:rPr>
        <w:t xml:space="preserve">Qwen3 </w:t>
      </w:r>
      <w:r>
        <w:rPr>
          <w:rFonts w:ascii="Arial Unicode MS" w:cs="Calibri" w:hAnsi="Arial Unicode MS" w:eastAsia="Arial Unicode MS" w:hint="cs"/>
          <w:rtl w:val="1"/>
        </w:rPr>
        <w:t>ب</w:t>
      </w:r>
      <w:r>
        <w:rPr>
          <w:rFonts w:ascii="Arial Unicode MS" w:cs="Calibri" w:hAnsi="Arial Unicode MS" w:eastAsia="Arial Unicode MS" w:hint="cs"/>
          <w:rtl w:val="1"/>
        </w:rPr>
        <w:t xml:space="preserve">استخدام </w:t>
      </w:r>
      <w:r>
        <w:rPr>
          <w:rFonts w:ascii="Calibri" w:cs="Arial Unicode MS" w:hAnsi="Calibri"/>
          <w:rtl w:val="0"/>
          <w:lang w:val="en-US"/>
        </w:rPr>
        <w:t xml:space="preserve">Adaptive Base Frequency (ABF) </w:t>
      </w:r>
      <w:r>
        <w:rPr>
          <w:rFonts w:ascii="Arial Unicode MS" w:cs="Calibri" w:hAnsi="Arial Unicode MS" w:eastAsia="Arial Unicode MS" w:hint="cs"/>
          <w:rtl w:val="1"/>
        </w:rPr>
        <w:t xml:space="preserve">لرفع التردد الأساسي لـ </w:t>
      </w:r>
      <w:r>
        <w:rPr>
          <w:rFonts w:ascii="Calibri" w:cs="Arial Unicode MS" w:hAnsi="Calibri"/>
          <w:rtl w:val="0"/>
          <w:lang w:val="it-IT"/>
        </w:rPr>
        <w:t>RoPE (</w:t>
      </w:r>
      <w:r>
        <w:rPr>
          <w:rFonts w:ascii="Arial Unicode MS" w:cs="Calibri" w:hAnsi="Arial Unicode MS" w:eastAsia="Arial Unicode MS" w:hint="cs"/>
          <w:rtl w:val="1"/>
        </w:rPr>
        <w:t xml:space="preserve">من </w:t>
      </w:r>
      <w:r>
        <w:rPr>
          <w:rFonts w:ascii="Calibri" w:cs="Arial Unicode MS" w:hAnsi="Calibri"/>
          <w:rtl w:val="0"/>
          <w:lang w:val="en-US"/>
        </w:rPr>
        <w:t xml:space="preserve">10,000 </w:t>
      </w:r>
      <w:r>
        <w:rPr>
          <w:rFonts w:ascii="Arial Unicode MS" w:cs="Calibri" w:hAnsi="Arial Unicode MS" w:eastAsia="Arial Unicode MS" w:hint="cs"/>
          <w:rtl w:val="1"/>
        </w:rPr>
        <w:t xml:space="preserve">إلى </w:t>
      </w:r>
      <w:r>
        <w:rPr>
          <w:rFonts w:ascii="Calibri" w:cs="Arial Unicode MS" w:hAnsi="Calibri"/>
          <w:rtl w:val="0"/>
          <w:lang w:val="en-US"/>
        </w:rPr>
        <w:t xml:space="preserve">1,000,000) </w:t>
      </w:r>
      <w:r>
        <w:rPr>
          <w:rFonts w:ascii="Arial Unicode MS" w:cs="Calibri" w:hAnsi="Arial Unicode MS" w:eastAsia="Arial Unicode MS" w:hint="cs"/>
          <w:rtl w:val="1"/>
        </w:rPr>
        <w:t xml:space="preserve">أثناء تدريب السياق الطويل، وآليات وقت الاستدلال </w:t>
      </w:r>
      <w:r>
        <w:rPr>
          <w:rFonts w:ascii="Calibri" w:cs="Arial Unicode MS" w:hAnsi="Calibri"/>
          <w:rtl w:val="0"/>
        </w:rPr>
        <w:t>(YARN</w:t>
      </w:r>
      <w:r>
        <w:rPr>
          <w:rFonts w:ascii="Arial Unicode MS" w:cs="Calibri" w:hAnsi="Arial Unicode MS" w:eastAsia="Arial Unicode MS" w:hint="cs"/>
          <w:rtl w:val="1"/>
        </w:rPr>
        <w:t xml:space="preserve">، </w:t>
      </w:r>
      <w:r>
        <w:rPr>
          <w:rFonts w:ascii="Calibri" w:cs="Arial Unicode MS" w:hAnsi="Calibri"/>
          <w:rtl w:val="1"/>
        </w:rPr>
        <w:t xml:space="preserve"> </w:t>
      </w:r>
      <w:r>
        <w:rPr>
          <w:rFonts w:ascii="Calibri" w:cs="Arial Unicode MS" w:hAnsi="Calibri"/>
          <w:rtl w:val="0"/>
          <w:lang w:val="en-US"/>
        </w:rPr>
        <w:t>Dual Chunk Attention</w:t>
      </w:r>
      <w:r>
        <w:rPr>
          <w:rFonts w:ascii="Calibri" w:cs="Arial Unicode MS" w:hAnsi="Calibri"/>
          <w:rtl w:val="1"/>
        </w:rPr>
        <w:t xml:space="preserve"> </w:t>
      </w:r>
      <w:r>
        <w:rPr>
          <w:rFonts w:ascii="Calibri" w:cs="Arial Unicode MS" w:hAnsi="Calibri"/>
          <w:rtl w:val="0"/>
        </w:rPr>
        <w:t xml:space="preserve">DCA) </w:t>
      </w:r>
      <w:r>
        <w:rPr>
          <w:rFonts w:ascii="Arial Unicode MS" w:cs="Calibri" w:hAnsi="Arial Unicode MS" w:eastAsia="Arial Unicode MS" w:hint="cs"/>
          <w:rtl w:val="1"/>
        </w:rPr>
        <w:t>للتوسع خارج النطاقات المدربة</w:t>
      </w:r>
      <w:r>
        <w:rPr>
          <w:rFonts w:ascii="Calibri" w:cs="Arial Unicode MS" w:hAnsi="Calibri"/>
          <w:rtl w:val="1"/>
        </w:rPr>
        <w:t>.</w:t>
      </w:r>
      <w:r>
        <w:rPr>
          <w:rFonts w:ascii="Arial Unicode MS" w:cs="Calibri" w:hAnsi="Arial Unicode MS" w:eastAsia="Arial Unicode MS" w:hint="cs"/>
          <w:rtl w:val="1"/>
        </w:rPr>
        <w:t xml:space="preserve"> ويعلن نموذج </w:t>
      </w:r>
      <w:r>
        <w:rPr>
          <w:rFonts w:ascii="Calibri" w:cs="Arial Unicode MS" w:hAnsi="Calibri"/>
          <w:rtl w:val="0"/>
        </w:rPr>
        <w:t xml:space="preserve">2507 </w:t>
      </w:r>
      <w:r>
        <w:rPr>
          <w:rFonts w:ascii="Arial Unicode MS" w:cs="Calibri" w:hAnsi="Arial Unicode MS" w:eastAsia="Arial Unicode MS" w:hint="cs"/>
          <w:rtl w:val="1"/>
        </w:rPr>
        <w:t xml:space="preserve">عن نافذة أصلية بحجم </w:t>
      </w:r>
      <w:r>
        <w:rPr>
          <w:rFonts w:ascii="Calibri" w:cs="Arial Unicode MS" w:hAnsi="Calibri"/>
          <w:rtl w:val="0"/>
        </w:rPr>
        <w:t xml:space="preserve">256 </w:t>
      </w:r>
      <w:r>
        <w:rPr>
          <w:rFonts w:ascii="Arial Unicode MS" w:cs="Calibri" w:hAnsi="Arial Unicode MS" w:eastAsia="Arial Unicode MS" w:hint="cs"/>
          <w:rtl w:val="1"/>
        </w:rPr>
        <w:t>ألفًا وتدفقات عمل بحجم مليون</w:t>
      </w:r>
      <w:r>
        <w:rPr>
          <w:rFonts w:ascii="Calibri" w:cs="Arial Unicode MS" w:hAnsi="Calibri"/>
          <w:rtl w:val="1"/>
        </w:rPr>
        <w:t>.</w:t>
      </w:r>
    </w:p>
    <w:p>
      <w:pPr>
        <w:pStyle w:val="Body"/>
        <w:bidi w:val="1"/>
        <w:ind w:left="0" w:right="0" w:firstLine="0"/>
        <w:jc w:val="both"/>
        <w:rPr>
          <w:b w:val="1"/>
          <w:bCs w:val="1"/>
          <w:rtl w:val="1"/>
        </w:rPr>
      </w:pPr>
    </w:p>
    <w:p>
      <w:pPr>
        <w:pStyle w:val="Heading 2"/>
        <w:bidi w:val="1"/>
      </w:pPr>
      <w:bookmarkStart w:name="_Toc48" w:id="50"/>
      <w:r>
        <w:rPr>
          <w:rFonts w:cs="Arial Unicode MS" w:eastAsia="Arial Unicode MS"/>
          <w:rtl w:val="0"/>
          <w:lang w:val="en-US"/>
        </w:rPr>
        <w:t xml:space="preserve">5-3-3 </w:t>
      </w:r>
      <w:r>
        <w:rPr>
          <w:rFonts w:ascii="Arial Unicode MS" w:cs="Calibri" w:hAnsi="Arial Unicode MS" w:eastAsia="Arial Unicode MS" w:hint="cs"/>
          <w:rtl w:val="1"/>
          <w:lang w:val="ar-SA" w:bidi="ar-SA"/>
        </w:rPr>
        <w:t>نقاط القوة والضعف والاعتبارات التشغيلية</w:t>
      </w:r>
      <w:bookmarkEnd w:id="50"/>
    </w:p>
    <w:p>
      <w:pPr>
        <w:pStyle w:val="Body"/>
        <w:bidi w:val="1"/>
        <w:ind w:left="0" w:right="0" w:firstLine="0"/>
        <w:jc w:val="both"/>
        <w:rPr>
          <w:b w:val="1"/>
          <w:bCs w:val="1"/>
          <w:rtl w:val="1"/>
        </w:rPr>
      </w:pPr>
      <w:r>
        <w:rPr>
          <w:rFonts w:ascii="Calibri" w:hAnsi="Calibri"/>
          <w:b w:val="1"/>
          <w:bCs w:val="1"/>
          <w:rtl w:val="0"/>
          <w:lang w:val="en-US"/>
        </w:rPr>
        <w:t xml:space="preserve">1-5-3-3 </w:t>
      </w:r>
      <w:r>
        <w:rPr>
          <w:rFonts w:ascii="Arial Unicode MS" w:cs="Calibri" w:hAnsi="Arial Unicode MS" w:eastAsia="Arial Unicode MS" w:hint="cs"/>
          <w:b w:val="1"/>
          <w:bCs w:val="1"/>
          <w:rtl w:val="1"/>
          <w:lang w:val="ar-SA" w:bidi="ar-SA"/>
        </w:rPr>
        <w:t>نقاط القوة</w:t>
      </w:r>
    </w:p>
    <w:p>
      <w:pPr>
        <w:pStyle w:val="Body"/>
        <w:bidi w:val="1"/>
      </w:pPr>
      <w:r>
        <w:rPr>
          <w:rFonts w:ascii="Arial Unicode MS" w:cs="Calibri" w:hAnsi="Arial Unicode MS" w:eastAsia="Arial Unicode MS" w:hint="cs"/>
          <w:rtl w:val="1"/>
        </w:rPr>
        <w:t xml:space="preserve">يتميز إعداد </w:t>
      </w:r>
      <w:r>
        <w:rPr>
          <w:rFonts w:ascii="Calibri" w:cs="Arial Unicode MS" w:hAnsi="Calibri"/>
          <w:rtl w:val="0"/>
          <w:lang w:val="es-ES_tradnl"/>
        </w:rPr>
        <w:t xml:space="preserve">MoE </w:t>
      </w:r>
      <w:r>
        <w:rPr>
          <w:rFonts w:ascii="Arial Unicode MS" w:cs="Calibri" w:hAnsi="Arial Unicode MS" w:eastAsia="Arial Unicode MS" w:hint="cs"/>
          <w:rtl w:val="1"/>
        </w:rPr>
        <w:t xml:space="preserve">الخاص بالنموذج </w:t>
      </w:r>
      <w:r>
        <w:rPr>
          <w:rFonts w:ascii="Calibri" w:cs="Arial Unicode MS" w:hAnsi="Calibri"/>
          <w:rtl w:val="0"/>
        </w:rPr>
        <w:t xml:space="preserve">(30.5 </w:t>
      </w:r>
      <w:r>
        <w:rPr>
          <w:rFonts w:ascii="Arial Unicode MS" w:cs="Calibri" w:hAnsi="Arial Unicode MS" w:eastAsia="Arial Unicode MS" w:hint="cs"/>
          <w:rtl w:val="1"/>
        </w:rPr>
        <w:t xml:space="preserve">مليار إجمالي </w:t>
      </w:r>
      <w:r>
        <w:rPr>
          <w:rFonts w:ascii="Calibri" w:cs="Arial Unicode MS" w:hAnsi="Calibri"/>
          <w:rtl w:val="0"/>
        </w:rPr>
        <w:t xml:space="preserve">/ 3.3 </w:t>
      </w:r>
      <w:r>
        <w:rPr>
          <w:rFonts w:ascii="Arial Unicode MS" w:cs="Calibri" w:hAnsi="Arial Unicode MS" w:eastAsia="Arial Unicode MS" w:hint="cs"/>
          <w:rtl w:val="1"/>
        </w:rPr>
        <w:t>مليار نشط</w:t>
      </w:r>
      <w:r>
        <w:rPr>
          <w:rFonts w:ascii="Calibri" w:cs="Arial Unicode MS" w:hAnsi="Calibri"/>
          <w:rtl w:val="0"/>
        </w:rPr>
        <w:t xml:space="preserve">) </w:t>
      </w:r>
      <w:r>
        <w:rPr>
          <w:rFonts w:ascii="Arial Unicode MS" w:cs="Calibri" w:hAnsi="Arial Unicode MS" w:eastAsia="Arial Unicode MS" w:hint="cs"/>
          <w:rtl w:val="1"/>
        </w:rPr>
        <w:t>بقدرة عالية مع تقليل الحساب لكل رمز مقارنة</w:t>
      </w:r>
      <w:r>
        <w:rPr>
          <w:rFonts w:ascii="Calibri" w:cs="Arial Unicode MS" w:hAnsi="Calibri"/>
          <w:rtl w:val="1"/>
        </w:rPr>
        <w:t xml:space="preserve"> </w:t>
      </w:r>
      <w:r>
        <w:rPr>
          <w:rFonts w:ascii="Arial Unicode MS" w:cs="Calibri" w:hAnsi="Arial Unicode MS" w:eastAsia="Arial Unicode MS" w:hint="cs"/>
          <w:rtl w:val="1"/>
        </w:rPr>
        <w:t>بالنماذج الكثيفة ذات عدد المعلمات الإجمالي المماثل</w:t>
      </w:r>
      <w:r>
        <w:rPr>
          <w:rFonts w:ascii="Calibri" w:cs="Arial Unicode MS" w:hAnsi="Calibri"/>
          <w:rtl w:val="1"/>
        </w:rPr>
        <w:t>.</w:t>
      </w:r>
      <w:r>
        <w:rPr>
          <w:rFonts w:ascii="Arial Unicode MS" w:cs="Calibri" w:hAnsi="Arial Unicode MS" w:eastAsia="Arial Unicode MS" w:hint="cs"/>
          <w:rtl w:val="1"/>
        </w:rPr>
        <w:t xml:space="preserve"> ويشير تقرير </w:t>
      </w:r>
      <w:r>
        <w:rPr>
          <w:rFonts w:ascii="Calibri" w:cs="Arial Unicode MS" w:hAnsi="Calibri"/>
          <w:rtl w:val="0"/>
          <w:lang w:val="de-DE"/>
        </w:rPr>
        <w:t xml:space="preserve">Qwen3 </w:t>
      </w:r>
      <w:r>
        <w:rPr>
          <w:rFonts w:ascii="Arial Unicode MS" w:cs="Calibri" w:hAnsi="Arial Unicode MS" w:eastAsia="Arial Unicode MS" w:hint="cs"/>
          <w:rtl w:val="1"/>
        </w:rPr>
        <w:t xml:space="preserve">الفني صراحةً إلى أن نماذج </w:t>
      </w:r>
      <w:r>
        <w:rPr>
          <w:rFonts w:ascii="Calibri" w:cs="Arial Unicode MS" w:hAnsi="Calibri"/>
          <w:rtl w:val="0"/>
          <w:lang w:val="es-ES_tradnl"/>
        </w:rPr>
        <w:t xml:space="preserve">MoE </w:t>
      </w:r>
      <w:r>
        <w:rPr>
          <w:rFonts w:ascii="Arial Unicode MS" w:cs="Calibri" w:hAnsi="Arial Unicode MS" w:eastAsia="Arial Unicode MS" w:hint="cs"/>
          <w:rtl w:val="1"/>
        </w:rPr>
        <w:t>الأساسية تحقق أداءً مماثلاً بجزء بسيط من المعلمات النشطة</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في تقارير الأداء المعياري لبطاقة النموذج، </w:t>
      </w:r>
      <w:r>
        <w:rPr>
          <w:rFonts w:ascii="Arial Unicode MS" w:cs="Calibri" w:hAnsi="Arial Unicode MS" w:eastAsia="Arial Unicode MS" w:hint="cs"/>
          <w:rtl w:val="1"/>
        </w:rPr>
        <w:t>حصل</w:t>
      </w:r>
      <w:r>
        <w:rPr>
          <w:rFonts w:ascii="Arial Unicode MS" w:cs="Calibri" w:hAnsi="Arial Unicode MS" w:eastAsia="Arial Unicode MS" w:hint="cs"/>
          <w:rtl w:val="1"/>
        </w:rPr>
        <w:t xml:space="preserve"> النموذج</w:t>
      </w:r>
      <w:r>
        <w:rPr>
          <w:rFonts w:ascii="Arial Unicode MS" w:cs="Calibri" w:hAnsi="Arial Unicode MS" w:eastAsia="Arial Unicode MS" w:hint="cs"/>
          <w:rtl w:val="1"/>
        </w:rPr>
        <w:t xml:space="preserve"> في</w:t>
      </w:r>
      <w:r>
        <w:rPr>
          <w:rFonts w:ascii="Arial Unicode MS" w:cs="Calibri" w:hAnsi="Arial Unicode MS" w:eastAsia="Arial Unicode MS" w:hint="cs"/>
          <w:rtl w:val="1"/>
        </w:rPr>
        <w:t xml:space="preserve"> نتائج أسلوب الاستدلال </w:t>
      </w:r>
      <w:r>
        <w:rPr>
          <w:rFonts w:ascii="Calibri" w:cs="Arial Unicode MS" w:hAnsi="Calibri"/>
          <w:rtl w:val="0"/>
          <w:lang w:val="ru-RU"/>
        </w:rPr>
        <w:t>"</w:t>
      </w:r>
      <w:r>
        <w:rPr>
          <w:rFonts w:ascii="Arial Unicode MS" w:cs="Calibri" w:hAnsi="Arial Unicode MS" w:eastAsia="Arial Unicode MS" w:hint="cs"/>
          <w:rtl w:val="1"/>
        </w:rPr>
        <w:t>غير التحليلي</w:t>
      </w:r>
      <w:r>
        <w:rPr>
          <w:rFonts w:ascii="Calibri" w:cs="Arial Unicode MS" w:hAnsi="Calibri" w:hint="default"/>
          <w:rtl w:val="1"/>
        </w:rPr>
        <w:t xml:space="preserve">“ </w:t>
      </w:r>
      <w:r>
        <w:rPr>
          <w:rFonts w:ascii="Arial Unicode MS" w:cs="Calibri" w:hAnsi="Arial Unicode MS" w:eastAsia="Arial Unicode MS" w:hint="cs"/>
          <w:rtl w:val="1"/>
        </w:rPr>
        <w:t>علي</w:t>
      </w:r>
      <w:r>
        <w:rPr>
          <w:rFonts w:ascii="Calibri" w:cs="Arial Unicode MS" w:hAnsi="Calibri"/>
          <w:rtl w:val="0"/>
        </w:rPr>
        <w:t xml:space="preserve"> (AIME</w:t>
      </w:r>
      <w:r>
        <w:rPr>
          <w:rFonts w:ascii="Calibri" w:cs="Arial Unicode MS" w:hAnsi="Calibri" w:hint="default"/>
          <w:rtl w:val="1"/>
        </w:rPr>
        <w:t>’</w:t>
      </w:r>
      <w:r>
        <w:rPr>
          <w:rFonts w:ascii="Calibri" w:cs="Arial Unicode MS" w:hAnsi="Calibri"/>
          <w:rtl w:val="0"/>
        </w:rPr>
        <w:t>25 61.3</w:t>
      </w:r>
      <w:r>
        <w:rPr>
          <w:rFonts w:ascii="Arial Unicode MS" w:cs="Calibri" w:hAnsi="Arial Unicode MS" w:eastAsia="Arial Unicode MS" w:hint="cs"/>
          <w:rtl w:val="1"/>
        </w:rPr>
        <w:t xml:space="preserve">، </w:t>
      </w:r>
      <w:r>
        <w:rPr>
          <w:rFonts w:ascii="Calibri" w:cs="Arial Unicode MS" w:hAnsi="Calibri"/>
          <w:rtl w:val="0"/>
          <w:lang w:val="it-IT"/>
        </w:rPr>
        <w:t xml:space="preserve">ZebraLogic 90.0) </w:t>
      </w:r>
      <w:r>
        <w:rPr>
          <w:rFonts w:ascii="Arial Unicode MS" w:cs="Calibri" w:hAnsi="Arial Unicode MS" w:eastAsia="Arial Unicode MS" w:hint="cs"/>
          <w:rtl w:val="1"/>
        </w:rPr>
        <w:t>وفي تقييم التفضيل</w:t>
      </w:r>
      <w:r>
        <w:rPr>
          <w:rFonts w:ascii="Calibri" w:cs="Arial Unicode MS" w:hAnsi="Calibri"/>
          <w:rtl w:val="0"/>
        </w:rPr>
        <w:t>/</w:t>
      </w:r>
      <w:r>
        <w:rPr>
          <w:rFonts w:ascii="Arial Unicode MS" w:cs="Calibri" w:hAnsi="Arial Unicode MS" w:eastAsia="Arial Unicode MS" w:hint="cs"/>
          <w:rtl w:val="1"/>
        </w:rPr>
        <w:t xml:space="preserve">الكتابة </w:t>
      </w:r>
      <w:r>
        <w:rPr>
          <w:rFonts w:ascii="Arial Unicode MS" w:cs="Calibri" w:hAnsi="Arial Unicode MS" w:eastAsia="Arial Unicode MS" w:hint="cs"/>
          <w:rtl w:val="1"/>
        </w:rPr>
        <w:t xml:space="preserve">علي </w:t>
      </w:r>
      <w:r>
        <w:rPr>
          <w:rFonts w:ascii="Calibri" w:cs="Arial Unicode MS" w:hAnsi="Calibri"/>
          <w:rtl w:val="0"/>
        </w:rPr>
        <w:t>(Arena</w:t>
      </w:r>
      <w:r>
        <w:rPr>
          <w:rFonts w:ascii="Calibri" w:cs="Arial Unicode MS" w:hAnsi="Calibri" w:hint="default"/>
          <w:rtl w:val="1"/>
        </w:rPr>
        <w:t>‑</w:t>
      </w:r>
      <w:r>
        <w:rPr>
          <w:rFonts w:ascii="Calibri" w:cs="Arial Unicode MS" w:hAnsi="Calibri"/>
          <w:rtl w:val="0"/>
          <w:lang w:val="da-DK"/>
        </w:rPr>
        <w:t>Hard v2 69.0</w:t>
      </w:r>
      <w:r>
        <w:rPr>
          <w:rFonts w:ascii="Arial Unicode MS" w:cs="Calibri" w:hAnsi="Arial Unicode MS" w:eastAsia="Arial Unicode MS" w:hint="cs"/>
          <w:rtl w:val="1"/>
        </w:rPr>
        <w:t xml:space="preserve">، </w:t>
      </w:r>
      <w:r>
        <w:rPr>
          <w:rFonts w:ascii="Calibri" w:cs="Arial Unicode MS" w:hAnsi="Calibri"/>
          <w:rtl w:val="0"/>
          <w:lang w:val="en-US"/>
        </w:rPr>
        <w:t xml:space="preserve">WritingBench 85.5). </w:t>
      </w:r>
    </w:p>
    <w:p>
      <w:pPr>
        <w:pStyle w:val="Body"/>
        <w:bidi w:val="1"/>
      </w:pPr>
      <w:r>
        <w:rPr>
          <w:rFonts w:ascii="Arial Unicode MS" w:cs="Calibri" w:hAnsi="Arial Unicode MS" w:eastAsia="Arial Unicode MS" w:hint="cs"/>
          <w:rtl w:val="1"/>
        </w:rPr>
        <w:t>يعد دعم السياق الطويل ميزة</w:t>
      </w:r>
      <w:r>
        <w:rPr>
          <w:rFonts w:ascii="Calibri" w:cs="Arial Unicode MS" w:hAnsi="Calibri"/>
          <w:rtl w:val="1"/>
        </w:rPr>
        <w:t xml:space="preserve"> </w:t>
      </w:r>
      <w:r>
        <w:rPr>
          <w:rFonts w:ascii="Arial Unicode MS" w:cs="Calibri" w:hAnsi="Arial Unicode MS" w:eastAsia="Arial Unicode MS" w:hint="cs"/>
          <w:rtl w:val="1"/>
        </w:rPr>
        <w:t xml:space="preserve">رئيسية فقد تمت تهيئة نقطة </w:t>
      </w:r>
      <w:r>
        <w:rPr>
          <w:rFonts w:ascii="Calibri" w:cs="Arial Unicode MS" w:hAnsi="Calibri"/>
          <w:rtl w:val="0"/>
          <w:lang w:val="en-US"/>
        </w:rPr>
        <w:t>checkpoint</w:t>
      </w:r>
      <w:r>
        <w:rPr>
          <w:rFonts w:ascii="Arial Unicode MS" w:cs="Calibri" w:hAnsi="Arial Unicode MS" w:eastAsia="Arial Unicode MS" w:hint="cs"/>
          <w:rtl w:val="1"/>
        </w:rPr>
        <w:t xml:space="preserve"> لـ </w:t>
      </w:r>
      <w:r>
        <w:rPr>
          <w:rFonts w:ascii="Calibri" w:cs="Arial Unicode MS" w:hAnsi="Calibri"/>
          <w:rtl w:val="0"/>
        </w:rPr>
        <w:t xml:space="preserve">262,144 </w:t>
      </w:r>
      <w:r>
        <w:rPr>
          <w:rFonts w:ascii="Arial Unicode MS" w:cs="Calibri" w:hAnsi="Arial Unicode MS" w:eastAsia="Arial Unicode MS" w:hint="cs"/>
          <w:rtl w:val="1"/>
        </w:rPr>
        <w:t xml:space="preserve">سياقًا أصليًا، وتتضمن مسار لحوالي </w:t>
      </w:r>
      <w:r>
        <w:rPr>
          <w:rFonts w:ascii="Calibri" w:cs="Arial Unicode MS" w:hAnsi="Calibri"/>
          <w:rtl w:val="0"/>
          <w:lang w:val="en-US"/>
        </w:rPr>
        <w:t xml:space="preserve">1,010,000 </w:t>
      </w:r>
      <w:r>
        <w:rPr>
          <w:rFonts w:ascii="Arial Unicode MS" w:cs="Calibri" w:hAnsi="Arial Unicode MS" w:eastAsia="Arial Unicode MS" w:hint="cs"/>
          <w:rtl w:val="1"/>
        </w:rPr>
        <w:t xml:space="preserve">رمز </w:t>
      </w:r>
      <w:r>
        <w:rPr>
          <w:rFonts w:ascii="Calibri" w:cs="Arial Unicode MS" w:hAnsi="Calibri"/>
          <w:rtl w:val="0"/>
        </w:rPr>
        <w:t>(</w:t>
      </w:r>
      <w:r>
        <w:rPr>
          <w:rFonts w:ascii="Arial Unicode MS" w:cs="Calibri" w:hAnsi="Arial Unicode MS" w:eastAsia="Arial Unicode MS" w:hint="cs"/>
          <w:rtl w:val="1"/>
        </w:rPr>
        <w:t xml:space="preserve">عبر استبدال الإعدادات بالإضافة إلى </w:t>
      </w:r>
      <w:r>
        <w:rPr>
          <w:rFonts w:ascii="Calibri" w:cs="Arial Unicode MS" w:hAnsi="Calibri"/>
          <w:rtl w:val="0"/>
          <w:lang w:val="en-US"/>
        </w:rPr>
        <w:t>DCA/MInference)</w:t>
      </w:r>
      <w:r>
        <w:rPr>
          <w:rFonts w:ascii="Arial Unicode MS" w:cs="Calibri" w:hAnsi="Arial Unicode MS" w:eastAsia="Arial Unicode MS" w:hint="cs"/>
          <w:rtl w:val="1"/>
        </w:rPr>
        <w:t xml:space="preserve">، مع نتائج </w:t>
      </w:r>
      <w:r>
        <w:rPr>
          <w:rFonts w:ascii="Calibri" w:cs="Arial Unicode MS" w:hAnsi="Calibri"/>
          <w:rtl w:val="0"/>
          <w:lang w:val="de-DE"/>
        </w:rPr>
        <w:t xml:space="preserve">RULER-1M </w:t>
      </w:r>
      <w:r>
        <w:rPr>
          <w:rFonts w:ascii="Arial Unicode MS" w:cs="Calibri" w:hAnsi="Arial Unicode MS" w:eastAsia="Arial Unicode MS" w:hint="cs"/>
          <w:rtl w:val="1"/>
        </w:rPr>
        <w:t>واضحة تظهر دقة</w:t>
      </w:r>
      <w:r>
        <w:rPr>
          <w:rFonts w:ascii="Calibri" w:cs="Arial Unicode MS" w:hAnsi="Calibri"/>
          <w:rtl w:val="0"/>
          <w:lang w:val="en-US"/>
        </w:rPr>
        <w:t xml:space="preserve"> </w:t>
      </w:r>
      <w:r>
        <w:rPr>
          <w:rFonts w:ascii="Arial Unicode MS" w:cs="Calibri" w:hAnsi="Arial Unicode MS" w:eastAsia="Arial Unicode MS" w:hint="cs"/>
          <w:rtl w:val="1"/>
        </w:rPr>
        <w:t xml:space="preserve">متوسطة تبلغ </w:t>
      </w:r>
      <w:r>
        <w:rPr>
          <w:rFonts w:ascii="Arial Unicode MS" w:cs="Calibri" w:hAnsi="Arial Unicode MS" w:eastAsia="Arial Unicode MS" w:hint="cs"/>
          <w:rtl w:val="1"/>
        </w:rPr>
        <w:t xml:space="preserve">حوالي </w:t>
      </w:r>
      <w:r>
        <w:rPr>
          <w:rFonts w:ascii="Calibri" w:cs="Arial Unicode MS" w:hAnsi="Calibri"/>
          <w:rtl w:val="0"/>
        </w:rPr>
        <w:t xml:space="preserve">86.8 </w:t>
      </w:r>
      <w:r>
        <w:rPr>
          <w:rFonts w:ascii="Arial Unicode MS" w:cs="Calibri" w:hAnsi="Arial Unicode MS" w:eastAsia="Arial Unicode MS" w:hint="cs"/>
          <w:rtl w:val="1"/>
        </w:rPr>
        <w:t>درجة</w:t>
      </w:r>
      <w:r>
        <w:rPr>
          <w:rFonts w:ascii="Calibri" w:cs="Arial Unicode MS" w:hAnsi="Calibri"/>
          <w:rtl w:val="1"/>
        </w:rPr>
        <w:t>.</w:t>
      </w:r>
    </w:p>
    <w:p>
      <w:pPr>
        <w:pStyle w:val="Body"/>
        <w:bidi w:val="1"/>
      </w:pPr>
    </w:p>
    <w:p>
      <w:pPr>
        <w:pStyle w:val="Body"/>
        <w:bidi w:val="1"/>
        <w:ind w:left="0" w:right="0" w:firstLine="0"/>
        <w:jc w:val="both"/>
        <w:rPr>
          <w:b w:val="1"/>
          <w:bCs w:val="1"/>
          <w:rtl w:val="1"/>
        </w:rPr>
      </w:pPr>
      <w:r>
        <w:rPr>
          <w:rFonts w:ascii="Calibri" w:hAnsi="Calibri"/>
          <w:b w:val="1"/>
          <w:bCs w:val="1"/>
          <w:rtl w:val="0"/>
          <w:lang w:val="en-US"/>
        </w:rPr>
        <w:t xml:space="preserve">2-5-3-3 </w:t>
      </w:r>
      <w:r>
        <w:rPr>
          <w:rFonts w:ascii="Arial Unicode MS" w:cs="Calibri" w:hAnsi="Arial Unicode MS" w:eastAsia="Arial Unicode MS" w:hint="cs"/>
          <w:b w:val="1"/>
          <w:bCs w:val="1"/>
          <w:rtl w:val="1"/>
          <w:lang w:val="ar-SA" w:bidi="ar-SA"/>
        </w:rPr>
        <w:t>نقاط الضعف والمخاطر</w:t>
      </w:r>
    </w:p>
    <w:p>
      <w:pPr>
        <w:pStyle w:val="Body"/>
        <w:bidi w:val="1"/>
      </w:pPr>
      <w:r>
        <w:rPr>
          <w:rFonts w:ascii="Arial Unicode MS" w:cs="Calibri" w:hAnsi="Arial Unicode MS" w:eastAsia="Arial Unicode MS" w:hint="cs"/>
          <w:rtl w:val="1"/>
        </w:rPr>
        <w:t xml:space="preserve">على الرغم من أن النموذج </w:t>
      </w:r>
      <w:r>
        <w:rPr>
          <w:rFonts w:ascii="Calibri" w:cs="Arial Unicode MS" w:hAnsi="Calibri"/>
          <w:rtl w:val="0"/>
          <w:lang w:val="ru-RU"/>
        </w:rPr>
        <w:t>"</w:t>
      </w:r>
      <w:r>
        <w:rPr>
          <w:rFonts w:ascii="Arial Unicode MS" w:cs="Calibri" w:hAnsi="Arial Unicode MS" w:eastAsia="Arial Unicode MS" w:hint="cs"/>
          <w:rtl w:val="1"/>
        </w:rPr>
        <w:t>غير مفكر</w:t>
      </w:r>
      <w:r>
        <w:rPr>
          <w:rFonts w:ascii="Calibri" w:cs="Arial Unicode MS" w:hAnsi="Calibri"/>
          <w:rtl w:val="0"/>
          <w:lang w:val="ru-RU"/>
        </w:rPr>
        <w:t>"</w:t>
      </w:r>
      <w:r>
        <w:rPr>
          <w:rFonts w:ascii="Arial Unicode MS" w:cs="Calibri" w:hAnsi="Arial Unicode MS" w:eastAsia="Arial Unicode MS" w:hint="cs"/>
          <w:rtl w:val="1"/>
        </w:rPr>
        <w:t>، إلا أنه لا يزال عرضة للتشويش والحقن المضلل، على الأقل في اختبارات جهات خارجية</w:t>
      </w:r>
      <w:r>
        <w:rPr>
          <w:rFonts w:ascii="Calibri" w:cs="Arial Unicode MS" w:hAnsi="Calibri"/>
          <w:rtl w:val="1"/>
        </w:rPr>
        <w:t xml:space="preserve">. </w:t>
      </w:r>
      <w:r>
        <w:rPr>
          <w:rFonts w:ascii="Arial Unicode MS" w:cs="Calibri" w:hAnsi="Arial Unicode MS" w:eastAsia="Arial Unicode MS" w:hint="cs"/>
          <w:rtl w:val="1"/>
        </w:rPr>
        <w:t xml:space="preserve">يشير موقع </w:t>
      </w:r>
      <w:r>
        <w:rPr>
          <w:rFonts w:ascii="Calibri" w:cs="Arial Unicode MS" w:hAnsi="Calibri"/>
          <w:rtl w:val="0"/>
          <w:lang w:val="en-US"/>
        </w:rPr>
        <w:t xml:space="preserve">Promptfoo </w:t>
      </w:r>
      <w:r>
        <w:rPr>
          <w:rFonts w:ascii="Arial Unicode MS" w:cs="Calibri" w:hAnsi="Arial Unicode MS" w:eastAsia="Arial Unicode MS" w:hint="cs"/>
          <w:rtl w:val="1"/>
        </w:rPr>
        <w:t xml:space="preserve">إلى أن نسبة نجاح اختبار </w:t>
      </w:r>
      <w:r>
        <w:rPr>
          <w:rFonts w:ascii="Calibri" w:cs="Arial Unicode MS" w:hAnsi="Calibri"/>
          <w:rtl w:val="0"/>
          <w:lang w:val="ru-RU"/>
        </w:rPr>
        <w:t>"</w:t>
      </w:r>
      <w:r>
        <w:rPr>
          <w:rFonts w:ascii="Arial Unicode MS" w:cs="Calibri" w:hAnsi="Arial Unicode MS" w:eastAsia="Arial Unicode MS" w:hint="cs"/>
          <w:rtl w:val="1"/>
        </w:rPr>
        <w:t xml:space="preserve">المعلومات الخاطئة </w:t>
      </w:r>
      <w:r>
        <w:rPr>
          <w:rFonts w:ascii="Calibri" w:cs="Arial Unicode MS" w:hAnsi="Calibri"/>
          <w:rtl w:val="0"/>
        </w:rPr>
        <w:t>(</w:t>
      </w:r>
      <w:r>
        <w:rPr>
          <w:rFonts w:ascii="Arial Unicode MS" w:cs="Calibri" w:hAnsi="Arial Unicode MS" w:eastAsia="Arial Unicode MS" w:hint="cs"/>
          <w:rtl w:val="1"/>
        </w:rPr>
        <w:t>التشويش</w:t>
      </w:r>
      <w:r>
        <w:rPr>
          <w:rFonts w:ascii="Calibri" w:cs="Arial Unicode MS" w:hAnsi="Calibri"/>
          <w:rtl w:val="0"/>
        </w:rPr>
        <w:t xml:space="preserve">)" </w:t>
      </w:r>
      <w:r>
        <w:rPr>
          <w:rFonts w:ascii="Arial Unicode MS" w:cs="Calibri" w:hAnsi="Arial Unicode MS" w:eastAsia="Arial Unicode MS" w:hint="cs"/>
          <w:rtl w:val="1"/>
        </w:rPr>
        <w:t xml:space="preserve">تبلغ </w:t>
      </w:r>
      <w:r>
        <w:rPr>
          <w:rFonts w:ascii="Calibri" w:cs="Arial Unicode MS" w:hAnsi="Calibri"/>
          <w:rtl w:val="0"/>
        </w:rPr>
        <w:t>62.22%</w:t>
      </w:r>
      <w:r>
        <w:rPr>
          <w:rFonts w:ascii="Arial Unicode MS" w:cs="Calibri" w:hAnsi="Arial Unicode MS" w:eastAsia="Arial Unicode MS" w:hint="cs"/>
          <w:rtl w:val="1"/>
        </w:rPr>
        <w:t xml:space="preserve">، ونسبة نجاح اختبار فئة الحقن المضلل في </w:t>
      </w:r>
      <w:r>
        <w:rPr>
          <w:rFonts w:ascii="Calibri" w:cs="Arial Unicode MS" w:hAnsi="Calibri"/>
          <w:rtl w:val="0"/>
          <w:lang w:val="da-DK"/>
        </w:rPr>
        <w:t xml:space="preserve">CyberSecEval </w:t>
      </w:r>
      <w:r>
        <w:rPr>
          <w:rFonts w:ascii="Arial Unicode MS" w:cs="Calibri" w:hAnsi="Arial Unicode MS" w:eastAsia="Arial Unicode MS" w:hint="cs"/>
          <w:rtl w:val="1"/>
        </w:rPr>
        <w:t xml:space="preserve">تبلغ </w:t>
      </w:r>
      <w:r>
        <w:rPr>
          <w:rFonts w:ascii="Calibri" w:cs="Arial Unicode MS" w:hAnsi="Calibri"/>
          <w:rtl w:val="0"/>
        </w:rPr>
        <w:t>33.33%</w:t>
      </w:r>
      <w:r>
        <w:rPr>
          <w:rFonts w:ascii="Arial Unicode MS" w:cs="Calibri" w:hAnsi="Arial Unicode MS" w:eastAsia="Arial Unicode MS" w:hint="cs"/>
          <w:rtl w:val="1"/>
        </w:rPr>
        <w:t>، مما يشير إلى وجود</w:t>
      </w:r>
      <w:r>
        <w:rPr>
          <w:rFonts w:ascii="Calibri" w:cs="Arial Unicode MS" w:hAnsi="Calibri"/>
          <w:rtl w:val="1"/>
        </w:rPr>
        <w:t xml:space="preserve"> </w:t>
      </w:r>
      <w:r>
        <w:rPr>
          <w:rFonts w:ascii="Arial Unicode MS" w:cs="Calibri" w:hAnsi="Arial Unicode MS" w:eastAsia="Arial Unicode MS" w:hint="cs"/>
          <w:rtl w:val="1"/>
        </w:rPr>
        <w:t>مخاطر كبيرة في التطبيقات العملية ما لم تطبق ضوابط إضافية</w:t>
      </w:r>
      <w:r>
        <w:rPr>
          <w:rFonts w:ascii="Calibri" w:cs="Arial Unicode MS" w:hAnsi="Calibri"/>
          <w:rtl w:val="1"/>
        </w:rPr>
        <w:t>.</w:t>
      </w:r>
    </w:p>
    <w:p>
      <w:pPr>
        <w:pStyle w:val="Body"/>
        <w:bidi w:val="1"/>
      </w:pPr>
      <w:r>
        <w:rPr>
          <w:rFonts w:ascii="Arial Unicode MS" w:cs="Calibri" w:hAnsi="Arial Unicode MS" w:eastAsia="Arial Unicode MS" w:hint="cs"/>
          <w:rtl w:val="1"/>
        </w:rPr>
        <w:t xml:space="preserve">قد يكون نضج نشر </w:t>
      </w:r>
      <w:r>
        <w:rPr>
          <w:rFonts w:ascii="Calibri" w:cs="Arial Unicode MS" w:hAnsi="Calibri"/>
          <w:rtl w:val="0"/>
          <w:lang w:val="es-ES_tradnl"/>
        </w:rPr>
        <w:t xml:space="preserve">MoE </w:t>
      </w:r>
      <w:r>
        <w:rPr>
          <w:rFonts w:ascii="Arial Unicode MS" w:cs="Calibri" w:hAnsi="Arial Unicode MS" w:eastAsia="Arial Unicode MS" w:hint="cs"/>
          <w:rtl w:val="1"/>
        </w:rPr>
        <w:t>وأدواته غير متساو</w:t>
      </w:r>
      <w:r>
        <w:rPr>
          <w:rFonts w:ascii="Arial Unicode MS" w:cs="Calibri" w:hAnsi="Arial Unicode MS" w:eastAsia="Arial Unicode MS" w:hint="cs"/>
          <w:rtl w:val="1"/>
        </w:rPr>
        <w:t>ي</w:t>
      </w:r>
      <w:r>
        <w:rPr>
          <w:rFonts w:ascii="Arial Unicode MS" w:cs="Calibri" w:hAnsi="Arial Unicode MS" w:eastAsia="Arial Unicode MS" w:hint="cs"/>
          <w:rtl w:val="1"/>
        </w:rPr>
        <w:t xml:space="preserve"> بين مختلف البنى</w:t>
      </w:r>
      <w:r>
        <w:rPr>
          <w:rFonts w:ascii="Calibri" w:cs="Arial Unicode MS" w:hAnsi="Calibri"/>
          <w:rtl w:val="1"/>
        </w:rPr>
        <w:t xml:space="preserve">. </w:t>
      </w:r>
      <w:r>
        <w:rPr>
          <w:rFonts w:ascii="Arial Unicode MS" w:cs="Calibri" w:hAnsi="Arial Unicode MS" w:eastAsia="Arial Unicode MS" w:hint="cs"/>
          <w:rtl w:val="1"/>
        </w:rPr>
        <w:t xml:space="preserve">حيث </w:t>
      </w:r>
      <w:r>
        <w:rPr>
          <w:rFonts w:ascii="Arial Unicode MS" w:cs="Calibri" w:hAnsi="Arial Unicode MS" w:eastAsia="Arial Unicode MS" w:hint="cs"/>
          <w:rtl w:val="1"/>
        </w:rPr>
        <w:t xml:space="preserve">تظهر صفحة قياس سرعة </w:t>
      </w:r>
      <w:r>
        <w:rPr>
          <w:rFonts w:ascii="Calibri" w:cs="Arial Unicode MS" w:hAnsi="Calibri"/>
          <w:rtl w:val="0"/>
          <w:lang w:val="nl-NL"/>
        </w:rPr>
        <w:t xml:space="preserve">Qwen </w:t>
      </w:r>
      <w:r>
        <w:rPr>
          <w:rFonts w:ascii="Arial Unicode MS" w:cs="Calibri" w:hAnsi="Arial Unicode MS" w:eastAsia="Arial Unicode MS" w:hint="cs"/>
          <w:rtl w:val="1"/>
        </w:rPr>
        <w:t xml:space="preserve">أن </w:t>
      </w:r>
      <w:r>
        <w:rPr>
          <w:rFonts w:ascii="Calibri" w:cs="Arial Unicode MS" w:hAnsi="Calibri"/>
          <w:rtl w:val="0"/>
        </w:rPr>
        <w:t xml:space="preserve">GPTQ INT4 </w:t>
      </w:r>
      <w:r>
        <w:rPr>
          <w:rFonts w:ascii="Arial Unicode MS" w:cs="Calibri" w:hAnsi="Arial Unicode MS" w:eastAsia="Arial Unicode MS" w:hint="cs"/>
          <w:rtl w:val="1"/>
        </w:rPr>
        <w:t>ال</w:t>
      </w:r>
      <w:r>
        <w:rPr>
          <w:rFonts w:ascii="Arial Unicode MS" w:cs="Calibri" w:hAnsi="Arial Unicode MS" w:eastAsia="Arial Unicode MS" w:hint="cs"/>
          <w:rtl w:val="1"/>
        </w:rPr>
        <w:t xml:space="preserve">مدرج في </w:t>
      </w:r>
      <w:r>
        <w:rPr>
          <w:rFonts w:ascii="Calibri" w:cs="Arial Unicode MS" w:hAnsi="Calibri"/>
          <w:rtl w:val="0"/>
          <w:lang w:val="de-DE"/>
        </w:rPr>
        <w:t xml:space="preserve">Qwen3-30B-A3B </w:t>
      </w:r>
      <w:r>
        <w:rPr>
          <w:rFonts w:ascii="Arial Unicode MS" w:cs="Calibri" w:hAnsi="Arial Unicode MS" w:eastAsia="Arial Unicode MS" w:hint="cs"/>
          <w:rtl w:val="1"/>
        </w:rPr>
        <w:t xml:space="preserve">في </w:t>
      </w:r>
      <w:r>
        <w:rPr>
          <w:rFonts w:ascii="Arial Unicode MS" w:cs="Calibri" w:hAnsi="Arial Unicode MS" w:eastAsia="Arial Unicode MS" w:hint="cs"/>
          <w:rtl w:val="1"/>
        </w:rPr>
        <w:t xml:space="preserve">المحولات </w:t>
      </w:r>
      <w:r>
        <w:rPr>
          <w:rFonts w:ascii="Calibri" w:cs="Arial Unicode MS" w:hAnsi="Calibri"/>
          <w:rtl w:val="0"/>
          <w:lang w:val="en-US"/>
        </w:rPr>
        <w:t xml:space="preserve">Transformers </w:t>
      </w:r>
      <w:r>
        <w:rPr>
          <w:rFonts w:ascii="Arial Unicode MS" w:cs="Calibri" w:hAnsi="Arial Unicode MS" w:eastAsia="Arial Unicode MS" w:hint="cs"/>
          <w:rtl w:val="1"/>
        </w:rPr>
        <w:t xml:space="preserve">على أنه </w:t>
      </w:r>
      <w:r>
        <w:rPr>
          <w:rFonts w:ascii="Calibri" w:cs="Arial Unicode MS" w:hAnsi="Calibri"/>
          <w:rtl w:val="0"/>
          <w:lang w:val="ru-RU"/>
        </w:rPr>
        <w:t>"</w:t>
      </w:r>
      <w:r>
        <w:rPr>
          <w:rFonts w:ascii="Arial Unicode MS" w:cs="Calibri" w:hAnsi="Arial Unicode MS" w:eastAsia="Arial Unicode MS" w:hint="cs"/>
          <w:rtl w:val="1"/>
        </w:rPr>
        <w:t xml:space="preserve">غير مدعوم من قبل نواة </w:t>
      </w:r>
      <w:r>
        <w:rPr>
          <w:rFonts w:ascii="Calibri" w:cs="Arial Unicode MS" w:hAnsi="Calibri"/>
          <w:rtl w:val="0"/>
          <w:lang w:val="es-ES_tradnl"/>
        </w:rPr>
        <w:t>MoE"</w:t>
      </w:r>
      <w:r>
        <w:rPr>
          <w:rFonts w:ascii="Arial Unicode MS" w:cs="Calibri" w:hAnsi="Arial Unicode MS" w:eastAsia="Arial Unicode MS" w:hint="cs"/>
          <w:rtl w:val="1"/>
        </w:rPr>
        <w:t>، مما يشير إلى وجود قيود على النواة</w:t>
      </w:r>
      <w:r>
        <w:rPr>
          <w:rFonts w:ascii="Calibri" w:cs="Arial Unicode MS" w:hAnsi="Calibri"/>
          <w:rtl w:val="0"/>
        </w:rPr>
        <w:t>/</w:t>
      </w:r>
      <w:r>
        <w:rPr>
          <w:rFonts w:ascii="Arial Unicode MS" w:cs="Calibri" w:hAnsi="Arial Unicode MS" w:eastAsia="Arial Unicode MS" w:hint="cs"/>
          <w:rtl w:val="1"/>
        </w:rPr>
        <w:t>الأدوات لبعض مسارات التكميم</w:t>
      </w:r>
      <w:r>
        <w:rPr>
          <w:rFonts w:ascii="Calibri" w:cs="Arial Unicode MS" w:hAnsi="Calibri"/>
          <w:rtl w:val="0"/>
        </w:rPr>
        <w:t>/</w:t>
      </w:r>
      <w:r>
        <w:rPr>
          <w:rFonts w:ascii="Arial Unicode MS" w:cs="Calibri" w:hAnsi="Arial Unicode MS" w:eastAsia="Arial Unicode MS" w:hint="cs"/>
          <w:rtl w:val="1"/>
        </w:rPr>
        <w:t>الاستدلال وقت إجراء القياس</w:t>
      </w:r>
      <w:r>
        <w:rPr>
          <w:rFonts w:ascii="Calibri" w:cs="Arial Unicode MS" w:hAnsi="Calibri"/>
          <w:rtl w:val="1"/>
        </w:rPr>
        <w:t>.</w:t>
      </w:r>
    </w:p>
    <w:p>
      <w:pPr>
        <w:pStyle w:val="Body"/>
        <w:bidi w:val="1"/>
      </w:pPr>
      <w:r>
        <w:rPr>
          <w:rFonts w:ascii="Arial Unicode MS" w:cs="Calibri" w:hAnsi="Arial Unicode MS" w:eastAsia="Arial Unicode MS" w:hint="cs"/>
          <w:rtl w:val="1"/>
        </w:rPr>
        <w:t>تشير بعض نتائج التقييم إلى تفاوت في الأداء بين فئات المهام</w:t>
      </w:r>
      <w:r>
        <w:rPr>
          <w:rFonts w:ascii="Calibri" w:cs="Arial Unicode MS" w:hAnsi="Calibri"/>
          <w:rtl w:val="1"/>
        </w:rPr>
        <w:t xml:space="preserve">: </w:t>
      </w:r>
      <w:r>
        <w:rPr>
          <w:rFonts w:ascii="Arial Unicode MS" w:cs="Calibri" w:hAnsi="Arial Unicode MS" w:eastAsia="Arial Unicode MS" w:hint="cs"/>
          <w:rtl w:val="1"/>
        </w:rPr>
        <w:t xml:space="preserve">على سبيل المثال، تظهر بطاقة النموذج </w:t>
      </w:r>
      <w:r>
        <w:rPr>
          <w:rFonts w:ascii="Calibri" w:cs="Arial Unicode MS" w:hAnsi="Calibri"/>
          <w:rtl w:val="0"/>
          <w:lang w:val="de-DE"/>
        </w:rPr>
        <w:t>"Aider-Polyglot" (</w:t>
      </w:r>
      <w:r>
        <w:rPr>
          <w:rFonts w:ascii="Arial Unicode MS" w:cs="Calibri" w:hAnsi="Arial Unicode MS" w:eastAsia="Arial Unicode MS" w:hint="cs"/>
          <w:rtl w:val="1"/>
        </w:rPr>
        <w:t>معيار أداء وكيل الترميز التفاعلي</w:t>
      </w:r>
      <w:r>
        <w:rPr>
          <w:rFonts w:ascii="Calibri" w:cs="Arial Unicode MS" w:hAnsi="Calibri"/>
          <w:rtl w:val="0"/>
        </w:rPr>
        <w:t xml:space="preserve">) </w:t>
      </w:r>
      <w:r>
        <w:rPr>
          <w:rFonts w:ascii="Arial Unicode MS" w:cs="Calibri" w:hAnsi="Arial Unicode MS" w:eastAsia="Arial Unicode MS" w:hint="cs"/>
          <w:rtl w:val="1"/>
        </w:rPr>
        <w:t xml:space="preserve">قيمة </w:t>
      </w:r>
      <w:r>
        <w:rPr>
          <w:rFonts w:ascii="Calibri" w:cs="Arial Unicode MS" w:hAnsi="Calibri"/>
          <w:rtl w:val="0"/>
        </w:rPr>
        <w:t>35.6</w:t>
      </w:r>
      <w:r>
        <w:rPr>
          <w:rFonts w:ascii="Arial Unicode MS" w:cs="Calibri" w:hAnsi="Arial Unicode MS" w:eastAsia="Arial Unicode MS" w:hint="cs"/>
          <w:rtl w:val="1"/>
        </w:rPr>
        <w:t xml:space="preserve">، وهي أقل بكثير من العديد من النماذج المماثلة المدرجة في نفس </w:t>
      </w:r>
      <w:r>
        <w:rPr>
          <w:rFonts w:ascii="Arial Unicode MS" w:cs="Calibri" w:hAnsi="Arial Unicode MS" w:eastAsia="Arial Unicode MS" w:hint="cs"/>
          <w:rtl w:val="1"/>
        </w:rPr>
        <w:t>التصنيف</w:t>
      </w:r>
      <w:r>
        <w:rPr>
          <w:rFonts w:ascii="Calibri" w:cs="Arial Unicode MS" w:hAnsi="Calibri"/>
          <w:rtl w:val="1"/>
        </w:rPr>
        <w:t>.</w:t>
      </w:r>
      <w:r>
        <w:rPr>
          <w:rFonts w:ascii="Arial Unicode MS" w:cs="Calibri" w:hAnsi="Arial Unicode MS" w:eastAsia="Arial Unicode MS" w:hint="cs"/>
          <w:rtl w:val="1"/>
        </w:rPr>
        <w:t xml:space="preserve"> مما يشير إلى أن </w:t>
      </w:r>
      <w:r>
        <w:rPr>
          <w:rFonts w:ascii="Calibri" w:cs="Arial Unicode MS" w:hAnsi="Calibri"/>
          <w:rtl w:val="0"/>
          <w:lang w:val="ru-RU"/>
        </w:rPr>
        <w:t>"</w:t>
      </w:r>
      <w:r>
        <w:rPr>
          <w:rFonts w:ascii="Arial Unicode MS" w:cs="Calibri" w:hAnsi="Arial Unicode MS" w:eastAsia="Arial Unicode MS" w:hint="cs"/>
          <w:rtl w:val="1"/>
        </w:rPr>
        <w:t>نجاح وكيل الترميز</w:t>
      </w:r>
      <w:r>
        <w:rPr>
          <w:rFonts w:ascii="Calibri" w:cs="Arial Unicode MS" w:hAnsi="Calibri"/>
          <w:rtl w:val="0"/>
          <w:lang w:val="ru-RU"/>
        </w:rPr>
        <w:t xml:space="preserve">" </w:t>
      </w:r>
      <w:r>
        <w:rPr>
          <w:rFonts w:ascii="Arial Unicode MS" w:cs="Calibri" w:hAnsi="Arial Unicode MS" w:eastAsia="Arial Unicode MS" w:hint="cs"/>
          <w:rtl w:val="1"/>
        </w:rPr>
        <w:t>قد يعتمد بشكل كبير على البنية التحتية، أو اصطلاحات التوجيه، أو بروتوكولات التقييم المحددة، بدلاً من توليد الشفرة الخام فقط</w:t>
      </w:r>
      <w:r>
        <w:rPr>
          <w:rFonts w:ascii="Calibri" w:cs="Arial Unicode MS" w:hAnsi="Calibri"/>
          <w:rtl w:val="1"/>
        </w:rPr>
        <w:t>.</w:t>
      </w:r>
    </w:p>
    <w:p>
      <w:pPr>
        <w:pStyle w:val="Body"/>
        <w:bidi w:val="1"/>
      </w:pPr>
    </w:p>
    <w:p>
      <w:pPr>
        <w:pStyle w:val="Body"/>
        <w:bidi w:val="1"/>
        <w:ind w:left="0" w:right="0" w:firstLine="0"/>
        <w:jc w:val="both"/>
        <w:rPr>
          <w:b w:val="1"/>
          <w:bCs w:val="1"/>
          <w:rtl w:val="1"/>
        </w:rPr>
      </w:pPr>
      <w:r>
        <w:rPr>
          <w:rFonts w:ascii="Calibri" w:hAnsi="Calibri"/>
          <w:b w:val="1"/>
          <w:bCs w:val="1"/>
          <w:rtl w:val="0"/>
          <w:lang w:val="en-US"/>
        </w:rPr>
        <w:t xml:space="preserve">3-5-3-3 </w:t>
      </w:r>
      <w:r>
        <w:rPr>
          <w:rFonts w:ascii="Arial Unicode MS" w:cs="Calibri" w:hAnsi="Arial Unicode MS" w:eastAsia="Arial Unicode MS" w:hint="cs"/>
          <w:b w:val="1"/>
          <w:bCs w:val="1"/>
          <w:rtl w:val="1"/>
          <w:lang w:val="ar-SA" w:bidi="ar-SA"/>
        </w:rPr>
        <w:t>الجوانب العملية المتعلقة بزمن الاستجابة، والذاكرة، وتكلفة الاستدلال</w:t>
      </w:r>
    </w:p>
    <w:p>
      <w:pPr>
        <w:pStyle w:val="Body"/>
        <w:bidi w:val="1"/>
      </w:pPr>
      <w:r>
        <w:rPr>
          <w:rFonts w:ascii="Arial Unicode MS" w:cs="Calibri" w:hAnsi="Arial Unicode MS" w:eastAsia="Arial Unicode MS" w:hint="cs"/>
          <w:b w:val="1"/>
          <w:bCs w:val="1"/>
          <w:rtl w:val="1"/>
          <w:lang w:val="ar-SA" w:bidi="ar-SA"/>
        </w:rPr>
        <w:t xml:space="preserve">الأوزان </w:t>
      </w:r>
      <w:r>
        <w:rPr>
          <w:rFonts w:ascii="Arial Unicode MS" w:cs="Calibri" w:hAnsi="Arial Unicode MS" w:eastAsia="Arial Unicode MS" w:hint="cs"/>
          <w:b w:val="1"/>
          <w:bCs w:val="1"/>
          <w:rtl w:val="1"/>
          <w:lang w:val="ar-SA" w:bidi="ar-SA"/>
        </w:rPr>
        <w:t>و</w:t>
      </w:r>
      <w:r>
        <w:rPr>
          <w:rFonts w:ascii="Arial Unicode MS" w:cs="Calibri" w:hAnsi="Arial Unicode MS" w:eastAsia="Arial Unicode MS" w:hint="cs"/>
          <w:b w:val="1"/>
          <w:bCs w:val="1"/>
          <w:rtl w:val="1"/>
          <w:lang w:val="ar-SA" w:bidi="ar-SA"/>
        </w:rPr>
        <w:t>حجم التخزين</w:t>
      </w:r>
      <w:r>
        <w:rPr>
          <w:rFonts w:ascii="Calibri" w:cs="Arial Unicode MS" w:hAnsi="Calibri"/>
          <w:rtl w:val="1"/>
        </w:rPr>
        <w:t xml:space="preserve">: </w:t>
      </w:r>
      <w:r>
        <w:rPr>
          <w:rFonts w:ascii="Arial Unicode MS" w:cs="Calibri" w:hAnsi="Arial Unicode MS" w:eastAsia="Arial Unicode MS" w:hint="cs"/>
          <w:rtl w:val="1"/>
        </w:rPr>
        <w:t>يبلغ مجموع أحجام أجزاء النموذج المدرجة في المستودع حجمًا كبيرًا جدًا</w:t>
      </w:r>
      <w:r>
        <w:rPr>
          <w:rFonts w:ascii="Calibri" w:cs="Arial Unicode MS" w:hAnsi="Calibri"/>
          <w:rtl w:val="1"/>
        </w:rPr>
        <w:t xml:space="preserve">. </w:t>
      </w:r>
      <w:r>
        <w:rPr>
          <w:rFonts w:ascii="Arial Unicode MS" w:cs="Calibri" w:hAnsi="Arial Unicode MS" w:eastAsia="Arial Unicode MS" w:hint="cs"/>
          <w:rtl w:val="1"/>
        </w:rPr>
        <w:t>حيث</w:t>
      </w:r>
      <w:r>
        <w:rPr>
          <w:rFonts w:ascii="Arial Unicode MS" w:cs="Calibri" w:hAnsi="Arial Unicode MS" w:eastAsia="Arial Unicode MS" w:hint="cs"/>
          <w:rtl w:val="1"/>
        </w:rPr>
        <w:t xml:space="preserve"> تظهر قائمة الملفات </w:t>
      </w:r>
      <w:r>
        <w:rPr>
          <w:rFonts w:ascii="Calibri" w:cs="Arial Unicode MS" w:hAnsi="Calibri"/>
          <w:rtl w:val="0"/>
          <w:lang w:val="ru-RU"/>
        </w:rPr>
        <w:t>"</w:t>
      </w:r>
      <w:r>
        <w:rPr>
          <w:rFonts w:ascii="Arial Unicode MS" w:cs="Calibri" w:hAnsi="Arial Unicode MS" w:eastAsia="Arial Unicode MS" w:hint="cs"/>
          <w:rtl w:val="1"/>
        </w:rPr>
        <w:t>حجم النموذج</w:t>
      </w:r>
      <w:r>
        <w:rPr>
          <w:rFonts w:ascii="Calibri" w:cs="Arial Unicode MS" w:hAnsi="Calibri"/>
          <w:rtl w:val="0"/>
          <w:lang w:val="ru-RU"/>
        </w:rPr>
        <w:t xml:space="preserve">" </w:t>
      </w:r>
      <w:r>
        <w:rPr>
          <w:rFonts w:ascii="Arial Unicode MS" w:cs="Calibri" w:hAnsi="Arial Unicode MS" w:eastAsia="Arial Unicode MS" w:hint="cs"/>
          <w:rtl w:val="1"/>
        </w:rPr>
        <w:t xml:space="preserve">حوالي </w:t>
      </w:r>
      <w:r>
        <w:rPr>
          <w:rFonts w:ascii="Calibri" w:cs="Arial Unicode MS" w:hAnsi="Calibri"/>
          <w:rtl w:val="0"/>
        </w:rPr>
        <w:t xml:space="preserve">61.1 </w:t>
      </w:r>
      <w:r>
        <w:rPr>
          <w:rFonts w:ascii="Arial Unicode MS" w:cs="Calibri" w:hAnsi="Arial Unicode MS" w:eastAsia="Arial Unicode MS" w:hint="cs"/>
          <w:rtl w:val="1"/>
        </w:rPr>
        <w:t xml:space="preserve">جيجابايت </w:t>
      </w:r>
      <w:r>
        <w:rPr>
          <w:rFonts w:ascii="Calibri" w:cs="Arial Unicode MS" w:hAnsi="Calibri"/>
          <w:rtl w:val="0"/>
        </w:rPr>
        <w:t>(</w:t>
      </w:r>
      <w:r>
        <w:rPr>
          <w:rFonts w:ascii="Arial Unicode MS" w:cs="Calibri" w:hAnsi="Arial Unicode MS" w:eastAsia="Arial Unicode MS" w:hint="cs"/>
          <w:rtl w:val="1"/>
        </w:rPr>
        <w:t xml:space="preserve">وهو ما يتوافق مع أوزان مقياس </w:t>
      </w:r>
      <w:r>
        <w:rPr>
          <w:rFonts w:ascii="Calibri" w:cs="Arial Unicode MS" w:hAnsi="Calibri"/>
          <w:rtl w:val="1"/>
        </w:rPr>
        <w:t xml:space="preserve">BF16 </w:t>
      </w:r>
      <w:r>
        <w:rPr>
          <w:rFonts w:ascii="Arial Unicode MS" w:cs="Calibri" w:hAnsi="Arial Unicode MS" w:eastAsia="Arial Unicode MS" w:hint="cs"/>
          <w:rtl w:val="1"/>
        </w:rPr>
        <w:t xml:space="preserve">لنموذج من فئة </w:t>
      </w:r>
      <w:r>
        <w:rPr>
          <w:rFonts w:ascii="Calibri" w:cs="Arial Unicode MS" w:hAnsi="Calibri"/>
          <w:rtl w:val="1"/>
        </w:rPr>
        <w:t xml:space="preserve">30 </w:t>
      </w:r>
      <w:r>
        <w:rPr>
          <w:rFonts w:ascii="Arial Unicode MS" w:cs="Calibri" w:hAnsi="Arial Unicode MS" w:eastAsia="Arial Unicode MS" w:hint="cs"/>
          <w:rtl w:val="1"/>
        </w:rPr>
        <w:t>مليار</w:t>
      </w:r>
      <w:r>
        <w:rPr>
          <w:rFonts w:ascii="Calibri" w:cs="Arial Unicode MS" w:hAnsi="Calibri"/>
          <w:rtl w:val="0"/>
        </w:rPr>
        <w:t>).</w:t>
      </w:r>
    </w:p>
    <w:p>
      <w:pPr>
        <w:pStyle w:val="Body"/>
        <w:bidi w:val="1"/>
      </w:pPr>
      <w:r>
        <w:rPr>
          <w:rFonts w:ascii="Arial Unicode MS" w:cs="Calibri" w:hAnsi="Arial Unicode MS" w:eastAsia="Arial Unicode MS" w:hint="cs"/>
          <w:b w:val="1"/>
          <w:bCs w:val="1"/>
          <w:rtl w:val="1"/>
          <w:lang w:val="ar-SA" w:bidi="ar-SA"/>
        </w:rPr>
        <w:t>تكلفة الذاكرة للسياق الطويل</w:t>
      </w:r>
      <w:r>
        <w:rPr>
          <w:rFonts w:ascii="Calibri" w:cs="Arial Unicode MS" w:hAnsi="Calibri"/>
          <w:b w:val="1"/>
          <w:bCs w:val="1"/>
          <w:rtl w:val="1"/>
        </w:rPr>
        <w:t>:</w:t>
      </w:r>
      <w:r>
        <w:rPr>
          <w:rFonts w:ascii="Arial Unicode MS" w:cs="Calibri" w:hAnsi="Arial Unicode MS" w:eastAsia="Arial Unicode MS" w:hint="cs"/>
          <w:rtl w:val="1"/>
        </w:rPr>
        <w:t xml:space="preserve"> تشير الإرشادات الرسمية لمعالجة مليون سياق إلى أن معالجة مليون رمز بكفاءة تتطلب ذاكرة إجمالية لوحدة معالجة الرسومات </w:t>
      </w:r>
      <w:r>
        <w:rPr>
          <w:rFonts w:ascii="Calibri" w:cs="Arial Unicode MS" w:hAnsi="Calibri"/>
          <w:rtl w:val="0"/>
          <w:lang w:val="de-DE"/>
        </w:rPr>
        <w:t xml:space="preserve">(GPU) </w:t>
      </w:r>
      <w:r>
        <w:rPr>
          <w:rFonts w:ascii="Arial Unicode MS" w:cs="Calibri" w:hAnsi="Arial Unicode MS" w:eastAsia="Arial Unicode MS" w:hint="cs"/>
          <w:rtl w:val="1"/>
        </w:rPr>
        <w:t xml:space="preserve">تبلغ حوالي </w:t>
      </w:r>
      <w:r>
        <w:rPr>
          <w:rFonts w:ascii="Calibri" w:cs="Arial Unicode MS" w:hAnsi="Calibri"/>
          <w:rtl w:val="0"/>
        </w:rPr>
        <w:t xml:space="preserve">240 </w:t>
      </w:r>
      <w:r>
        <w:rPr>
          <w:rFonts w:ascii="Arial Unicode MS" w:cs="Calibri" w:hAnsi="Arial Unicode MS" w:eastAsia="Arial Unicode MS" w:hint="cs"/>
          <w:rtl w:val="1"/>
        </w:rPr>
        <w:t xml:space="preserve">جيجابايت </w:t>
      </w:r>
      <w:r>
        <w:rPr>
          <w:rFonts w:ascii="Calibri" w:cs="Arial Unicode MS" w:hAnsi="Calibri"/>
          <w:rtl w:val="0"/>
        </w:rPr>
        <w:t>(</w:t>
      </w:r>
      <w:r>
        <w:rPr>
          <w:rFonts w:ascii="Arial Unicode MS" w:cs="Calibri" w:hAnsi="Arial Unicode MS" w:eastAsia="Arial Unicode MS" w:hint="cs"/>
          <w:rtl w:val="1"/>
        </w:rPr>
        <w:t xml:space="preserve">الأوزان </w:t>
      </w:r>
      <w:r>
        <w:rPr>
          <w:rFonts w:ascii="Calibri" w:cs="Arial Unicode MS" w:hAnsi="Calibri"/>
          <w:rtl w:val="0"/>
        </w:rPr>
        <w:t xml:space="preserve">+ </w:t>
      </w:r>
      <w:r>
        <w:rPr>
          <w:rFonts w:ascii="Arial Unicode MS" w:cs="Calibri" w:hAnsi="Arial Unicode MS" w:eastAsia="Arial Unicode MS" w:hint="cs"/>
          <w:rtl w:val="1"/>
        </w:rPr>
        <w:t xml:space="preserve">ذاكرة التخزين المؤقت للقيم المفتاحية </w:t>
      </w:r>
      <w:r>
        <w:rPr>
          <w:rFonts w:ascii="Calibri" w:cs="Arial Unicode MS" w:hAnsi="Calibri"/>
          <w:rtl w:val="0"/>
        </w:rPr>
        <w:t xml:space="preserve">+ </w:t>
      </w:r>
      <w:r>
        <w:rPr>
          <w:rFonts w:ascii="Arial Unicode MS" w:cs="Calibri" w:hAnsi="Arial Unicode MS" w:eastAsia="Arial Unicode MS" w:hint="cs"/>
          <w:rtl w:val="1"/>
        </w:rPr>
        <w:t>التنشيطات</w:t>
      </w:r>
      <w:r>
        <w:rPr>
          <w:rFonts w:ascii="Calibri" w:cs="Arial Unicode MS" w:hAnsi="Calibri"/>
          <w:rtl w:val="0"/>
        </w:rPr>
        <w:t>)</w:t>
      </w:r>
      <w:r>
        <w:rPr>
          <w:rFonts w:ascii="Arial Unicode MS" w:cs="Calibri" w:hAnsi="Arial Unicode MS" w:eastAsia="Arial Unicode MS" w:hint="cs"/>
          <w:rtl w:val="1"/>
        </w:rPr>
        <w:t xml:space="preserve">، مع التوصية باستخدام التوازي الموتري </w:t>
      </w:r>
      <w:r>
        <w:rPr>
          <w:rFonts w:ascii="Calibri" w:cs="Arial Unicode MS" w:hAnsi="Calibri"/>
          <w:rtl w:val="0"/>
        </w:rPr>
        <w:t xml:space="preserve">(TP=4) </w:t>
      </w:r>
      <w:r>
        <w:rPr>
          <w:rFonts w:ascii="Arial Unicode MS" w:cs="Calibri" w:hAnsi="Arial Unicode MS" w:eastAsia="Arial Unicode MS" w:hint="cs"/>
          <w:rtl w:val="1"/>
        </w:rPr>
        <w:t xml:space="preserve">وتشغيل التسلسل الفردي </w:t>
      </w:r>
      <w:r>
        <w:rPr>
          <w:rFonts w:ascii="Calibri" w:cs="Arial Unicode MS" w:hAnsi="Calibri"/>
          <w:rtl w:val="0"/>
          <w:lang w:val="pt-PT"/>
        </w:rPr>
        <w:t xml:space="preserve">(--max-num-seqs 1) </w:t>
      </w:r>
      <w:r>
        <w:rPr>
          <w:rFonts w:ascii="Arial Unicode MS" w:cs="Calibri" w:hAnsi="Arial Unicode MS" w:eastAsia="Arial Unicode MS" w:hint="cs"/>
          <w:rtl w:val="1"/>
        </w:rPr>
        <w:t>في معلمات المثال</w:t>
      </w:r>
      <w:r>
        <w:rPr>
          <w:rFonts w:ascii="Calibri" w:cs="Arial Unicode MS" w:hAnsi="Calibri"/>
          <w:rtl w:val="1"/>
        </w:rPr>
        <w:t>.</w:t>
      </w:r>
    </w:p>
    <w:p>
      <w:pPr>
        <w:pStyle w:val="Body"/>
        <w:bidi w:val="1"/>
      </w:pPr>
      <w:r>
        <w:rPr>
          <w:rFonts w:ascii="Arial Unicode MS" w:cs="Calibri" w:hAnsi="Arial Unicode MS" w:eastAsia="Arial Unicode MS" w:hint="cs"/>
          <w:b w:val="1"/>
          <w:bCs w:val="1"/>
          <w:rtl w:val="1"/>
          <w:lang w:val="ar-SA" w:bidi="ar-SA"/>
        </w:rPr>
        <w:t>تقديرات تكلفة واجهة برمجة التطبيقات</w:t>
      </w:r>
      <w:r>
        <w:rPr>
          <w:rFonts w:ascii="Calibri" w:cs="Arial Unicode MS" w:hAnsi="Calibri"/>
          <w:rtl w:val="1"/>
        </w:rPr>
        <w:t xml:space="preserve">: </w:t>
      </w:r>
      <w:r>
        <w:rPr>
          <w:rFonts w:ascii="Arial Unicode MS" w:cs="Calibri" w:hAnsi="Arial Unicode MS" w:eastAsia="Arial Unicode MS" w:hint="cs"/>
          <w:rtl w:val="1"/>
        </w:rPr>
        <w:t xml:space="preserve">يسرد </w:t>
      </w:r>
      <w:r>
        <w:rPr>
          <w:rFonts w:ascii="Calibri" w:cs="Arial Unicode MS" w:hAnsi="Calibri"/>
          <w:rtl w:val="0"/>
          <w:lang w:val="nl-NL"/>
        </w:rPr>
        <w:t xml:space="preserve">OpenRouter </w:t>
      </w:r>
      <w:r>
        <w:rPr>
          <w:rFonts w:ascii="Arial Unicode MS" w:cs="Calibri" w:hAnsi="Arial Unicode MS" w:eastAsia="Arial Unicode MS" w:hint="cs"/>
          <w:rtl w:val="1"/>
        </w:rPr>
        <w:t xml:space="preserve">سعرًا إرشاديًا لهذا النموذج يبلغ </w:t>
      </w:r>
      <w:r>
        <w:rPr>
          <w:rFonts w:ascii="Calibri" w:cs="Arial Unicode MS" w:hAnsi="Calibri"/>
          <w:rtl w:val="0"/>
        </w:rPr>
        <w:t xml:space="preserve">0.09 </w:t>
      </w:r>
      <w:r>
        <w:rPr>
          <w:rFonts w:ascii="Arial Unicode MS" w:cs="Calibri" w:hAnsi="Arial Unicode MS" w:eastAsia="Arial Unicode MS" w:hint="cs"/>
          <w:rtl w:val="1"/>
        </w:rPr>
        <w:t>دولار</w:t>
      </w:r>
      <w:r>
        <w:rPr>
          <w:rFonts w:ascii="Calibri" w:cs="Arial Unicode MS" w:hAnsi="Calibri"/>
          <w:rtl w:val="0"/>
        </w:rPr>
        <w:t>/</w:t>
      </w:r>
      <w:r>
        <w:rPr>
          <w:rFonts w:ascii="Arial Unicode MS" w:cs="Calibri" w:hAnsi="Arial Unicode MS" w:eastAsia="Arial Unicode MS" w:hint="cs"/>
          <w:rtl w:val="1"/>
        </w:rPr>
        <w:t>مليون رمز إدخال و</w:t>
      </w:r>
      <w:r>
        <w:rPr>
          <w:rFonts w:ascii="Calibri" w:cs="Arial Unicode MS" w:hAnsi="Calibri"/>
          <w:rtl w:val="0"/>
        </w:rPr>
        <w:t xml:space="preserve">0.30 </w:t>
      </w:r>
      <w:r>
        <w:rPr>
          <w:rFonts w:ascii="Arial Unicode MS" w:cs="Calibri" w:hAnsi="Arial Unicode MS" w:eastAsia="Arial Unicode MS" w:hint="cs"/>
          <w:rtl w:val="1"/>
        </w:rPr>
        <w:t>دولار</w:t>
      </w:r>
      <w:r>
        <w:rPr>
          <w:rFonts w:ascii="Calibri" w:cs="Arial Unicode MS" w:hAnsi="Calibri"/>
          <w:rtl w:val="0"/>
        </w:rPr>
        <w:t>/</w:t>
      </w:r>
      <w:r>
        <w:rPr>
          <w:rFonts w:ascii="Arial Unicode MS" w:cs="Calibri" w:hAnsi="Arial Unicode MS" w:eastAsia="Arial Unicode MS" w:hint="cs"/>
          <w:rtl w:val="1"/>
        </w:rPr>
        <w:t>مليون رمز إخراج</w:t>
      </w:r>
      <w:r>
        <w:rPr>
          <w:rFonts w:ascii="Calibri" w:cs="Arial Unicode MS" w:hAnsi="Calibri"/>
          <w:rtl w:val="1"/>
        </w:rPr>
        <w:t>. (</w:t>
      </w:r>
      <w:r>
        <w:rPr>
          <w:rFonts w:ascii="Arial Unicode MS" w:cs="Calibri" w:hAnsi="Arial Unicode MS" w:eastAsia="Arial Unicode MS" w:hint="cs"/>
          <w:rtl w:val="1"/>
        </w:rPr>
        <w:t xml:space="preserve">تعتمد هذه القيم على توجيه </w:t>
      </w:r>
      <w:r>
        <w:rPr>
          <w:rFonts w:ascii="Calibri" w:cs="Arial Unicode MS" w:hAnsi="Calibri"/>
          <w:rtl w:val="0"/>
          <w:lang w:val="nl-NL"/>
        </w:rPr>
        <w:t>OpenRouter</w:t>
      </w:r>
      <w:r>
        <w:rPr>
          <w:rFonts w:ascii="Arial Unicode MS" w:cs="Calibri" w:hAnsi="Arial Unicode MS" w:eastAsia="Arial Unicode MS" w:hint="cs"/>
          <w:rtl w:val="1"/>
        </w:rPr>
        <w:t xml:space="preserve"> وم</w:t>
      </w:r>
      <w:r>
        <w:rPr>
          <w:rFonts w:ascii="Arial Unicode MS" w:cs="Calibri" w:hAnsi="Arial Unicode MS" w:eastAsia="Arial Unicode MS" w:hint="cs"/>
          <w:rtl w:val="1"/>
        </w:rPr>
        <w:t>زودي</w:t>
      </w:r>
      <w:r>
        <w:rPr>
          <w:rFonts w:ascii="Arial Unicode MS" w:cs="Calibri" w:hAnsi="Arial Unicode MS" w:eastAsia="Arial Unicode MS" w:hint="cs"/>
          <w:rtl w:val="1"/>
        </w:rPr>
        <w:t xml:space="preserve"> الخدمات</w:t>
      </w:r>
      <w:r>
        <w:rPr>
          <w:rFonts w:ascii="Arial Unicode MS" w:cs="Calibri" w:hAnsi="Arial Unicode MS" w:eastAsia="Arial Unicode MS" w:hint="cs"/>
          <w:rtl w:val="1"/>
        </w:rPr>
        <w:t xml:space="preserve"> وليست أسعار </w:t>
      </w:r>
      <w:r>
        <w:rPr>
          <w:rFonts w:ascii="Calibri" w:cs="Arial Unicode MS" w:hAnsi="Calibri"/>
          <w:rtl w:val="0"/>
          <w:lang w:val="nl-NL"/>
        </w:rPr>
        <w:t xml:space="preserve">Qwen </w:t>
      </w:r>
      <w:r>
        <w:rPr>
          <w:rFonts w:ascii="Arial Unicode MS" w:cs="Calibri" w:hAnsi="Arial Unicode MS" w:eastAsia="Arial Unicode MS" w:hint="cs"/>
          <w:rtl w:val="1"/>
        </w:rPr>
        <w:t>المباشرة</w:t>
      </w:r>
      <w:r>
        <w:rPr>
          <w:rFonts w:ascii="Calibri" w:cs="Arial Unicode MS" w:hAnsi="Calibri"/>
          <w:rtl w:val="1"/>
        </w:rPr>
        <w:t>)</w:t>
      </w:r>
      <w:r>
        <w:rPr>
          <w:rFonts w:ascii="Calibri" w:cs="Arial Unicode MS" w:hAnsi="Calibri"/>
          <w:rtl w:val="1"/>
        </w:rPr>
        <w:t>.</w:t>
      </w:r>
    </w:p>
    <w:p>
      <w:pPr>
        <w:pStyle w:val="Body"/>
        <w:bidi w:val="1"/>
      </w:pPr>
    </w:p>
    <w:p>
      <w:pPr>
        <w:pStyle w:val="Body"/>
        <w:bidi w:val="1"/>
      </w:pPr>
      <w:r>
        <w:rPr>
          <w:rFonts w:ascii="Arial Unicode MS" w:cs="Arial Unicode MS" w:hAnsi="Arial Unicode MS" w:eastAsia="Arial Unicode MS"/>
          <w:b w:val="0"/>
          <w:bCs w:val="0"/>
          <w:i w:val="0"/>
          <w:iCs w:val="0"/>
        </w:rPr>
        <w:br w:type="page"/>
      </w:r>
    </w:p>
    <w:p>
      <w:pPr>
        <w:pStyle w:val="Heading"/>
        <w:bidi w:val="1"/>
        <w:ind w:left="0" w:right="0" w:firstLine="0"/>
        <w:jc w:val="center"/>
        <w:rPr>
          <w:rtl w:val="1"/>
        </w:rPr>
      </w:pPr>
      <w:bookmarkStart w:name="_Toc49" w:id="51"/>
      <w:r>
        <w:rPr>
          <w:rFonts w:ascii="Arial Unicode MS" w:cs="Calibri" w:hAnsi="Arial Unicode MS" w:eastAsia="Arial Unicode MS" w:hint="cs"/>
          <w:rtl w:val="1"/>
          <w:lang w:val="ar-SA" w:bidi="ar-SA"/>
        </w:rPr>
        <w:t>النتائج و</w:t>
      </w:r>
      <w:r>
        <w:rPr>
          <w:rFonts w:ascii="Arial Unicode MS" w:cs="Calibri" w:hAnsi="Arial Unicode MS" w:eastAsia="Arial Unicode MS" w:hint="cs"/>
          <w:rtl w:val="1"/>
          <w:lang w:val="ar-SA" w:bidi="ar-SA"/>
        </w:rPr>
        <w:t>التوصيات</w:t>
      </w:r>
      <w:bookmarkEnd w:id="51"/>
    </w:p>
    <w:p>
      <w:pPr>
        <w:pStyle w:val="Body"/>
        <w:bidi w:val="1"/>
        <w:ind w:left="0" w:right="0" w:firstLine="0"/>
        <w:jc w:val="both"/>
        <w:rPr>
          <w:b w:val="1"/>
          <w:bCs w:val="1"/>
          <w:sz w:val="26"/>
          <w:szCs w:val="26"/>
          <w:rtl w:val="1"/>
        </w:rPr>
      </w:pPr>
      <w:r>
        <w:rPr>
          <w:rFonts w:ascii="Arial Unicode MS" w:cs="Calibri" w:hAnsi="Arial Unicode MS" w:eastAsia="Arial Unicode MS" w:hint="cs"/>
          <w:b w:val="1"/>
          <w:bCs w:val="1"/>
          <w:sz w:val="26"/>
          <w:szCs w:val="26"/>
          <w:rtl w:val="1"/>
          <w:lang w:val="ar-SA" w:bidi="ar-SA"/>
        </w:rPr>
        <w:t>النتائج</w:t>
      </w:r>
    </w:p>
    <w:p>
      <w:pPr>
        <w:pStyle w:val="Body"/>
        <w:bidi w:val="1"/>
        <w:spacing w:line="216" w:lineRule="auto"/>
        <w:ind w:left="0" w:right="0" w:firstLine="0"/>
        <w:jc w:val="both"/>
        <w:rPr>
          <w:rtl w:val="1"/>
        </w:rPr>
      </w:pPr>
      <w:r>
        <w:rPr>
          <w:rFonts w:ascii="Arial Unicode MS" w:cs="Calibri" w:hAnsi="Arial Unicode MS" w:eastAsia="Arial Unicode MS" w:hint="cs"/>
          <w:rtl w:val="1"/>
          <w:lang w:val="ar-SA" w:bidi="ar-SA"/>
        </w:rPr>
        <w:t xml:space="preserve">في ضوء </w:t>
      </w:r>
      <w:r>
        <w:rPr>
          <w:rFonts w:ascii="Arial Unicode MS" w:cs="Calibri" w:hAnsi="Arial Unicode MS" w:eastAsia="Arial Unicode MS" w:hint="cs"/>
          <w:rtl w:val="1"/>
          <w:lang w:val="ar-SA" w:bidi="ar-SA"/>
        </w:rPr>
        <w:t>ما</w:t>
      </w:r>
      <w:r>
        <w:rPr>
          <w:rFonts w:ascii="Arial Unicode MS" w:cs="Calibri" w:hAnsi="Arial Unicode MS" w:eastAsia="Arial Unicode MS" w:hint="cs"/>
          <w:rtl w:val="1"/>
          <w:lang w:val="ar-SA" w:bidi="ar-SA"/>
        </w:rPr>
        <w:t xml:space="preserve"> سبق، يمكن استخلاص عدد من النتائج العامة</w:t>
      </w:r>
      <w:r>
        <w:rPr>
          <w:rFonts w:ascii="Calibri" w:hAnsi="Calibri"/>
          <w:rtl w:val="1"/>
          <w:lang w:val="ar-SA" w:bidi="ar-SA"/>
        </w:rPr>
        <w:t>:</w:t>
      </w:r>
    </w:p>
    <w:p>
      <w:pPr>
        <w:pStyle w:val="Body"/>
        <w:bidi w:val="1"/>
        <w:spacing w:line="216" w:lineRule="auto"/>
        <w:ind w:left="0" w:right="0" w:firstLine="0"/>
        <w:jc w:val="both"/>
        <w:rPr>
          <w:rtl w:val="1"/>
        </w:rPr>
      </w:pPr>
      <w:r>
        <w:rPr>
          <w:rFonts w:ascii="Arial Unicode MS" w:cs="Calibri" w:hAnsi="Arial Unicode MS" w:eastAsia="Arial Unicode MS" w:hint="cs"/>
          <w:u w:val="single"/>
          <w:rtl w:val="1"/>
          <w:lang w:val="ar-SA" w:bidi="ar-SA"/>
        </w:rPr>
        <w:t>أولًا</w:t>
      </w:r>
      <w:r>
        <w:rPr>
          <w:rFonts w:ascii="Calibri" w:hAnsi="Calibri"/>
          <w:u w:val="single"/>
          <w:rtl w:val="1"/>
          <w:lang w:val="ar-SA" w:bidi="ar-SA"/>
        </w:rPr>
        <w:t>:</w:t>
      </w:r>
      <w:r>
        <w:rPr>
          <w:rFonts w:ascii="Arial Unicode MS" w:cs="Calibri" w:hAnsi="Arial Unicode MS" w:eastAsia="Arial Unicode MS" w:hint="cs"/>
          <w:rtl w:val="1"/>
          <w:lang w:val="ar-SA" w:bidi="ar-SA"/>
        </w:rPr>
        <w:t xml:space="preserve"> إن مصر قطعت بالفعل شوطًا مهمًا على مستوى بناء الرؤية الوطنية، وأصبحت أكثر وعيًا من السابق بالعلاقة بين الذكاء الاصطناعي والتنمية والتنافسية والسيادة الرقمية</w:t>
      </w:r>
      <w:r>
        <w:rPr>
          <w:rFonts w:ascii="Calibri" w:hAnsi="Calibri"/>
          <w:rtl w:val="1"/>
        </w:rPr>
        <w:t>.</w:t>
      </w:r>
    </w:p>
    <w:p>
      <w:pPr>
        <w:pStyle w:val="Body"/>
        <w:bidi w:val="1"/>
        <w:spacing w:line="216" w:lineRule="auto"/>
        <w:ind w:left="0" w:right="0" w:firstLine="0"/>
        <w:jc w:val="both"/>
        <w:rPr>
          <w:rtl w:val="1"/>
        </w:rPr>
      </w:pPr>
      <w:r>
        <w:rPr>
          <w:rFonts w:ascii="Arial Unicode MS" w:cs="Calibri" w:hAnsi="Arial Unicode MS" w:eastAsia="Arial Unicode MS" w:hint="cs"/>
          <w:u w:val="single"/>
          <w:rtl w:val="1"/>
          <w:lang w:val="ar-SA" w:bidi="ar-SA"/>
        </w:rPr>
        <w:t>ثانيًا</w:t>
      </w:r>
      <w:r>
        <w:rPr>
          <w:rFonts w:ascii="Calibri" w:hAnsi="Calibri"/>
          <w:u w:val="single"/>
          <w:rtl w:val="1"/>
          <w:lang w:val="ar-SA" w:bidi="ar-SA"/>
        </w:rPr>
        <w:t>:</w:t>
      </w:r>
      <w:r>
        <w:rPr>
          <w:rFonts w:ascii="Arial Unicode MS" w:cs="Calibri" w:hAnsi="Arial Unicode MS" w:eastAsia="Arial Unicode MS" w:hint="cs"/>
          <w:rtl w:val="1"/>
          <w:lang w:val="ar-SA" w:bidi="ar-SA"/>
        </w:rPr>
        <w:t xml:space="preserve"> إن الاستراتيجية الوطنية المصرية في إصدارها الثاني أكثر نضجًا من حيث هيكلها ومجالاتها ومحاورها، وتكشف عن فهم أشمل لمكونات منظومة الذكاء الاصطناعي</w:t>
      </w:r>
      <w:r>
        <w:rPr>
          <w:rFonts w:ascii="Calibri" w:hAnsi="Calibri"/>
          <w:rtl w:val="1"/>
        </w:rPr>
        <w:t xml:space="preserve">. </w:t>
      </w:r>
    </w:p>
    <w:p>
      <w:pPr>
        <w:pStyle w:val="Body"/>
        <w:bidi w:val="1"/>
        <w:spacing w:line="216" w:lineRule="auto"/>
        <w:ind w:left="0" w:right="0" w:firstLine="0"/>
        <w:jc w:val="both"/>
        <w:rPr>
          <w:rtl w:val="1"/>
        </w:rPr>
      </w:pPr>
      <w:r>
        <w:rPr>
          <w:rFonts w:ascii="Arial Unicode MS" w:cs="Calibri" w:hAnsi="Arial Unicode MS" w:eastAsia="Arial Unicode MS" w:hint="cs"/>
          <w:u w:val="single"/>
          <w:rtl w:val="1"/>
          <w:lang w:val="ar-SA" w:bidi="ar-SA"/>
        </w:rPr>
        <w:t>ثالثًا</w:t>
      </w:r>
      <w:r>
        <w:rPr>
          <w:rFonts w:ascii="Calibri" w:hAnsi="Calibri"/>
          <w:u w:val="single"/>
          <w:rtl w:val="1"/>
          <w:lang w:val="ar-SA" w:bidi="ar-SA"/>
        </w:rPr>
        <w:t>:</w:t>
      </w:r>
      <w:r>
        <w:rPr>
          <w:rFonts w:ascii="Arial Unicode MS" w:cs="Calibri" w:hAnsi="Arial Unicode MS" w:eastAsia="Arial Unicode MS" w:hint="cs"/>
          <w:rtl w:val="1"/>
          <w:lang w:val="ar-SA" w:bidi="ar-SA"/>
        </w:rPr>
        <w:t xml:space="preserve"> إن التحدي الحقيقي في الحالة المصرية لم يعد يكمن في غياب الإدراك الاستراتيجي، بل في فجوة التنفيذ والتمكين، أي في القدرة على تحويل الأهداف إلى موارد، والموارد إلى بنية، والبنية إلى نماذج وتطبيقات مستدامة</w:t>
      </w:r>
      <w:r>
        <w:rPr>
          <w:rFonts w:ascii="Calibri" w:hAnsi="Calibri"/>
          <w:rtl w:val="1"/>
        </w:rPr>
        <w:t>.</w:t>
      </w:r>
    </w:p>
    <w:p>
      <w:pPr>
        <w:pStyle w:val="Body"/>
        <w:bidi w:val="1"/>
        <w:spacing w:line="216" w:lineRule="auto"/>
        <w:ind w:left="0" w:right="0" w:firstLine="0"/>
        <w:jc w:val="both"/>
        <w:rPr>
          <w:rtl w:val="1"/>
        </w:rPr>
      </w:pPr>
      <w:r>
        <w:rPr>
          <w:rFonts w:ascii="Arial Unicode MS" w:cs="Calibri" w:hAnsi="Arial Unicode MS" w:eastAsia="Arial Unicode MS" w:hint="cs"/>
          <w:u w:val="single"/>
          <w:rtl w:val="1"/>
          <w:lang w:val="ar-SA" w:bidi="ar-SA"/>
        </w:rPr>
        <w:t>رابعًا</w:t>
      </w:r>
      <w:r>
        <w:rPr>
          <w:rFonts w:ascii="Calibri" w:hAnsi="Calibri"/>
          <w:rtl w:val="1"/>
          <w:lang w:val="ar-SA" w:bidi="ar-SA"/>
        </w:rPr>
        <w:t>:</w:t>
      </w:r>
      <w:r>
        <w:rPr>
          <w:rFonts w:ascii="Arial Unicode MS" w:cs="Calibri" w:hAnsi="Arial Unicode MS" w:eastAsia="Arial Unicode MS" w:hint="cs"/>
          <w:rtl w:val="1"/>
          <w:lang w:val="ar-SA" w:bidi="ar-SA"/>
        </w:rPr>
        <w:t xml:space="preserve"> إن الفجوات المصرية الأشد تأثيرًا لا تبدو متوزعة بصورة متساوية، بل تتركز في البيانات، والحوسبة، والمواهب، والبحث والابتكار، والنظام البيئي، وهي محاور مترابطة تحدد معًا مدى قدرة الدولة على الانتقال من الاستخدام الجزئي للذكاء الاصطناعي إلى بناء قدرة وطنية أكثر سيادة</w:t>
      </w:r>
      <w:r>
        <w:rPr>
          <w:rFonts w:ascii="Calibri" w:hAnsi="Calibri"/>
          <w:rtl w:val="1"/>
        </w:rPr>
        <w:t>.</w:t>
      </w:r>
    </w:p>
    <w:p>
      <w:pPr>
        <w:pStyle w:val="Body"/>
        <w:bidi w:val="1"/>
        <w:spacing w:line="216" w:lineRule="auto"/>
        <w:ind w:left="0" w:right="0" w:firstLine="0"/>
        <w:jc w:val="both"/>
        <w:rPr>
          <w:rtl w:val="1"/>
        </w:rPr>
      </w:pPr>
      <w:r>
        <w:rPr>
          <w:rFonts w:ascii="Arial Unicode MS" w:cs="Calibri" w:hAnsi="Arial Unicode MS" w:eastAsia="Arial Unicode MS" w:hint="cs"/>
          <w:u w:val="single"/>
          <w:rtl w:val="1"/>
          <w:lang w:val="ar-SA" w:bidi="ar-SA"/>
        </w:rPr>
        <w:t>خامسًا</w:t>
      </w:r>
      <w:r>
        <w:rPr>
          <w:rFonts w:ascii="Calibri" w:hAnsi="Calibri"/>
          <w:u w:val="single"/>
          <w:rtl w:val="1"/>
          <w:lang w:val="ar-SA" w:bidi="ar-SA"/>
        </w:rPr>
        <w:t>:</w:t>
      </w:r>
      <w:r>
        <w:rPr>
          <w:rFonts w:ascii="Arial Unicode MS" w:cs="Calibri" w:hAnsi="Arial Unicode MS" w:eastAsia="Arial Unicode MS" w:hint="cs"/>
          <w:rtl w:val="1"/>
          <w:lang w:val="ar-SA" w:bidi="ar-SA"/>
        </w:rPr>
        <w:t xml:space="preserve"> إن التوطين اللغوي والقدرة على التعامل مع العربية واللهجة المصرية يظلان من أهم عناصر التميز المحتملة لمصر، لكنهما في الوقت نفسه يمثلان أحد أكبر التحديات العملية بسبب الحاجة إلى بيانات ومهارات وأدوات وبنى داعمة</w:t>
      </w:r>
      <w:r>
        <w:rPr>
          <w:rFonts w:ascii="Calibri" w:hAnsi="Calibri"/>
          <w:rtl w:val="1"/>
        </w:rPr>
        <w:t>.</w:t>
      </w:r>
    </w:p>
    <w:p>
      <w:pPr>
        <w:pStyle w:val="Body"/>
        <w:bidi w:val="1"/>
        <w:spacing w:line="216" w:lineRule="auto"/>
        <w:ind w:left="0" w:right="0" w:firstLine="0"/>
        <w:jc w:val="both"/>
        <w:rPr>
          <w:rtl w:val="1"/>
        </w:rPr>
      </w:pPr>
      <w:r>
        <w:rPr>
          <w:rFonts w:ascii="Arial Unicode MS" w:cs="Calibri" w:hAnsi="Arial Unicode MS" w:eastAsia="Arial Unicode MS" w:hint="cs"/>
          <w:u w:val="single"/>
          <w:rtl w:val="1"/>
          <w:lang w:val="ar-SA" w:bidi="ar-SA"/>
        </w:rPr>
        <w:t>سادسًا</w:t>
      </w:r>
      <w:r>
        <w:rPr>
          <w:rFonts w:ascii="Calibri" w:hAnsi="Calibri"/>
          <w:u w:val="single"/>
          <w:rtl w:val="1"/>
          <w:lang w:val="ar-SA" w:bidi="ar-SA"/>
        </w:rPr>
        <w:t>:</w:t>
      </w:r>
      <w:r>
        <w:rPr>
          <w:rFonts w:ascii="Calibri" w:hAnsi="Calibri"/>
          <w:rtl w:val="1"/>
        </w:rPr>
        <w:t xml:space="preserve"> </w:t>
      </w:r>
      <w:r>
        <w:rPr>
          <w:rFonts w:ascii="Arial Unicode MS" w:cs="Calibri" w:hAnsi="Arial Unicode MS" w:eastAsia="Arial Unicode MS" w:hint="cs"/>
          <w:rtl w:val="1"/>
          <w:lang w:val="ar-SA" w:bidi="ar-SA"/>
        </w:rPr>
        <w:t>أيضًا تؤكد الدراسة أن الحوكمة يجب أن تغطي دورة حياة النظام قبل النشر وبعده، وأن تقترن بإجراءات اختبار وتقييم وتحقق</w:t>
      </w:r>
      <w:r>
        <w:rPr>
          <w:rFonts w:ascii="Calibri" w:hAnsi="Calibri"/>
          <w:rtl w:val="1"/>
          <w:lang w:val="ar-SA" w:bidi="ar-SA"/>
        </w:rPr>
        <w:t xml:space="preserve">. </w:t>
      </w:r>
    </w:p>
    <w:p>
      <w:pPr>
        <w:pStyle w:val="Body"/>
        <w:bidi w:val="1"/>
        <w:spacing w:line="216" w:lineRule="auto"/>
        <w:ind w:left="0" w:right="0" w:firstLine="0"/>
        <w:jc w:val="both"/>
        <w:rPr>
          <w:rtl w:val="1"/>
        </w:rPr>
      </w:pPr>
      <w:r>
        <w:rPr>
          <w:rFonts w:ascii="Arial Unicode MS" w:cs="Calibri" w:hAnsi="Arial Unicode MS" w:eastAsia="Arial Unicode MS" w:hint="cs"/>
          <w:u w:val="single"/>
          <w:rtl w:val="1"/>
          <w:lang w:val="ar-SA" w:bidi="ar-SA"/>
        </w:rPr>
        <w:t>سابعًا</w:t>
      </w:r>
      <w:r>
        <w:rPr>
          <w:rFonts w:ascii="Calibri" w:hAnsi="Calibri"/>
          <w:u w:val="single"/>
          <w:rtl w:val="1"/>
          <w:lang w:val="ar-SA" w:bidi="ar-SA"/>
        </w:rPr>
        <w:t>:</w:t>
      </w:r>
      <w:r>
        <w:rPr>
          <w:rFonts w:ascii="Calibri" w:hAnsi="Calibri"/>
          <w:rtl w:val="1"/>
          <w:lang w:val="ar-SA" w:bidi="ar-SA"/>
        </w:rPr>
        <w:t xml:space="preserve"> </w:t>
      </w:r>
      <w:r>
        <w:rPr>
          <w:rFonts w:ascii="Arial Unicode MS" w:cs="Calibri" w:hAnsi="Arial Unicode MS" w:eastAsia="Arial Unicode MS" w:hint="cs"/>
          <w:rtl w:val="1"/>
          <w:lang w:val="ar-SA" w:bidi="ar-SA"/>
        </w:rPr>
        <w:t>تكشف دراسة حالة الكرنك أن مصر بدأت تدخل عمليًا مجال النماذج الوطنية، لكن هذه الخطوة لا تزال بحاجة إلى بيئة أشمل من الدعم المؤسسي والتقني والبحثي حتى تتحول إلى قاعدة صلبة لسيادة تقنية أوسع</w:t>
      </w:r>
      <w:r>
        <w:rPr>
          <w:rFonts w:ascii="Calibri" w:hAnsi="Calibri"/>
          <w:rtl w:val="1"/>
        </w:rPr>
        <w:t>.</w:t>
      </w:r>
    </w:p>
    <w:p>
      <w:pPr>
        <w:pStyle w:val="Body"/>
        <w:bidi w:val="1"/>
        <w:spacing w:line="216" w:lineRule="auto"/>
        <w:ind w:left="0" w:right="0" w:firstLine="0"/>
        <w:jc w:val="both"/>
        <w:rPr>
          <w:b w:val="1"/>
          <w:bCs w:val="1"/>
          <w:rtl w:val="1"/>
        </w:rPr>
      </w:pPr>
      <w:r>
        <w:rPr>
          <w:rFonts w:ascii="Arial Unicode MS" w:cs="Calibri" w:hAnsi="Arial Unicode MS" w:eastAsia="Arial Unicode MS" w:hint="cs"/>
          <w:u w:val="single"/>
          <w:rtl w:val="1"/>
          <w:lang w:val="ar-SA" w:bidi="ar-SA"/>
        </w:rPr>
        <w:t>ث</w:t>
      </w:r>
      <w:r>
        <w:rPr>
          <w:rFonts w:ascii="Arial Unicode MS" w:cs="Calibri" w:hAnsi="Arial Unicode MS" w:eastAsia="Arial Unicode MS" w:hint="cs"/>
          <w:u w:val="single"/>
          <w:rtl w:val="1"/>
        </w:rPr>
        <w:t>ا</w:t>
      </w:r>
      <w:r>
        <w:rPr>
          <w:rFonts w:ascii="Arial Unicode MS" w:cs="Calibri" w:hAnsi="Arial Unicode MS" w:eastAsia="Arial Unicode MS" w:hint="cs"/>
          <w:u w:val="single"/>
          <w:rtl w:val="1"/>
          <w:lang w:val="ar-SA" w:bidi="ar-SA"/>
        </w:rPr>
        <w:t>منً</w:t>
      </w:r>
      <w:r>
        <w:rPr>
          <w:rFonts w:ascii="Arial Unicode MS" w:cs="Calibri" w:hAnsi="Arial Unicode MS" w:eastAsia="Arial Unicode MS" w:hint="cs"/>
          <w:u w:val="single"/>
          <w:rtl w:val="1"/>
        </w:rPr>
        <w:t>ا</w:t>
      </w:r>
      <w:r>
        <w:rPr>
          <w:rFonts w:ascii="Calibri" w:hAnsi="Calibri"/>
          <w:u w:val="single"/>
          <w:rtl w:val="1"/>
        </w:rPr>
        <w:t>:</w:t>
      </w:r>
      <w:r>
        <w:rPr>
          <w:rFonts w:ascii="Calibri" w:hAnsi="Calibri"/>
          <w:rtl w:val="1"/>
        </w:rPr>
        <w:t xml:space="preserve"> </w:t>
      </w:r>
      <w:r>
        <w:rPr>
          <w:rFonts w:ascii="Arial Unicode MS" w:cs="Calibri" w:hAnsi="Arial Unicode MS" w:eastAsia="Arial Unicode MS" w:hint="cs"/>
          <w:rtl w:val="1"/>
          <w:lang w:val="ar-SA" w:bidi="ar-SA"/>
        </w:rPr>
        <w:t xml:space="preserve">وفي هذا السياق أوضحت الدراسة أن نموذج كرنك </w:t>
      </w:r>
      <w:r>
        <w:rPr>
          <w:rFonts w:ascii="Arial Unicode MS" w:cs="Calibri" w:hAnsi="Arial Unicode MS" w:eastAsia="Arial Unicode MS" w:hint="cs"/>
          <w:rtl w:val="1"/>
          <w:lang w:val="ar-SA" w:bidi="ar-SA"/>
        </w:rPr>
        <w:t xml:space="preserve">يكتسب </w:t>
      </w:r>
      <w:r>
        <w:rPr>
          <w:rFonts w:ascii="Arial Unicode MS" w:cs="Calibri" w:hAnsi="Arial Unicode MS" w:eastAsia="Arial Unicode MS" w:hint="cs"/>
          <w:rtl w:val="1"/>
          <w:lang w:val="ar-SA" w:bidi="ar-SA"/>
        </w:rPr>
        <w:t>دلالة بوصفه مبادرة نموذج أساسي باللغة العربية، لكن قيمته السيادية ستتحدد بمدي ربطه بمعايير التقييم والاعتماد والبنية الحوسبية والبيانات المستدامة</w:t>
      </w:r>
      <w:r>
        <w:rPr>
          <w:rFonts w:ascii="Calibri" w:hAnsi="Calibri"/>
          <w:rtl w:val="1"/>
          <w:lang w:val="ar-SA" w:bidi="ar-SA"/>
        </w:rPr>
        <w:t xml:space="preserve">. </w:t>
      </w:r>
      <w:r>
        <w:rPr>
          <w:rFonts w:ascii="Arial Unicode MS" w:cs="Calibri" w:hAnsi="Arial Unicode MS" w:eastAsia="Arial Unicode MS" w:hint="cs"/>
          <w:b w:val="1"/>
          <w:bCs w:val="1"/>
          <w:rtl w:val="1"/>
          <w:lang w:val="ar-SA" w:bidi="ar-SA"/>
        </w:rPr>
        <w:t>والإعتماد علي نموذج أساسي مفتوح المصدر أجنبي لا يحقق معايير السيادة والأمان المطلوبة لنموذج ذكاء اصطناعي سيادي</w:t>
      </w:r>
      <w:r>
        <w:rPr>
          <w:rFonts w:ascii="Calibri" w:hAnsi="Calibri"/>
          <w:b w:val="1"/>
          <w:bCs w:val="1"/>
          <w:rtl w:val="1"/>
          <w:lang w:val="ar-SA" w:bidi="ar-SA"/>
        </w:rPr>
        <w:t>.</w:t>
      </w:r>
    </w:p>
    <w:p>
      <w:pPr>
        <w:pStyle w:val="Body"/>
        <w:bidi w:val="1"/>
        <w:spacing w:line="216" w:lineRule="auto"/>
        <w:ind w:left="0" w:right="0" w:firstLine="0"/>
        <w:jc w:val="both"/>
        <w:rPr>
          <w:rtl w:val="1"/>
        </w:rPr>
      </w:pPr>
      <w:r>
        <w:rPr>
          <w:rFonts w:ascii="Arial Unicode MS" w:cs="Calibri" w:hAnsi="Arial Unicode MS" w:eastAsia="Arial Unicode MS" w:hint="cs"/>
          <w:rtl w:val="1"/>
          <w:lang w:val="ar-SA" w:bidi="ar-SA"/>
        </w:rPr>
        <w:t>وبشكل عام نستطيع القول بأن النموذج</w:t>
      </w:r>
      <w:r>
        <w:rPr>
          <w:rFonts w:ascii="Arial Unicode MS" w:cs="Calibri" w:hAnsi="Arial Unicode MS" w:eastAsia="Arial Unicode MS" w:hint="cs"/>
          <w:rtl w:val="1"/>
          <w:lang w:val="ar-SA" w:bidi="ar-SA"/>
        </w:rPr>
        <w:t xml:space="preserve"> مناسب بشكل خاص لما يلي</w:t>
      </w:r>
      <w:r>
        <w:rPr>
          <w:rFonts w:ascii="Calibri" w:hAnsi="Calibri"/>
          <w:rtl w:val="1"/>
        </w:rPr>
        <w:t>:</w:t>
      </w:r>
    </w:p>
    <w:p>
      <w:pPr>
        <w:pStyle w:val="Body"/>
        <w:numPr>
          <w:ilvl w:val="1"/>
          <w:numId w:val="2"/>
        </w:numPr>
        <w:bidi w:val="1"/>
        <w:spacing w:after="0" w:line="216" w:lineRule="auto"/>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سير العمل مع المستندات الطويلة </w:t>
      </w:r>
      <w:r>
        <w:rPr>
          <w:rFonts w:ascii="Calibri" w:hAnsi="Calibri"/>
          <w:rtl w:val="0"/>
        </w:rPr>
        <w:t>(</w:t>
      </w:r>
      <w:r>
        <w:rPr>
          <w:rFonts w:ascii="Arial Unicode MS" w:cs="Calibri" w:hAnsi="Arial Unicode MS" w:eastAsia="Arial Unicode MS" w:hint="cs"/>
          <w:rtl w:val="1"/>
          <w:lang w:val="ar-SA" w:bidi="ar-SA"/>
        </w:rPr>
        <w:t>التلخيص، الاستخراج، الأسئلة والأجوبة بين المستندات</w:t>
      </w:r>
      <w:r>
        <w:rPr>
          <w:rFonts w:ascii="Calibri" w:hAnsi="Calibri"/>
          <w:rtl w:val="0"/>
        </w:rPr>
        <w:t xml:space="preserve">) </w:t>
      </w:r>
      <w:r>
        <w:rPr>
          <w:rFonts w:ascii="Arial Unicode MS" w:cs="Calibri" w:hAnsi="Arial Unicode MS" w:eastAsia="Arial Unicode MS" w:hint="cs"/>
          <w:rtl w:val="1"/>
          <w:lang w:val="ar-SA" w:bidi="ar-SA"/>
        </w:rPr>
        <w:t xml:space="preserve">حيث تكون إرشادات السياق </w:t>
      </w:r>
      <w:r>
        <w:rPr>
          <w:rFonts w:ascii="Calibri" w:hAnsi="Calibri"/>
          <w:rtl w:val="0"/>
        </w:rPr>
        <w:t xml:space="preserve">256 </w:t>
      </w:r>
      <w:r>
        <w:rPr>
          <w:rFonts w:ascii="Arial Unicode MS" w:cs="Calibri" w:hAnsi="Arial Unicode MS" w:eastAsia="Arial Unicode MS" w:hint="cs"/>
          <w:rtl w:val="1"/>
          <w:lang w:val="ar-SA" w:bidi="ar-SA"/>
        </w:rPr>
        <w:t>ألف</w:t>
      </w:r>
      <w:r>
        <w:rPr>
          <w:rFonts w:ascii="Arial Unicode MS" w:cs="Calibri" w:hAnsi="Arial Unicode MS" w:eastAsia="Arial Unicode MS" w:hint="cs"/>
          <w:rtl w:val="1"/>
          <w:lang w:val="ar-SA" w:bidi="ar-SA"/>
        </w:rPr>
        <w:t xml:space="preserve"> إلي </w:t>
      </w:r>
      <w:r>
        <w:rPr>
          <w:rFonts w:ascii="Arial Unicode MS" w:cs="Calibri" w:hAnsi="Arial Unicode MS" w:eastAsia="Arial Unicode MS" w:hint="cs"/>
          <w:rtl w:val="1"/>
          <w:lang w:val="ar-SA" w:bidi="ar-SA"/>
        </w:rPr>
        <w:t>مليون</w:t>
      </w:r>
      <w:r>
        <w:rPr>
          <w:rFonts w:ascii="Calibri" w:hAnsi="Calibri"/>
          <w:rtl w:val="1"/>
          <w:lang w:val="ar-SA" w:bidi="ar-SA"/>
        </w:rPr>
        <w:t>.</w:t>
      </w:r>
    </w:p>
    <w:p>
      <w:pPr>
        <w:pStyle w:val="Body"/>
        <w:numPr>
          <w:ilvl w:val="1"/>
          <w:numId w:val="2"/>
        </w:numPr>
        <w:bidi w:val="1"/>
        <w:spacing w:line="216" w:lineRule="auto"/>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دعم متعدد اللغات مع معرفة متخصصة </w:t>
      </w:r>
      <w:r>
        <w:rPr>
          <w:rFonts w:ascii="Calibri" w:hAnsi="Calibri"/>
          <w:rtl w:val="0"/>
        </w:rPr>
        <w:t>(</w:t>
      </w:r>
      <w:r>
        <w:rPr>
          <w:rFonts w:ascii="Arial Unicode MS" w:cs="Calibri" w:hAnsi="Arial Unicode MS" w:eastAsia="Arial Unicode MS" w:hint="cs"/>
          <w:rtl w:val="1"/>
          <w:lang w:val="ar-SA" w:bidi="ar-SA"/>
        </w:rPr>
        <w:t>كما يدعي الفريق</w:t>
      </w:r>
      <w:r>
        <w:rPr>
          <w:rFonts w:ascii="Calibri" w:hAnsi="Calibri"/>
          <w:rtl w:val="0"/>
        </w:rPr>
        <w:t>)</w:t>
      </w:r>
      <w:r>
        <w:rPr>
          <w:rFonts w:ascii="Arial Unicode MS" w:cs="Calibri" w:hAnsi="Arial Unicode MS" w:eastAsia="Arial Unicode MS" w:hint="cs"/>
          <w:rtl w:val="1"/>
          <w:lang w:val="ar-SA" w:bidi="ar-SA"/>
        </w:rPr>
        <w:t>، خاصة عندما يمكنك الاستضافة الذاتية أو اختيار مزود خدمة فعال من حيث التكلفة</w:t>
      </w:r>
      <w:r>
        <w:rPr>
          <w:rFonts w:ascii="Calibri" w:hAnsi="Calibri"/>
          <w:rtl w:val="1"/>
        </w:rPr>
        <w:t xml:space="preserve">. </w:t>
      </w:r>
      <w:r>
        <w:rPr>
          <w:rFonts w:ascii="Arial Unicode MS" w:cs="Calibri" w:hAnsi="Arial Unicode MS" w:eastAsia="Arial Unicode MS" w:hint="cs"/>
          <w:rtl w:val="1"/>
          <w:lang w:val="ar-SA" w:bidi="ar-SA"/>
        </w:rPr>
        <w:t>توفير بنية أساسية للوكلاء</w:t>
      </w:r>
      <w:r>
        <w:rPr>
          <w:rFonts w:ascii="Calibri" w:hAnsi="Calibri"/>
          <w:rtl w:val="0"/>
        </w:rPr>
        <w:t>/</w:t>
      </w:r>
      <w:r>
        <w:rPr>
          <w:rFonts w:ascii="Arial Unicode MS" w:cs="Calibri" w:hAnsi="Arial Unicode MS" w:eastAsia="Arial Unicode MS" w:hint="cs"/>
          <w:rtl w:val="1"/>
          <w:lang w:val="ar-SA" w:bidi="ar-SA"/>
        </w:rPr>
        <w:t>الأدوات في بيئات مفتوحة</w:t>
      </w:r>
      <w:r>
        <w:rPr>
          <w:rFonts w:ascii="Calibri" w:hAnsi="Calibri"/>
          <w:rtl w:val="1"/>
          <w:lang w:val="ar-SA" w:bidi="ar-SA"/>
        </w:rPr>
        <w:t>.</w:t>
      </w:r>
    </w:p>
    <w:p>
      <w:pPr>
        <w:pStyle w:val="Body"/>
        <w:bidi w:val="1"/>
        <w:spacing w:line="216" w:lineRule="auto"/>
        <w:ind w:left="0" w:right="0" w:firstLine="0"/>
        <w:jc w:val="both"/>
        <w:rPr>
          <w:rtl w:val="1"/>
        </w:rPr>
      </w:pPr>
      <w:r>
        <w:rPr>
          <w:rFonts w:ascii="Arial Unicode MS" w:cs="Calibri" w:hAnsi="Arial Unicode MS" w:eastAsia="Arial Unicode MS" w:hint="cs"/>
          <w:rtl w:val="1"/>
          <w:lang w:val="ar-SA" w:bidi="ar-SA"/>
        </w:rPr>
        <w:t xml:space="preserve">ولكن </w:t>
      </w:r>
      <w:r>
        <w:rPr>
          <w:rFonts w:ascii="Arial Unicode MS" w:cs="Calibri" w:hAnsi="Arial Unicode MS" w:eastAsia="Arial Unicode MS" w:hint="cs"/>
          <w:rtl w:val="1"/>
          <w:lang w:val="ar-SA" w:bidi="ar-SA"/>
        </w:rPr>
        <w:t>ينصح باختيار بدائل في الحالات التالية</w:t>
      </w:r>
      <w:r>
        <w:rPr>
          <w:rFonts w:ascii="Calibri" w:hAnsi="Calibri"/>
          <w:rtl w:val="1"/>
        </w:rPr>
        <w:t>:</w:t>
      </w:r>
    </w:p>
    <w:p>
      <w:pPr>
        <w:pStyle w:val="Body"/>
        <w:numPr>
          <w:ilvl w:val="0"/>
          <w:numId w:val="2"/>
        </w:numPr>
        <w:bidi w:val="1"/>
        <w:spacing w:line="216" w:lineRule="auto"/>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b w:val="1"/>
          <w:bCs w:val="1"/>
          <w:rtl w:val="1"/>
          <w:lang w:val="ar-SA" w:bidi="ar-SA"/>
        </w:rPr>
        <w:t>الحاجة إلى ضمانات أمان أقوى أو تطبيق مركزي للسياسات</w:t>
      </w:r>
      <w:r>
        <w:rPr>
          <w:rFonts w:ascii="Calibri" w:hAnsi="Calibri"/>
          <w:b w:val="1"/>
          <w:bCs w:val="1"/>
          <w:rtl w:val="1"/>
        </w:rPr>
        <w:t xml:space="preserve">: </w:t>
      </w:r>
      <w:r>
        <w:rPr>
          <w:rFonts w:ascii="Arial Unicode MS" w:cs="Calibri" w:hAnsi="Arial Unicode MS" w:eastAsia="Arial Unicode MS" w:hint="cs"/>
          <w:rtl w:val="1"/>
          <w:lang w:val="ar-SA" w:bidi="ar-SA"/>
        </w:rPr>
        <w:t>تظهر اختبارات الأمان المتاحة من جهات خارجية معدلات فشل متبقية ذات دلالة إحصائية في فئات الحقن الفوري والهلوسة</w:t>
      </w:r>
      <w:r>
        <w:rPr>
          <w:rFonts w:ascii="Calibri" w:hAnsi="Calibri"/>
          <w:rtl w:val="1"/>
          <w:lang w:val="ar-SA" w:bidi="ar-SA"/>
        </w:rPr>
        <w:t>.</w:t>
      </w:r>
      <w:r>
        <w:rPr>
          <w:rFonts w:ascii="Arial Unicode MS" w:cs="Calibri" w:hAnsi="Arial Unicode MS" w:eastAsia="Arial Unicode MS" w:hint="cs"/>
          <w:rtl w:val="1"/>
          <w:lang w:val="ar-SA" w:bidi="ar-SA"/>
        </w:rPr>
        <w:t xml:space="preserve"> وقد تكون النماذج المغلقة</w:t>
      </w:r>
      <w:r>
        <w:rPr>
          <w:rFonts w:ascii="Calibri" w:hAnsi="Calibri"/>
          <w:rtl w:val="1"/>
          <w:lang w:val="ar-SA" w:bidi="ar-SA"/>
        </w:rPr>
        <w:t xml:space="preserve"> </w:t>
      </w:r>
      <w:r>
        <w:rPr>
          <w:rFonts w:ascii="Calibri" w:hAnsi="Calibri"/>
          <w:rtl w:val="0"/>
        </w:rPr>
        <w:t>(</w:t>
      </w:r>
      <w:r>
        <w:rPr>
          <w:rFonts w:ascii="Arial Unicode MS" w:cs="Calibri" w:hAnsi="Arial Unicode MS" w:eastAsia="Arial Unicode MS" w:hint="cs"/>
          <w:rtl w:val="1"/>
          <w:lang w:val="ar-SA" w:bidi="ar-SA"/>
        </w:rPr>
        <w:t xml:space="preserve">أو </w:t>
      </w:r>
      <w:r>
        <w:rPr>
          <w:rFonts w:ascii="Arial Unicode MS" w:cs="Calibri" w:hAnsi="Arial Unicode MS" w:eastAsia="Arial Unicode MS" w:hint="cs"/>
          <w:rtl w:val="1"/>
          <w:lang w:val="ar-SA" w:bidi="ar-SA"/>
        </w:rPr>
        <w:t>ال</w:t>
      </w:r>
      <w:r>
        <w:rPr>
          <w:rFonts w:ascii="Arial Unicode MS" w:cs="Calibri" w:hAnsi="Arial Unicode MS" w:eastAsia="Arial Unicode MS" w:hint="cs"/>
          <w:rtl w:val="1"/>
          <w:lang w:val="ar-SA" w:bidi="ar-SA"/>
        </w:rPr>
        <w:t>حوكمة المؤسسة الصارمة</w:t>
      </w:r>
      <w:r>
        <w:rPr>
          <w:rFonts w:ascii="Calibri" w:hAnsi="Calibri"/>
          <w:rtl w:val="0"/>
        </w:rPr>
        <w:t xml:space="preserve">) </w:t>
      </w:r>
      <w:r>
        <w:rPr>
          <w:rFonts w:ascii="Arial Unicode MS" w:cs="Calibri" w:hAnsi="Arial Unicode MS" w:eastAsia="Arial Unicode MS" w:hint="cs"/>
          <w:rtl w:val="1"/>
          <w:lang w:val="ar-SA" w:bidi="ar-SA"/>
        </w:rPr>
        <w:t>أفضل</w:t>
      </w:r>
      <w:r>
        <w:rPr>
          <w:rFonts w:ascii="Calibri" w:hAnsi="Calibri"/>
          <w:rtl w:val="1"/>
        </w:rPr>
        <w:t>.</w:t>
      </w:r>
    </w:p>
    <w:p>
      <w:pPr>
        <w:pStyle w:val="Body"/>
        <w:numPr>
          <w:ilvl w:val="0"/>
          <w:numId w:val="2"/>
        </w:numPr>
        <w:bidi w:val="1"/>
        <w:spacing w:line="216" w:lineRule="auto"/>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b w:val="1"/>
          <w:bCs w:val="1"/>
          <w:rtl w:val="1"/>
          <w:lang w:val="ar-SA" w:bidi="ar-SA"/>
        </w:rPr>
        <w:t>الحاجة إلى أقصى عمق في الاستدلال بدلاً من التفكير السريع غير المفكر</w:t>
      </w:r>
      <w:r>
        <w:rPr>
          <w:rFonts w:ascii="Calibri" w:hAnsi="Calibri"/>
          <w:rtl w:val="1"/>
        </w:rPr>
        <w:t xml:space="preserve">: </w:t>
      </w:r>
      <w:r>
        <w:rPr>
          <w:rFonts w:ascii="Arial Unicode MS" w:cs="Calibri" w:hAnsi="Arial Unicode MS" w:eastAsia="Arial Unicode MS" w:hint="cs"/>
          <w:rtl w:val="1"/>
          <w:lang w:val="ar-SA" w:bidi="ar-SA"/>
        </w:rPr>
        <w:t xml:space="preserve">ضمن </w:t>
      </w:r>
      <w:r>
        <w:rPr>
          <w:rFonts w:ascii="Calibri" w:hAnsi="Calibri"/>
          <w:rtl w:val="0"/>
          <w:lang w:val="de-DE"/>
        </w:rPr>
        <w:t>Qwen</w:t>
      </w:r>
      <w:r>
        <w:rPr>
          <w:rFonts w:ascii="Arial Unicode MS" w:cs="Calibri" w:hAnsi="Arial Unicode MS" w:eastAsia="Arial Unicode MS" w:hint="cs"/>
          <w:rtl w:val="1"/>
          <w:lang w:val="ar-SA" w:bidi="ar-SA"/>
        </w:rPr>
        <w:t xml:space="preserve">، تم تصميم خط </w:t>
      </w:r>
      <w:r>
        <w:rPr>
          <w:rFonts w:ascii="Calibri" w:hAnsi="Calibri"/>
          <w:rtl w:val="0"/>
          <w:lang w:val="en-US"/>
        </w:rPr>
        <w:t xml:space="preserve">"Thinking-2507" </w:t>
      </w:r>
      <w:r>
        <w:rPr>
          <w:rFonts w:ascii="Arial Unicode MS" w:cs="Calibri" w:hAnsi="Arial Unicode MS" w:eastAsia="Arial Unicode MS" w:hint="cs"/>
          <w:rtl w:val="1"/>
          <w:lang w:val="ar-SA" w:bidi="ar-SA"/>
        </w:rPr>
        <w:t xml:space="preserve">الرسمي للاستدلال الأعمق </w:t>
      </w:r>
      <w:r>
        <w:rPr>
          <w:rFonts w:ascii="Calibri" w:hAnsi="Calibri"/>
          <w:rtl w:val="0"/>
        </w:rPr>
        <w:t>(</w:t>
      </w:r>
      <w:r>
        <w:rPr>
          <w:rFonts w:ascii="Arial Unicode MS" w:cs="Calibri" w:hAnsi="Arial Unicode MS" w:eastAsia="Arial Unicode MS" w:hint="cs"/>
          <w:rtl w:val="1"/>
          <w:lang w:val="ar-SA" w:bidi="ar-SA"/>
        </w:rPr>
        <w:t>لم يتم تقييم التفاصيل هنا</w:t>
      </w:r>
      <w:r>
        <w:rPr>
          <w:rFonts w:ascii="Calibri" w:hAnsi="Calibri"/>
          <w:rtl w:val="0"/>
        </w:rPr>
        <w:t>)</w:t>
      </w:r>
      <w:r>
        <w:rPr>
          <w:rFonts w:ascii="Arial Unicode MS" w:cs="Calibri" w:hAnsi="Arial Unicode MS" w:eastAsia="Arial Unicode MS" w:hint="cs"/>
          <w:rtl w:val="1"/>
          <w:lang w:val="ar-SA" w:bidi="ar-SA"/>
        </w:rPr>
        <w:t xml:space="preserve">، وخارج </w:t>
      </w:r>
      <w:r>
        <w:rPr>
          <w:rFonts w:ascii="Calibri" w:hAnsi="Calibri"/>
          <w:rtl w:val="0"/>
          <w:lang w:val="de-DE"/>
        </w:rPr>
        <w:t>Qwen</w:t>
      </w:r>
      <w:r>
        <w:rPr>
          <w:rFonts w:ascii="Arial Unicode MS" w:cs="Calibri" w:hAnsi="Arial Unicode MS" w:eastAsia="Arial Unicode MS" w:hint="cs"/>
          <w:rtl w:val="1"/>
          <w:lang w:val="ar-SA" w:bidi="ar-SA"/>
        </w:rPr>
        <w:t xml:space="preserve">، قد تتناسب النماذج ذات عناصر التحكم الصريحة في الاستدلال </w:t>
      </w:r>
      <w:r>
        <w:rPr>
          <w:rFonts w:ascii="Calibri" w:hAnsi="Calibri"/>
          <w:rtl w:val="0"/>
        </w:rPr>
        <w:t>(</w:t>
      </w:r>
      <w:r>
        <w:rPr>
          <w:rFonts w:ascii="Arial Unicode MS" w:cs="Calibri" w:hAnsi="Arial Unicode MS" w:eastAsia="Arial Unicode MS" w:hint="cs"/>
          <w:rtl w:val="1"/>
          <w:lang w:val="ar-SA" w:bidi="ar-SA"/>
        </w:rPr>
        <w:t xml:space="preserve">مثل مستويات تفكير </w:t>
      </w:r>
      <w:r>
        <w:rPr>
          <w:rFonts w:ascii="Calibri" w:hAnsi="Calibri"/>
          <w:rtl w:val="0"/>
        </w:rPr>
        <w:t>Gemini</w:t>
      </w:r>
      <w:r>
        <w:rPr>
          <w:rFonts w:ascii="Arial Unicode MS" w:cs="Calibri" w:hAnsi="Arial Unicode MS" w:eastAsia="Arial Unicode MS" w:hint="cs"/>
          <w:rtl w:val="1"/>
          <w:lang w:val="ar-SA" w:bidi="ar-SA"/>
        </w:rPr>
        <w:t>، والتفكير الموسع</w:t>
      </w:r>
      <w:r>
        <w:rPr>
          <w:rFonts w:ascii="Calibri" w:hAnsi="Calibri"/>
          <w:rtl w:val="0"/>
        </w:rPr>
        <w:t>/</w:t>
      </w:r>
      <w:r>
        <w:rPr>
          <w:rFonts w:ascii="Arial Unicode MS" w:cs="Calibri" w:hAnsi="Arial Unicode MS" w:eastAsia="Arial Unicode MS" w:hint="cs"/>
          <w:rtl w:val="1"/>
          <w:lang w:val="ar-SA" w:bidi="ar-SA"/>
        </w:rPr>
        <w:t xml:space="preserve">التكيفي لـ </w:t>
      </w:r>
      <w:r>
        <w:rPr>
          <w:rFonts w:ascii="Calibri" w:hAnsi="Calibri"/>
          <w:rtl w:val="0"/>
        </w:rPr>
        <w:t xml:space="preserve">Claude) </w:t>
      </w:r>
      <w:r>
        <w:rPr>
          <w:rFonts w:ascii="Arial Unicode MS" w:cs="Calibri" w:hAnsi="Arial Unicode MS" w:eastAsia="Arial Unicode MS" w:hint="cs"/>
          <w:rtl w:val="1"/>
          <w:lang w:val="ar-SA" w:bidi="ar-SA"/>
        </w:rPr>
        <w:t>بشكل أفضل مع المتطلبات</w:t>
      </w:r>
      <w:r>
        <w:rPr>
          <w:rFonts w:ascii="Calibri" w:hAnsi="Calibri"/>
          <w:rtl w:val="1"/>
        </w:rPr>
        <w:t>.</w:t>
      </w:r>
    </w:p>
    <w:p>
      <w:pPr>
        <w:pStyle w:val="Body"/>
        <w:numPr>
          <w:ilvl w:val="0"/>
          <w:numId w:val="2"/>
        </w:numPr>
        <w:bidi w:val="1"/>
        <w:spacing w:line="216" w:lineRule="auto"/>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b w:val="1"/>
          <w:bCs w:val="1"/>
          <w:rtl w:val="1"/>
          <w:lang w:val="ar-SA" w:bidi="ar-SA"/>
        </w:rPr>
        <w:t xml:space="preserve">عدم قدرة بيئة النشر على تحمل تكاليف الذاكرة الإضافية </w:t>
      </w:r>
      <w:r>
        <w:rPr>
          <w:rFonts w:ascii="Arial Unicode MS" w:cs="Calibri" w:hAnsi="Arial Unicode MS" w:eastAsia="Arial Unicode MS" w:hint="cs"/>
          <w:rtl w:val="1"/>
          <w:lang w:val="ar-SA" w:bidi="ar-SA"/>
        </w:rPr>
        <w:t>لحجم البيانات وذاكرة التخزين المؤقت للقيم والمفاتيح، خاصة</w:t>
      </w:r>
      <w:r>
        <w:rPr>
          <w:rFonts w:ascii="Calibri" w:hAnsi="Calibri"/>
          <w:rtl w:val="1"/>
          <w:lang w:val="ar-SA" w:bidi="ar-SA"/>
        </w:rPr>
        <w:t xml:space="preserve"> </w:t>
      </w:r>
      <w:r>
        <w:rPr>
          <w:rFonts w:ascii="Arial Unicode MS" w:cs="Calibri" w:hAnsi="Arial Unicode MS" w:eastAsia="Arial Unicode MS" w:hint="cs"/>
          <w:rtl w:val="1"/>
          <w:lang w:val="ar-SA" w:bidi="ar-SA"/>
        </w:rPr>
        <w:t>للسياقات الطويلة</w:t>
      </w:r>
      <w:r>
        <w:rPr>
          <w:rFonts w:ascii="Calibri" w:hAnsi="Calibri"/>
          <w:rtl w:val="1"/>
        </w:rPr>
        <w:t xml:space="preserve">. </w:t>
      </w:r>
      <w:r>
        <w:rPr>
          <w:rFonts w:ascii="Arial Unicode MS" w:cs="Calibri" w:hAnsi="Arial Unicode MS" w:eastAsia="Arial Unicode MS" w:hint="cs"/>
          <w:rtl w:val="1"/>
          <w:lang w:val="ar-SA" w:bidi="ar-SA"/>
        </w:rPr>
        <w:t xml:space="preserve">حتى مع تفعيل معلمات </w:t>
      </w:r>
      <w:r>
        <w:rPr>
          <w:rFonts w:ascii="Calibri" w:hAnsi="Calibri"/>
          <w:rtl w:val="0"/>
          <w:lang w:val="es-ES_tradnl"/>
        </w:rPr>
        <w:t xml:space="preserve">MoE </w:t>
      </w:r>
      <w:r>
        <w:rPr>
          <w:rFonts w:ascii="Arial Unicode MS" w:cs="Calibri" w:hAnsi="Arial Unicode MS" w:eastAsia="Arial Unicode MS" w:hint="cs"/>
          <w:rtl w:val="1"/>
          <w:lang w:val="ar-SA" w:bidi="ar-SA"/>
        </w:rPr>
        <w:t xml:space="preserve">النشطة، فإن استنتاج سياق </w:t>
      </w:r>
      <w:r>
        <w:rPr>
          <w:rFonts w:ascii="Calibri" w:hAnsi="Calibri"/>
          <w:rtl w:val="0"/>
          <w:lang w:val="ru-RU"/>
        </w:rPr>
        <w:t xml:space="preserve">1 </w:t>
      </w:r>
      <w:r>
        <w:rPr>
          <w:rFonts w:ascii="Arial Unicode MS" w:cs="Calibri" w:hAnsi="Arial Unicode MS" w:eastAsia="Arial Unicode MS" w:hint="cs"/>
          <w:rtl w:val="1"/>
          <w:lang w:val="ar-SA" w:bidi="ar-SA"/>
        </w:rPr>
        <w:t xml:space="preserve">مليون يتطلب بشكل صريح ذاكرة </w:t>
      </w:r>
      <w:r>
        <w:rPr>
          <w:rFonts w:ascii="Calibri" w:hAnsi="Calibri"/>
          <w:rtl w:val="0"/>
        </w:rPr>
        <w:t xml:space="preserve">GPU </w:t>
      </w:r>
      <w:r>
        <w:rPr>
          <w:rFonts w:ascii="Arial Unicode MS" w:cs="Calibri" w:hAnsi="Arial Unicode MS" w:eastAsia="Arial Unicode MS" w:hint="cs"/>
          <w:rtl w:val="1"/>
          <w:lang w:val="ar-SA" w:bidi="ar-SA"/>
        </w:rPr>
        <w:t xml:space="preserve">تبلغ حوالي </w:t>
      </w:r>
      <w:r>
        <w:rPr>
          <w:rFonts w:ascii="Calibri" w:hAnsi="Calibri"/>
          <w:rtl w:val="0"/>
        </w:rPr>
        <w:t xml:space="preserve">240 </w:t>
      </w:r>
      <w:r>
        <w:rPr>
          <w:rFonts w:ascii="Arial Unicode MS" w:cs="Calibri" w:hAnsi="Arial Unicode MS" w:eastAsia="Arial Unicode MS" w:hint="cs"/>
          <w:rtl w:val="1"/>
          <w:lang w:val="ar-SA" w:bidi="ar-SA"/>
        </w:rPr>
        <w:t>جيجابايت، وهو أمر بعيد المنال بالنسبة للعديد من الإعدادات</w:t>
      </w:r>
      <w:r>
        <w:rPr>
          <w:rFonts w:ascii="Calibri" w:hAnsi="Calibri"/>
          <w:rtl w:val="1"/>
        </w:rPr>
        <w:t>.</w:t>
      </w:r>
    </w:p>
    <w:p>
      <w:pPr>
        <w:pStyle w:val="Body"/>
        <w:bidi w:val="1"/>
      </w:pPr>
    </w:p>
    <w:p>
      <w:pPr>
        <w:pStyle w:val="Body"/>
        <w:bidi w:val="1"/>
        <w:ind w:left="0" w:right="0" w:firstLine="0"/>
        <w:jc w:val="both"/>
        <w:rPr>
          <w:b w:val="1"/>
          <w:bCs w:val="1"/>
          <w:sz w:val="26"/>
          <w:szCs w:val="26"/>
          <w:rtl w:val="1"/>
        </w:rPr>
      </w:pPr>
      <w:r>
        <w:rPr>
          <w:rFonts w:ascii="Arial Unicode MS" w:cs="Calibri" w:hAnsi="Arial Unicode MS" w:eastAsia="Arial Unicode MS" w:hint="cs"/>
          <w:b w:val="1"/>
          <w:bCs w:val="1"/>
          <w:sz w:val="26"/>
          <w:szCs w:val="26"/>
          <w:rtl w:val="1"/>
          <w:lang w:val="ar-SA" w:bidi="ar-SA"/>
        </w:rPr>
        <w:t>التوصيات</w:t>
      </w:r>
    </w:p>
    <w:p>
      <w:pPr>
        <w:pStyle w:val="Body"/>
        <w:bidi w:val="1"/>
      </w:pPr>
      <w:r>
        <w:rPr>
          <w:rFonts w:ascii="Arial Unicode MS" w:cs="Calibri" w:hAnsi="Arial Unicode MS" w:eastAsia="Arial Unicode MS" w:hint="cs"/>
          <w:rtl w:val="1"/>
        </w:rPr>
        <w:t>تنتهي الدراسة إلي مجموعة من التوصيات المدمجة بسياسات سد الفجوة كالتالي</w:t>
      </w:r>
      <w:r>
        <w:rPr>
          <w:rFonts w:ascii="Calibri" w:cs="Arial Unicode MS" w:hAnsi="Calibri"/>
          <w:rtl w:val="1"/>
        </w:rPr>
        <w:t xml:space="preserve">: </w:t>
      </w:r>
    </w:p>
    <w:p>
      <w:pPr>
        <w:pStyle w:val="Body"/>
        <w:numPr>
          <w:ilvl w:val="0"/>
          <w:numId w:val="18"/>
        </w:numPr>
        <w:bidi w:val="1"/>
        <w:ind w:right="0"/>
        <w:jc w:val="both"/>
        <w:rPr>
          <w:rFonts w:ascii="Arial Unicode MS" w:cs="Calibri" w:hAnsi="Arial Unicode MS" w:eastAsia="Arial Unicode MS" w:hint="cs"/>
          <w:b w:val="1"/>
          <w:bCs w:val="1"/>
          <w:rtl w:val="1"/>
          <w:lang w:val="ar-SA" w:bidi="ar-SA"/>
        </w:rPr>
      </w:pPr>
      <w:r>
        <w:rPr>
          <w:rFonts w:ascii="Arial Unicode MS" w:cs="Calibri" w:hAnsi="Arial Unicode MS" w:eastAsia="Arial Unicode MS" w:hint="cs"/>
          <w:b w:val="1"/>
          <w:bCs w:val="1"/>
          <w:rtl w:val="1"/>
          <w:lang w:val="ar-SA" w:bidi="ar-SA"/>
        </w:rPr>
        <w:t>استكمال الإطار التشريعي</w:t>
      </w:r>
    </w:p>
    <w:p>
      <w:pPr>
        <w:pStyle w:val="Body"/>
        <w:bidi w:val="1"/>
      </w:pPr>
      <w:r>
        <w:rPr>
          <w:rFonts w:ascii="Arial Unicode MS" w:cs="Calibri" w:hAnsi="Arial Unicode MS" w:eastAsia="Arial Unicode MS" w:hint="cs"/>
          <w:rtl w:val="1"/>
        </w:rPr>
        <w:t>توصي الدراسة بضرورة وسرعة استكمال الإطار التشريعي من خلال الانتهاء من مجموعة من التشريعات</w:t>
      </w:r>
      <w:r>
        <w:rPr>
          <w:rFonts w:ascii="Calibri" w:cs="Arial Unicode MS" w:hAnsi="Calibri"/>
          <w:rtl w:val="1"/>
        </w:rPr>
        <w:t>:</w:t>
      </w:r>
    </w:p>
    <w:p>
      <w:pPr>
        <w:pStyle w:val="Body"/>
        <w:numPr>
          <w:ilvl w:val="0"/>
          <w:numId w:val="19"/>
        </w:numPr>
        <w:bidi w:val="1"/>
        <w:rPr>
          <w:rFonts w:ascii="Arial Unicode MS" w:cs="Calibri" w:hAnsi="Arial Unicode MS" w:eastAsia="Arial Unicode MS" w:hint="cs"/>
          <w:cs w:val="1"/>
        </w:rPr>
      </w:pPr>
      <w:r>
        <w:rPr>
          <w:rFonts w:ascii="Arial Unicode MS" w:cs="Calibri" w:hAnsi="Arial Unicode MS" w:eastAsia="Arial Unicode MS" w:hint="cs"/>
          <w:rtl w:val="1"/>
        </w:rPr>
        <w:t>قانون الذكاء الاصطناعي</w:t>
      </w:r>
      <w:r>
        <w:rPr>
          <w:rFonts w:ascii="Calibri" w:cs="Arial Unicode MS" w:hAnsi="Calibri"/>
          <w:rtl w:val="1"/>
        </w:rPr>
        <w:t>.</w:t>
      </w:r>
    </w:p>
    <w:p>
      <w:pPr>
        <w:pStyle w:val="Body"/>
        <w:numPr>
          <w:ilvl w:val="0"/>
          <w:numId w:val="12"/>
        </w:numPr>
        <w:bidi w:val="1"/>
        <w:rPr>
          <w:rFonts w:ascii="Arial Unicode MS" w:cs="Calibri" w:hAnsi="Arial Unicode MS" w:eastAsia="Arial Unicode MS" w:hint="cs"/>
          <w:cs w:val="1"/>
        </w:rPr>
      </w:pPr>
      <w:r>
        <w:rPr>
          <w:rFonts w:ascii="Arial Unicode MS" w:cs="Calibri" w:hAnsi="Arial Unicode MS" w:eastAsia="Arial Unicode MS" w:hint="cs"/>
          <w:rtl w:val="1"/>
        </w:rPr>
        <w:t>قانون تداول المعلومات</w:t>
      </w:r>
    </w:p>
    <w:p>
      <w:pPr>
        <w:pStyle w:val="Body"/>
        <w:numPr>
          <w:ilvl w:val="0"/>
          <w:numId w:val="12"/>
        </w:numPr>
        <w:bidi w:val="1"/>
        <w:rPr>
          <w:rFonts w:ascii="Arial Unicode MS" w:cs="Calibri" w:hAnsi="Arial Unicode MS" w:eastAsia="Arial Unicode MS" w:hint="cs"/>
          <w:cs w:val="1"/>
        </w:rPr>
      </w:pPr>
      <w:r>
        <w:rPr>
          <w:rFonts w:ascii="Arial Unicode MS" w:cs="Calibri" w:hAnsi="Arial Unicode MS" w:eastAsia="Arial Unicode MS" w:hint="cs"/>
          <w:rtl w:val="1"/>
        </w:rPr>
        <w:t>إعادة النظر في قانون حماية البيانات الشخصية</w:t>
      </w:r>
    </w:p>
    <w:p>
      <w:pPr>
        <w:pStyle w:val="Body"/>
        <w:numPr>
          <w:ilvl w:val="0"/>
          <w:numId w:val="12"/>
        </w:numPr>
        <w:bidi w:val="1"/>
        <w:rPr>
          <w:rFonts w:ascii="Arial Unicode MS" w:cs="Calibri" w:hAnsi="Arial Unicode MS" w:eastAsia="Arial Unicode MS" w:hint="cs"/>
          <w:cs w:val="1"/>
        </w:rPr>
      </w:pPr>
      <w:r>
        <w:rPr>
          <w:rFonts w:ascii="Arial Unicode MS" w:cs="Calibri" w:hAnsi="Arial Unicode MS" w:eastAsia="Arial Unicode MS" w:hint="cs"/>
          <w:rtl w:val="1"/>
        </w:rPr>
        <w:t>اعتماد نموذج لإدارة المخاطر للذكاء الاصطناعي علي غرار قانون هيكل الذكاء الاصطناعي للاتحاد الأوروبي القائم علي المخاطر</w:t>
      </w:r>
      <w:r>
        <w:rPr>
          <w:rFonts w:ascii="Calibri" w:cs="Arial Unicode MS" w:hAnsi="Calibri"/>
          <w:rtl w:val="1"/>
        </w:rPr>
        <w:t>.</w:t>
      </w:r>
    </w:p>
    <w:p>
      <w:pPr>
        <w:pStyle w:val="Body"/>
        <w:bidi w:val="1"/>
      </w:pPr>
    </w:p>
    <w:p>
      <w:pPr>
        <w:pStyle w:val="Body"/>
        <w:numPr>
          <w:ilvl w:val="0"/>
          <w:numId w:val="2"/>
        </w:numPr>
        <w:bidi w:val="1"/>
        <w:spacing w:before="10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b w:val="1"/>
          <w:bCs w:val="1"/>
          <w:rtl w:val="1"/>
          <w:lang w:val="ar-SA" w:bidi="ar-SA"/>
        </w:rPr>
        <w:t>إطلاق برنامج وطني متكامل للبيانات من أجل الذكاء الاصطناعي</w:t>
      </w:r>
    </w:p>
    <w:p>
      <w:pPr>
        <w:pStyle w:val="Body"/>
        <w:bidi w:val="1"/>
      </w:pPr>
      <w:r>
        <w:rPr>
          <w:rFonts w:ascii="Arial Unicode MS" w:cs="Calibri" w:hAnsi="Arial Unicode MS" w:eastAsia="Arial Unicode MS" w:hint="cs"/>
          <w:rtl w:val="1"/>
        </w:rPr>
        <w:t xml:space="preserve"> يركز على البيانات الحكومية والقطاعية واللغوية، ويضع أطرًا معيارية لإتاحة البيانات، ومشاركتها، وتنظيفها، وتحديثها، وحمايتها، مع إعطاء أولوية خاصة للبيانات العربية والمصرية المهيكلة والقابلة للاستخدام في التدريب والتقييم</w:t>
      </w:r>
      <w:r>
        <w:rPr>
          <w:rFonts w:ascii="Calibri" w:cs="Arial Unicode MS" w:hAnsi="Calibri"/>
          <w:rtl w:val="1"/>
        </w:rPr>
        <w:t>.</w:t>
      </w:r>
    </w:p>
    <w:p>
      <w:pPr>
        <w:pStyle w:val="Body"/>
        <w:bidi w:val="1"/>
      </w:pPr>
    </w:p>
    <w:p>
      <w:pPr>
        <w:pStyle w:val="Body"/>
        <w:numPr>
          <w:ilvl w:val="0"/>
          <w:numId w:val="18"/>
        </w:numPr>
        <w:bidi w:val="1"/>
        <w:spacing w:before="100"/>
        <w:ind w:right="0"/>
        <w:jc w:val="both"/>
        <w:rPr>
          <w:rFonts w:ascii="Arial Unicode MS" w:cs="Calibri" w:hAnsi="Arial Unicode MS" w:eastAsia="Arial Unicode MS" w:hint="cs"/>
          <w:b w:val="1"/>
          <w:bCs w:val="1"/>
          <w:rtl w:val="1"/>
          <w:lang w:val="ar-SA" w:bidi="ar-SA"/>
        </w:rPr>
      </w:pPr>
      <w:r>
        <w:rPr>
          <w:rFonts w:ascii="Arial Unicode MS" w:cs="Calibri" w:hAnsi="Arial Unicode MS" w:eastAsia="Arial Unicode MS" w:hint="cs"/>
          <w:b w:val="1"/>
          <w:bCs w:val="1"/>
          <w:rtl w:val="1"/>
          <w:lang w:val="ar-SA" w:bidi="ar-SA"/>
        </w:rPr>
        <w:t>إنشاء هيئة تنظيمية للذكاء الاصطناعي، بنطاق محدد وأدوات تنفيذية ومهام تنسيقية واضحة</w:t>
      </w:r>
      <w:r>
        <w:rPr>
          <w:rFonts w:ascii="Calibri" w:hAnsi="Calibri"/>
          <w:b w:val="1"/>
          <w:bCs w:val="1"/>
          <w:rtl w:val="1"/>
          <w:lang w:val="ar-SA" w:bidi="ar-SA"/>
        </w:rPr>
        <w:t>.</w:t>
      </w:r>
    </w:p>
    <w:p>
      <w:pPr>
        <w:pStyle w:val="Body"/>
        <w:bidi w:val="1"/>
      </w:pPr>
      <w:r>
        <w:rPr>
          <w:rFonts w:ascii="Arial Unicode MS" w:cs="Calibri" w:hAnsi="Arial Unicode MS" w:eastAsia="Arial Unicode MS" w:hint="cs"/>
          <w:rtl w:val="1"/>
        </w:rPr>
        <w:t>توصي الدراسة بإنشاء هيئة تنظيمية وطنية للذكاء الاصطناعي كجهاز تنفيذي تنظيمي، مع بقاء المجلس الوطني للذكاء الاصطناعي كجهة لرسم السياسات العليا وتنسيق الأولويات</w:t>
      </w:r>
      <w:r>
        <w:rPr>
          <w:rFonts w:ascii="Calibri" w:cs="Arial Unicode MS" w:hAnsi="Calibri"/>
          <w:rtl w:val="1"/>
        </w:rPr>
        <w:t xml:space="preserve">. </w:t>
      </w:r>
      <w:r>
        <w:rPr>
          <w:rFonts w:ascii="Arial Unicode MS" w:cs="Calibri" w:hAnsi="Arial Unicode MS" w:eastAsia="Arial Unicode MS" w:hint="cs"/>
          <w:rtl w:val="1"/>
        </w:rPr>
        <w:t xml:space="preserve">حيث تقوم فلسفة التنسيق المقترحة علي البناء فوق أدوار قائمة مشار إليها في دليل الحوكمة </w:t>
      </w:r>
      <w:r>
        <w:rPr>
          <w:rFonts w:ascii="Calibri" w:cs="Arial Unicode MS" w:hAnsi="Calibri"/>
          <w:rtl w:val="1"/>
        </w:rPr>
        <w:t>(</w:t>
      </w:r>
      <w:r>
        <w:rPr>
          <w:rFonts w:ascii="Arial Unicode MS" w:cs="Calibri" w:hAnsi="Arial Unicode MS" w:eastAsia="Arial Unicode MS" w:hint="cs"/>
          <w:rtl w:val="1"/>
        </w:rPr>
        <w:t>مثل</w:t>
      </w:r>
      <w:r>
        <w:rPr>
          <w:rFonts w:ascii="Calibri" w:cs="Arial Unicode MS" w:hAnsi="Calibri"/>
          <w:rtl w:val="1"/>
        </w:rPr>
        <w:t>:</w:t>
      </w:r>
      <w:r>
        <w:rPr>
          <w:rFonts w:ascii="Calibri" w:cs="Arial Unicode MS" w:hAnsi="Calibri" w:hint="default"/>
          <w:rtl w:val="0"/>
        </w:rPr>
        <w:t> </w:t>
      </w:r>
      <w:r>
        <w:rPr>
          <w:rFonts w:ascii="Arial Unicode MS" w:cs="Calibri" w:hAnsi="Arial Unicode MS" w:eastAsia="Arial Unicode MS" w:hint="cs"/>
          <w:rtl w:val="1"/>
        </w:rPr>
        <w:t>هيئة تنمية صناعة تكنولوجيا المعلومات</w:t>
      </w:r>
      <w:r>
        <w:rPr>
          <w:rFonts w:ascii="Calibri" w:cs="Arial Unicode MS" w:hAnsi="Calibri" w:hint="default"/>
          <w:rtl w:val="0"/>
        </w:rPr>
        <w:t> </w:t>
      </w:r>
      <w:r>
        <w:rPr>
          <w:rFonts w:ascii="Arial Unicode MS" w:cs="Calibri" w:hAnsi="Arial Unicode MS" w:eastAsia="Arial Unicode MS" w:hint="cs"/>
          <w:rtl w:val="1"/>
        </w:rPr>
        <w:t>ومركز تقييم واعتماد هندسة البرمجيات</w:t>
      </w:r>
      <w:r>
        <w:rPr>
          <w:rFonts w:ascii="Calibri" w:cs="Arial Unicode MS" w:hAnsi="Calibri" w:hint="default"/>
          <w:rtl w:val="0"/>
        </w:rPr>
        <w:t> </w:t>
      </w:r>
      <w:r>
        <w:rPr>
          <w:rFonts w:ascii="Arial Unicode MS" w:cs="Calibri" w:hAnsi="Arial Unicode MS" w:eastAsia="Arial Unicode MS" w:hint="cs"/>
          <w:rtl w:val="1"/>
        </w:rPr>
        <w:t>، والجهاز القومي لتنظيم الاتصالات</w:t>
      </w:r>
      <w:r>
        <w:rPr>
          <w:rFonts w:ascii="Calibri" w:cs="Arial Unicode MS" w:hAnsi="Calibri" w:hint="default"/>
          <w:rtl w:val="0"/>
        </w:rPr>
        <w:t> </w:t>
      </w:r>
      <w:r>
        <w:rPr>
          <w:rFonts w:ascii="Arial Unicode MS" w:cs="Calibri" w:hAnsi="Arial Unicode MS" w:eastAsia="Arial Unicode MS" w:hint="cs"/>
          <w:rtl w:val="1"/>
        </w:rPr>
        <w:t>والمركز الوطني للاستعداد لطوارئ الحاسبات والشبكات</w:t>
      </w:r>
      <w:r>
        <w:rPr>
          <w:rFonts w:ascii="Calibri" w:cs="Arial Unicode MS" w:hAnsi="Calibri"/>
          <w:rtl w:val="1"/>
        </w:rPr>
        <w:t>)</w:t>
      </w:r>
      <w:r>
        <w:rPr>
          <w:rFonts w:ascii="Calibri" w:cs="Arial Unicode MS" w:hAnsi="Calibri"/>
          <w:rtl w:val="1"/>
        </w:rPr>
        <w:t>.</w:t>
      </w:r>
      <w:r>
        <w:rPr>
          <w:rFonts w:ascii="Calibri" w:cs="Arial Unicode MS" w:hAnsi="Calibri" w:hint="default"/>
          <w:rtl w:val="0"/>
        </w:rPr>
        <w:t> </w:t>
      </w:r>
    </w:p>
    <w:p>
      <w:pPr>
        <w:pStyle w:val="Body"/>
        <w:bidi w:val="1"/>
      </w:pPr>
      <w:r>
        <w:rPr>
          <w:rFonts w:ascii="Arial Unicode MS" w:cs="Calibri" w:hAnsi="Arial Unicode MS" w:eastAsia="Arial Unicode MS" w:hint="cs"/>
          <w:rtl w:val="1"/>
        </w:rPr>
        <w:t>وتتكون الهيئة من مجموعة من الوحدات كالتالي</w:t>
      </w:r>
      <w:r>
        <w:rPr>
          <w:rFonts w:ascii="Calibri" w:cs="Arial Unicode MS" w:hAnsi="Calibri"/>
          <w:rtl w:val="1"/>
        </w:rPr>
        <w:t xml:space="preserve">: </w:t>
      </w:r>
    </w:p>
    <w:tbl>
      <w:tblPr>
        <w:bidiVisual w:val="on"/>
        <w:tblW w:w="10192" w:type="dxa"/>
        <w:jc w:val="righ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042"/>
        <w:gridCol w:w="4588"/>
        <w:gridCol w:w="3562"/>
      </w:tblGrid>
      <w:tr>
        <w:tblPrEx>
          <w:shd w:val="clear" w:color="auto" w:fill="auto"/>
        </w:tblPrEx>
        <w:trPr>
          <w:trHeight w:val="216" w:hRule="atLeast"/>
          <w:tblHeader/>
        </w:trPr>
        <w:tc>
          <w:tcPr>
            <w:tcW w:type="dxa" w:w="10192"/>
            <w:gridSpan w:val="3"/>
            <w:tcBorders>
              <w:top w:val="nil"/>
              <w:left w:val="nil"/>
              <w:bottom w:val="nil"/>
              <w:right w:val="nil"/>
            </w:tcBorders>
            <w:shd w:val="clear" w:color="auto" w:fill="auto"/>
            <w:tcMar>
              <w:top w:type="dxa" w:w="80"/>
              <w:left w:type="dxa" w:w="80"/>
              <w:bottom w:type="dxa" w:w="80"/>
              <w:right w:type="dxa" w:w="80"/>
            </w:tcMar>
            <w:vAlign w:val="center"/>
          </w:tcPr>
          <w:p>
            <w:pPr>
              <w:pStyle w:val="Table Title"/>
            </w:pPr>
            <w:r>
              <w:t>جدول (20): الوحدات الداخلية للهيئة التنظيمية للذكاء الاصطناعي</w:t>
            </w:r>
          </w:p>
        </w:tc>
      </w:tr>
      <w:tr>
        <w:tblPrEx>
          <w:shd w:val="clear" w:color="auto" w:fill="bdc0bf"/>
        </w:tblPrEx>
        <w:trPr>
          <w:trHeight w:val="196" w:hRule="atLeast"/>
          <w:tblHeader/>
        </w:trPr>
        <w:tc>
          <w:tcPr>
            <w:tcW w:type="dxa" w:w="2042"/>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b w:val="1"/>
                <w:bCs w:val="1"/>
                <w:rtl w:val="1"/>
              </w:rPr>
              <w:t>الوحدة داخل الهيئة</w:t>
            </w:r>
          </w:p>
        </w:tc>
        <w:tc>
          <w:tcPr>
            <w:tcW w:type="dxa" w:w="4587"/>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b w:val="1"/>
                <w:bCs w:val="1"/>
                <w:rtl w:val="1"/>
              </w:rPr>
              <w:t>المهام الأساسية</w:t>
            </w:r>
          </w:p>
        </w:tc>
        <w:tc>
          <w:tcPr>
            <w:tcW w:type="dxa" w:w="3562"/>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b w:val="1"/>
                <w:bCs w:val="1"/>
                <w:rtl w:val="1"/>
              </w:rPr>
              <w:t>آليات التنسيق مع الجهات القائمة</w:t>
            </w:r>
          </w:p>
        </w:tc>
      </w:tr>
      <w:tr>
        <w:tblPrEx>
          <w:shd w:val="clear" w:color="auto" w:fill="auto"/>
        </w:tblPrEx>
        <w:trPr>
          <w:trHeight w:val="196" w:hRule="atLeast"/>
        </w:trPr>
        <w:tc>
          <w:tcPr>
            <w:tcW w:type="dxa" w:w="2042"/>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مجلس مفوضين</w:t>
            </w:r>
          </w:p>
        </w:tc>
        <w:tc>
          <w:tcPr>
            <w:tcW w:type="dxa" w:w="4587"/>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اعتماد السياسات والمعايير وخطة الحوسبة والبيانات وتقارير الشفافية</w:t>
            </w:r>
          </w:p>
        </w:tc>
        <w:tc>
          <w:tcPr>
            <w:tcW w:type="dxa" w:w="3562"/>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التنسيق مع المجلس الوطني والوزارات القطاعية</w:t>
            </w:r>
          </w:p>
        </w:tc>
      </w:tr>
      <w:tr>
        <w:tblPrEx>
          <w:shd w:val="clear" w:color="auto" w:fill="auto"/>
        </w:tblPrEx>
        <w:trPr>
          <w:trHeight w:val="196" w:hRule="atLeast"/>
        </w:trPr>
        <w:tc>
          <w:tcPr>
            <w:tcW w:type="dxa" w:w="204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إدارة المخاطر والامتثال</w:t>
            </w:r>
          </w:p>
        </w:tc>
        <w:tc>
          <w:tcPr>
            <w:tcW w:type="dxa" w:w="458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سجل وطني، تصنيف مخاطر، تفتيش ومراجعات، قرارات تصحيح</w:t>
            </w:r>
          </w:p>
        </w:tc>
        <w:tc>
          <w:tcPr>
            <w:tcW w:type="dxa" w:w="35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مع الجهات القطاعية، ومع جهات تقييم المطابقة</w:t>
            </w:r>
            <w:r>
              <w:rPr>
                <w:rFonts w:ascii="Calibri" w:hAnsi="Calibri"/>
                <w:rtl w:val="1"/>
              </w:rPr>
              <w:t>/</w:t>
            </w:r>
            <w:r>
              <w:rPr>
                <w:rFonts w:ascii="Arial Unicode MS" w:cs="Calibri" w:hAnsi="Arial Unicode MS" w:eastAsia="Arial Unicode MS" w:hint="cs"/>
                <w:rtl w:val="1"/>
              </w:rPr>
              <w:t>الاعتماد</w:t>
            </w:r>
          </w:p>
        </w:tc>
      </w:tr>
      <w:tr>
        <w:tblPrEx>
          <w:shd w:val="clear" w:color="auto" w:fill="auto"/>
        </w:tblPrEx>
        <w:trPr>
          <w:trHeight w:val="196" w:hRule="atLeast"/>
        </w:trPr>
        <w:tc>
          <w:tcPr>
            <w:tcW w:type="dxa" w:w="204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حوكمة البيانات</w:t>
            </w:r>
          </w:p>
        </w:tc>
        <w:tc>
          <w:tcPr>
            <w:tcW w:type="dxa" w:w="458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كتالوج أمن البيانات، معايير الجودة وإخفاء الهوية</w:t>
            </w:r>
          </w:p>
        </w:tc>
        <w:tc>
          <w:tcPr>
            <w:tcW w:type="dxa" w:w="35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مع جهات البيانات الحكومية والخصوصية والقطاعات</w:t>
            </w:r>
          </w:p>
        </w:tc>
      </w:tr>
      <w:tr>
        <w:tblPrEx>
          <w:shd w:val="clear" w:color="auto" w:fill="auto"/>
        </w:tblPrEx>
        <w:trPr>
          <w:trHeight w:val="389" w:hRule="atLeast"/>
        </w:trPr>
        <w:tc>
          <w:tcPr>
            <w:tcW w:type="dxa" w:w="204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المعايير والاختبار</w:t>
            </w:r>
          </w:p>
        </w:tc>
        <w:tc>
          <w:tcPr>
            <w:tcW w:type="dxa" w:w="458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 xml:space="preserve">بروتوكولات اختبار الذكاء الاصطناعي وتقييمه والتحقق من صحته </w:t>
            </w:r>
            <w:r>
              <w:rPr>
                <w:rFonts w:ascii="Calibri" w:hAnsi="Calibri"/>
                <w:rtl w:val="1"/>
              </w:rPr>
              <w:t>(</w:t>
            </w:r>
            <w:r>
              <w:rPr>
                <w:rFonts w:ascii="Calibri" w:hAnsi="Calibri"/>
                <w:rtl w:val="0"/>
              </w:rPr>
              <w:t>TEVV</w:t>
            </w:r>
            <w:r>
              <w:rPr>
                <w:rFonts w:ascii="Calibri" w:hAnsi="Calibri"/>
                <w:rtl w:val="1"/>
              </w:rPr>
              <w:t>)</w:t>
            </w:r>
            <w:r>
              <w:rPr>
                <w:rFonts w:ascii="Arial Unicode MS" w:cs="Calibri" w:hAnsi="Arial Unicode MS" w:eastAsia="Arial Unicode MS" w:hint="cs"/>
                <w:rtl w:val="1"/>
              </w:rPr>
              <w:t>، اختبارات التحيز والأمان، تقييم النماذج العربية</w:t>
            </w:r>
          </w:p>
        </w:tc>
        <w:tc>
          <w:tcPr>
            <w:tcW w:type="dxa" w:w="35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مع جهات اعتماد البرمجيات والأمن السيبراني</w:t>
            </w:r>
          </w:p>
        </w:tc>
      </w:tr>
      <w:tr>
        <w:tblPrEx>
          <w:shd w:val="clear" w:color="auto" w:fill="auto"/>
        </w:tblPrEx>
        <w:trPr>
          <w:trHeight w:val="196" w:hRule="atLeast"/>
        </w:trPr>
        <w:tc>
          <w:tcPr>
            <w:tcW w:type="dxa" w:w="204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الابتكار والـ</w:t>
            </w:r>
            <w:r>
              <w:rPr>
                <w:rFonts w:ascii="Calibri" w:hAnsi="Calibri"/>
                <w:rtl w:val="0"/>
              </w:rPr>
              <w:t>Sandbox</w:t>
            </w:r>
          </w:p>
        </w:tc>
        <w:tc>
          <w:tcPr>
            <w:tcW w:type="dxa" w:w="458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Calibri" w:hAnsi="Calibri"/>
                <w:rtl w:val="0"/>
              </w:rPr>
              <w:t>Sandboxes</w:t>
            </w:r>
            <w:r>
              <w:rPr>
                <w:rFonts w:ascii="Arial Unicode MS" w:cs="Calibri" w:hAnsi="Arial Unicode MS" w:eastAsia="Arial Unicode MS" w:hint="cs"/>
                <w:rtl w:val="0"/>
                <w:cs w:val="1"/>
              </w:rPr>
              <w:t xml:space="preserve">، </w:t>
            </w:r>
            <w:r>
              <w:rPr>
                <w:rFonts w:ascii="Calibri" w:hAnsi="Calibri"/>
                <w:rtl w:val="0"/>
              </w:rPr>
              <w:t>GovTech</w:t>
            </w:r>
            <w:r>
              <w:rPr>
                <w:rFonts w:ascii="Arial Unicode MS" w:cs="Calibri" w:hAnsi="Arial Unicode MS" w:eastAsia="Arial Unicode MS" w:hint="cs"/>
                <w:rtl w:val="1"/>
              </w:rPr>
              <w:t>، إرشاد المشتريات</w:t>
            </w:r>
          </w:p>
        </w:tc>
        <w:tc>
          <w:tcPr>
            <w:tcW w:type="dxa" w:w="35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مع جهات تنمية الصناعة الرقمية ومسرعات الأعمال</w:t>
            </w:r>
          </w:p>
        </w:tc>
      </w:tr>
      <w:tr>
        <w:tblPrEx>
          <w:shd w:val="clear" w:color="auto" w:fill="auto"/>
        </w:tblPrEx>
        <w:trPr>
          <w:trHeight w:val="187" w:hRule="atLeast"/>
        </w:trPr>
        <w:tc>
          <w:tcPr>
            <w:tcW w:type="dxa" w:w="2042"/>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تنمية القدرات</w:t>
            </w:r>
          </w:p>
        </w:tc>
        <w:tc>
          <w:tcPr>
            <w:tcW w:type="dxa" w:w="4587"/>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تدريب، شهادات، شراكات جامعية</w:t>
            </w:r>
          </w:p>
        </w:tc>
        <w:tc>
          <w:tcPr>
            <w:tcW w:type="dxa" w:w="35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w:bidi w:val="1"/>
              <w:spacing w:line="216" w:lineRule="auto"/>
              <w:ind w:left="0" w:right="0" w:firstLine="0"/>
              <w:jc w:val="both"/>
              <w:rPr>
                <w:rtl w:val="1"/>
              </w:rPr>
            </w:pPr>
            <w:r>
              <w:rPr>
                <w:rFonts w:ascii="Arial Unicode MS" w:cs="Calibri" w:hAnsi="Arial Unicode MS" w:eastAsia="Arial Unicode MS" w:hint="cs"/>
                <w:rtl w:val="1"/>
              </w:rPr>
              <w:t>مع التعليم العالي ومراكز التدريب</w:t>
            </w:r>
          </w:p>
        </w:tc>
      </w:tr>
    </w:tbl>
    <w:p>
      <w:pPr>
        <w:pStyle w:val="Body"/>
        <w:bidi w:val="1"/>
      </w:pPr>
    </w:p>
    <w:p>
      <w:pPr>
        <w:pStyle w:val="Body"/>
        <w:bidi w:val="1"/>
        <w:ind w:left="0" w:right="0" w:firstLine="0"/>
        <w:jc w:val="both"/>
        <w:rPr>
          <w:b w:val="1"/>
          <w:bCs w:val="1"/>
          <w:rtl w:val="1"/>
        </w:rPr>
      </w:pPr>
    </w:p>
    <w:p>
      <w:pPr>
        <w:pStyle w:val="Body"/>
        <w:numPr>
          <w:ilvl w:val="0"/>
          <w:numId w:val="18"/>
        </w:numPr>
        <w:bidi w:val="1"/>
        <w:ind w:right="0"/>
        <w:jc w:val="both"/>
        <w:rPr>
          <w:rFonts w:ascii="Arial Unicode MS" w:cs="Calibri" w:hAnsi="Arial Unicode MS" w:eastAsia="Arial Unicode MS" w:hint="cs"/>
          <w:b w:val="1"/>
          <w:bCs w:val="1"/>
          <w:rtl w:val="1"/>
          <w:lang w:val="ar-SA" w:bidi="ar-SA"/>
        </w:rPr>
      </w:pPr>
      <w:r>
        <w:rPr>
          <w:rFonts w:ascii="Arial Unicode MS" w:cs="Calibri" w:hAnsi="Arial Unicode MS" w:eastAsia="Arial Unicode MS" w:hint="cs"/>
          <w:b w:val="1"/>
          <w:bCs w:val="1"/>
          <w:rtl w:val="1"/>
          <w:lang w:val="ar-SA" w:bidi="ar-SA"/>
        </w:rPr>
        <w:t>خطة الحوسبة الوطنية</w:t>
      </w:r>
    </w:p>
    <w:p>
      <w:pPr>
        <w:pStyle w:val="Body"/>
        <w:bidi w:val="1"/>
      </w:pPr>
      <w:r>
        <w:rPr>
          <w:rFonts w:ascii="Arial Unicode MS" w:cs="Calibri" w:hAnsi="Arial Unicode MS" w:eastAsia="Arial Unicode MS" w:hint="cs"/>
          <w:rtl w:val="1"/>
        </w:rPr>
        <w:t>تؤكد الدراسة علي أهمية القدرة الحاسوبية كعامل تمكين سابق، وهو عنصر حاسم في خطط التوسع وتدريب النماذج</w:t>
      </w:r>
      <w:r>
        <w:rPr>
          <w:rFonts w:ascii="Calibri" w:cs="Arial Unicode MS" w:hAnsi="Calibri"/>
          <w:rtl w:val="1"/>
        </w:rPr>
        <w:t xml:space="preserve">. </w:t>
      </w:r>
      <w:r>
        <w:rPr>
          <w:rFonts w:ascii="Arial Unicode MS" w:cs="Calibri" w:hAnsi="Arial Unicode MS" w:eastAsia="Arial Unicode MS" w:hint="cs"/>
          <w:rtl w:val="1"/>
        </w:rPr>
        <w:t>لذلك توصي الدراسة بإطلاق برنامج وطني للحوسبة</w:t>
      </w:r>
      <w:r>
        <w:rPr>
          <w:rFonts w:ascii="Calibri" w:cs="Arial Unicode MS" w:hAnsi="Calibri"/>
          <w:rtl w:val="1"/>
        </w:rPr>
        <w:t xml:space="preserve">. </w:t>
      </w:r>
      <w:r>
        <w:rPr>
          <w:rFonts w:ascii="Arial Unicode MS" w:cs="Calibri" w:hAnsi="Arial Unicode MS" w:eastAsia="Arial Unicode MS" w:hint="cs"/>
          <w:rtl w:val="1"/>
        </w:rPr>
        <w:t>يتضمن</w:t>
      </w:r>
      <w:r>
        <w:rPr>
          <w:rFonts w:ascii="Calibri" w:cs="Arial Unicode MS" w:hAnsi="Calibri"/>
          <w:rtl w:val="1"/>
        </w:rPr>
        <w:t>:</w:t>
      </w:r>
    </w:p>
    <w:p>
      <w:pPr>
        <w:pStyle w:val="Body"/>
        <w:numPr>
          <w:ilvl w:val="0"/>
          <w:numId w:val="20"/>
        </w:numPr>
        <w:bidi w:val="1"/>
        <w:rPr>
          <w:rFonts w:ascii="Arial Unicode MS" w:cs="Calibri" w:hAnsi="Arial Unicode MS" w:eastAsia="Arial Unicode MS" w:hint="cs"/>
          <w:cs w:val="1"/>
        </w:rPr>
      </w:pPr>
      <w:r>
        <w:rPr>
          <w:rFonts w:ascii="Arial Unicode MS" w:cs="Calibri" w:hAnsi="Arial Unicode MS" w:eastAsia="Arial Unicode MS" w:hint="cs"/>
          <w:rtl w:val="1"/>
        </w:rPr>
        <w:t>بنية تحتية وطنية للحوسبة السحابية ووحدات معالجة</w:t>
      </w:r>
      <w:r>
        <w:rPr>
          <w:rFonts w:ascii="Calibri" w:cs="Arial Unicode MS" w:hAnsi="Calibri"/>
          <w:rtl w:val="0"/>
          <w:lang w:val="en-US"/>
        </w:rPr>
        <w:t xml:space="preserve"> GPU</w:t>
      </w:r>
      <w:r>
        <w:rPr>
          <w:rFonts w:ascii="Arial Unicode MS" w:cs="Calibri" w:hAnsi="Arial Unicode MS" w:eastAsia="Arial Unicode MS" w:hint="cs"/>
          <w:rtl w:val="1"/>
        </w:rPr>
        <w:t xml:space="preserve"> وإتاحتها للمؤسسات الأكاديمية</w:t>
      </w:r>
      <w:r>
        <w:rPr>
          <w:rFonts w:ascii="Calibri" w:cs="Arial Unicode MS" w:hAnsi="Calibri"/>
          <w:rtl w:val="1"/>
        </w:rPr>
        <w:t>.</w:t>
      </w:r>
    </w:p>
    <w:p>
      <w:pPr>
        <w:pStyle w:val="Body"/>
        <w:numPr>
          <w:ilvl w:val="0"/>
          <w:numId w:val="1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إتاحة أرصدة </w:t>
      </w:r>
      <w:r>
        <w:rPr>
          <w:rFonts w:ascii="Calibri" w:cs="Arial Unicode MS" w:hAnsi="Calibri"/>
          <w:rtl w:val="0"/>
          <w:lang w:val="en-US"/>
        </w:rPr>
        <w:t xml:space="preserve">credits </w:t>
      </w:r>
      <w:r>
        <w:rPr>
          <w:rFonts w:ascii="Arial Unicode MS" w:cs="Calibri" w:hAnsi="Arial Unicode MS" w:eastAsia="Arial Unicode MS" w:hint="cs"/>
          <w:rtl w:val="1"/>
        </w:rPr>
        <w:t>حوسبة للشركات الصغيرة والمتوسطة والشركات الناشئة</w:t>
      </w:r>
      <w:r>
        <w:rPr>
          <w:rFonts w:ascii="Calibri" w:cs="Arial Unicode MS" w:hAnsi="Calibri"/>
          <w:rtl w:val="1"/>
        </w:rPr>
        <w:t xml:space="preserve">. </w:t>
      </w:r>
    </w:p>
    <w:p>
      <w:pPr>
        <w:pStyle w:val="Body"/>
        <w:numPr>
          <w:ilvl w:val="0"/>
          <w:numId w:val="12"/>
        </w:numPr>
        <w:bidi w:val="1"/>
        <w:rPr>
          <w:rFonts w:ascii="Arial Unicode MS" w:cs="Calibri" w:hAnsi="Arial Unicode MS" w:eastAsia="Arial Unicode MS" w:hint="cs"/>
          <w:cs w:val="1"/>
        </w:rPr>
      </w:pPr>
      <w:r>
        <w:rPr>
          <w:rFonts w:ascii="Arial Unicode MS" w:cs="Calibri" w:hAnsi="Arial Unicode MS" w:eastAsia="Arial Unicode MS" w:hint="cs"/>
          <w:rtl w:val="1"/>
        </w:rPr>
        <w:t>تشجيع القطع الخاص علي الاستثمار في مجال الحوسبة السحابية</w:t>
      </w:r>
      <w:r>
        <w:rPr>
          <w:rFonts w:ascii="Calibri" w:cs="Arial Unicode MS" w:hAnsi="Calibri"/>
          <w:rtl w:val="1"/>
        </w:rPr>
        <w:t>.</w:t>
      </w:r>
    </w:p>
    <w:p>
      <w:pPr>
        <w:pStyle w:val="Body"/>
        <w:bidi w:val="1"/>
      </w:pPr>
    </w:p>
    <w:p>
      <w:pPr>
        <w:pStyle w:val="Body"/>
        <w:numPr>
          <w:ilvl w:val="0"/>
          <w:numId w:val="18"/>
        </w:numPr>
        <w:bidi w:val="1"/>
        <w:ind w:right="0"/>
        <w:jc w:val="both"/>
        <w:rPr>
          <w:rFonts w:ascii="Arial Unicode MS" w:cs="Calibri" w:hAnsi="Arial Unicode MS" w:eastAsia="Arial Unicode MS" w:hint="cs"/>
          <w:b w:val="1"/>
          <w:bCs w:val="1"/>
          <w:rtl w:val="1"/>
          <w:lang w:val="ar-SA" w:bidi="ar-SA"/>
        </w:rPr>
      </w:pPr>
      <w:r>
        <w:rPr>
          <w:rFonts w:ascii="Arial Unicode MS" w:cs="Calibri" w:hAnsi="Arial Unicode MS" w:eastAsia="Arial Unicode MS" w:hint="cs"/>
          <w:b w:val="1"/>
          <w:bCs w:val="1"/>
          <w:rtl w:val="1"/>
          <w:lang w:val="ar-SA" w:bidi="ar-SA"/>
        </w:rPr>
        <w:t xml:space="preserve">رأس المال البشري </w:t>
      </w:r>
    </w:p>
    <w:p>
      <w:pPr>
        <w:pStyle w:val="Body"/>
        <w:numPr>
          <w:ilvl w:val="0"/>
          <w:numId w:val="21"/>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توسيع نطاق برامج الماجيستير المهنية المرتبطة بالصناعة وضمان انتشارها الجغرافي </w:t>
      </w:r>
    </w:p>
    <w:p>
      <w:pPr>
        <w:pStyle w:val="Body"/>
        <w:numPr>
          <w:ilvl w:val="0"/>
          <w:numId w:val="21"/>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التخفيف من مخاطر هجرة رأس المال </w:t>
      </w:r>
      <w:r>
        <w:rPr>
          <w:rFonts w:ascii="Calibri" w:cs="Arial Unicode MS" w:hAnsi="Calibri"/>
          <w:rtl w:val="0"/>
          <w:lang w:val="en-US"/>
        </w:rPr>
        <w:t>Brain Drain</w:t>
      </w:r>
    </w:p>
    <w:p>
      <w:pPr>
        <w:pStyle w:val="Body"/>
        <w:numPr>
          <w:ilvl w:val="0"/>
          <w:numId w:val="21"/>
        </w:numPr>
        <w:bidi w:val="1"/>
        <w:rPr>
          <w:rFonts w:ascii="Arial Unicode MS" w:cs="Calibri" w:hAnsi="Arial Unicode MS" w:eastAsia="Arial Unicode MS" w:hint="cs"/>
          <w:cs w:val="1"/>
        </w:rPr>
      </w:pPr>
      <w:r>
        <w:rPr>
          <w:rFonts w:ascii="Arial Unicode MS" w:cs="Calibri" w:hAnsi="Arial Unicode MS" w:eastAsia="Arial Unicode MS" w:hint="cs"/>
          <w:rtl w:val="1"/>
        </w:rPr>
        <w:t>نشر تقرير دوري لتنفيذ استراتيجية الذكاء الاصطناعي، ومتابعة مؤشرات الأداء الرئيسية</w:t>
      </w:r>
      <w:r>
        <w:rPr>
          <w:rFonts w:ascii="Calibri" w:cs="Arial Unicode MS" w:hAnsi="Calibri"/>
          <w:rtl w:val="1"/>
        </w:rPr>
        <w:t>.</w:t>
      </w:r>
    </w:p>
    <w:p>
      <w:pPr>
        <w:pStyle w:val="Body"/>
        <w:bidi w:val="1"/>
      </w:pPr>
    </w:p>
    <w:p>
      <w:pPr>
        <w:pStyle w:val="Body"/>
        <w:numPr>
          <w:ilvl w:val="0"/>
          <w:numId w:val="18"/>
        </w:numPr>
        <w:bidi w:val="1"/>
        <w:ind w:right="0"/>
        <w:jc w:val="both"/>
        <w:rPr>
          <w:rFonts w:ascii="Arial Unicode MS" w:cs="Calibri" w:hAnsi="Arial Unicode MS" w:eastAsia="Arial Unicode MS" w:hint="cs"/>
          <w:b w:val="1"/>
          <w:bCs w:val="1"/>
          <w:rtl w:val="1"/>
          <w:lang w:val="ar-SA" w:bidi="ar-SA"/>
        </w:rPr>
      </w:pPr>
      <w:r>
        <w:rPr>
          <w:rFonts w:ascii="Arial Unicode MS" w:cs="Calibri" w:hAnsi="Arial Unicode MS" w:eastAsia="Arial Unicode MS" w:hint="cs"/>
          <w:b w:val="1"/>
          <w:bCs w:val="1"/>
          <w:rtl w:val="1"/>
          <w:lang w:val="ar-SA" w:bidi="ar-SA"/>
        </w:rPr>
        <w:t>الاستراتيجية الوطنية للذكاء الاصطناعي</w:t>
      </w:r>
    </w:p>
    <w:p>
      <w:pPr>
        <w:pStyle w:val="Body"/>
        <w:numPr>
          <w:ilvl w:val="0"/>
          <w:numId w:val="22"/>
        </w:numPr>
        <w:bidi w:val="1"/>
        <w:rPr>
          <w:rFonts w:ascii="Arial Unicode MS" w:cs="Calibri" w:hAnsi="Arial Unicode MS" w:eastAsia="Arial Unicode MS" w:hint="cs"/>
          <w:cs w:val="1"/>
        </w:rPr>
      </w:pPr>
      <w:r>
        <w:rPr>
          <w:rFonts w:ascii="Arial Unicode MS" w:cs="Calibri" w:hAnsi="Arial Unicode MS" w:eastAsia="Arial Unicode MS" w:hint="cs"/>
          <w:rtl w:val="1"/>
        </w:rPr>
        <w:t>تحديث استراتيجية الذكاء الاصطناعي كل عامين، ودمج أفضل الممارسات الدولية</w:t>
      </w:r>
      <w:r>
        <w:rPr>
          <w:rFonts w:ascii="Calibri" w:cs="Arial Unicode MS" w:hAnsi="Calibri"/>
          <w:rtl w:val="1"/>
        </w:rPr>
        <w:t>.</w:t>
      </w:r>
    </w:p>
    <w:p>
      <w:pPr>
        <w:pStyle w:val="Body"/>
        <w:numPr>
          <w:ilvl w:val="0"/>
          <w:numId w:val="21"/>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الانتقال من مرحلة </w:t>
      </w:r>
      <w:r>
        <w:rPr>
          <w:rFonts w:ascii="Calibri" w:cs="Arial Unicode MS" w:hAnsi="Calibri" w:hint="default"/>
          <w:rtl w:val="1"/>
        </w:rPr>
        <w:t>”</w:t>
      </w:r>
      <w:r>
        <w:rPr>
          <w:rFonts w:ascii="Arial Unicode MS" w:cs="Calibri" w:hAnsi="Arial Unicode MS" w:eastAsia="Arial Unicode MS" w:hint="cs"/>
          <w:rtl w:val="1"/>
        </w:rPr>
        <w:t>الالتزام والامتثال للاستراتيجية</w:t>
      </w:r>
      <w:r>
        <w:rPr>
          <w:rFonts w:ascii="Calibri" w:cs="Arial Unicode MS" w:hAnsi="Calibri" w:hint="default"/>
          <w:rtl w:val="1"/>
        </w:rPr>
        <w:t xml:space="preserve">“ </w:t>
      </w:r>
      <w:r>
        <w:rPr>
          <w:rFonts w:ascii="Arial Unicode MS" w:cs="Calibri" w:hAnsi="Arial Unicode MS" w:eastAsia="Arial Unicode MS" w:hint="cs"/>
          <w:rtl w:val="1"/>
        </w:rPr>
        <w:t xml:space="preserve">إلي مرحلة </w:t>
      </w:r>
      <w:r>
        <w:rPr>
          <w:rFonts w:ascii="Calibri" w:cs="Arial Unicode MS" w:hAnsi="Calibri" w:hint="default"/>
          <w:rtl w:val="1"/>
        </w:rPr>
        <w:t>”</w:t>
      </w:r>
      <w:r>
        <w:rPr>
          <w:rFonts w:ascii="Arial Unicode MS" w:cs="Calibri" w:hAnsi="Arial Unicode MS" w:eastAsia="Arial Unicode MS" w:hint="cs"/>
          <w:rtl w:val="1"/>
        </w:rPr>
        <w:t>نضج حوكمة الذكاء الاصطناعي</w:t>
      </w:r>
      <w:r>
        <w:rPr>
          <w:rFonts w:ascii="Calibri" w:cs="Arial Unicode MS" w:hAnsi="Calibri" w:hint="default"/>
          <w:rtl w:val="1"/>
        </w:rPr>
        <w:t>“</w:t>
      </w:r>
    </w:p>
    <w:p>
      <w:pPr>
        <w:pStyle w:val="Body"/>
        <w:bidi w:val="1"/>
      </w:pPr>
    </w:p>
    <w:p>
      <w:pPr>
        <w:pStyle w:val="Body"/>
        <w:numPr>
          <w:ilvl w:val="0"/>
          <w:numId w:val="18"/>
        </w:numPr>
        <w:bidi w:val="1"/>
        <w:spacing w:before="100"/>
        <w:ind w:right="0"/>
        <w:jc w:val="both"/>
        <w:rPr>
          <w:rFonts w:ascii="Arial Unicode MS" w:cs="Calibri" w:hAnsi="Arial Unicode MS" w:eastAsia="Arial Unicode MS" w:hint="cs"/>
          <w:b w:val="1"/>
          <w:bCs w:val="1"/>
          <w:rtl w:val="1"/>
          <w:lang w:val="ar-SA" w:bidi="ar-SA"/>
        </w:rPr>
      </w:pPr>
      <w:r>
        <w:rPr>
          <w:rFonts w:ascii="Arial Unicode MS" w:cs="Calibri" w:hAnsi="Arial Unicode MS" w:eastAsia="Arial Unicode MS" w:hint="cs"/>
          <w:b w:val="1"/>
          <w:bCs w:val="1"/>
          <w:rtl w:val="1"/>
          <w:lang w:val="ar-SA" w:bidi="ar-SA"/>
        </w:rPr>
        <w:t>تشجيع البحث والتطوير</w:t>
      </w:r>
    </w:p>
    <w:p>
      <w:pPr>
        <w:pStyle w:val="Body"/>
        <w:bidi w:val="1"/>
      </w:pPr>
      <w:r>
        <w:rPr>
          <w:rFonts w:ascii="Arial Unicode MS" w:cs="Calibri" w:hAnsi="Arial Unicode MS" w:eastAsia="Arial Unicode MS" w:hint="cs"/>
          <w:rtl w:val="1"/>
        </w:rPr>
        <w:t>يوصي الباحث بأهمية توفير البنية الحاسوبية في الجامعات والكليات والمعاهد حتي يتسني للباحثين في مجالات وتطبيقات الذكاء الاصطناعي الاستفادة من الامكانيات الحاسوبية في عمليات التطوير والتدريب والتحسين لنماذج وأدوات وتطبيقات الذكاء الاصطناعي في بيئة تجريبة مؤمنة</w:t>
      </w:r>
      <w:r>
        <w:rPr>
          <w:rFonts w:ascii="Calibri" w:cs="Arial Unicode MS" w:hAnsi="Calibri"/>
          <w:rtl w:val="1"/>
        </w:rPr>
        <w:t xml:space="preserve">. </w:t>
      </w:r>
      <w:r>
        <w:rPr>
          <w:rFonts w:ascii="Arial Unicode MS" w:cs="Calibri" w:hAnsi="Arial Unicode MS" w:eastAsia="Arial Unicode MS" w:hint="cs"/>
          <w:rtl w:val="1"/>
        </w:rPr>
        <w:t>وربطها بالصناعة والخدمات</w:t>
      </w:r>
      <w:r>
        <w:rPr>
          <w:rFonts w:ascii="Calibri" w:cs="Arial Unicode MS" w:hAnsi="Calibri"/>
          <w:rtl w:val="1"/>
        </w:rPr>
        <w:t>.</w:t>
      </w:r>
    </w:p>
    <w:p>
      <w:pPr>
        <w:pStyle w:val="Body"/>
        <w:bidi w:val="1"/>
      </w:pPr>
    </w:p>
    <w:p>
      <w:pPr>
        <w:pStyle w:val="Body"/>
        <w:numPr>
          <w:ilvl w:val="0"/>
          <w:numId w:val="18"/>
        </w:numPr>
        <w:bidi w:val="1"/>
        <w:ind w:right="0"/>
        <w:jc w:val="both"/>
        <w:rPr>
          <w:rFonts w:ascii="Arial Unicode MS" w:cs="Calibri" w:hAnsi="Arial Unicode MS" w:eastAsia="Arial Unicode MS" w:hint="cs"/>
          <w:b w:val="1"/>
          <w:bCs w:val="1"/>
          <w:rtl w:val="1"/>
          <w:lang w:val="ar-SA" w:bidi="ar-SA"/>
        </w:rPr>
      </w:pPr>
      <w:r>
        <w:rPr>
          <w:rFonts w:ascii="Arial Unicode MS" w:cs="Calibri" w:hAnsi="Arial Unicode MS" w:eastAsia="Arial Unicode MS" w:hint="cs"/>
          <w:b w:val="1"/>
          <w:bCs w:val="1"/>
          <w:rtl w:val="1"/>
          <w:lang w:val="ar-SA" w:bidi="ar-SA"/>
        </w:rPr>
        <w:t>تقوية حلقة البحث</w:t>
      </w:r>
      <w:r>
        <w:rPr>
          <w:rFonts w:ascii="Calibri" w:hAnsi="Calibri" w:hint="default"/>
          <w:b w:val="1"/>
          <w:bCs w:val="1"/>
          <w:rtl w:val="1"/>
        </w:rPr>
        <w:t>–</w:t>
      </w:r>
      <w:r>
        <w:rPr>
          <w:rFonts w:ascii="Calibri" w:hAnsi="Calibri"/>
          <w:b w:val="1"/>
          <w:bCs w:val="1"/>
          <w:rtl w:val="1"/>
          <w:lang w:val="ar-SA" w:bidi="ar-SA"/>
        </w:rPr>
        <w:t xml:space="preserve"> </w:t>
      </w:r>
      <w:r>
        <w:rPr>
          <w:rFonts w:ascii="Arial Unicode MS" w:cs="Calibri" w:hAnsi="Arial Unicode MS" w:eastAsia="Arial Unicode MS" w:hint="cs"/>
          <w:b w:val="1"/>
          <w:bCs w:val="1"/>
          <w:rtl w:val="1"/>
          <w:lang w:val="ar-SA" w:bidi="ar-SA"/>
        </w:rPr>
        <w:t>الابتكار</w:t>
      </w:r>
      <w:r>
        <w:rPr>
          <w:rFonts w:ascii="Calibri" w:hAnsi="Calibri"/>
          <w:b w:val="1"/>
          <w:bCs w:val="1"/>
          <w:rtl w:val="1"/>
          <w:lang w:val="ar-SA" w:bidi="ar-SA"/>
        </w:rPr>
        <w:t xml:space="preserve"> </w:t>
      </w:r>
      <w:r>
        <w:rPr>
          <w:rFonts w:ascii="Calibri" w:hAnsi="Calibri" w:hint="default"/>
          <w:b w:val="1"/>
          <w:bCs w:val="1"/>
          <w:rtl w:val="1"/>
        </w:rPr>
        <w:t>–</w:t>
      </w:r>
      <w:r>
        <w:rPr>
          <w:rFonts w:ascii="Calibri" w:hAnsi="Calibri"/>
          <w:b w:val="1"/>
          <w:bCs w:val="1"/>
          <w:rtl w:val="1"/>
          <w:lang w:val="ar-SA" w:bidi="ar-SA"/>
        </w:rPr>
        <w:t xml:space="preserve"> </w:t>
      </w:r>
      <w:r>
        <w:rPr>
          <w:rFonts w:ascii="Arial Unicode MS" w:cs="Calibri" w:hAnsi="Arial Unicode MS" w:eastAsia="Arial Unicode MS" w:hint="cs"/>
          <w:b w:val="1"/>
          <w:bCs w:val="1"/>
          <w:rtl w:val="1"/>
          <w:lang w:val="ar-SA" w:bidi="ar-SA"/>
        </w:rPr>
        <w:t>السوق</w:t>
      </w:r>
    </w:p>
    <w:p>
      <w:pPr>
        <w:pStyle w:val="Body"/>
        <w:bidi w:val="1"/>
      </w:pPr>
      <w:r>
        <w:rPr>
          <w:rFonts w:ascii="Arial Unicode MS" w:cs="Calibri" w:hAnsi="Arial Unicode MS" w:eastAsia="Arial Unicode MS" w:hint="cs"/>
          <w:rtl w:val="1"/>
        </w:rPr>
        <w:t>من خلال إنشاء برامج تمويل موجهة للمشروعات التطبيقية، وآليات شراكة أعمق بين الجامعات والقطاع الخاص والجهات الحكومية، وربط التمويل العام بمخرجات قابلة للتحول إلى خدمات أو منتجات أو منصات</w:t>
      </w:r>
      <w:r>
        <w:rPr>
          <w:rFonts w:ascii="Calibri" w:cs="Arial Unicode MS" w:hAnsi="Calibri"/>
          <w:rtl w:val="1"/>
        </w:rPr>
        <w:t>.</w:t>
      </w:r>
    </w:p>
    <w:p>
      <w:pPr>
        <w:pStyle w:val="Body"/>
        <w:bidi w:val="1"/>
      </w:pPr>
    </w:p>
    <w:p>
      <w:pPr>
        <w:pStyle w:val="Body"/>
        <w:numPr>
          <w:ilvl w:val="0"/>
          <w:numId w:val="2"/>
        </w:numPr>
        <w:bidi w:val="1"/>
        <w:spacing w:before="10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b w:val="1"/>
          <w:bCs w:val="1"/>
          <w:rtl w:val="1"/>
          <w:lang w:val="ar-SA" w:bidi="ar-SA"/>
        </w:rPr>
        <w:t>تنشيط النظام البيئي للذكاء الاصطناع</w:t>
      </w:r>
      <w:r>
        <w:rPr>
          <w:rFonts w:ascii="Arial Unicode MS" w:cs="Calibri" w:hAnsi="Arial Unicode MS" w:eastAsia="Arial Unicode MS" w:hint="cs"/>
          <w:b w:val="1"/>
          <w:bCs w:val="1"/>
          <w:rtl w:val="1"/>
          <w:lang w:val="ar-SA" w:bidi="ar-SA"/>
        </w:rPr>
        <w:t>ي</w:t>
      </w:r>
    </w:p>
    <w:p>
      <w:pPr>
        <w:pStyle w:val="Body"/>
        <w:bidi w:val="1"/>
      </w:pPr>
      <w:r>
        <w:rPr>
          <w:rFonts w:ascii="Arial Unicode MS" w:cs="Calibri" w:hAnsi="Arial Unicode MS" w:eastAsia="Arial Unicode MS" w:hint="cs"/>
          <w:rtl w:val="1"/>
        </w:rPr>
        <w:t>عبر توسيع الحوافز للشركات الناشئة، وتطوير أدوات تمويل مبكر وتمويل نمو، وتحفيز الطلب الحكومي على الحلول المحلية، بما يسمح بخلق سوق أولية قادرة على دفع الابتكار المحلي إلى الأمام</w:t>
      </w:r>
      <w:r>
        <w:rPr>
          <w:rFonts w:ascii="Calibri" w:cs="Arial Unicode MS" w:hAnsi="Calibri"/>
          <w:rtl w:val="1"/>
        </w:rPr>
        <w:t>.</w:t>
      </w:r>
    </w:p>
    <w:p>
      <w:pPr>
        <w:pStyle w:val="Body"/>
        <w:bidi w:val="1"/>
      </w:pPr>
    </w:p>
    <w:p>
      <w:pPr>
        <w:pStyle w:val="Body"/>
        <w:numPr>
          <w:ilvl w:val="0"/>
          <w:numId w:val="2"/>
        </w:numPr>
        <w:bidi w:val="1"/>
        <w:spacing w:before="10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b w:val="1"/>
          <w:bCs w:val="1"/>
          <w:rtl w:val="1"/>
          <w:lang w:val="ar-SA" w:bidi="ar-SA"/>
        </w:rPr>
        <w:t>النظر إلى الذكاء الاصطناعي السيادي بوصفه مسارًا تراكميًا</w:t>
      </w:r>
      <w:r>
        <w:rPr>
          <w:rFonts w:ascii="Calibri" w:hAnsi="Calibri"/>
          <w:rtl w:val="1"/>
        </w:rPr>
        <w:t xml:space="preserve"> </w:t>
      </w:r>
    </w:p>
    <w:p>
      <w:pPr>
        <w:pStyle w:val="Body"/>
        <w:bidi w:val="1"/>
      </w:pPr>
      <w:r>
        <w:rPr>
          <w:rFonts w:ascii="Arial Unicode MS" w:cs="Calibri" w:hAnsi="Arial Unicode MS" w:eastAsia="Arial Unicode MS" w:hint="cs"/>
          <w:rtl w:val="1"/>
        </w:rPr>
        <w:t>لا مشروعًا مكتملًا دفعة واحدة</w:t>
      </w:r>
      <w:r>
        <w:rPr>
          <w:rFonts w:ascii="Calibri" w:cs="Arial Unicode MS" w:hAnsi="Calibri"/>
          <w:rtl w:val="1"/>
        </w:rPr>
        <w:t xml:space="preserve">. </w:t>
      </w:r>
      <w:r>
        <w:rPr>
          <w:rFonts w:ascii="Arial Unicode MS" w:cs="Calibri" w:hAnsi="Arial Unicode MS" w:eastAsia="Arial Unicode MS" w:hint="cs"/>
          <w:rtl w:val="1"/>
        </w:rPr>
        <w:t>فالسياق المصري</w:t>
      </w:r>
      <w:r>
        <w:rPr>
          <w:rFonts w:ascii="Calibri" w:cs="Arial Unicode MS" w:hAnsi="Calibri"/>
          <w:rtl w:val="1"/>
        </w:rPr>
        <w:t xml:space="preserve"> </w:t>
      </w:r>
      <w:r>
        <w:rPr>
          <w:rFonts w:ascii="Arial Unicode MS" w:cs="Calibri" w:hAnsi="Arial Unicode MS" w:eastAsia="Arial Unicode MS" w:hint="cs"/>
          <w:rtl w:val="1"/>
        </w:rPr>
        <w:t>لا يفرض السعي إلى استقلال تقني شامل وفوري، بقدر ما يفرض تعظيم التحكم الوطني التدريجي في الطبقات الأساسية لمنظومة الذكاء الاصطناعي، مع اختيار أولويات واقعية، وتجنب التوسع غير المدروس، وتركيز الجهد على المجالات التي تحقق للدولة عائدًا تنمويًا وسياديًا في آن واحد</w:t>
      </w:r>
      <w:r>
        <w:rPr>
          <w:rFonts w:ascii="Calibri" w:cs="Arial Unicode MS" w:hAnsi="Calibri"/>
          <w:rtl w:val="1"/>
        </w:rPr>
        <w:t>.</w:t>
      </w:r>
    </w:p>
    <w:p>
      <w:pPr>
        <w:pStyle w:val="Body"/>
        <w:bidi w:val="1"/>
      </w:pPr>
      <w:r>
        <w:rPr>
          <w:rFonts w:ascii="Arial Unicode MS" w:cs="Arial Unicode MS" w:hAnsi="Arial Unicode MS" w:eastAsia="Arial Unicode MS"/>
          <w:b w:val="0"/>
          <w:bCs w:val="0"/>
          <w:i w:val="0"/>
          <w:iCs w:val="0"/>
        </w:rPr>
        <w:br w:type="page"/>
      </w:r>
    </w:p>
    <w:p>
      <w:pPr>
        <w:pStyle w:val="Heading"/>
        <w:bidi w:val="1"/>
        <w:ind w:left="0" w:right="0" w:firstLine="0"/>
        <w:jc w:val="center"/>
        <w:rPr>
          <w:rtl w:val="1"/>
        </w:rPr>
      </w:pPr>
      <w:bookmarkStart w:name="_Toc50" w:id="52"/>
      <w:r>
        <w:rPr>
          <w:rFonts w:ascii="Arial Unicode MS" w:cs="Calibri" w:hAnsi="Arial Unicode MS" w:eastAsia="Arial Unicode MS" w:hint="cs"/>
          <w:rtl w:val="1"/>
          <w:lang w:val="ar-SA" w:bidi="ar-SA"/>
        </w:rPr>
        <w:t>المراجع</w:t>
      </w:r>
      <w:bookmarkEnd w:id="52"/>
    </w:p>
    <w:p>
      <w:pPr>
        <w:pStyle w:val="Body"/>
        <w:bidi w:val="1"/>
        <w:spacing w:before="200"/>
        <w:ind w:left="0" w:right="0" w:firstLine="0"/>
        <w:jc w:val="both"/>
        <w:rPr>
          <w:b w:val="1"/>
          <w:bCs w:val="1"/>
          <w:u w:val="single"/>
          <w:rtl w:val="1"/>
        </w:rPr>
      </w:pPr>
      <w:r>
        <w:rPr>
          <w:rFonts w:ascii="Arial Unicode MS" w:cs="Calibri" w:hAnsi="Arial Unicode MS" w:eastAsia="Arial Unicode MS" w:hint="cs"/>
          <w:b w:val="1"/>
          <w:bCs w:val="1"/>
          <w:u w:val="single"/>
          <w:rtl w:val="1"/>
          <w:lang w:val="ar-SA" w:bidi="ar-SA"/>
        </w:rPr>
        <w:t>أولاً</w:t>
      </w:r>
      <w:r>
        <w:rPr>
          <w:rFonts w:ascii="Calibri" w:hAnsi="Calibri"/>
          <w:b w:val="1"/>
          <w:bCs w:val="1"/>
          <w:u w:val="single"/>
          <w:rtl w:val="1"/>
          <w:lang w:val="ar-SA" w:bidi="ar-SA"/>
        </w:rPr>
        <w:t xml:space="preserve">: </w:t>
      </w:r>
      <w:r>
        <w:rPr>
          <w:rFonts w:ascii="Arial Unicode MS" w:cs="Calibri" w:hAnsi="Arial Unicode MS" w:eastAsia="Arial Unicode MS" w:hint="cs"/>
          <w:b w:val="1"/>
          <w:bCs w:val="1"/>
          <w:u w:val="single"/>
          <w:rtl w:val="1"/>
          <w:lang w:val="ar-SA" w:bidi="ar-SA"/>
        </w:rPr>
        <w:t>المراجع العربية</w:t>
      </w:r>
    </w:p>
    <w:p>
      <w:pPr>
        <w:pStyle w:val="Body"/>
        <w:numPr>
          <w:ilvl w:val="0"/>
          <w:numId w:val="9"/>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المعهد العربي للتخطيط، ومعهد التخطيط القومي</w:t>
      </w:r>
      <w:r>
        <w:rPr>
          <w:rFonts w:ascii="Calibri" w:hAnsi="Calibri"/>
          <w:rtl w:val="0"/>
        </w:rPr>
        <w:t>. (202</w:t>
      </w:r>
      <w:r>
        <w:rPr>
          <w:rFonts w:ascii="Calibri" w:hAnsi="Calibri"/>
          <w:rtl w:val="0"/>
          <w:lang w:val="en-US"/>
        </w:rPr>
        <w:t>5</w:t>
      </w:r>
      <w:r>
        <w:rPr>
          <w:rFonts w:ascii="Calibri" w:hAnsi="Calibri"/>
          <w:rtl w:val="0"/>
        </w:rPr>
        <w:t xml:space="preserve">). </w:t>
      </w:r>
      <w:r>
        <w:rPr>
          <w:rFonts w:ascii="Arial Unicode MS" w:cs="Calibri" w:hAnsi="Arial Unicode MS" w:eastAsia="Arial Unicode MS" w:hint="cs"/>
          <w:rtl w:val="1"/>
          <w:lang w:val="ar-SA" w:bidi="ar-SA"/>
        </w:rPr>
        <w:t>تقرير التنمية العربية</w:t>
      </w:r>
      <w:r>
        <w:rPr>
          <w:rFonts w:ascii="Calibri" w:hAnsi="Calibri"/>
          <w:rtl w:val="1"/>
        </w:rPr>
        <w:t xml:space="preserve">: </w:t>
      </w:r>
      <w:r>
        <w:rPr>
          <w:rFonts w:ascii="Arial Unicode MS" w:cs="Calibri" w:hAnsi="Arial Unicode MS" w:eastAsia="Arial Unicode MS" w:hint="cs"/>
          <w:rtl w:val="1"/>
          <w:lang w:val="ar-SA" w:bidi="ar-SA"/>
        </w:rPr>
        <w:t>مستقبل أسواق العمل العربية في ظل التحول الأخضر والذكاء الاصطناعي</w:t>
      </w:r>
      <w:r>
        <w:rPr>
          <w:rFonts w:ascii="Calibri" w:hAnsi="Calibri"/>
          <w:rtl w:val="0"/>
        </w:rPr>
        <w:t xml:space="preserve"> (</w:t>
      </w:r>
      <w:r>
        <w:rPr>
          <w:rFonts w:ascii="Arial Unicode MS" w:cs="Calibri" w:hAnsi="Arial Unicode MS" w:eastAsia="Arial Unicode MS" w:hint="cs"/>
          <w:rtl w:val="1"/>
          <w:lang w:val="ar-SA" w:bidi="ar-SA"/>
        </w:rPr>
        <w:t xml:space="preserve">الإصدار </w:t>
      </w:r>
      <w:r>
        <w:rPr>
          <w:rFonts w:ascii="Arial Unicode MS" w:cs="Calibri" w:hAnsi="Arial Unicode MS" w:eastAsia="Arial Unicode MS" w:hint="cs"/>
          <w:rtl w:val="1"/>
          <w:lang w:val="ar-SA" w:bidi="ar-SA"/>
        </w:rPr>
        <w:t>التاسع</w:t>
      </w:r>
      <w:r>
        <w:rPr>
          <w:rFonts w:ascii="Calibri" w:hAnsi="Calibri"/>
          <w:rtl w:val="0"/>
        </w:rPr>
        <w:t xml:space="preserve">). </w:t>
      </w:r>
      <w:r>
        <w:rPr>
          <w:rFonts w:ascii="Arial Unicode MS" w:cs="Calibri" w:hAnsi="Arial Unicode MS" w:eastAsia="Arial Unicode MS" w:hint="cs"/>
          <w:rtl w:val="1"/>
          <w:lang w:val="ar-SA" w:bidi="ar-SA"/>
        </w:rPr>
        <w:t>الكويت والقاهرة</w:t>
      </w:r>
      <w:r>
        <w:rPr>
          <w:rFonts w:ascii="Calibri" w:hAnsi="Calibri"/>
          <w:rtl w:val="1"/>
          <w:lang w:val="ar-SA" w:bidi="ar-SA"/>
        </w:rPr>
        <w:t>.</w:t>
      </w:r>
    </w:p>
    <w:p>
      <w:pPr>
        <w:pStyle w:val="Body"/>
        <w:numPr>
          <w:ilvl w:val="0"/>
          <w:numId w:val="9"/>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المعهد العربي للتخطيط، ومعهد التخطيط القومي</w:t>
      </w:r>
      <w:r>
        <w:rPr>
          <w:rFonts w:ascii="Calibri" w:hAnsi="Calibri"/>
          <w:rtl w:val="0"/>
        </w:rPr>
        <w:t xml:space="preserve">. (2024). </w:t>
      </w:r>
      <w:r>
        <w:rPr>
          <w:rFonts w:ascii="Arial Unicode MS" w:cs="Calibri" w:hAnsi="Arial Unicode MS" w:eastAsia="Arial Unicode MS" w:hint="cs"/>
          <w:rtl w:val="1"/>
          <w:lang w:val="ar-SA" w:bidi="ar-SA"/>
        </w:rPr>
        <w:t>تقرير التنمية العربية</w:t>
      </w:r>
      <w:r>
        <w:rPr>
          <w:rFonts w:ascii="Calibri" w:hAnsi="Calibri"/>
          <w:rtl w:val="1"/>
        </w:rPr>
        <w:t xml:space="preserve">: </w:t>
      </w:r>
      <w:r>
        <w:rPr>
          <w:rFonts w:ascii="Arial Unicode MS" w:cs="Calibri" w:hAnsi="Arial Unicode MS" w:eastAsia="Arial Unicode MS" w:hint="cs"/>
          <w:rtl w:val="1"/>
          <w:lang w:val="ar-SA" w:bidi="ar-SA"/>
        </w:rPr>
        <w:t xml:space="preserve">دور البيانات وتوافرها في دعم عملية التنمية في الدول العربية </w:t>
      </w:r>
      <w:r>
        <w:rPr>
          <w:rFonts w:ascii="Calibri" w:hAnsi="Calibri"/>
          <w:rtl w:val="0"/>
        </w:rPr>
        <w:t>(</w:t>
      </w:r>
      <w:r>
        <w:rPr>
          <w:rFonts w:ascii="Arial Unicode MS" w:cs="Calibri" w:hAnsi="Arial Unicode MS" w:eastAsia="Arial Unicode MS" w:hint="cs"/>
          <w:rtl w:val="1"/>
          <w:lang w:val="ar-SA" w:bidi="ar-SA"/>
        </w:rPr>
        <w:t>الإصدار الثامن</w:t>
      </w:r>
      <w:r>
        <w:rPr>
          <w:rFonts w:ascii="Calibri" w:hAnsi="Calibri"/>
          <w:rtl w:val="0"/>
        </w:rPr>
        <w:t xml:space="preserve">). </w:t>
      </w:r>
      <w:r>
        <w:rPr>
          <w:rFonts w:ascii="Arial Unicode MS" w:cs="Calibri" w:hAnsi="Arial Unicode MS" w:eastAsia="Arial Unicode MS" w:hint="cs"/>
          <w:rtl w:val="1"/>
          <w:lang w:val="ar-SA" w:bidi="ar-SA"/>
        </w:rPr>
        <w:t>الكويت والقاهرة</w:t>
      </w:r>
    </w:p>
    <w:p>
      <w:pPr>
        <w:pStyle w:val="Body"/>
        <w:numPr>
          <w:ilvl w:val="0"/>
          <w:numId w:val="9"/>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 ماجد خشبة</w:t>
      </w:r>
      <w:r>
        <w:rPr>
          <w:rFonts w:ascii="Calibri" w:hAnsi="Calibri"/>
          <w:rtl w:val="1"/>
        </w:rPr>
        <w:t xml:space="preserve">, </w:t>
      </w:r>
      <w:r>
        <w:rPr>
          <w:rFonts w:ascii="Arial Unicode MS" w:cs="Calibri" w:hAnsi="Arial Unicode MS" w:eastAsia="Arial Unicode MS" w:hint="cs"/>
          <w:rtl w:val="1"/>
          <w:lang w:val="ar-SA" w:bidi="ar-SA"/>
        </w:rPr>
        <w:t>أ</w:t>
      </w:r>
      <w:r>
        <w:rPr>
          <w:rFonts w:ascii="Calibri" w:hAnsi="Calibri"/>
          <w:rtl w:val="1"/>
        </w:rPr>
        <w:t>.</w:t>
      </w:r>
      <w:r>
        <w:rPr>
          <w:rFonts w:ascii="Arial Unicode MS" w:cs="Calibri" w:hAnsi="Arial Unicode MS" w:eastAsia="Arial Unicode MS" w:hint="cs"/>
          <w:rtl w:val="1"/>
          <w:lang w:val="ar-SA" w:bidi="ar-SA"/>
        </w:rPr>
        <w:t>د</w:t>
      </w:r>
      <w:r>
        <w:rPr>
          <w:rFonts w:ascii="Calibri" w:hAnsi="Calibri"/>
          <w:rtl w:val="1"/>
        </w:rPr>
        <w:t xml:space="preserve">. </w:t>
      </w:r>
      <w:r>
        <w:rPr>
          <w:rFonts w:ascii="Arial Unicode MS" w:cs="Calibri" w:hAnsi="Arial Unicode MS" w:eastAsia="Arial Unicode MS" w:hint="cs"/>
          <w:rtl w:val="1"/>
          <w:lang w:val="ar-SA" w:bidi="ar-SA"/>
        </w:rPr>
        <w:t>محمد</w:t>
      </w:r>
      <w:r>
        <w:rPr>
          <w:rFonts w:ascii="Calibri" w:hAnsi="Calibri"/>
          <w:rtl w:val="0"/>
        </w:rPr>
        <w:t xml:space="preserve">. (2024). </w:t>
      </w:r>
      <w:r>
        <w:rPr>
          <w:rFonts w:ascii="Arial Unicode MS" w:cs="Calibri" w:hAnsi="Arial Unicode MS" w:eastAsia="Arial Unicode MS" w:hint="cs"/>
          <w:rtl w:val="1"/>
          <w:lang w:val="ar-SA" w:bidi="ar-SA"/>
        </w:rPr>
        <w:t>كيف يمكن تحقيق التميز الرقمي الحكومي</w:t>
      </w:r>
      <w:r>
        <w:rPr>
          <w:rFonts w:ascii="Calibri" w:hAnsi="Calibri"/>
          <w:rtl w:val="1"/>
        </w:rPr>
        <w:t xml:space="preserve">: </w:t>
      </w:r>
      <w:r>
        <w:rPr>
          <w:rFonts w:ascii="Arial Unicode MS" w:cs="Calibri" w:hAnsi="Arial Unicode MS" w:eastAsia="Arial Unicode MS" w:hint="cs"/>
          <w:rtl w:val="1"/>
          <w:lang w:val="ar-SA" w:bidi="ar-SA"/>
        </w:rPr>
        <w:t>دروس مستفادة من خبرات قيادات رقمية حكومية عالمية</w:t>
      </w:r>
      <w:r>
        <w:rPr>
          <w:rFonts w:ascii="Calibri" w:hAnsi="Calibri"/>
          <w:rtl w:val="1"/>
        </w:rPr>
        <w:t>.</w:t>
      </w:r>
      <w:r>
        <w:rPr>
          <w:rFonts w:ascii="Calibri" w:hAnsi="Calibri" w:hint="default"/>
          <w:rtl w:val="0"/>
        </w:rPr>
        <w:t> </w:t>
      </w:r>
      <w:r>
        <w:rPr>
          <w:rFonts w:ascii="Arial Unicode MS" w:cs="Arial Unicode MS" w:hAnsi="Arial Unicode MS" w:eastAsia="Arial Unicode MS" w:hint="cs"/>
          <w:b w:val="0"/>
          <w:bCs w:val="0"/>
          <w:i w:val="0"/>
          <w:iCs w:val="0"/>
          <w:rtl w:val="1"/>
          <w:lang w:val="ar-SA" w:bidi="ar-SA"/>
        </w:rPr>
        <w:t>المجلة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المصرية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للتنمية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والتخطيط</w:t>
      </w:r>
      <w:r>
        <w:rPr>
          <w:rFonts w:ascii="Calibri" w:hAnsi="Calibri"/>
          <w:rtl w:val="1"/>
        </w:rPr>
        <w:t>,</w:t>
      </w:r>
      <w:r>
        <w:rPr>
          <w:rFonts w:ascii="Calibri" w:hAnsi="Calibri" w:hint="default"/>
          <w:rtl w:val="0"/>
        </w:rPr>
        <w:t> </w:t>
      </w:r>
      <w:r>
        <w:rPr>
          <w:rFonts w:ascii="Calibri" w:hAnsi="Calibri"/>
          <w:i w:val="1"/>
          <w:iCs w:val="1"/>
          <w:rtl w:val="0"/>
        </w:rPr>
        <w:t>32</w:t>
      </w:r>
      <w:r>
        <w:rPr>
          <w:rFonts w:ascii="Calibri" w:hAnsi="Calibri"/>
          <w:rtl w:val="0"/>
        </w:rPr>
        <w:t>(3), 147-161. doi: 10.21608/inp.2024.381546</w:t>
      </w:r>
    </w:p>
    <w:p>
      <w:pPr>
        <w:pStyle w:val="Body"/>
        <w:numPr>
          <w:ilvl w:val="0"/>
          <w:numId w:val="9"/>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 الجوهري</w:t>
      </w:r>
      <w:r>
        <w:rPr>
          <w:rFonts w:ascii="Calibri" w:hAnsi="Calibri"/>
          <w:rtl w:val="1"/>
        </w:rPr>
        <w:t xml:space="preserve">, </w:t>
      </w:r>
      <w:r>
        <w:rPr>
          <w:rFonts w:ascii="Arial Unicode MS" w:cs="Calibri" w:hAnsi="Arial Unicode MS" w:eastAsia="Arial Unicode MS" w:hint="cs"/>
          <w:rtl w:val="1"/>
          <w:lang w:val="ar-SA" w:bidi="ar-SA"/>
        </w:rPr>
        <w:t>عصام</w:t>
      </w:r>
      <w:r>
        <w:rPr>
          <w:rFonts w:ascii="Calibri" w:hAnsi="Calibri"/>
          <w:rtl w:val="1"/>
        </w:rPr>
        <w:t xml:space="preserve">, </w:t>
      </w:r>
      <w:r>
        <w:rPr>
          <w:rFonts w:ascii="Arial Unicode MS" w:cs="Calibri" w:hAnsi="Arial Unicode MS" w:eastAsia="Arial Unicode MS" w:hint="cs"/>
          <w:rtl w:val="1"/>
          <w:lang w:val="ar-SA" w:bidi="ar-SA"/>
        </w:rPr>
        <w:t>الشبراوي</w:t>
      </w:r>
      <w:r>
        <w:rPr>
          <w:rFonts w:ascii="Calibri" w:hAnsi="Calibri"/>
          <w:rtl w:val="1"/>
        </w:rPr>
        <w:t xml:space="preserve">, </w:t>
      </w:r>
      <w:r>
        <w:rPr>
          <w:rFonts w:ascii="Arial Unicode MS" w:cs="Calibri" w:hAnsi="Arial Unicode MS" w:eastAsia="Arial Unicode MS" w:hint="cs"/>
          <w:rtl w:val="1"/>
          <w:lang w:val="ar-SA" w:bidi="ar-SA"/>
        </w:rPr>
        <w:t>غادة</w:t>
      </w:r>
      <w:r>
        <w:rPr>
          <w:rFonts w:ascii="Calibri" w:hAnsi="Calibri"/>
          <w:rtl w:val="0"/>
        </w:rPr>
        <w:t xml:space="preserve">, &amp; </w:t>
      </w:r>
      <w:r>
        <w:rPr>
          <w:rFonts w:ascii="Arial Unicode MS" w:cs="Calibri" w:hAnsi="Arial Unicode MS" w:eastAsia="Arial Unicode MS" w:hint="cs"/>
          <w:rtl w:val="1"/>
          <w:lang w:val="ar-SA" w:bidi="ar-SA"/>
        </w:rPr>
        <w:t>حسيب</w:t>
      </w:r>
      <w:r>
        <w:rPr>
          <w:rFonts w:ascii="Calibri" w:hAnsi="Calibri"/>
          <w:rtl w:val="1"/>
        </w:rPr>
        <w:t xml:space="preserve">, </w:t>
      </w:r>
      <w:r>
        <w:rPr>
          <w:rFonts w:ascii="Arial Unicode MS" w:cs="Calibri" w:hAnsi="Arial Unicode MS" w:eastAsia="Arial Unicode MS" w:hint="cs"/>
          <w:rtl w:val="1"/>
          <w:lang w:val="ar-SA" w:bidi="ar-SA"/>
        </w:rPr>
        <w:t>سحر</w:t>
      </w:r>
      <w:r>
        <w:rPr>
          <w:rFonts w:ascii="Calibri" w:hAnsi="Calibri"/>
          <w:rtl w:val="0"/>
        </w:rPr>
        <w:t xml:space="preserve">. (2023). </w:t>
      </w:r>
      <w:r>
        <w:rPr>
          <w:rFonts w:ascii="Arial Unicode MS" w:cs="Calibri" w:hAnsi="Arial Unicode MS" w:eastAsia="Arial Unicode MS" w:hint="cs"/>
          <w:rtl w:val="1"/>
          <w:lang w:val="ar-SA" w:bidi="ar-SA"/>
        </w:rPr>
        <w:t>تقييم استراتيجيات الذكاء الاصطناعي المعلنة في الدول العربية</w:t>
      </w:r>
      <w:r>
        <w:rPr>
          <w:rFonts w:ascii="Calibri" w:hAnsi="Calibri"/>
          <w:rtl w:val="1"/>
        </w:rPr>
        <w:t>.</w:t>
      </w:r>
      <w:r>
        <w:rPr>
          <w:rFonts w:ascii="Calibri" w:hAnsi="Calibri" w:hint="default"/>
          <w:rtl w:val="0"/>
        </w:rPr>
        <w:t> </w:t>
      </w:r>
      <w:r>
        <w:rPr>
          <w:rFonts w:ascii="Arial Unicode MS" w:cs="Arial Unicode MS" w:hAnsi="Arial Unicode MS" w:eastAsia="Arial Unicode MS" w:hint="cs"/>
          <w:b w:val="0"/>
          <w:bCs w:val="0"/>
          <w:i w:val="0"/>
          <w:iCs w:val="0"/>
          <w:rtl w:val="1"/>
          <w:lang w:val="ar-SA" w:bidi="ar-SA"/>
        </w:rPr>
        <w:t>المجلة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المصرية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للتنمية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والتخطيط</w:t>
      </w:r>
      <w:r>
        <w:rPr>
          <w:rFonts w:ascii="Arial Unicode MS" w:cs="Arial Unicode MS" w:hAnsi="Arial Unicode MS" w:eastAsia="Arial Unicode MS" w:hint="cs"/>
          <w:b w:val="0"/>
          <w:bCs w:val="0"/>
          <w:i w:val="0"/>
          <w:iCs w:val="0"/>
          <w:rtl w:val="1"/>
          <w:lang w:val="ar-SA" w:bidi="ar-SA"/>
        </w:rPr>
        <w:t>،</w:t>
      </w:r>
      <w:r>
        <w:rPr>
          <w:rFonts w:ascii="Calibri" w:hAnsi="Calibri"/>
          <w:i w:val="1"/>
          <w:iCs w:val="1"/>
          <w:rtl w:val="1"/>
          <w:lang w:val="ar-SA" w:bidi="ar-SA"/>
        </w:rPr>
        <w:t xml:space="preserve"> </w:t>
      </w:r>
      <w:r>
        <w:rPr>
          <w:rFonts w:ascii="Arial Unicode MS" w:cs="Arial Unicode MS" w:hAnsi="Arial Unicode MS" w:eastAsia="Arial Unicode MS" w:hint="cs"/>
          <w:b w:val="0"/>
          <w:bCs w:val="0"/>
          <w:i w:val="0"/>
          <w:iCs w:val="0"/>
          <w:rtl w:val="1"/>
          <w:lang w:val="ar-SA" w:bidi="ar-SA"/>
        </w:rPr>
        <w:t>القاهرة</w:t>
      </w:r>
    </w:p>
    <w:p>
      <w:pPr>
        <w:pStyle w:val="Body"/>
        <w:numPr>
          <w:ilvl w:val="0"/>
          <w:numId w:val="9"/>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 الشوري أبوزيد</w:t>
      </w:r>
      <w:r>
        <w:rPr>
          <w:rFonts w:ascii="Calibri" w:hAnsi="Calibri"/>
          <w:rtl w:val="1"/>
        </w:rPr>
        <w:t xml:space="preserve">, </w:t>
      </w:r>
      <w:r>
        <w:rPr>
          <w:rFonts w:ascii="Arial Unicode MS" w:cs="Calibri" w:hAnsi="Arial Unicode MS" w:eastAsia="Arial Unicode MS" w:hint="cs"/>
          <w:rtl w:val="1"/>
          <w:lang w:val="ar-SA" w:bidi="ar-SA"/>
        </w:rPr>
        <w:t>أحمد</w:t>
      </w:r>
      <w:r>
        <w:rPr>
          <w:rFonts w:ascii="Calibri" w:hAnsi="Calibri"/>
          <w:rtl w:val="0"/>
        </w:rPr>
        <w:t xml:space="preserve">. (2022). </w:t>
      </w:r>
      <w:r>
        <w:rPr>
          <w:rFonts w:ascii="Arial Unicode MS" w:cs="Calibri" w:hAnsi="Arial Unicode MS" w:eastAsia="Arial Unicode MS" w:hint="cs"/>
          <w:rtl w:val="1"/>
          <w:lang w:val="ar-SA" w:bidi="ar-SA"/>
        </w:rPr>
        <w:t xml:space="preserve">القدرة المعلوماتية للدولة </w:t>
      </w:r>
      <w:r>
        <w:rPr>
          <w:rFonts w:ascii="Calibri" w:hAnsi="Calibri"/>
          <w:rtl w:val="1"/>
        </w:rPr>
        <w:t xml:space="preserve">: </w:t>
      </w:r>
      <w:r>
        <w:rPr>
          <w:rFonts w:ascii="Arial Unicode MS" w:cs="Calibri" w:hAnsi="Arial Unicode MS" w:eastAsia="Arial Unicode MS" w:hint="cs"/>
          <w:rtl w:val="1"/>
          <w:lang w:val="ar-SA" w:bidi="ar-SA"/>
        </w:rPr>
        <w:t>دراسة نظرية مع الإشارة للحالة المصرية</w:t>
      </w:r>
      <w:r>
        <w:rPr>
          <w:rFonts w:ascii="Calibri" w:hAnsi="Calibri"/>
          <w:rtl w:val="1"/>
        </w:rPr>
        <w:t>.</w:t>
      </w:r>
      <w:r>
        <w:rPr>
          <w:rFonts w:ascii="Calibri" w:hAnsi="Calibri" w:hint="default"/>
          <w:rtl w:val="0"/>
        </w:rPr>
        <w:t> </w:t>
      </w:r>
      <w:r>
        <w:rPr>
          <w:rFonts w:ascii="Arial Unicode MS" w:cs="Arial Unicode MS" w:hAnsi="Arial Unicode MS" w:eastAsia="Arial Unicode MS" w:hint="cs"/>
          <w:b w:val="0"/>
          <w:bCs w:val="0"/>
          <w:i w:val="0"/>
          <w:iCs w:val="0"/>
          <w:rtl w:val="1"/>
          <w:lang w:val="ar-SA" w:bidi="ar-SA"/>
        </w:rPr>
        <w:t>المجلة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المصرية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للتنمية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والتخطيط</w:t>
      </w:r>
      <w:r>
        <w:rPr>
          <w:rFonts w:ascii="Arial Unicode MS" w:cs="Arial Unicode MS" w:hAnsi="Arial Unicode MS" w:eastAsia="Arial Unicode MS" w:hint="cs"/>
          <w:b w:val="0"/>
          <w:bCs w:val="0"/>
          <w:i w:val="0"/>
          <w:iCs w:val="0"/>
          <w:rtl w:val="1"/>
          <w:lang w:val="ar-SA" w:bidi="ar-SA"/>
        </w:rPr>
        <w:t>،</w:t>
      </w:r>
      <w:r>
        <w:rPr>
          <w:rFonts w:ascii="Calibri" w:hAnsi="Calibri"/>
          <w:i w:val="1"/>
          <w:iCs w:val="1"/>
          <w:rtl w:val="1"/>
          <w:lang w:val="ar-SA" w:bidi="ar-SA"/>
        </w:rPr>
        <w:t xml:space="preserve"> </w:t>
      </w:r>
      <w:r>
        <w:rPr>
          <w:rFonts w:ascii="Arial Unicode MS" w:cs="Arial Unicode MS" w:hAnsi="Arial Unicode MS" w:eastAsia="Arial Unicode MS" w:hint="cs"/>
          <w:b w:val="0"/>
          <w:bCs w:val="0"/>
          <w:i w:val="0"/>
          <w:iCs w:val="0"/>
          <w:rtl w:val="1"/>
          <w:lang w:val="ar-SA" w:bidi="ar-SA"/>
        </w:rPr>
        <w:t>القاهرة</w:t>
      </w:r>
    </w:p>
    <w:p>
      <w:pPr>
        <w:pStyle w:val="Body"/>
        <w:numPr>
          <w:ilvl w:val="0"/>
          <w:numId w:val="9"/>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ماجد خشبة</w:t>
      </w:r>
      <w:r>
        <w:rPr>
          <w:rFonts w:ascii="Calibri" w:hAnsi="Calibri"/>
          <w:rtl w:val="1"/>
        </w:rPr>
        <w:t xml:space="preserve">, </w:t>
      </w:r>
      <w:r>
        <w:rPr>
          <w:rFonts w:ascii="Arial Unicode MS" w:cs="Calibri" w:hAnsi="Arial Unicode MS" w:eastAsia="Arial Unicode MS" w:hint="cs"/>
          <w:rtl w:val="1"/>
          <w:lang w:val="ar-SA" w:bidi="ar-SA"/>
        </w:rPr>
        <w:t>محمد</w:t>
      </w:r>
      <w:r>
        <w:rPr>
          <w:rFonts w:ascii="Calibri" w:hAnsi="Calibri"/>
          <w:rtl w:val="1"/>
        </w:rPr>
        <w:t xml:space="preserve">, </w:t>
      </w:r>
      <w:r>
        <w:rPr>
          <w:rFonts w:ascii="Arial Unicode MS" w:cs="Calibri" w:hAnsi="Arial Unicode MS" w:eastAsia="Arial Unicode MS" w:hint="cs"/>
          <w:rtl w:val="1"/>
          <w:lang w:val="ar-SA" w:bidi="ar-SA"/>
        </w:rPr>
        <w:t>الجوهري</w:t>
      </w:r>
      <w:r>
        <w:rPr>
          <w:rFonts w:ascii="Calibri" w:hAnsi="Calibri"/>
          <w:rtl w:val="1"/>
        </w:rPr>
        <w:t xml:space="preserve">, </w:t>
      </w:r>
      <w:r>
        <w:rPr>
          <w:rFonts w:ascii="Arial Unicode MS" w:cs="Calibri" w:hAnsi="Arial Unicode MS" w:eastAsia="Arial Unicode MS" w:hint="cs"/>
          <w:rtl w:val="1"/>
          <w:lang w:val="ar-SA" w:bidi="ar-SA"/>
        </w:rPr>
        <w:t>عصام</w:t>
      </w:r>
      <w:r>
        <w:rPr>
          <w:rFonts w:ascii="Calibri" w:hAnsi="Calibri"/>
          <w:rtl w:val="0"/>
        </w:rPr>
        <w:t xml:space="preserve">, &amp; </w:t>
      </w:r>
      <w:r>
        <w:rPr>
          <w:rFonts w:ascii="Arial Unicode MS" w:cs="Calibri" w:hAnsi="Arial Unicode MS" w:eastAsia="Arial Unicode MS" w:hint="cs"/>
          <w:rtl w:val="1"/>
          <w:lang w:val="ar-SA" w:bidi="ar-SA"/>
        </w:rPr>
        <w:t>الدسوقي</w:t>
      </w:r>
      <w:r>
        <w:rPr>
          <w:rFonts w:ascii="Calibri" w:hAnsi="Calibri"/>
          <w:rtl w:val="1"/>
        </w:rPr>
        <w:t xml:space="preserve">, </w:t>
      </w:r>
      <w:r>
        <w:rPr>
          <w:rFonts w:ascii="Arial Unicode MS" w:cs="Calibri" w:hAnsi="Arial Unicode MS" w:eastAsia="Arial Unicode MS" w:hint="cs"/>
          <w:rtl w:val="1"/>
          <w:lang w:val="ar-SA" w:bidi="ar-SA"/>
        </w:rPr>
        <w:t>أحمد</w:t>
      </w:r>
      <w:r>
        <w:rPr>
          <w:rFonts w:ascii="Calibri" w:hAnsi="Calibri"/>
          <w:rtl w:val="0"/>
        </w:rPr>
        <w:t xml:space="preserve">. (2022). </w:t>
      </w:r>
      <w:r>
        <w:rPr>
          <w:rFonts w:ascii="Arial Unicode MS" w:cs="Calibri" w:hAnsi="Arial Unicode MS" w:eastAsia="Arial Unicode MS" w:hint="cs"/>
          <w:rtl w:val="1"/>
          <w:lang w:val="ar-SA" w:bidi="ar-SA"/>
        </w:rPr>
        <w:t>تقييم تجربة الحكومة الإلكترونية و التحول الرقمي في مصر</w:t>
      </w:r>
      <w:r>
        <w:rPr>
          <w:rFonts w:ascii="Calibri" w:hAnsi="Calibri"/>
          <w:rtl w:val="1"/>
        </w:rPr>
        <w:t>.</w:t>
      </w:r>
      <w:r>
        <w:rPr>
          <w:rFonts w:ascii="Calibri" w:hAnsi="Calibri" w:hint="default"/>
          <w:rtl w:val="0"/>
        </w:rPr>
        <w:t> </w:t>
      </w:r>
      <w:r>
        <w:rPr>
          <w:rFonts w:ascii="Arial Unicode MS" w:cs="Arial Unicode MS" w:hAnsi="Arial Unicode MS" w:eastAsia="Arial Unicode MS" w:hint="cs"/>
          <w:b w:val="0"/>
          <w:bCs w:val="0"/>
          <w:i w:val="0"/>
          <w:iCs w:val="0"/>
          <w:rtl w:val="1"/>
          <w:lang w:val="ar-SA" w:bidi="ar-SA"/>
        </w:rPr>
        <w:t>المجلة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المصرية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للتنمية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والتخطيط</w:t>
      </w:r>
      <w:r>
        <w:rPr>
          <w:rFonts w:ascii="Arial Unicode MS" w:cs="Arial Unicode MS" w:hAnsi="Arial Unicode MS" w:eastAsia="Arial Unicode MS" w:hint="cs"/>
          <w:b w:val="0"/>
          <w:bCs w:val="0"/>
          <w:i w:val="0"/>
          <w:iCs w:val="0"/>
          <w:rtl w:val="1"/>
          <w:lang w:val="ar-SA" w:bidi="ar-SA"/>
        </w:rPr>
        <w:t>،</w:t>
      </w:r>
      <w:r>
        <w:rPr>
          <w:rFonts w:ascii="Calibri" w:hAnsi="Calibri"/>
          <w:i w:val="1"/>
          <w:iCs w:val="1"/>
          <w:rtl w:val="1"/>
          <w:lang w:val="ar-SA" w:bidi="ar-SA"/>
        </w:rPr>
        <w:t xml:space="preserve"> </w:t>
      </w:r>
      <w:r>
        <w:rPr>
          <w:rFonts w:ascii="Arial Unicode MS" w:cs="Arial Unicode MS" w:hAnsi="Arial Unicode MS" w:eastAsia="Arial Unicode MS" w:hint="cs"/>
          <w:b w:val="0"/>
          <w:bCs w:val="0"/>
          <w:i w:val="0"/>
          <w:iCs w:val="0"/>
          <w:rtl w:val="1"/>
          <w:lang w:val="ar-SA" w:bidi="ar-SA"/>
        </w:rPr>
        <w:t>القاهرة</w:t>
      </w:r>
    </w:p>
    <w:p>
      <w:pPr>
        <w:pStyle w:val="Body"/>
        <w:numPr>
          <w:ilvl w:val="0"/>
          <w:numId w:val="9"/>
        </w:numPr>
        <w:bidi w:val="1"/>
        <w:spacing w:after="0"/>
        <w:ind w:right="0"/>
        <w:jc w:val="both"/>
        <w:rPr>
          <w:rFonts w:ascii="Arial Unicode MS" w:cs="Calibri" w:hAnsi="Arial Unicode MS" w:eastAsia="Arial Unicode MS" w:hint="cs"/>
          <w:rtl w:val="1"/>
          <w:lang w:val="ar-SA" w:bidi="ar-SA"/>
        </w:rPr>
      </w:pPr>
      <w:r>
        <w:rPr>
          <w:rFonts w:ascii="Arial Unicode MS" w:cs="Calibri" w:hAnsi="Arial Unicode MS" w:eastAsia="Arial Unicode MS" w:hint="cs"/>
          <w:rtl w:val="1"/>
          <w:lang w:val="ar-SA" w:bidi="ar-SA"/>
        </w:rPr>
        <w:t xml:space="preserve"> شاهين</w:t>
      </w:r>
      <w:r>
        <w:rPr>
          <w:rFonts w:ascii="Calibri" w:hAnsi="Calibri"/>
          <w:rtl w:val="1"/>
        </w:rPr>
        <w:t xml:space="preserve">, </w:t>
      </w:r>
      <w:r>
        <w:rPr>
          <w:rFonts w:ascii="Arial Unicode MS" w:cs="Calibri" w:hAnsi="Arial Unicode MS" w:eastAsia="Arial Unicode MS" w:hint="cs"/>
          <w:rtl w:val="1"/>
          <w:lang w:val="ar-SA" w:bidi="ar-SA"/>
        </w:rPr>
        <w:t>د</w:t>
      </w:r>
      <w:r>
        <w:rPr>
          <w:rFonts w:ascii="Calibri" w:hAnsi="Calibri"/>
          <w:rtl w:val="1"/>
        </w:rPr>
        <w:t>.</w:t>
      </w:r>
      <w:r>
        <w:rPr>
          <w:rFonts w:ascii="Arial Unicode MS" w:cs="Calibri" w:hAnsi="Arial Unicode MS" w:eastAsia="Arial Unicode MS" w:hint="cs"/>
          <w:rtl w:val="1"/>
          <w:lang w:val="ar-SA" w:bidi="ar-SA"/>
        </w:rPr>
        <w:t>عبد الحليم</w:t>
      </w:r>
      <w:r>
        <w:rPr>
          <w:rFonts w:ascii="Calibri" w:hAnsi="Calibri"/>
          <w:rtl w:val="0"/>
        </w:rPr>
        <w:t xml:space="preserve">, &amp; </w:t>
      </w:r>
      <w:r>
        <w:rPr>
          <w:rFonts w:ascii="Arial Unicode MS" w:cs="Calibri" w:hAnsi="Arial Unicode MS" w:eastAsia="Arial Unicode MS" w:hint="cs"/>
          <w:rtl w:val="1"/>
          <w:lang w:val="ar-SA" w:bidi="ar-SA"/>
        </w:rPr>
        <w:t>شرف</w:t>
      </w:r>
      <w:r>
        <w:rPr>
          <w:rFonts w:ascii="Calibri" w:hAnsi="Calibri"/>
          <w:rtl w:val="1"/>
        </w:rPr>
        <w:t xml:space="preserve">, </w:t>
      </w:r>
      <w:r>
        <w:rPr>
          <w:rFonts w:ascii="Arial Unicode MS" w:cs="Calibri" w:hAnsi="Arial Unicode MS" w:eastAsia="Arial Unicode MS" w:hint="cs"/>
          <w:rtl w:val="1"/>
          <w:lang w:val="ar-SA" w:bidi="ar-SA"/>
        </w:rPr>
        <w:t>د</w:t>
      </w:r>
      <w:r>
        <w:rPr>
          <w:rFonts w:ascii="Calibri" w:hAnsi="Calibri"/>
          <w:rtl w:val="1"/>
        </w:rPr>
        <w:t>.</w:t>
      </w:r>
      <w:r>
        <w:rPr>
          <w:rFonts w:ascii="Arial Unicode MS" w:cs="Calibri" w:hAnsi="Arial Unicode MS" w:eastAsia="Arial Unicode MS" w:hint="cs"/>
          <w:rtl w:val="1"/>
          <w:lang w:val="ar-SA" w:bidi="ar-SA"/>
        </w:rPr>
        <w:t>مصباح</w:t>
      </w:r>
      <w:r>
        <w:rPr>
          <w:rFonts w:ascii="Calibri" w:hAnsi="Calibri"/>
          <w:rtl w:val="0"/>
        </w:rPr>
        <w:t xml:space="preserve">. (2021). </w:t>
      </w:r>
      <w:r>
        <w:rPr>
          <w:rFonts w:ascii="Arial Unicode MS" w:cs="Calibri" w:hAnsi="Arial Unicode MS" w:eastAsia="Arial Unicode MS" w:hint="cs"/>
          <w:rtl w:val="1"/>
          <w:lang w:val="ar-SA" w:bidi="ar-SA"/>
        </w:rPr>
        <w:t>دراسة العلاقة بين الجاهزية للتقنيات الرقمية والنمو الاقتصادي في مصر خلال الفترة</w:t>
      </w:r>
      <w:r>
        <w:rPr>
          <w:rFonts w:ascii="Calibri" w:hAnsi="Calibri"/>
          <w:rtl w:val="1"/>
          <w:lang w:val="ar-SA" w:bidi="ar-SA"/>
        </w:rPr>
        <w:t>(</w:t>
      </w:r>
      <w:r>
        <w:rPr>
          <w:rFonts w:ascii="Calibri" w:hAnsi="Calibri"/>
          <w:rtl w:val="0"/>
          <w:lang w:val="de-DE"/>
        </w:rPr>
        <w:t xml:space="preserve"> 1985 - 2019</w:t>
      </w:r>
      <w:r>
        <w:rPr>
          <w:rFonts w:ascii="Calibri" w:hAnsi="Calibri"/>
          <w:rtl w:val="1"/>
          <w:lang w:val="ar-SA" w:bidi="ar-SA"/>
        </w:rPr>
        <w:t>)</w:t>
      </w:r>
      <w:r>
        <w:rPr>
          <w:rFonts w:ascii="Arial Unicode MS" w:cs="Calibri" w:hAnsi="Arial Unicode MS" w:eastAsia="Arial Unicode MS" w:hint="cs"/>
          <w:rtl w:val="1"/>
          <w:lang w:val="ar-SA" w:bidi="ar-SA"/>
        </w:rPr>
        <w:t xml:space="preserve"> دراسة تحليلية </w:t>
      </w:r>
      <w:r>
        <w:rPr>
          <w:rFonts w:ascii="Calibri" w:hAnsi="Calibri" w:hint="default"/>
          <w:rtl w:val="1"/>
        </w:rPr>
        <w:t xml:space="preserve">– </w:t>
      </w:r>
      <w:r>
        <w:rPr>
          <w:rFonts w:ascii="Arial Unicode MS" w:cs="Calibri" w:hAnsi="Arial Unicode MS" w:eastAsia="Arial Unicode MS" w:hint="cs"/>
          <w:rtl w:val="1"/>
          <w:lang w:val="ar-SA" w:bidi="ar-SA"/>
        </w:rPr>
        <w:t>قياسية</w:t>
      </w:r>
      <w:r>
        <w:rPr>
          <w:rFonts w:ascii="Calibri" w:hAnsi="Calibri"/>
          <w:rtl w:val="1"/>
        </w:rPr>
        <w:t>.</w:t>
      </w:r>
      <w:r>
        <w:rPr>
          <w:rFonts w:ascii="Calibri" w:hAnsi="Calibri" w:hint="default"/>
          <w:rtl w:val="0"/>
        </w:rPr>
        <w:t> </w:t>
      </w:r>
      <w:r>
        <w:rPr>
          <w:rFonts w:ascii="Arial Unicode MS" w:cs="Arial Unicode MS" w:hAnsi="Arial Unicode MS" w:eastAsia="Arial Unicode MS" w:hint="cs"/>
          <w:b w:val="0"/>
          <w:bCs w:val="0"/>
          <w:i w:val="0"/>
          <w:iCs w:val="0"/>
          <w:rtl w:val="1"/>
          <w:lang w:val="ar-SA" w:bidi="ar-SA"/>
        </w:rPr>
        <w:t>المجلة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المصرية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للتنمية</w:t>
      </w:r>
      <w:r>
        <w:rPr>
          <w:rFonts w:ascii="Calibri" w:hAnsi="Calibri"/>
          <w:i w:val="1"/>
          <w:iCs w:val="1"/>
          <w:rtl w:val="1"/>
        </w:rPr>
        <w:t xml:space="preserve"> </w:t>
      </w:r>
      <w:r>
        <w:rPr>
          <w:rFonts w:ascii="Arial Unicode MS" w:cs="Arial Unicode MS" w:hAnsi="Arial Unicode MS" w:eastAsia="Arial Unicode MS" w:hint="cs"/>
          <w:b w:val="0"/>
          <w:bCs w:val="0"/>
          <w:i w:val="0"/>
          <w:iCs w:val="0"/>
          <w:rtl w:val="1"/>
          <w:lang w:val="ar-SA" w:bidi="ar-SA"/>
        </w:rPr>
        <w:t>والتخطيط</w:t>
      </w:r>
      <w:r>
        <w:rPr>
          <w:rFonts w:ascii="Arial Unicode MS" w:cs="Arial Unicode MS" w:hAnsi="Arial Unicode MS" w:eastAsia="Arial Unicode MS" w:hint="cs"/>
          <w:b w:val="0"/>
          <w:bCs w:val="0"/>
          <w:i w:val="0"/>
          <w:iCs w:val="0"/>
          <w:rtl w:val="1"/>
          <w:lang w:val="ar-SA" w:bidi="ar-SA"/>
        </w:rPr>
        <w:t>،</w:t>
      </w:r>
      <w:r>
        <w:rPr>
          <w:rFonts w:ascii="Calibri" w:hAnsi="Calibri"/>
          <w:i w:val="1"/>
          <w:iCs w:val="1"/>
          <w:rtl w:val="1"/>
          <w:lang w:val="ar-SA" w:bidi="ar-SA"/>
        </w:rPr>
        <w:t xml:space="preserve"> </w:t>
      </w:r>
      <w:r>
        <w:rPr>
          <w:rFonts w:ascii="Arial Unicode MS" w:cs="Arial Unicode MS" w:hAnsi="Arial Unicode MS" w:eastAsia="Arial Unicode MS" w:hint="cs"/>
          <w:b w:val="0"/>
          <w:bCs w:val="0"/>
          <w:i w:val="0"/>
          <w:iCs w:val="0"/>
          <w:rtl w:val="1"/>
          <w:lang w:val="ar-SA" w:bidi="ar-SA"/>
        </w:rPr>
        <w:t>القاهرة</w:t>
      </w:r>
    </w:p>
    <w:p>
      <w:pPr>
        <w:pStyle w:val="Footnote"/>
        <w:bidi w:val="1"/>
        <w:spacing w:before="200" w:after="200"/>
        <w:ind w:left="0" w:right="0" w:firstLine="0"/>
        <w:jc w:val="left"/>
        <w:rPr>
          <w:rFonts w:ascii="Carlito" w:cs="Carlito" w:hAnsi="Carlito" w:eastAsia="Carlito"/>
          <w:b w:val="1"/>
          <w:bCs w:val="1"/>
          <w:u w:val="single"/>
          <w:rtl w:val="1"/>
        </w:rPr>
      </w:pPr>
      <w:r>
        <w:rPr>
          <w:rFonts w:ascii="Arial Unicode MS" w:cs="Arial Unicode MS" w:hAnsi="Arial Unicode MS" w:eastAsia="Arial Unicode MS" w:hint="cs"/>
          <w:b w:val="0"/>
          <w:bCs w:val="0"/>
          <w:i w:val="0"/>
          <w:iCs w:val="0"/>
          <w:u w:val="single"/>
          <w:rtl w:val="1"/>
          <w:lang w:val="ar-SA" w:bidi="ar-SA"/>
        </w:rPr>
        <w:t>ثانياً</w:t>
      </w:r>
      <w:r>
        <w:rPr>
          <w:rFonts w:ascii="Carlito" w:hAnsi="Carlito"/>
          <w:b w:val="1"/>
          <w:bCs w:val="1"/>
          <w:u w:val="single"/>
          <w:rtl w:val="1"/>
          <w:lang w:val="ar-SA" w:bidi="ar-SA"/>
        </w:rPr>
        <w:t xml:space="preserve">: </w:t>
      </w:r>
      <w:r>
        <w:rPr>
          <w:rFonts w:ascii="Arial Unicode MS" w:cs="Arial Unicode MS" w:hAnsi="Arial Unicode MS" w:eastAsia="Arial Unicode MS" w:hint="cs"/>
          <w:b w:val="0"/>
          <w:bCs w:val="0"/>
          <w:i w:val="0"/>
          <w:iCs w:val="0"/>
          <w:u w:val="single"/>
          <w:rtl w:val="1"/>
          <w:lang w:val="ar-SA" w:bidi="ar-SA"/>
        </w:rPr>
        <w:t>المراجع</w:t>
      </w:r>
      <w:r>
        <w:rPr>
          <w:rFonts w:ascii="Carlito" w:hAnsi="Carlito"/>
          <w:b w:val="1"/>
          <w:bCs w:val="1"/>
          <w:u w:val="single"/>
          <w:rtl w:val="1"/>
          <w:lang w:val="ar-SA" w:bidi="ar-SA"/>
        </w:rPr>
        <w:t xml:space="preserve"> </w:t>
      </w:r>
      <w:r>
        <w:rPr>
          <w:rFonts w:ascii="Arial Unicode MS" w:cs="Arial Unicode MS" w:hAnsi="Arial Unicode MS" w:eastAsia="Arial Unicode MS" w:hint="cs"/>
          <w:b w:val="0"/>
          <w:bCs w:val="0"/>
          <w:i w:val="0"/>
          <w:iCs w:val="0"/>
          <w:u w:val="single"/>
          <w:rtl w:val="1"/>
          <w:lang w:val="ar-SA" w:bidi="ar-SA"/>
        </w:rPr>
        <w:t>الأجنبية</w:t>
      </w:r>
    </w:p>
    <w:p>
      <w:pPr>
        <w:pStyle w:val="Body"/>
        <w:numPr>
          <w:ilvl w:val="0"/>
          <w:numId w:val="23"/>
        </w:numPr>
        <w:spacing w:after="0"/>
        <w:rPr>
          <w:lang w:val="en-US"/>
        </w:rPr>
      </w:pPr>
      <w:r>
        <w:rPr>
          <w:rFonts w:ascii="Calibri" w:hAnsi="Calibri"/>
          <w:rtl w:val="0"/>
          <w:lang w:val="en-US"/>
        </w:rPr>
        <w:t>Karydas D, Margaritis D, Leligou HC. Training Methods for Large Language Models: Current Approaches and Challenges.</w:t>
      </w:r>
      <w:r>
        <w:rPr>
          <w:rFonts w:ascii="Calibri" w:hAnsi="Calibri" w:hint="default"/>
          <w:rtl w:val="0"/>
        </w:rPr>
        <w:t> </w:t>
      </w:r>
      <w:r>
        <w:rPr>
          <w:rFonts w:ascii="Calibri" w:hAnsi="Calibri"/>
          <w:i w:val="1"/>
          <w:iCs w:val="1"/>
          <w:rtl w:val="0"/>
          <w:lang w:val="de-DE"/>
        </w:rPr>
        <w:t>Technologies</w:t>
      </w:r>
      <w:r>
        <w:rPr>
          <w:rFonts w:ascii="Calibri" w:hAnsi="Calibri"/>
          <w:rtl w:val="0"/>
        </w:rPr>
        <w:t xml:space="preserve">. 2026; 14(2):133. </w:t>
      </w:r>
      <w:r>
        <w:rPr>
          <w:rStyle w:val="Hyperlink.0"/>
        </w:rPr>
        <w:fldChar w:fldCharType="begin" w:fldLock="0"/>
      </w:r>
      <w:r>
        <w:rPr>
          <w:rStyle w:val="Hyperlink.0"/>
        </w:rPr>
        <w:instrText xml:space="preserve"> HYPERLINK "https://doi.org/10.3390/technologies14020133"</w:instrText>
      </w:r>
      <w:r>
        <w:rPr>
          <w:rStyle w:val="Hyperlink.0"/>
        </w:rPr>
        <w:fldChar w:fldCharType="separate" w:fldLock="0"/>
      </w:r>
      <w:r>
        <w:rPr>
          <w:rStyle w:val="Hyperlink.0"/>
          <w:rFonts w:ascii="Calibri" w:hAnsi="Calibri"/>
          <w:rtl w:val="0"/>
          <w:lang w:val="de-DE"/>
        </w:rPr>
        <w:t>https://doi.org/10.3390/technologies14020133</w:t>
      </w:r>
      <w:r>
        <w:rPr/>
        <w:fldChar w:fldCharType="end" w:fldLock="0"/>
      </w:r>
    </w:p>
    <w:p>
      <w:pPr>
        <w:pStyle w:val="Body"/>
        <w:numPr>
          <w:ilvl w:val="0"/>
          <w:numId w:val="23"/>
        </w:numPr>
        <w:spacing w:after="0"/>
        <w:rPr>
          <w:lang w:val="en-US"/>
        </w:rPr>
      </w:pPr>
      <w:r>
        <w:rPr>
          <w:rFonts w:ascii="Calibri" w:hAnsi="Calibri"/>
          <w:rtl w:val="0"/>
          <w:lang w:val="en-US"/>
        </w:rPr>
        <w:t>Dale R. Sovereign AI in 2025.</w:t>
      </w:r>
      <w:r>
        <w:rPr>
          <w:rFonts w:ascii="Calibri" w:hAnsi="Calibri" w:hint="default"/>
          <w:rtl w:val="0"/>
        </w:rPr>
        <w:t> </w:t>
      </w:r>
      <w:r>
        <w:rPr>
          <w:rFonts w:ascii="Calibri" w:hAnsi="Calibri"/>
          <w:i w:val="1"/>
          <w:iCs w:val="1"/>
          <w:rtl w:val="0"/>
          <w:lang w:val="en-US"/>
        </w:rPr>
        <w:t>Natural Language Processing</w:t>
      </w:r>
      <w:r>
        <w:rPr>
          <w:rFonts w:ascii="Calibri" w:hAnsi="Calibri"/>
          <w:rtl w:val="0"/>
        </w:rPr>
        <w:t>. 2025;31(5):1312-1321. doi:10.1017/nlp.2025.10007</w:t>
      </w:r>
    </w:p>
    <w:p>
      <w:pPr>
        <w:pStyle w:val="Body"/>
        <w:numPr>
          <w:ilvl w:val="0"/>
          <w:numId w:val="23"/>
        </w:numPr>
        <w:spacing w:after="0"/>
      </w:pPr>
      <w:r>
        <w:rPr>
          <w:rFonts w:ascii="Calibri" w:hAnsi="Calibri"/>
          <w:rtl w:val="0"/>
        </w:rPr>
        <w:t xml:space="preserve">Yang, A., Li, A., Yang, B., Zhang, B., Hui, B., Zheng, B., Yu, B., Gao, C., Huang, C., Lv, C., Zheng, C., Liu, D., Zhou, F., Huang, F., Hu, F., Ge, H., Wei, H., Lin, H., Tang, J., . . . Qiu, Z. (2025). Qwen3 Technical Report. ArXiv. </w:t>
      </w:r>
      <w:r>
        <w:rPr>
          <w:rStyle w:val="Hyperlink.0"/>
        </w:rPr>
        <w:fldChar w:fldCharType="begin" w:fldLock="0"/>
      </w:r>
      <w:r>
        <w:rPr>
          <w:rStyle w:val="Hyperlink.0"/>
        </w:rPr>
        <w:instrText xml:space="preserve"> HYPERLINK "https://arxiv.org/abs/2505.09388"</w:instrText>
      </w:r>
      <w:r>
        <w:rPr>
          <w:rStyle w:val="Hyperlink.0"/>
        </w:rPr>
        <w:fldChar w:fldCharType="separate" w:fldLock="0"/>
      </w:r>
      <w:r>
        <w:rPr>
          <w:rStyle w:val="Hyperlink.0"/>
          <w:rFonts w:ascii="Calibri" w:hAnsi="Calibri"/>
          <w:rtl w:val="0"/>
          <w:lang w:val="de-DE"/>
        </w:rPr>
        <w:t>https://arxiv.org/abs/2505.09388</w:t>
      </w:r>
      <w:r>
        <w:rPr/>
        <w:fldChar w:fldCharType="end" w:fldLock="0"/>
      </w:r>
    </w:p>
    <w:p>
      <w:pPr>
        <w:pStyle w:val="Body"/>
        <w:numPr>
          <w:ilvl w:val="0"/>
          <w:numId w:val="23"/>
        </w:numPr>
        <w:spacing w:after="0"/>
      </w:pPr>
      <w:r>
        <w:rPr>
          <w:rFonts w:ascii="Calibri" w:hAnsi="Calibri"/>
          <w:rtl w:val="0"/>
        </w:rPr>
        <w:t>S</w:t>
      </w:r>
      <w:r>
        <w:rPr>
          <w:rFonts w:ascii="Calibri" w:hAnsi="Calibri" w:hint="default"/>
          <w:rtl w:val="0"/>
        </w:rPr>
        <w:t>á</w:t>
      </w:r>
      <w:r>
        <w:rPr>
          <w:rFonts w:ascii="Calibri" w:hAnsi="Calibri"/>
          <w:rtl w:val="0"/>
          <w:lang w:val="es-ES_tradnl"/>
        </w:rPr>
        <w:t>ez de Oc</w:t>
      </w:r>
      <w:r>
        <w:rPr>
          <w:rFonts w:ascii="Calibri" w:hAnsi="Calibri" w:hint="default"/>
          <w:rtl w:val="0"/>
        </w:rPr>
        <w:t>á</w:t>
      </w:r>
      <w:r>
        <w:rPr>
          <w:rFonts w:ascii="Calibri" w:hAnsi="Calibri"/>
          <w:rtl w:val="0"/>
          <w:lang w:val="en-US"/>
        </w:rPr>
        <w:t>riz Borde, Haitz, Sovereign AI vs AI Polyglots (October 18, 2025). SSRN:</w:t>
      </w:r>
      <w:r>
        <w:rPr>
          <w:rFonts w:ascii="Calibri" w:hAnsi="Calibri" w:hint="default"/>
          <w:rtl w:val="0"/>
        </w:rPr>
        <w:t> </w:t>
      </w:r>
      <w:r>
        <w:rPr>
          <w:rStyle w:val="Hyperlink.1"/>
        </w:rPr>
        <w:fldChar w:fldCharType="begin" w:fldLock="0"/>
      </w:r>
      <w:r>
        <w:rPr>
          <w:rStyle w:val="Hyperlink.1"/>
        </w:rPr>
        <w:instrText xml:space="preserve"> HYPERLINK "https://ssrn.com/abstract=5639470"</w:instrText>
      </w:r>
      <w:r>
        <w:rPr>
          <w:rStyle w:val="Hyperlink.1"/>
        </w:rPr>
        <w:fldChar w:fldCharType="separate" w:fldLock="0"/>
      </w:r>
      <w:r>
        <w:rPr>
          <w:rStyle w:val="Hyperlink.1"/>
          <w:rFonts w:ascii="Calibri" w:hAnsi="Calibri"/>
          <w:rtl w:val="0"/>
          <w:lang w:val="en-US"/>
        </w:rPr>
        <w:t>https://ssrn.com/abstract=5639470</w:t>
      </w:r>
      <w:r>
        <w:rPr/>
        <w:fldChar w:fldCharType="end" w:fldLock="0"/>
      </w:r>
      <w:r>
        <w:rPr>
          <w:rStyle w:val="None"/>
          <w:rFonts w:ascii="Calibri" w:hAnsi="Calibri" w:hint="default"/>
          <w:outline w:val="0"/>
          <w:color w:val="0432ff"/>
          <w:rtl w:val="0"/>
          <w14:textFill>
            <w14:solidFill>
              <w14:srgbClr w14:val="0433FF"/>
            </w14:solidFill>
          </w14:textFill>
        </w:rPr>
        <w:t> </w:t>
      </w:r>
      <w:r>
        <w:rPr>
          <w:rStyle w:val="None"/>
          <w:rFonts w:ascii="Calibri" w:hAnsi="Calibri"/>
          <w:outline w:val="0"/>
          <w:color w:val="0432ff"/>
          <w:rtl w:val="0"/>
          <w14:textFill>
            <w14:solidFill>
              <w14:srgbClr w14:val="0433FF"/>
            </w14:solidFill>
          </w14:textFill>
        </w:rPr>
        <w:t>or</w:t>
      </w:r>
      <w:r>
        <w:rPr>
          <w:rStyle w:val="None"/>
          <w:rFonts w:ascii="Calibri" w:hAnsi="Calibri" w:hint="default"/>
          <w:outline w:val="0"/>
          <w:color w:val="0432ff"/>
          <w:rtl w:val="0"/>
          <w14:textFill>
            <w14:solidFill>
              <w14:srgbClr w14:val="0433FF"/>
            </w14:solidFill>
          </w14:textFill>
        </w:rPr>
        <w:t> </w:t>
      </w:r>
      <w:r>
        <w:rPr>
          <w:rStyle w:val="Hyperlink.1"/>
        </w:rPr>
        <w:fldChar w:fldCharType="begin" w:fldLock="0"/>
      </w:r>
      <w:r>
        <w:rPr>
          <w:rStyle w:val="Hyperlink.1"/>
        </w:rPr>
        <w:instrText xml:space="preserve"> HYPERLINK "https://dx.doi.org/10.2139/ssrn.5639470"</w:instrText>
      </w:r>
      <w:r>
        <w:rPr>
          <w:rStyle w:val="Hyperlink.1"/>
        </w:rPr>
        <w:fldChar w:fldCharType="separate" w:fldLock="0"/>
      </w:r>
      <w:r>
        <w:rPr>
          <w:rStyle w:val="Hyperlink.1"/>
          <w:rFonts w:ascii="Calibri" w:hAnsi="Calibri"/>
          <w:rtl w:val="0"/>
          <w:lang w:val="en-US"/>
        </w:rPr>
        <w:t>http://dx.doi.org/10.2139/ssrn.5639470</w:t>
      </w:r>
      <w:r>
        <w:rPr/>
        <w:fldChar w:fldCharType="end" w:fldLock="0"/>
      </w:r>
    </w:p>
    <w:p>
      <w:pPr>
        <w:pStyle w:val="Body"/>
        <w:numPr>
          <w:ilvl w:val="0"/>
          <w:numId w:val="23"/>
        </w:numPr>
        <w:spacing w:after="0"/>
        <w:rPr>
          <w:lang w:val="en-US"/>
        </w:rPr>
      </w:pPr>
      <w:r>
        <w:rPr>
          <w:rFonts w:ascii="Calibri" w:hAnsi="Calibri"/>
          <w:rtl w:val="0"/>
          <w:lang w:val="en-US"/>
        </w:rPr>
        <w:t>Singh, S. K., &amp; Sen</w:t>
      </w:r>
      <w:r>
        <mc:AlternateContent>
          <mc:Choice Requires="wps">
            <w:drawing xmlns:a="http://schemas.openxmlformats.org/drawingml/2006/main">
              <wp:anchor distT="152400" distB="152400" distL="152400" distR="152400" simplePos="0" relativeHeight="251666432" behindDoc="0" locked="0" layoutInCell="1" allowOverlap="1">
                <wp:simplePos x="0" y="0"/>
                <wp:positionH relativeFrom="page">
                  <wp:posOffset>3459428</wp:posOffset>
                </wp:positionH>
                <wp:positionV relativeFrom="page">
                  <wp:posOffset>9971227</wp:posOffset>
                </wp:positionV>
                <wp:extent cx="637643" cy="473266"/>
                <wp:effectExtent l="0" t="0" r="0" b="0"/>
                <wp:wrapNone/>
                <wp:docPr id="1073741854" name="officeArt object" descr="Rounded Rectangle"/>
                <wp:cNvGraphicFramePr/>
                <a:graphic xmlns:a="http://schemas.openxmlformats.org/drawingml/2006/main">
                  <a:graphicData uri="http://schemas.microsoft.com/office/word/2010/wordprocessingShape">
                    <wps:wsp>
                      <wps:cNvSpPr/>
                      <wps:spPr>
                        <a:xfrm>
                          <a:off x="0" y="0"/>
                          <a:ext cx="637643" cy="473266"/>
                        </a:xfrm>
                        <a:prstGeom prst="roundRect">
                          <a:avLst>
                            <a:gd name="adj" fmla="val 20210"/>
                          </a:avLst>
                        </a:prstGeom>
                        <a:solidFill>
                          <a:srgbClr val="FFFFFF"/>
                        </a:solidFill>
                        <a:ln w="12700" cap="flat">
                          <a:noFill/>
                          <a:miter lim="400000"/>
                        </a:ln>
                        <a:effectLst/>
                      </wps:spPr>
                      <wps:bodyPr/>
                    </wps:wsp>
                  </a:graphicData>
                </a:graphic>
              </wp:anchor>
            </w:drawing>
          </mc:Choice>
          <mc:Fallback>
            <w:pict>
              <v:roundrect id="_x0000_s1046" style="visibility:visible;position:absolute;margin-left:0.0pt;margin-top:0.0pt;width:50.2pt;height:37.3pt;z-index:251666432;mso-position-horizontal:absolute;mso-position-horizontal-relative:page;mso-position-vertical:absolute;mso-position-vertical-relative:page;mso-wrap-distance-left:12.0pt;mso-wrap-distance-top:12.0pt;mso-wrap-distance-right:12.0pt;mso-wrap-distance-bottom:12.0pt;" adj="4365">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rPr>
          <w:rFonts w:ascii="Calibri" w:hAnsi="Calibri"/>
          <w:rtl w:val="0"/>
          <w:lang w:val="en-US"/>
        </w:rPr>
        <w:t xml:space="preserve">gupta, S. (2025). </w:t>
      </w:r>
      <w:r>
        <w:rPr>
          <w:rStyle w:val="None"/>
          <w:rFonts w:ascii="Calibri" w:hAnsi="Calibri"/>
          <w:i w:val="1"/>
          <w:iCs w:val="1"/>
          <w:rtl w:val="0"/>
          <w:lang w:val="en-US"/>
        </w:rPr>
        <w:t>Sovereign AI: Rethinking Autonomy in the Age of Global Interdependence</w:t>
      </w:r>
      <w:r>
        <w:rPr>
          <w:rFonts w:ascii="Calibri" w:hAnsi="Calibri"/>
          <w:rtl w:val="0"/>
        </w:rPr>
        <w:t>.</w:t>
      </w:r>
      <w:r>
        <w:rPr>
          <w:rStyle w:val="None"/>
          <w:rFonts w:ascii="Calibri" w:hAnsi="Calibri"/>
          <w:outline w:val="0"/>
          <w:color w:val="0432ff"/>
          <w:rtl w:val="0"/>
          <w14:textFill>
            <w14:solidFill>
              <w14:srgbClr w14:val="0433FF"/>
            </w14:solidFill>
          </w14:textFill>
        </w:rPr>
        <w:t xml:space="preserve"> </w:t>
      </w:r>
      <w:r>
        <w:rPr>
          <w:rStyle w:val="Hyperlink.0"/>
        </w:rPr>
        <w:fldChar w:fldCharType="begin" w:fldLock="0"/>
      </w:r>
      <w:r>
        <w:rPr>
          <w:rStyle w:val="Hyperlink.0"/>
        </w:rPr>
        <w:instrText xml:space="preserve"> HYPERLINK "https://arxiv.org/abs/2511.15734"</w:instrText>
      </w:r>
      <w:r>
        <w:rPr>
          <w:rStyle w:val="Hyperlink.0"/>
        </w:rPr>
        <w:fldChar w:fldCharType="separate" w:fldLock="0"/>
      </w:r>
      <w:r>
        <w:rPr>
          <w:rStyle w:val="Hyperlink.0"/>
          <w:rFonts w:ascii="Calibri" w:hAnsi="Calibri"/>
          <w:rtl w:val="0"/>
          <w:lang w:val="de-DE"/>
        </w:rPr>
        <w:t>https://arxiv.org/abs/2511.15734</w:t>
      </w:r>
      <w:r>
        <w:rPr/>
        <w:fldChar w:fldCharType="end" w:fldLock="0"/>
      </w:r>
    </w:p>
    <w:p>
      <w:pPr>
        <w:pStyle w:val="Body"/>
        <w:numPr>
          <w:ilvl w:val="0"/>
          <w:numId w:val="23"/>
        </w:numPr>
        <w:spacing w:after="0"/>
      </w:pPr>
      <w:r>
        <w:rPr>
          <w:rFonts w:ascii="Calibri" w:hAnsi="Calibri"/>
          <w:rtl w:val="0"/>
        </w:rPr>
        <w:t xml:space="preserve">Elbashir, M., &amp; Desikachari, K. B. (2025, March 13). </w:t>
      </w:r>
      <w:r>
        <w:rPr>
          <w:rStyle w:val="None"/>
          <w:rFonts w:ascii="Calibri" w:hAnsi="Calibri"/>
          <w:i w:val="1"/>
          <w:iCs w:val="1"/>
          <w:rtl w:val="0"/>
          <w:lang w:val="it-IT"/>
        </w:rPr>
        <w:t>India</w:t>
      </w:r>
      <w:r>
        <w:rPr>
          <w:rStyle w:val="None"/>
          <w:rFonts w:ascii="Calibri" w:hAnsi="Calibri" w:hint="default"/>
          <w:i w:val="1"/>
          <w:iCs w:val="1"/>
          <w:rtl w:val="1"/>
        </w:rPr>
        <w:t>’</w:t>
      </w:r>
      <w:r>
        <w:rPr>
          <w:rStyle w:val="None"/>
          <w:rFonts w:ascii="Calibri" w:hAnsi="Calibri"/>
          <w:i w:val="1"/>
          <w:iCs w:val="1"/>
          <w:rtl w:val="0"/>
          <w:lang w:val="en-US"/>
        </w:rPr>
        <w:t>s path to AI autonomy</w:t>
      </w:r>
      <w:r>
        <w:rPr>
          <w:rFonts w:ascii="Calibri" w:hAnsi="Calibri"/>
          <w:rtl w:val="0"/>
          <w:lang w:val="en-US"/>
        </w:rPr>
        <w:t>. Atlantic Council</w:t>
      </w:r>
    </w:p>
    <w:p>
      <w:pPr>
        <w:pStyle w:val="Body"/>
        <w:numPr>
          <w:ilvl w:val="0"/>
          <w:numId w:val="23"/>
        </w:numPr>
        <w:spacing w:after="0"/>
        <w:rPr>
          <w:lang w:val="es-ES_tradnl"/>
        </w:rPr>
      </w:pPr>
      <w:r>
        <w:rPr>
          <w:rFonts w:ascii="Calibri" w:hAnsi="Calibri"/>
          <w:rtl w:val="0"/>
          <w:lang w:val="es-ES_tradnl"/>
        </w:rPr>
        <w:t>Mehrdad Maghsoudi, Navid Mohammadi, Mohammadreza Bakhtiari,</w:t>
      </w:r>
      <w:r>
        <w:rPr>
          <w:rFonts w:ascii="Calibri" w:hAnsi="Calibri"/>
          <w:rtl w:val="1"/>
          <w:lang w:val="ar-SA" w:bidi="ar-SA"/>
        </w:rPr>
        <w:t xml:space="preserve"> </w:t>
      </w:r>
      <w:r>
        <w:rPr>
          <w:rFonts w:ascii="Calibri" w:hAnsi="Calibri"/>
          <w:rtl w:val="0"/>
          <w:lang w:val="en-US"/>
        </w:rPr>
        <w:t>Artificial intelligence and sustainable development: Public concerns and governance in developed and developing nations,</w:t>
      </w:r>
      <w:r>
        <w:rPr>
          <w:rFonts w:ascii="Calibri" w:hAnsi="Calibri"/>
          <w:rtl w:val="1"/>
          <w:lang w:val="ar-SA" w:bidi="ar-SA"/>
        </w:rPr>
        <w:t xml:space="preserve"> </w:t>
      </w:r>
      <w:r>
        <w:rPr>
          <w:rFonts w:ascii="Calibri" w:hAnsi="Calibri"/>
          <w:rtl w:val="0"/>
          <w:lang w:val="en-US"/>
        </w:rPr>
        <w:t>Cleaner Environmental Systems,</w:t>
      </w:r>
      <w:r>
        <w:rPr>
          <w:rFonts w:ascii="Calibri" w:hAnsi="Calibri"/>
          <w:rtl w:val="1"/>
          <w:lang w:val="ar-SA" w:bidi="ar-SA"/>
        </w:rPr>
        <w:t xml:space="preserve"> </w:t>
      </w:r>
      <w:r>
        <w:rPr>
          <w:rFonts w:ascii="Calibri" w:hAnsi="Calibri"/>
          <w:rtl w:val="0"/>
          <w:lang w:val="it-IT"/>
        </w:rPr>
        <w:t>Volume 19,</w:t>
      </w:r>
      <w:r>
        <w:rPr>
          <w:rFonts w:ascii="Calibri" w:hAnsi="Calibri"/>
          <w:rtl w:val="1"/>
          <w:lang w:val="ar-SA" w:bidi="ar-SA"/>
        </w:rPr>
        <w:t xml:space="preserve"> </w:t>
      </w:r>
      <w:r>
        <w:rPr>
          <w:rFonts w:ascii="Calibri" w:hAnsi="Calibri"/>
          <w:rtl w:val="0"/>
        </w:rPr>
        <w:t>2025,</w:t>
      </w:r>
      <w:r>
        <w:rPr>
          <w:rFonts w:ascii="Calibri" w:hAnsi="Calibri"/>
          <w:rtl w:val="1"/>
          <w:lang w:val="ar-SA" w:bidi="ar-SA"/>
        </w:rPr>
        <w:t xml:space="preserve"> </w:t>
      </w:r>
      <w:r>
        <w:rPr>
          <w:rStyle w:val="Hyperlink.0"/>
        </w:rPr>
        <w:fldChar w:fldCharType="begin" w:fldLock="0"/>
      </w:r>
      <w:r>
        <w:rPr>
          <w:rStyle w:val="Hyperlink.0"/>
        </w:rPr>
        <w:instrText xml:space="preserve"> HYPERLINK "https://doi.org/10.1016/j.cesys.2025.100340"</w:instrText>
      </w:r>
      <w:r>
        <w:rPr>
          <w:rStyle w:val="Hyperlink.0"/>
        </w:rPr>
        <w:fldChar w:fldCharType="separate" w:fldLock="0"/>
      </w:r>
      <w:r>
        <w:rPr>
          <w:rStyle w:val="Hyperlink.0"/>
          <w:rFonts w:ascii="Calibri" w:hAnsi="Calibri"/>
          <w:rtl w:val="0"/>
        </w:rPr>
        <w:t>https://doi.org/10.1016/j.cesys.2025.100340</w:t>
      </w:r>
      <w:r>
        <w:rPr/>
        <w:fldChar w:fldCharType="end" w:fldLock="0"/>
      </w:r>
    </w:p>
    <w:p>
      <w:pPr>
        <w:pStyle w:val="Body"/>
        <w:numPr>
          <w:ilvl w:val="0"/>
          <w:numId w:val="23"/>
        </w:numPr>
        <w:spacing w:after="0"/>
      </w:pPr>
      <w:r>
        <w:rPr>
          <w:rFonts w:ascii="Calibri" w:hAnsi="Calibri"/>
          <w:rtl w:val="0"/>
        </w:rPr>
        <w:t>Junhua Zhu, Elina Sinkkonen, Mikael Mattlin,</w:t>
      </w:r>
      <w:r>
        <w:rPr>
          <w:rFonts w:ascii="Calibri" w:hAnsi="Calibri"/>
          <w:rtl w:val="0"/>
          <w:lang w:val="en-US"/>
        </w:rPr>
        <w:t xml:space="preserve"> </w:t>
      </w:r>
      <w:r>
        <w:rPr>
          <w:rFonts w:ascii="Calibri" w:hAnsi="Calibri"/>
          <w:rtl w:val="0"/>
          <w:lang w:val="en-US"/>
        </w:rPr>
        <w:t>Strategic technology competition revisited: A National Innovation System rationale for China's artificial intelligence standardisation strategy,</w:t>
      </w:r>
      <w:r>
        <w:rPr>
          <w:rFonts w:ascii="Calibri" w:hAnsi="Calibri"/>
          <w:rtl w:val="1"/>
          <w:lang w:val="ar-SA" w:bidi="ar-SA"/>
        </w:rPr>
        <w:t xml:space="preserve"> </w:t>
      </w:r>
      <w:r>
        <w:rPr>
          <w:rFonts w:ascii="Calibri" w:hAnsi="Calibri"/>
          <w:rtl w:val="0"/>
          <w:lang w:val="en-US"/>
        </w:rPr>
        <w:t>Telecommunications Policy,</w:t>
      </w:r>
      <w:r>
        <w:rPr>
          <w:rFonts w:ascii="Calibri" w:hAnsi="Calibri"/>
          <w:rtl w:val="0"/>
          <w:lang w:val="en-US"/>
        </w:rPr>
        <w:t xml:space="preserve"> </w:t>
      </w:r>
      <w:r>
        <w:rPr>
          <w:rFonts w:ascii="Calibri" w:hAnsi="Calibri"/>
          <w:rtl w:val="0"/>
        </w:rPr>
        <w:t>2025,</w:t>
      </w:r>
      <w:r>
        <w:rPr>
          <w:rFonts w:ascii="Calibri" w:hAnsi="Calibri"/>
          <w:rtl w:val="0"/>
          <w:lang w:val="en-US"/>
        </w:rPr>
        <w:t xml:space="preserve"> </w:t>
      </w:r>
      <w:r>
        <w:rPr>
          <w:rStyle w:val="Hyperlink.0"/>
        </w:rPr>
        <w:fldChar w:fldCharType="begin" w:fldLock="0"/>
      </w:r>
      <w:r>
        <w:rPr>
          <w:rStyle w:val="Hyperlink.0"/>
        </w:rPr>
        <w:instrText xml:space="preserve"> HYPERLINK "https://doi.org/10.1016/j.telpol.2025.103114"</w:instrText>
      </w:r>
      <w:r>
        <w:rPr>
          <w:rStyle w:val="Hyperlink.0"/>
        </w:rPr>
        <w:fldChar w:fldCharType="separate" w:fldLock="0"/>
      </w:r>
      <w:r>
        <w:rPr>
          <w:rStyle w:val="Hyperlink.0"/>
          <w:rFonts w:ascii="Calibri" w:hAnsi="Calibri"/>
          <w:rtl w:val="0"/>
        </w:rPr>
        <w:t>https://doi.org/10.1016/j.telpol.2025.103114</w:t>
      </w:r>
      <w:r>
        <w:rPr/>
        <w:fldChar w:fldCharType="end" w:fldLock="0"/>
      </w:r>
    </w:p>
    <w:p>
      <w:pPr>
        <w:pStyle w:val="Body"/>
        <w:numPr>
          <w:ilvl w:val="0"/>
          <w:numId w:val="23"/>
        </w:numPr>
        <w:spacing w:after="0"/>
        <w:rPr>
          <w:lang w:val="fr-FR"/>
        </w:rPr>
      </w:pPr>
      <w:r>
        <w:rPr>
          <w:rFonts w:ascii="Calibri" w:hAnsi="Calibri"/>
          <w:rtl w:val="0"/>
          <w:lang w:val="fr-FR"/>
        </w:rPr>
        <w:t>Constantinos Challoumis, Nikolaos Eriotis,</w:t>
      </w:r>
      <w:r>
        <w:rPr>
          <w:rFonts w:ascii="Calibri" w:hAnsi="Calibri"/>
          <w:rtl w:val="0"/>
          <w:lang w:val="en-US"/>
        </w:rPr>
        <w:t xml:space="preserve"> </w:t>
      </w:r>
      <w:r>
        <w:rPr>
          <w:rFonts w:ascii="Calibri" w:hAnsi="Calibri"/>
          <w:rtl w:val="0"/>
          <w:lang w:val="en-US"/>
        </w:rPr>
        <w:t>The impact of artificial intelligence on the Greek economy,</w:t>
      </w:r>
      <w:r>
        <w:rPr>
          <w:rFonts w:ascii="Calibri" w:hAnsi="Calibri"/>
          <w:rtl w:val="0"/>
          <w:lang w:val="en-US"/>
        </w:rPr>
        <w:t xml:space="preserve"> </w:t>
      </w:r>
      <w:r>
        <w:rPr>
          <w:rFonts w:ascii="Calibri" w:hAnsi="Calibri"/>
          <w:rtl w:val="0"/>
          <w:lang w:val="en-US"/>
        </w:rPr>
        <w:t>Journal of Open Innovation: Technology, Market, and Complexity,</w:t>
      </w:r>
      <w:r>
        <w:rPr>
          <w:rFonts w:ascii="Calibri" w:hAnsi="Calibri"/>
          <w:rtl w:val="0"/>
          <w:lang w:val="en-US"/>
        </w:rPr>
        <w:t xml:space="preserve"> </w:t>
      </w:r>
      <w:r>
        <w:rPr>
          <w:rFonts w:ascii="Calibri" w:hAnsi="Calibri"/>
          <w:rtl w:val="0"/>
          <w:lang w:val="en-US"/>
        </w:rPr>
        <w:t>Volume 11, Issue 3,</w:t>
      </w:r>
      <w:r>
        <w:rPr>
          <w:rFonts w:ascii="Calibri" w:hAnsi="Calibri"/>
          <w:rtl w:val="0"/>
          <w:lang w:val="en-US"/>
        </w:rPr>
        <w:t xml:space="preserve"> </w:t>
      </w:r>
      <w:r>
        <w:rPr>
          <w:rFonts w:ascii="Calibri" w:hAnsi="Calibri"/>
          <w:rtl w:val="0"/>
        </w:rPr>
        <w:t>2025,</w:t>
      </w:r>
      <w:r>
        <w:rPr>
          <w:rFonts w:ascii="Calibri" w:hAnsi="Calibri"/>
          <w:rtl w:val="0"/>
          <w:lang w:val="en-US"/>
        </w:rPr>
        <w:t xml:space="preserve"> </w:t>
      </w:r>
      <w:r>
        <w:rPr>
          <w:rStyle w:val="Hyperlink.0"/>
        </w:rPr>
        <w:fldChar w:fldCharType="begin" w:fldLock="0"/>
      </w:r>
      <w:r>
        <w:rPr>
          <w:rStyle w:val="Hyperlink.0"/>
        </w:rPr>
        <w:instrText xml:space="preserve"> HYPERLINK "https://doi.org/10.1016/j.joitmc.2025.100578"</w:instrText>
      </w:r>
      <w:r>
        <w:rPr>
          <w:rStyle w:val="Hyperlink.0"/>
        </w:rPr>
        <w:fldChar w:fldCharType="separate" w:fldLock="0"/>
      </w:r>
      <w:r>
        <w:rPr>
          <w:rStyle w:val="Hyperlink.0"/>
          <w:rFonts w:ascii="Calibri" w:hAnsi="Calibri"/>
          <w:rtl w:val="0"/>
        </w:rPr>
        <w:t>https://doi.org/10.1016/j.joitmc.2025.100578</w:t>
      </w:r>
      <w:r>
        <w:rPr/>
        <w:fldChar w:fldCharType="end" w:fldLock="0"/>
      </w:r>
    </w:p>
    <w:p>
      <w:pPr>
        <w:pStyle w:val="Body"/>
        <w:numPr>
          <w:ilvl w:val="0"/>
          <w:numId w:val="23"/>
        </w:numPr>
        <w:spacing w:after="0"/>
      </w:pPr>
      <w:r>
        <w:rPr>
          <w:rFonts w:ascii="Calibri" w:hAnsi="Calibri"/>
          <w:rtl w:val="0"/>
        </w:rPr>
        <w:t>Zhenyu Wang</w:t>
      </w:r>
      <w:r>
        <w:rPr>
          <w:rFonts w:ascii="Calibri" w:hAnsi="Calibri"/>
          <w:rtl w:val="1"/>
          <w:lang w:val="ar-SA" w:bidi="ar-SA"/>
        </w:rPr>
        <w:t xml:space="preserve"> - </w:t>
      </w:r>
      <w:r>
        <w:rPr>
          <w:rFonts w:ascii="Calibri" w:hAnsi="Calibri"/>
          <w:rtl w:val="0"/>
          <w:lang w:val="en-US"/>
        </w:rPr>
        <w:t>Generative AI</w:t>
      </w:r>
      <w:r>
        <w:rPr>
          <w:rFonts w:ascii="Calibri" w:hAnsi="Calibri" w:hint="default"/>
          <w:rtl w:val="0"/>
        </w:rPr>
        <w:t>‐</w:t>
      </w:r>
      <w:r>
        <w:rPr>
          <w:rFonts w:ascii="Calibri" w:hAnsi="Calibri"/>
          <w:rtl w:val="0"/>
          <w:lang w:val="en-US"/>
        </w:rPr>
        <w:t>Making and State</w:t>
      </w:r>
      <w:r>
        <w:rPr>
          <w:rFonts w:ascii="Calibri" w:hAnsi="Calibri" w:hint="default"/>
          <w:rtl w:val="0"/>
        </w:rPr>
        <w:t>‐</w:t>
      </w:r>
      <w:r>
        <w:rPr>
          <w:rFonts w:ascii="Calibri" w:hAnsi="Calibri"/>
          <w:rtl w:val="0"/>
          <w:lang w:val="en-US"/>
        </w:rPr>
        <w:t>Making: Sovereign AI Race and the Future of Digital Geopolitics</w:t>
      </w:r>
      <w:r>
        <w:rPr>
          <w:rFonts w:ascii="Arial Unicode MS" w:cs="Calibri" w:hAnsi="Arial Unicode MS" w:eastAsia="Arial Unicode MS" w:hint="cs"/>
          <w:rtl w:val="1"/>
          <w:lang w:val="ar-SA" w:bidi="ar-SA"/>
        </w:rPr>
        <w:t xml:space="preserve">، </w:t>
      </w:r>
      <w:r>
        <w:rPr>
          <w:rStyle w:val="Hyperlink.0"/>
        </w:rPr>
        <w:fldChar w:fldCharType="begin" w:fldLock="0"/>
      </w:r>
      <w:r>
        <w:rPr>
          <w:rStyle w:val="Hyperlink.0"/>
        </w:rPr>
        <w:instrText xml:space="preserve"> HYPERLINK "https://www.cogitatiopress.com/politicsandgovernance/article/view/10222"</w:instrText>
      </w:r>
      <w:r>
        <w:rPr>
          <w:rStyle w:val="Hyperlink.0"/>
        </w:rPr>
        <w:fldChar w:fldCharType="separate" w:fldLock="0"/>
      </w:r>
      <w:r>
        <w:rPr>
          <w:rStyle w:val="Hyperlink.0"/>
          <w:rFonts w:ascii="Calibri" w:hAnsi="Calibri"/>
          <w:rtl w:val="0"/>
          <w:lang w:val="en-US"/>
        </w:rPr>
        <w:t>https://www.cogitatiopress.com/politicsandgovernance/article/view/10222</w:t>
      </w:r>
      <w:r>
        <w:rPr/>
        <w:fldChar w:fldCharType="end" w:fldLock="0"/>
      </w:r>
    </w:p>
    <w:p>
      <w:pPr>
        <w:pStyle w:val="Body"/>
        <w:numPr>
          <w:ilvl w:val="0"/>
          <w:numId w:val="23"/>
        </w:numPr>
        <w:spacing w:after="0"/>
      </w:pPr>
      <w:r>
        <w:rPr>
          <w:rFonts w:ascii="Calibri" w:hAnsi="Calibri"/>
          <w:rtl w:val="0"/>
        </w:rPr>
        <w:t>Pankaj Pandey,</w:t>
      </w:r>
      <w:r>
        <w:rPr>
          <w:rFonts w:ascii="Calibri" w:hAnsi="Calibri"/>
          <w:rtl w:val="1"/>
          <w:lang w:val="ar-SA" w:bidi="ar-SA"/>
        </w:rPr>
        <w:t xml:space="preserve"> </w:t>
      </w:r>
      <w:r>
        <w:rPr>
          <w:rFonts w:ascii="Calibri" w:hAnsi="Calibri"/>
          <w:rtl w:val="0"/>
          <w:lang w:val="en-US"/>
        </w:rPr>
        <w:t>Digital Sovereignty and AI: Developing India</w:t>
      </w:r>
      <w:r>
        <w:rPr>
          <w:rFonts w:ascii="Calibri" w:hAnsi="Calibri" w:hint="default"/>
          <w:rtl w:val="1"/>
        </w:rPr>
        <w:t>’</w:t>
      </w:r>
      <w:r>
        <w:rPr>
          <w:rFonts w:ascii="Calibri" w:hAnsi="Calibri"/>
          <w:rtl w:val="0"/>
          <w:lang w:val="en-US"/>
        </w:rPr>
        <w:t>s National AI Stack for Strategic Autonomy,</w:t>
      </w:r>
      <w:r>
        <w:rPr>
          <w:rFonts w:ascii="Calibri" w:hAnsi="Calibri"/>
          <w:rtl w:val="1"/>
          <w:lang w:val="ar-SA" w:bidi="ar-SA"/>
        </w:rPr>
        <w:t xml:space="preserve"> </w:t>
      </w:r>
      <w:r>
        <w:rPr>
          <w:rFonts w:ascii="Calibri" w:hAnsi="Calibri"/>
          <w:rtl w:val="0"/>
          <w:lang w:val="it-IT"/>
        </w:rPr>
        <w:t>Procedia Computer Science,</w:t>
      </w:r>
      <w:r>
        <w:rPr>
          <w:rFonts w:ascii="Calibri" w:hAnsi="Calibri"/>
          <w:rtl w:val="1"/>
          <w:lang w:val="ar-SA" w:bidi="ar-SA"/>
        </w:rPr>
        <w:t xml:space="preserve"> </w:t>
      </w:r>
      <w:r>
        <w:rPr>
          <w:rFonts w:ascii="Calibri" w:hAnsi="Calibri"/>
          <w:rtl w:val="0"/>
          <w:lang w:val="it-IT"/>
        </w:rPr>
        <w:t>Volume 254,</w:t>
      </w:r>
      <w:r>
        <w:rPr>
          <w:rFonts w:ascii="Calibri" w:hAnsi="Calibri"/>
          <w:rtl w:val="1"/>
          <w:lang w:val="ar-SA" w:bidi="ar-SA"/>
        </w:rPr>
        <w:t xml:space="preserve"> </w:t>
      </w:r>
      <w:r>
        <w:rPr>
          <w:rFonts w:ascii="Calibri" w:hAnsi="Calibri"/>
          <w:rtl w:val="0"/>
        </w:rPr>
        <w:t>2025,</w:t>
      </w:r>
      <w:r>
        <w:rPr>
          <w:rFonts w:ascii="Calibri" w:hAnsi="Calibri"/>
          <w:rtl w:val="1"/>
          <w:lang w:val="ar-SA" w:bidi="ar-SA"/>
        </w:rPr>
        <w:t xml:space="preserve"> </w:t>
      </w:r>
      <w:r>
        <w:rPr>
          <w:rFonts w:ascii="Calibri" w:hAnsi="Calibri"/>
          <w:rtl w:val="0"/>
          <w:lang w:val="fr-FR"/>
        </w:rPr>
        <w:t>Pages 250-259,</w:t>
      </w:r>
      <w:r>
        <w:rPr>
          <w:rFonts w:ascii="Calibri" w:hAnsi="Calibri"/>
          <w:rtl w:val="1"/>
          <w:lang w:val="ar-SA" w:bidi="ar-SA"/>
        </w:rPr>
        <w:t xml:space="preserve"> </w:t>
      </w:r>
      <w:r>
        <w:rPr>
          <w:rFonts w:ascii="Calibri" w:hAnsi="Calibri"/>
          <w:rtl w:val="0"/>
        </w:rPr>
        <w:t>ISSN 1877-0509,</w:t>
      </w:r>
    </w:p>
    <w:p>
      <w:pPr>
        <w:pStyle w:val="Body"/>
        <w:numPr>
          <w:ilvl w:val="0"/>
          <w:numId w:val="23"/>
        </w:numPr>
        <w:spacing w:after="0"/>
        <w:rPr>
          <w:lang w:val="nl-NL"/>
        </w:rPr>
      </w:pPr>
      <w:r>
        <w:rPr>
          <w:rFonts w:ascii="Calibri" w:hAnsi="Calibri"/>
          <w:rtl w:val="0"/>
          <w:lang w:val="nl-NL"/>
        </w:rPr>
        <w:t xml:space="preserve"> Voo, J., Singh, V. V., &amp; Stuart-Menteth, S. (2025). </w:t>
      </w:r>
      <w:r>
        <w:rPr>
          <w:rStyle w:val="None"/>
          <w:rFonts w:ascii="Calibri" w:hAnsi="Calibri"/>
          <w:i w:val="1"/>
          <w:iCs w:val="1"/>
          <w:rtl w:val="0"/>
          <w:lang w:val="en-US"/>
        </w:rPr>
        <w:t>GSIS analysis: Global AI players? India, the UAE and the UK</w:t>
      </w:r>
      <w:r>
        <w:rPr>
          <w:rFonts w:ascii="Calibri" w:hAnsi="Calibri"/>
          <w:rtl w:val="0"/>
          <w:lang w:val="en-US"/>
        </w:rPr>
        <w:t>. Global Security and Innovation Summit / International Institute for Strategic Studies.</w:t>
      </w:r>
    </w:p>
    <w:p>
      <w:pPr>
        <w:pStyle w:val="Body"/>
        <w:numPr>
          <w:ilvl w:val="0"/>
          <w:numId w:val="23"/>
        </w:numPr>
        <w:spacing w:after="0"/>
        <w:rPr>
          <w:lang w:val="en-US"/>
        </w:rPr>
      </w:pPr>
      <w:r>
        <w:rPr>
          <w:rFonts w:ascii="Calibri" w:hAnsi="Calibri"/>
          <w:rtl w:val="0"/>
          <w:lang w:val="en-US"/>
        </w:rPr>
        <w:t xml:space="preserve">Accenture. (2025). Sovereign AI: Own your AI future </w:t>
      </w:r>
      <w:r>
        <w:rPr>
          <w:rFonts w:ascii="Calibri" w:hAnsi="Calibri" w:hint="default"/>
          <w:rtl w:val="0"/>
        </w:rPr>
        <w:t xml:space="preserve">– </w:t>
      </w:r>
      <w:r>
        <w:rPr>
          <w:rFonts w:ascii="Calibri" w:hAnsi="Calibri"/>
          <w:rtl w:val="0"/>
          <w:lang w:val="en-US"/>
        </w:rPr>
        <w:t>From managing risk to accelerating growth. Accenture.</w:t>
      </w:r>
    </w:p>
    <w:p>
      <w:pPr>
        <w:pStyle w:val="Body"/>
        <w:numPr>
          <w:ilvl w:val="0"/>
          <w:numId w:val="23"/>
        </w:numPr>
        <w:spacing w:after="0"/>
        <w:rPr>
          <w:lang w:val="en-US"/>
        </w:rPr>
      </w:pPr>
      <w:r>
        <w:rPr>
          <w:rFonts w:ascii="Calibri" w:hAnsi="Calibri"/>
          <w:rtl w:val="0"/>
          <w:lang w:val="en-US"/>
        </w:rPr>
        <w:t xml:space="preserve">Bondarenko, M., Lushnei, S., Paniv, Y., Molchanovsky, O., Romanyshyn, M., Filipchuk, Y., &amp; Kiulian, A. (2025). Sovereign Large Language Models: Advantages, Strategy and Regulations. </w:t>
      </w:r>
      <w:r>
        <w:rPr>
          <w:rStyle w:val="None"/>
          <w:rFonts w:ascii="Calibri" w:hAnsi="Calibri"/>
          <w:i w:val="1"/>
          <w:iCs w:val="1"/>
          <w:rtl w:val="0"/>
        </w:rPr>
        <w:t>ArXiv</w:t>
      </w:r>
      <w:r>
        <w:rPr>
          <w:rFonts w:ascii="Calibri" w:hAnsi="Calibri"/>
          <w:rtl w:val="0"/>
        </w:rPr>
        <w:t xml:space="preserve">. </w:t>
      </w:r>
      <w:r>
        <w:rPr>
          <w:rStyle w:val="Hyperlink.0"/>
        </w:rPr>
        <w:fldChar w:fldCharType="begin" w:fldLock="0"/>
      </w:r>
      <w:r>
        <w:rPr>
          <w:rStyle w:val="Hyperlink.0"/>
        </w:rPr>
        <w:instrText xml:space="preserve"> HYPERLINK "https://arxiv.org/abs/2503.04745"</w:instrText>
      </w:r>
      <w:r>
        <w:rPr>
          <w:rStyle w:val="Hyperlink.0"/>
        </w:rPr>
        <w:fldChar w:fldCharType="separate" w:fldLock="0"/>
      </w:r>
      <w:r>
        <w:rPr>
          <w:rStyle w:val="Hyperlink.0"/>
          <w:rFonts w:ascii="Calibri" w:hAnsi="Calibri"/>
          <w:rtl w:val="0"/>
          <w:lang w:val="de-DE"/>
        </w:rPr>
        <w:t>https://arxiv.org/abs/2503.04745</w:t>
      </w:r>
      <w:r>
        <w:rPr/>
        <w:fldChar w:fldCharType="end" w:fldLock="0"/>
      </w:r>
    </w:p>
    <w:p>
      <w:pPr>
        <w:pStyle w:val="Body"/>
        <w:numPr>
          <w:ilvl w:val="0"/>
          <w:numId w:val="23"/>
        </w:numPr>
        <w:spacing w:after="0"/>
        <w:rPr>
          <w:lang w:val="en-US"/>
        </w:rPr>
      </w:pPr>
      <w:r>
        <w:rPr>
          <w:rFonts w:ascii="Calibri" w:hAnsi="Calibri"/>
          <w:rtl w:val="0"/>
          <w:lang w:val="en-US"/>
        </w:rPr>
        <w:t>ZIANI , S., RABHI , I., &amp; BUDAS , I. (2025). Artificial Intelligence for Healthcare in Morocco: Status, challenges and perspectives.</w:t>
      </w:r>
      <w:r>
        <w:rPr>
          <w:rFonts w:ascii="Calibri" w:hAnsi="Calibri" w:hint="default"/>
          <w:rtl w:val="0"/>
        </w:rPr>
        <w:t> </w:t>
      </w:r>
      <w:r>
        <w:rPr>
          <w:rStyle w:val="None"/>
          <w:rFonts w:ascii="Calibri" w:hAnsi="Calibri"/>
          <w:i w:val="1"/>
          <w:iCs w:val="1"/>
          <w:rtl w:val="0"/>
          <w:lang w:val="nl-NL"/>
        </w:rPr>
        <w:t xml:space="preserve">Revue Dossiers De Recherches En </w:t>
      </w:r>
      <w:r>
        <w:rPr>
          <w:rStyle w:val="None"/>
          <w:rFonts w:ascii="Calibri" w:hAnsi="Calibri" w:hint="default"/>
          <w:i w:val="1"/>
          <w:iCs w:val="1"/>
          <w:rtl w:val="0"/>
          <w:lang w:val="fr-FR"/>
        </w:rPr>
        <w:t>É</w:t>
      </w:r>
      <w:r>
        <w:rPr>
          <w:rStyle w:val="None"/>
          <w:rFonts w:ascii="Calibri" w:hAnsi="Calibri"/>
          <w:i w:val="1"/>
          <w:iCs w:val="1"/>
          <w:rtl w:val="0"/>
          <w:lang w:val="fr-FR"/>
        </w:rPr>
        <w:t>conomie Et Management Des Organisations</w:t>
      </w:r>
      <w:r>
        <w:rPr>
          <w:rFonts w:ascii="Calibri" w:hAnsi="Calibri"/>
          <w:rtl w:val="0"/>
        </w:rPr>
        <w:t>,</w:t>
      </w:r>
      <w:r>
        <w:rPr>
          <w:rFonts w:ascii="Calibri" w:hAnsi="Calibri" w:hint="default"/>
          <w:rtl w:val="0"/>
        </w:rPr>
        <w:t> </w:t>
      </w:r>
      <w:r>
        <w:rPr>
          <w:rStyle w:val="None"/>
          <w:rFonts w:ascii="Calibri" w:hAnsi="Calibri"/>
          <w:i w:val="1"/>
          <w:iCs w:val="1"/>
          <w:rtl w:val="0"/>
        </w:rPr>
        <w:t>10</w:t>
      </w:r>
      <w:r>
        <w:rPr>
          <w:rFonts w:ascii="Calibri" w:hAnsi="Calibri"/>
          <w:rtl w:val="0"/>
        </w:rPr>
        <w:t>(2), 17</w:t>
      </w:r>
      <w:r>
        <w:rPr>
          <w:rFonts w:ascii="Calibri" w:hAnsi="Calibri" w:hint="default"/>
          <w:rtl w:val="0"/>
        </w:rPr>
        <w:t>–</w:t>
      </w:r>
      <w:r>
        <w:rPr>
          <w:rFonts w:ascii="Calibri" w:hAnsi="Calibri"/>
          <w:rtl w:val="0"/>
        </w:rPr>
        <w:t xml:space="preserve">44. </w:t>
      </w:r>
      <w:r>
        <w:rPr>
          <w:rStyle w:val="Hyperlink.0"/>
        </w:rPr>
        <w:fldChar w:fldCharType="begin" w:fldLock="0"/>
      </w:r>
      <w:r>
        <w:rPr>
          <w:rStyle w:val="Hyperlink.0"/>
        </w:rPr>
        <w:instrText xml:space="preserve"> HYPERLINK "https://doi.org/10.34874/PRSM.dremo-vol10iss2.6673"</w:instrText>
      </w:r>
      <w:r>
        <w:rPr>
          <w:rStyle w:val="Hyperlink.0"/>
        </w:rPr>
        <w:fldChar w:fldCharType="separate" w:fldLock="0"/>
      </w:r>
      <w:r>
        <w:rPr>
          <w:rStyle w:val="Hyperlink.0"/>
          <w:rFonts w:ascii="Calibri" w:hAnsi="Calibri"/>
          <w:rtl w:val="0"/>
          <w:lang w:val="en-US"/>
        </w:rPr>
        <w:t>https://doi.org/10.34874/PRSM.dremo-vol10iss2.6673</w:t>
      </w:r>
      <w:r>
        <w:rPr/>
        <w:fldChar w:fldCharType="end" w:fldLock="0"/>
      </w:r>
    </w:p>
    <w:p>
      <w:pPr>
        <w:pStyle w:val="Body"/>
        <w:numPr>
          <w:ilvl w:val="0"/>
          <w:numId w:val="23"/>
        </w:numPr>
        <w:spacing w:after="0"/>
      </w:pPr>
      <w:r>
        <w:rPr>
          <w:rFonts w:ascii="Calibri" w:hAnsi="Calibri"/>
          <w:rtl w:val="0"/>
          <w:lang w:val="en-US"/>
        </w:rPr>
        <w:t>A</w:t>
      </w:r>
      <w:r>
        <w:rPr>
          <w:rFonts w:ascii="Calibri" w:hAnsi="Calibri"/>
          <w:rtl w:val="0"/>
        </w:rPr>
        <w:t xml:space="preserve">cemoglu, D. (2025). </w:t>
      </w:r>
      <w:r>
        <w:rPr>
          <w:rStyle w:val="None"/>
          <w:rFonts w:ascii="Calibri" w:hAnsi="Calibri"/>
          <w:i w:val="1"/>
          <w:iCs w:val="1"/>
          <w:rtl w:val="0"/>
          <w:lang w:val="en-US"/>
        </w:rPr>
        <w:t>The simple macroeconomics of AI</w:t>
      </w:r>
      <w:r>
        <w:rPr>
          <w:rFonts w:ascii="Calibri" w:hAnsi="Calibri"/>
          <w:rtl w:val="0"/>
        </w:rPr>
        <w:t>. Economic Policy, 40(121), 13</w:t>
      </w:r>
      <w:r>
        <w:rPr>
          <w:rFonts w:ascii="Calibri" w:hAnsi="Calibri" w:hint="default"/>
          <w:rtl w:val="0"/>
        </w:rPr>
        <w:t>–</w:t>
      </w:r>
      <w:r>
        <w:rPr>
          <w:rFonts w:ascii="Calibri" w:hAnsi="Calibri"/>
          <w:rtl w:val="0"/>
        </w:rPr>
        <w:t xml:space="preserve">58. </w:t>
      </w:r>
      <w:r>
        <w:rPr>
          <w:rStyle w:val="Hyperlink.2"/>
        </w:rPr>
        <w:fldChar w:fldCharType="begin" w:fldLock="0"/>
      </w:r>
      <w:r>
        <w:rPr>
          <w:rStyle w:val="Hyperlink.2"/>
        </w:rPr>
        <w:instrText xml:space="preserve"> HYPERLINK "https://doi.org/10.1093/epolic/eiae042"</w:instrText>
      </w:r>
      <w:r>
        <w:rPr>
          <w:rStyle w:val="Hyperlink.2"/>
        </w:rPr>
        <w:fldChar w:fldCharType="separate" w:fldLock="0"/>
      </w:r>
      <w:r>
        <w:rPr>
          <w:rStyle w:val="Hyperlink.2"/>
          <w:rFonts w:ascii="Calibri" w:hAnsi="Calibri"/>
          <w:rtl w:val="0"/>
          <w:lang w:val="de-DE"/>
        </w:rPr>
        <w:t>https://doi.org/10.1093/epolic/eiae042</w:t>
      </w:r>
      <w:r>
        <w:rPr/>
        <w:fldChar w:fldCharType="end" w:fldLock="0"/>
      </w:r>
      <w:r>
        <w:rPr>
          <w:rFonts w:ascii="Calibri" w:hAnsi="Calibri"/>
          <w:rtl w:val="0"/>
        </w:rPr>
        <w:t xml:space="preserve"> (</w:t>
      </w:r>
      <w:r>
        <w:rPr>
          <w:rStyle w:val="Hyperlink.2"/>
        </w:rPr>
        <w:fldChar w:fldCharType="begin" w:fldLock="0"/>
      </w:r>
      <w:r>
        <w:rPr>
          <w:rStyle w:val="Hyperlink.2"/>
        </w:rPr>
        <w:instrText xml:space="preserve"> HYPERLINK "https://academic.oup.com/economicpolicy/article-abstract/40/121/13/7728473?utm_source=chatgpt.com"</w:instrText>
      </w:r>
      <w:r>
        <w:rPr>
          <w:rStyle w:val="Hyperlink.2"/>
        </w:rPr>
        <w:fldChar w:fldCharType="separate" w:fldLock="0"/>
      </w:r>
      <w:r>
        <w:rPr>
          <w:rStyle w:val="Hyperlink.2"/>
          <w:rFonts w:ascii="Calibri" w:hAnsi="Calibri"/>
          <w:rtl w:val="0"/>
          <w:lang w:val="pt-PT"/>
        </w:rPr>
        <w:t>academic.oup.com</w:t>
      </w:r>
      <w:r>
        <w:rPr/>
        <w:fldChar w:fldCharType="end" w:fldLock="0"/>
      </w:r>
      <w:r>
        <w:rPr>
          <w:rFonts w:ascii="Calibri" w:hAnsi="Calibri"/>
          <w:rtl w:val="0"/>
        </w:rPr>
        <w:t>)</w:t>
      </w:r>
    </w:p>
    <w:p>
      <w:pPr>
        <w:pStyle w:val="Body"/>
        <w:numPr>
          <w:ilvl w:val="0"/>
          <w:numId w:val="23"/>
        </w:numPr>
        <w:spacing w:after="0"/>
        <w:rPr>
          <w:lang w:val="en-US"/>
        </w:rPr>
      </w:pPr>
      <w:r>
        <w:rPr>
          <w:rFonts w:ascii="Calibri" w:hAnsi="Calibri"/>
          <w:rtl w:val="0"/>
          <w:lang w:val="en-US"/>
        </w:rPr>
        <w:t>Alduhishy, M. (2024, April 25). Sovereign AI: What it is, and 6 strategic pillars for achieving it. World Economic Forum</w:t>
      </w:r>
    </w:p>
    <w:p>
      <w:pPr>
        <w:pStyle w:val="Body"/>
        <w:numPr>
          <w:ilvl w:val="0"/>
          <w:numId w:val="23"/>
        </w:numPr>
        <w:spacing w:after="0"/>
        <w:rPr>
          <w:lang w:val="en-US"/>
        </w:rPr>
      </w:pPr>
      <w:r>
        <w:rPr>
          <w:rFonts w:ascii="Calibri" w:hAnsi="Calibri"/>
          <w:rtl w:val="0"/>
          <w:lang w:val="en-US"/>
        </w:rPr>
        <w:t xml:space="preserve">Harrison, Michael &amp; Coleman, Alicia &amp; Maxwell, Brandon &amp; Carter, Sophia &amp; Martin, Saheed &amp; Reynolds, Karen. (2024). National Defense Strategies Against Cyber- Physical Attacks Leveraging AI-Powered Predictive Analytics. </w:t>
      </w:r>
    </w:p>
    <w:p>
      <w:pPr>
        <w:pStyle w:val="Body"/>
        <w:numPr>
          <w:ilvl w:val="0"/>
          <w:numId w:val="23"/>
        </w:numPr>
        <w:spacing w:after="0"/>
        <w:rPr>
          <w:lang w:val="en-US"/>
        </w:rPr>
      </w:pPr>
      <w:r>
        <w:rPr>
          <w:rFonts w:ascii="Calibri" w:hAnsi="Calibri"/>
          <w:rtl w:val="0"/>
          <w:lang w:val="en-US"/>
        </w:rPr>
        <w:t xml:space="preserve"> Alexandrov, A., Raychev, V., Dimitrov, D. I., Zhang, C., Vechev, M., &amp; Toutanova, K. (2024). BgGPT 1.0: Extending English-centric LLMs to other languages. </w:t>
      </w:r>
      <w:r>
        <w:rPr>
          <w:rStyle w:val="None"/>
          <w:rFonts w:ascii="Calibri" w:hAnsi="Calibri"/>
          <w:i w:val="1"/>
          <w:iCs w:val="1"/>
          <w:rtl w:val="0"/>
        </w:rPr>
        <w:t>ArXiv</w:t>
      </w:r>
      <w:r>
        <w:rPr>
          <w:rFonts w:ascii="Calibri" w:hAnsi="Calibri"/>
          <w:rtl w:val="0"/>
        </w:rPr>
        <w:t xml:space="preserve">. </w:t>
      </w:r>
      <w:r>
        <w:rPr>
          <w:rStyle w:val="Hyperlink.0"/>
        </w:rPr>
        <w:fldChar w:fldCharType="begin" w:fldLock="0"/>
      </w:r>
      <w:r>
        <w:rPr>
          <w:rStyle w:val="Hyperlink.0"/>
        </w:rPr>
        <w:instrText xml:space="preserve"> HYPERLINK "https://arxiv.org/abs/2412.10893"</w:instrText>
      </w:r>
      <w:r>
        <w:rPr>
          <w:rStyle w:val="Hyperlink.0"/>
        </w:rPr>
        <w:fldChar w:fldCharType="separate" w:fldLock="0"/>
      </w:r>
      <w:r>
        <w:rPr>
          <w:rStyle w:val="Hyperlink.0"/>
          <w:rFonts w:ascii="Calibri" w:hAnsi="Calibri"/>
          <w:rtl w:val="0"/>
          <w:lang w:val="de-DE"/>
        </w:rPr>
        <w:t>https://arxiv.org/abs/2412.10893</w:t>
      </w:r>
      <w:r>
        <w:rPr/>
        <w:fldChar w:fldCharType="end" w:fldLock="0"/>
      </w:r>
    </w:p>
    <w:p>
      <w:pPr>
        <w:pStyle w:val="Body"/>
        <w:numPr>
          <w:ilvl w:val="0"/>
          <w:numId w:val="23"/>
        </w:numPr>
        <w:spacing w:after="0"/>
        <w:rPr>
          <w:lang w:val="en-US"/>
        </w:rPr>
      </w:pPr>
      <w:r>
        <w:rPr>
          <w:rFonts w:ascii="Calibri" w:hAnsi="Calibri"/>
          <w:rtl w:val="0"/>
          <w:lang w:val="en-US"/>
        </w:rPr>
        <w:t xml:space="preserve">Headway M., Kumar N. (2024). </w:t>
      </w:r>
      <w:r>
        <w:rPr>
          <w:rFonts w:ascii="Calibri" w:hAnsi="Calibri"/>
          <w:rtl w:val="0"/>
          <w:lang w:val="en-US"/>
        </w:rPr>
        <w:t>AI in the national:</w:t>
      </w:r>
      <w:r>
        <w:rPr>
          <w:rFonts w:ascii="Calibri" w:hAnsi="Calibri" w:hint="default"/>
          <w:rtl w:val="0"/>
        </w:rPr>
        <w:t> </w:t>
      </w:r>
      <w:r>
        <w:rPr>
          <w:rFonts w:ascii="Calibri" w:hAnsi="Calibri"/>
          <w:rtl w:val="0"/>
          <w:lang w:val="en-US"/>
        </w:rPr>
        <w:t>AI Strategies of the Arab region</w:t>
      </w:r>
      <w:r>
        <w:rPr>
          <w:rFonts w:ascii="Calibri" w:hAnsi="Calibri"/>
          <w:rtl w:val="0"/>
          <w:lang w:val="en-US"/>
        </w:rPr>
        <w:t xml:space="preserve">, </w:t>
      </w:r>
      <w:r>
        <w:rPr>
          <w:rStyle w:val="Hyperlink.3"/>
        </w:rPr>
        <w:fldChar w:fldCharType="begin" w:fldLock="0"/>
      </w:r>
      <w:r>
        <w:rPr>
          <w:rStyle w:val="Hyperlink.3"/>
        </w:rPr>
        <w:instrText xml:space="preserve"> HYPERLINK "https://www.arab-reform.net/publication/ai-in-the-national-ai-strategies-of-the-arab-region/%5D"</w:instrText>
      </w:r>
      <w:r>
        <w:rPr>
          <w:rStyle w:val="Hyperlink.3"/>
        </w:rPr>
        <w:fldChar w:fldCharType="separate" w:fldLock="0"/>
      </w:r>
      <w:r>
        <w:rPr>
          <w:rStyle w:val="Hyperlink.3"/>
          <w:rFonts w:ascii="Calibri" w:hAnsi="Calibri"/>
          <w:rtl w:val="0"/>
          <w:lang w:val="en-US"/>
        </w:rPr>
        <w:t>https://www.arab-reform.net/publication/ai-in-the-national-ai-strategies-of-the-arab-region/</w:t>
      </w:r>
      <w:r>
        <w:rPr>
          <w:rStyle w:val="Hyperlink.3"/>
          <w:rFonts w:ascii="Calibri" w:hAnsi="Calibri"/>
          <w:rtl w:val="0"/>
          <w:lang w:val="en-US"/>
        </w:rPr>
        <w:t>]</w:t>
      </w:r>
      <w:r>
        <w:rPr/>
        <w:fldChar w:fldCharType="end" w:fldLock="0"/>
      </w:r>
    </w:p>
    <w:p>
      <w:pPr>
        <w:pStyle w:val="Body"/>
        <w:numPr>
          <w:ilvl w:val="0"/>
          <w:numId w:val="23"/>
        </w:numPr>
        <w:spacing w:after="0"/>
        <w:rPr>
          <w:lang w:val="en-US"/>
        </w:rPr>
      </w:pPr>
      <w:r>
        <w:rPr>
          <w:rFonts w:ascii="Calibri" w:hAnsi="Calibri"/>
          <w:rtl w:val="0"/>
          <w:lang w:val="en-US"/>
        </w:rPr>
        <w:t xml:space="preserve"> Srivastava, S., &amp; Bullock, J. (2024). AI, Global Governance, and Digital Sovereignty. </w:t>
      </w:r>
      <w:r>
        <w:rPr>
          <w:rStyle w:val="None"/>
          <w:rFonts w:ascii="Calibri" w:hAnsi="Calibri"/>
          <w:i w:val="1"/>
          <w:iCs w:val="1"/>
          <w:rtl w:val="0"/>
        </w:rPr>
        <w:t>ArXiv</w:t>
      </w:r>
      <w:r>
        <w:rPr>
          <w:rFonts w:ascii="Calibri" w:hAnsi="Calibri"/>
          <w:rtl w:val="0"/>
        </w:rPr>
        <w:t xml:space="preserve">. </w:t>
      </w:r>
      <w:r>
        <w:rPr>
          <w:rStyle w:val="Hyperlink.0"/>
        </w:rPr>
        <w:fldChar w:fldCharType="begin" w:fldLock="0"/>
      </w:r>
      <w:r>
        <w:rPr>
          <w:rStyle w:val="Hyperlink.0"/>
        </w:rPr>
        <w:instrText xml:space="preserve"> HYPERLINK "https://arxiv.org/abs/2410.17481"</w:instrText>
      </w:r>
      <w:r>
        <w:rPr>
          <w:rStyle w:val="Hyperlink.0"/>
        </w:rPr>
        <w:fldChar w:fldCharType="separate" w:fldLock="0"/>
      </w:r>
      <w:r>
        <w:rPr>
          <w:rStyle w:val="Hyperlink.0"/>
          <w:rFonts w:ascii="Calibri" w:hAnsi="Calibri"/>
          <w:rtl w:val="0"/>
          <w:lang w:val="de-DE"/>
        </w:rPr>
        <w:t>https://arxiv.org/abs/2410.17481</w:t>
      </w:r>
      <w:r>
        <w:rPr/>
        <w:fldChar w:fldCharType="end" w:fldLock="0"/>
      </w:r>
    </w:p>
    <w:p>
      <w:pPr>
        <w:pStyle w:val="Body"/>
        <w:numPr>
          <w:ilvl w:val="0"/>
          <w:numId w:val="23"/>
        </w:numPr>
        <w:spacing w:after="0"/>
        <w:rPr>
          <w:lang w:val="en-US"/>
        </w:rPr>
      </w:pPr>
      <w:r>
        <w:rPr>
          <w:rFonts w:ascii="Calibri" w:hAnsi="Calibri"/>
          <w:rtl w:val="0"/>
          <w:lang w:val="en-US"/>
        </w:rPr>
        <w:t>Kim, Jinsung &amp; Koo, Seonmin &amp; Lim, Heuiseok. (2024). Revisiting Under-Represented Knowledge of Latin American Literature in Large Language Models.</w:t>
      </w:r>
    </w:p>
    <w:p>
      <w:pPr>
        <w:pStyle w:val="Body"/>
        <w:numPr>
          <w:ilvl w:val="0"/>
          <w:numId w:val="23"/>
        </w:numPr>
        <w:spacing w:after="0"/>
      </w:pPr>
      <w:r>
        <w:rPr>
          <w:rFonts w:ascii="Calibri" w:hAnsi="Calibri"/>
          <w:rtl w:val="0"/>
        </w:rPr>
        <w:t>M</w:t>
      </w:r>
      <w:r>
        <w:rPr>
          <w:rFonts w:ascii="Calibri" w:hAnsi="Calibri" w:hint="default"/>
          <w:rtl w:val="0"/>
        </w:rPr>
        <w:t>ü</w:t>
      </w:r>
      <w:r>
        <w:rPr>
          <w:rFonts w:ascii="Calibri" w:hAnsi="Calibri"/>
          <w:rtl w:val="0"/>
          <w:lang w:val="en-US"/>
        </w:rPr>
        <w:t>gge, D. (2024). EU AI sovereignty: for whom, to what end, and to whose benefit?</w:t>
      </w:r>
      <w:r>
        <w:rPr>
          <w:rFonts w:ascii="Calibri" w:hAnsi="Calibri" w:hint="default"/>
          <w:rtl w:val="0"/>
        </w:rPr>
        <w:t> </w:t>
      </w:r>
      <w:r>
        <w:rPr>
          <w:rFonts w:ascii="Calibri" w:hAnsi="Calibri"/>
          <w:rtl w:val="0"/>
          <w:lang w:val="en-US"/>
        </w:rPr>
        <w:t>Journal of European Public Policy,</w:t>
      </w:r>
      <w:r>
        <w:rPr>
          <w:rFonts w:ascii="Calibri" w:hAnsi="Calibri" w:hint="default"/>
          <w:rtl w:val="0"/>
        </w:rPr>
        <w:t> </w:t>
      </w:r>
      <w:r>
        <w:rPr>
          <w:rFonts w:ascii="Calibri" w:hAnsi="Calibri"/>
          <w:rtl w:val="0"/>
        </w:rPr>
        <w:t>31(8), 2200</w:t>
      </w:r>
      <w:r>
        <w:rPr>
          <w:rFonts w:ascii="Calibri" w:hAnsi="Calibri" w:hint="default"/>
          <w:rtl w:val="0"/>
        </w:rPr>
        <w:t>–</w:t>
      </w:r>
      <w:r>
        <w:rPr>
          <w:rFonts w:ascii="Calibri" w:hAnsi="Calibri"/>
          <w:rtl w:val="0"/>
        </w:rPr>
        <w:t xml:space="preserve">2225. </w:t>
      </w:r>
    </w:p>
    <w:p>
      <w:pPr>
        <w:pStyle w:val="Body"/>
        <w:numPr>
          <w:ilvl w:val="0"/>
          <w:numId w:val="23"/>
        </w:numPr>
        <w:spacing w:after="0"/>
        <w:rPr>
          <w:lang w:val="en-US"/>
        </w:rPr>
      </w:pPr>
      <w:r>
        <w:rPr>
          <w:rFonts w:ascii="Calibri" w:hAnsi="Calibri"/>
          <w:rtl w:val="0"/>
          <w:lang w:val="en-US"/>
        </w:rPr>
        <w:t>Karad, S. (2024). Digital age, AI and the changing concepts of sovereignty. Cosmos Multidisciplinary Research E-Journal, 9(12), 81</w:t>
      </w:r>
      <w:r>
        <w:rPr>
          <w:rFonts w:ascii="Calibri" w:hAnsi="Calibri" w:hint="default"/>
          <w:rtl w:val="0"/>
        </w:rPr>
        <w:t>–</w:t>
      </w:r>
      <w:r>
        <w:rPr>
          <w:rFonts w:ascii="Calibri" w:hAnsi="Calibri"/>
          <w:rtl w:val="0"/>
        </w:rPr>
        <w:t>86.</w:t>
      </w:r>
    </w:p>
    <w:p>
      <w:pPr>
        <w:pStyle w:val="Body"/>
        <w:numPr>
          <w:ilvl w:val="0"/>
          <w:numId w:val="23"/>
        </w:numPr>
        <w:spacing w:after="0"/>
      </w:pPr>
      <w:r>
        <w:rPr>
          <w:rFonts w:ascii="Calibri" w:hAnsi="Calibri"/>
          <w:rtl w:val="0"/>
        </w:rPr>
        <w:t xml:space="preserve">OECD. (2024). </w:t>
      </w:r>
      <w:r>
        <w:rPr>
          <w:rStyle w:val="None"/>
          <w:rFonts w:ascii="Calibri" w:hAnsi="Calibri"/>
          <w:i w:val="1"/>
          <w:iCs w:val="1"/>
          <w:rtl w:val="0"/>
          <w:lang w:val="en-US"/>
        </w:rPr>
        <w:t>OECD Artificial Intelligence Review of Egypt</w:t>
      </w:r>
      <w:r>
        <w:rPr>
          <w:rFonts w:ascii="Calibri" w:hAnsi="Calibri"/>
          <w:rtl w:val="0"/>
        </w:rPr>
        <w:t xml:space="preserve">. OECD Publishing. </w:t>
      </w:r>
      <w:r>
        <w:rPr>
          <w:rStyle w:val="Hyperlink.2"/>
        </w:rPr>
        <w:fldChar w:fldCharType="begin" w:fldLock="0"/>
      </w:r>
      <w:r>
        <w:rPr>
          <w:rStyle w:val="Hyperlink.2"/>
        </w:rPr>
        <w:instrText xml:space="preserve"> HYPERLINK "https://doi.org/10.1787/2a282726-en"</w:instrText>
      </w:r>
      <w:r>
        <w:rPr>
          <w:rStyle w:val="Hyperlink.2"/>
        </w:rPr>
        <w:fldChar w:fldCharType="separate" w:fldLock="0"/>
      </w:r>
      <w:r>
        <w:rPr>
          <w:rStyle w:val="Hyperlink.2"/>
          <w:rFonts w:ascii="Calibri" w:hAnsi="Calibri"/>
          <w:rtl w:val="0"/>
          <w:lang w:val="en-US"/>
        </w:rPr>
        <w:t>https://doi.org/10.1787/2a282726-en</w:t>
      </w:r>
      <w:r>
        <w:rPr/>
        <w:fldChar w:fldCharType="end" w:fldLock="0"/>
      </w:r>
      <w:r>
        <w:rPr>
          <w:rFonts w:ascii="Calibri" w:hAnsi="Calibri"/>
          <w:rtl w:val="0"/>
        </w:rPr>
        <w:t>.</w:t>
      </w:r>
    </w:p>
    <w:p>
      <w:pPr>
        <w:pStyle w:val="Body"/>
        <w:numPr>
          <w:ilvl w:val="0"/>
          <w:numId w:val="23"/>
        </w:numPr>
        <w:spacing w:after="0"/>
        <w:rPr>
          <w:lang w:val="en-US"/>
        </w:rPr>
      </w:pPr>
      <w:r>
        <w:rPr>
          <w:rFonts w:ascii="Calibri" w:hAnsi="Calibri"/>
          <w:rtl w:val="0"/>
          <w:lang w:val="en-US"/>
        </w:rPr>
        <w:t>Sheehan (2023) China</w:t>
      </w:r>
      <w:r>
        <w:rPr>
          <w:rFonts w:ascii="Calibri" w:hAnsi="Calibri" w:hint="default"/>
          <w:rtl w:val="0"/>
          <w:lang w:val="en-US"/>
        </w:rPr>
        <w:t>’</w:t>
      </w:r>
      <w:r>
        <w:rPr>
          <w:rFonts w:ascii="Calibri" w:hAnsi="Calibri"/>
          <w:rtl w:val="0"/>
          <w:lang w:val="en-US"/>
        </w:rPr>
        <w:t>s AI Regulations and How They Get Made - C</w:t>
      </w:r>
      <w:r>
        <w:rPr>
          <w:rFonts w:ascii="Calibri" w:hAnsi="Calibri"/>
          <w:rtl w:val="0"/>
        </w:rPr>
        <w:t>arnegie</w:t>
      </w:r>
      <w:r>
        <w:rPr>
          <w:rFonts w:ascii="Calibri" w:hAnsi="Calibri"/>
          <w:rtl w:val="0"/>
          <w:lang w:val="en-US"/>
        </w:rPr>
        <w:t xml:space="preserve"> E</w:t>
      </w:r>
      <w:r>
        <w:rPr>
          <w:rFonts w:ascii="Calibri" w:hAnsi="Calibri"/>
          <w:rtl w:val="0"/>
        </w:rPr>
        <w:t>ndowment</w:t>
      </w:r>
      <w:r>
        <w:rPr>
          <w:rFonts w:ascii="Calibri" w:hAnsi="Calibri"/>
          <w:rtl w:val="0"/>
          <w:lang w:val="en-US"/>
        </w:rPr>
        <w:t>.</w:t>
      </w:r>
    </w:p>
    <w:p>
      <w:pPr>
        <w:pStyle w:val="Body"/>
        <w:numPr>
          <w:ilvl w:val="0"/>
          <w:numId w:val="23"/>
        </w:numPr>
        <w:spacing w:after="0"/>
        <w:rPr>
          <w:lang w:val="en-US"/>
        </w:rPr>
      </w:pPr>
      <w:r>
        <w:rPr>
          <w:rFonts w:ascii="Calibri" w:hAnsi="Calibri"/>
          <w:rtl w:val="0"/>
          <w:lang w:val="en-US"/>
        </w:rPr>
        <w:t>Gillibrand, N., &amp; Draper, C. (2023). Informational sovereignty: A new framework for AI regulation. University College Dublin, School of Law.</w:t>
      </w:r>
    </w:p>
    <w:p>
      <w:pPr>
        <w:pStyle w:val="Body"/>
        <w:numPr>
          <w:ilvl w:val="0"/>
          <w:numId w:val="23"/>
        </w:numPr>
        <w:spacing w:after="0"/>
        <w:rPr>
          <w:lang w:val="en-US"/>
        </w:rPr>
      </w:pPr>
      <w:r>
        <w:rPr>
          <w:rFonts w:ascii="Calibri" w:hAnsi="Calibri"/>
          <w:rtl w:val="0"/>
          <w:lang w:val="en-US"/>
        </w:rPr>
        <w:t xml:space="preserve"> Bareis, J. and Katzenbach, C., 2022. Talking AI into being: The narratives and imaginaries of national AI strategies and their performative politics. Science, Technology, &amp; Human Values, 47(5), pp.855-881.</w:t>
      </w:r>
    </w:p>
    <w:p>
      <w:pPr>
        <w:pStyle w:val="Body"/>
        <w:numPr>
          <w:ilvl w:val="0"/>
          <w:numId w:val="23"/>
        </w:numPr>
        <w:spacing w:after="0"/>
        <w:rPr>
          <w:lang w:val="en-US"/>
        </w:rPr>
      </w:pPr>
      <w:r>
        <w:rPr>
          <w:rFonts w:ascii="Calibri" w:hAnsi="Calibri"/>
          <w:rtl w:val="0"/>
          <w:lang w:val="en-US"/>
        </w:rPr>
        <w:t>Paltieli, G., 2022. The political imaginary of National AI Strategies. AI &amp; SOCIETY, 37(4), pp.1613-1624</w:t>
      </w:r>
    </w:p>
    <w:p>
      <w:pPr>
        <w:pStyle w:val="Body"/>
        <w:numPr>
          <w:ilvl w:val="0"/>
          <w:numId w:val="23"/>
        </w:numPr>
        <w:spacing w:after="0"/>
        <w:rPr>
          <w:lang w:val="en-US"/>
        </w:rPr>
      </w:pPr>
      <w:r>
        <w:rPr>
          <w:rFonts w:ascii="Calibri" w:hAnsi="Calibri"/>
          <w:rtl w:val="0"/>
          <w:lang w:val="en-US"/>
        </w:rPr>
        <w:t xml:space="preserve">Global Computing Index, 2022, </w:t>
      </w:r>
      <w:r>
        <w:rPr>
          <w:rFonts w:ascii="Calibri" w:hAnsi="Calibri"/>
          <w:rtl w:val="0"/>
          <w:lang w:val="it-IT"/>
        </w:rPr>
        <w:t>Tsinghua University</w:t>
      </w:r>
      <w:r>
        <w:rPr>
          <w:rFonts w:ascii="Calibri" w:hAnsi="Calibri"/>
          <w:rtl w:val="0"/>
          <w:lang w:val="en-US"/>
        </w:rPr>
        <w:t>, China</w:t>
      </w:r>
    </w:p>
    <w:p>
      <w:pPr>
        <w:pStyle w:val="Body"/>
        <w:numPr>
          <w:ilvl w:val="0"/>
          <w:numId w:val="23"/>
        </w:numPr>
        <w:spacing w:after="0"/>
        <w:rPr>
          <w:lang w:val="en-US"/>
        </w:rPr>
      </w:pPr>
      <w:r>
        <w:rPr>
          <w:rFonts w:ascii="Calibri" w:hAnsi="Calibri"/>
          <w:rtl w:val="0"/>
          <w:lang w:val="en-US"/>
        </w:rPr>
        <w:t>MIT Technology Review &amp; Infosys (2022).</w:t>
      </w:r>
      <w:r>
        <w:rPr>
          <w:rFonts w:ascii="Calibri" w:hAnsi="Calibri" w:hint="default"/>
          <w:rtl w:val="0"/>
        </w:rPr>
        <w:t> </w:t>
      </w:r>
      <w:r>
        <w:rPr>
          <w:rStyle w:val="None"/>
          <w:rFonts w:ascii="Calibri" w:hAnsi="Calibri"/>
          <w:i w:val="1"/>
          <w:iCs w:val="1"/>
          <w:rtl w:val="0"/>
          <w:lang w:val="en-US"/>
        </w:rPr>
        <w:t>The Global Cloud Ecosystem Index 2022</w:t>
      </w:r>
    </w:p>
    <w:p>
      <w:pPr>
        <w:pStyle w:val="Body"/>
        <w:numPr>
          <w:ilvl w:val="0"/>
          <w:numId w:val="23"/>
        </w:numPr>
        <w:spacing w:after="0"/>
        <w:rPr>
          <w:lang w:val="en-US"/>
        </w:rPr>
      </w:pPr>
      <w:r>
        <w:rPr>
          <w:rFonts w:ascii="Calibri" w:hAnsi="Calibri"/>
          <w:rtl w:val="0"/>
          <w:lang w:val="en-US"/>
        </w:rPr>
        <w:t xml:space="preserve">Timmers, P. (2021). AI challenging sovereignty and democracy. </w:t>
      </w:r>
      <w:r>
        <w:rPr>
          <w:rStyle w:val="None"/>
          <w:rFonts w:ascii="Calibri" w:hAnsi="Calibri"/>
          <w:i w:val="1"/>
          <w:iCs w:val="1"/>
          <w:rtl w:val="0"/>
          <w:lang w:val="en-US"/>
        </w:rPr>
        <w:t>Turkish Policy Quarterly</w:t>
      </w:r>
      <w:r>
        <w:rPr>
          <w:rFonts w:ascii="Calibri" w:hAnsi="Calibri"/>
          <w:rtl w:val="0"/>
        </w:rPr>
        <w:t>, 20(4), 45</w:t>
      </w:r>
      <w:r>
        <w:rPr>
          <w:rFonts w:ascii="Calibri" w:hAnsi="Calibri" w:hint="default"/>
          <w:rtl w:val="0"/>
        </w:rPr>
        <w:t>–</w:t>
      </w:r>
      <w:r>
        <w:rPr>
          <w:rFonts w:ascii="Calibri" w:hAnsi="Calibri"/>
          <w:rtl w:val="0"/>
        </w:rPr>
        <w:t>55.</w:t>
      </w:r>
    </w:p>
    <w:p>
      <w:pPr>
        <w:pStyle w:val="Body"/>
        <w:numPr>
          <w:ilvl w:val="0"/>
          <w:numId w:val="23"/>
        </w:numPr>
        <w:spacing w:after="0"/>
        <w:rPr>
          <w:lang w:val="en-US"/>
        </w:rPr>
      </w:pPr>
      <w:r>
        <w:rPr>
          <w:rFonts w:ascii="Calibri" w:hAnsi="Calibri"/>
          <w:rtl w:val="0"/>
          <w:lang w:val="en-US"/>
        </w:rPr>
        <w:t xml:space="preserve"> Papadopoulos, T. and Charalabidis, Y., 2021, October. Developing a National Strategy for Artificial Intelligence: The case of Greece: This document presents and discusses the development and the contents of the Greek national AI strategy. In Proceedings of the 14th International Conference on Theory and Practice of Electronic Governance (pp. 17-24)</w:t>
      </w:r>
    </w:p>
    <w:p>
      <w:pPr>
        <w:pStyle w:val="Body"/>
        <w:numPr>
          <w:ilvl w:val="0"/>
          <w:numId w:val="23"/>
        </w:numPr>
        <w:spacing w:after="0"/>
        <w:rPr>
          <w:lang w:val="en-US"/>
        </w:rPr>
      </w:pPr>
      <w:r>
        <w:rPr>
          <w:rFonts w:ascii="Calibri" w:hAnsi="Calibri"/>
          <w:rtl w:val="0"/>
          <w:lang w:val="en-US"/>
        </w:rPr>
        <w:t xml:space="preserve"> Papadopoulos, T. and Charalabidis, Y., 2020, September. What do governments plan in the field of artificial intelligence? Analysing national AI strategies using NLP. In Proceedings of the 13th International Conference on Theory and Practice of Electronic Governance (pp. 100-111). </w:t>
      </w:r>
    </w:p>
    <w:p>
      <w:pPr>
        <w:pStyle w:val="Body"/>
        <w:numPr>
          <w:ilvl w:val="0"/>
          <w:numId w:val="23"/>
        </w:numPr>
        <w:spacing w:after="0"/>
        <w:rPr>
          <w:lang w:val="en-US"/>
        </w:rPr>
      </w:pPr>
      <w:r>
        <w:rPr>
          <w:rFonts w:ascii="Calibri" w:hAnsi="Calibri"/>
          <w:rtl w:val="0"/>
          <w:lang w:val="en-US"/>
        </w:rPr>
        <w:t>Ossewaarde M, Gulenc E (2020) National varieties of artificial intelligence discourses: Myth, Utopianism, and solutionism in West European policy expectations. Computer 53(11):53</w:t>
      </w:r>
      <w:r>
        <w:rPr>
          <w:rFonts w:ascii="Calibri" w:hAnsi="Calibri" w:hint="default"/>
          <w:rtl w:val="0"/>
        </w:rPr>
        <w:t>–</w:t>
      </w:r>
      <w:r>
        <w:rPr>
          <w:rFonts w:ascii="Calibri" w:hAnsi="Calibri"/>
          <w:rtl w:val="0"/>
        </w:rPr>
        <w:t xml:space="preserve">61. </w:t>
      </w:r>
      <w:r>
        <w:rPr>
          <w:rStyle w:val="Hyperlink.0"/>
        </w:rPr>
        <w:fldChar w:fldCharType="begin" w:fldLock="0"/>
      </w:r>
      <w:r>
        <w:rPr>
          <w:rStyle w:val="Hyperlink.0"/>
        </w:rPr>
        <w:instrText xml:space="preserve"> HYPERLINK "https://doi.org/10.1109/MC.2020.2992290"</w:instrText>
      </w:r>
      <w:r>
        <w:rPr>
          <w:rStyle w:val="Hyperlink.0"/>
        </w:rPr>
        <w:fldChar w:fldCharType="separate" w:fldLock="0"/>
      </w:r>
      <w:r>
        <w:rPr>
          <w:rStyle w:val="Hyperlink.0"/>
          <w:rFonts w:ascii="Calibri" w:hAnsi="Calibri"/>
          <w:rtl w:val="0"/>
          <w:lang w:val="en-US"/>
        </w:rPr>
        <w:t>https://doi.org/10.1109/MC.2020.2992290</w:t>
      </w:r>
      <w:r>
        <w:rPr/>
        <w:fldChar w:fldCharType="end" w:fldLock="0"/>
      </w:r>
    </w:p>
    <w:p>
      <w:pPr>
        <w:pStyle w:val="Body"/>
        <w:numPr>
          <w:ilvl w:val="0"/>
          <w:numId w:val="23"/>
        </w:numPr>
        <w:spacing w:after="0"/>
        <w:rPr>
          <w:lang w:val="en-US"/>
        </w:rPr>
      </w:pPr>
      <w:r>
        <w:rPr>
          <w:rFonts w:ascii="Calibri" w:hAnsi="Calibri"/>
          <w:rtl w:val="0"/>
          <w:lang w:val="en-US"/>
        </w:rPr>
        <w:t xml:space="preserve"> Jain, S., 2018. The potential impact of AI in the Middle East, PwC.</w:t>
      </w:r>
    </w:p>
    <w:p>
      <w:pPr>
        <w:pStyle w:val="Body"/>
        <w:numPr>
          <w:ilvl w:val="0"/>
          <w:numId w:val="23"/>
        </w:numPr>
        <w:spacing w:after="0"/>
        <w:rPr>
          <w:lang w:val="de-DE"/>
        </w:rPr>
      </w:pPr>
      <w:r>
        <w:rPr>
          <w:rFonts w:ascii="Calibri" w:hAnsi="Calibri"/>
          <w:rtl w:val="0"/>
          <w:lang w:val="de-DE"/>
        </w:rPr>
        <w:t xml:space="preserve"> Cath, C., Wachter S, Mittelstadt B, Taddeo M, Floridi L (2018) Artificial intelligence and the </w:t>
      </w:r>
      <w:r>
        <w:rPr>
          <w:rFonts w:ascii="Calibri" w:hAnsi="Calibri" w:hint="default"/>
          <w:rtl w:val="1"/>
        </w:rPr>
        <w:t>‘</w:t>
      </w:r>
      <w:r>
        <w:rPr>
          <w:rFonts w:ascii="Calibri" w:hAnsi="Calibri"/>
          <w:rtl w:val="0"/>
          <w:lang w:val="en-US"/>
        </w:rPr>
        <w:t>good society</w:t>
      </w:r>
      <w:r>
        <w:rPr>
          <w:rFonts w:ascii="Calibri" w:hAnsi="Calibri" w:hint="default"/>
          <w:rtl w:val="1"/>
        </w:rPr>
        <w:t>’</w:t>
      </w:r>
      <w:r>
        <w:rPr>
          <w:rFonts w:ascii="Calibri" w:hAnsi="Calibri"/>
          <w:rtl w:val="0"/>
          <w:lang w:val="en-US"/>
        </w:rPr>
        <w:t>: The US, EU, and UK approach. Sci Eng Ethics 24 (2). Springer Netherlands: 505</w:t>
      </w:r>
      <w:r>
        <w:rPr>
          <w:rFonts w:ascii="Calibri" w:hAnsi="Calibri" w:hint="default"/>
          <w:rtl w:val="0"/>
        </w:rPr>
        <w:t>–</w:t>
      </w:r>
      <w:r>
        <w:rPr>
          <w:rFonts w:ascii="Calibri" w:hAnsi="Calibri"/>
          <w:rtl w:val="0"/>
          <w:lang w:val="pt-PT"/>
        </w:rPr>
        <w:t>28. doi:</w:t>
      </w:r>
      <w:r>
        <w:rPr>
          <w:rStyle w:val="Hyperlink.0"/>
        </w:rPr>
        <w:fldChar w:fldCharType="begin" w:fldLock="0"/>
      </w:r>
      <w:r>
        <w:rPr>
          <w:rStyle w:val="Hyperlink.0"/>
        </w:rPr>
        <w:instrText xml:space="preserve"> HYPERLINK "https://doi.org/10.1007/s11948-017-9901-7"</w:instrText>
      </w:r>
      <w:r>
        <w:rPr>
          <w:rStyle w:val="Hyperlink.0"/>
        </w:rPr>
        <w:fldChar w:fldCharType="separate" w:fldLock="0"/>
      </w:r>
      <w:r>
        <w:rPr>
          <w:rStyle w:val="Hyperlink.0"/>
          <w:rFonts w:ascii="Calibri" w:hAnsi="Calibri"/>
          <w:rtl w:val="0"/>
          <w:lang w:val="en-US"/>
        </w:rPr>
        <w:t>https://doi.org/10.1007/s11948-017-9901-7</w:t>
      </w:r>
      <w:r>
        <w:rPr/>
        <w:fldChar w:fldCharType="end" w:fldLock="0"/>
      </w:r>
    </w:p>
    <w:p>
      <w:pPr>
        <w:pStyle w:val="Body"/>
        <w:numPr>
          <w:ilvl w:val="0"/>
          <w:numId w:val="23"/>
        </w:numPr>
        <w:spacing w:after="0"/>
        <w:rPr>
          <w:lang w:val="en-US"/>
        </w:rPr>
      </w:pPr>
      <w:r>
        <w:rPr>
          <w:rFonts w:ascii="Calibri" w:hAnsi="Calibri"/>
          <w:rtl w:val="0"/>
          <w:lang w:val="en-US"/>
        </w:rPr>
        <w:t>Canadian Institute for Advanced Research. (2017). Pan-Canadian Artificial Intelligence Strategy Overview, Report, Canadian Institute for Advanced Research (CIFAR), Toronto, Canada.</w:t>
      </w:r>
    </w:p>
    <w:p>
      <w:pPr>
        <w:pStyle w:val="Body"/>
        <w:numPr>
          <w:ilvl w:val="0"/>
          <w:numId w:val="23"/>
        </w:numPr>
        <w:spacing w:after="0"/>
        <w:rPr>
          <w:lang w:val="en-US"/>
        </w:rPr>
      </w:pPr>
      <w:r>
        <w:rPr>
          <w:rFonts w:ascii="Calibri" w:hAnsi="Calibri"/>
          <w:rtl w:val="0"/>
          <w:lang w:val="en-US"/>
        </w:rPr>
        <w:t>Latin America Large Language Model Powered Tools Market Size &amp; Outlook</w:t>
      </w:r>
      <w:r>
        <w:rPr>
          <w:rFonts w:ascii="Calibri" w:hAnsi="Calibri"/>
          <w:rtl w:val="1"/>
          <w:lang w:val="ar-SA" w:bidi="ar-SA"/>
        </w:rPr>
        <w:t>-</w:t>
      </w:r>
      <w:r>
        <w:rPr>
          <w:rStyle w:val="Link"/>
        </w:rPr>
        <w:fldChar w:fldCharType="begin" w:fldLock="0"/>
      </w:r>
      <w:r>
        <w:rPr>
          <w:rStyle w:val="Link"/>
        </w:rPr>
        <w:instrText xml:space="preserve"> HYPERLINK "https://www.grandviewresearch.com/horizon/outlook/large-language-model-powered-tools-market/latin-america"</w:instrText>
      </w:r>
      <w:r>
        <w:rPr>
          <w:rStyle w:val="Link"/>
        </w:rPr>
        <w:fldChar w:fldCharType="separate" w:fldLock="0"/>
      </w:r>
      <w:r>
        <w:rPr>
          <w:rStyle w:val="Link"/>
          <w:rFonts w:ascii="Calibri" w:hAnsi="Calibri"/>
          <w:rtl w:val="0"/>
          <w:lang w:val="en-US"/>
        </w:rPr>
        <w:t>https://www.grandviewresearch.com/horizon/outlook/large-language-model-powered-tools-market/latin-america</w:t>
      </w:r>
      <w:r>
        <w:rPr/>
        <w:fldChar w:fldCharType="end" w:fldLock="0"/>
      </w:r>
    </w:p>
    <w:p>
      <w:pPr>
        <w:pStyle w:val="Body"/>
        <w:numPr>
          <w:ilvl w:val="0"/>
          <w:numId w:val="23"/>
        </w:numPr>
        <w:spacing w:after="0"/>
        <w:rPr>
          <w:lang w:val="en-US"/>
        </w:rPr>
      </w:pPr>
      <w:r>
        <w:rPr>
          <w:rFonts w:ascii="Calibri" w:hAnsi="Calibri"/>
          <w:rtl w:val="0"/>
          <w:lang w:val="en-US"/>
        </w:rPr>
        <w:t>IMF -</w:t>
      </w:r>
      <w:r>
        <w:rPr>
          <w:rFonts w:ascii="Calibri" w:hAnsi="Calibri"/>
          <w:rtl w:val="0"/>
          <w:lang w:val="en-US"/>
        </w:rPr>
        <w:t>AI Preparedness Index</w:t>
      </w:r>
      <w:r>
        <w:rPr>
          <w:rFonts w:ascii="Calibri" w:hAnsi="Calibri"/>
          <w:rtl w:val="0"/>
          <w:lang w:val="en-US"/>
        </w:rPr>
        <w:t xml:space="preserve"> </w:t>
      </w:r>
    </w:p>
    <w:p>
      <w:pPr>
        <w:pStyle w:val="Body"/>
        <w:numPr>
          <w:ilvl w:val="0"/>
          <w:numId w:val="23"/>
        </w:numPr>
        <w:spacing w:after="0"/>
        <w:rPr>
          <w:lang w:val="en-US"/>
        </w:rPr>
      </w:pPr>
      <w:r>
        <w:rPr>
          <w:rFonts w:ascii="Calibri" w:hAnsi="Calibri"/>
          <w:rtl w:val="0"/>
          <w:lang w:val="en-US"/>
        </w:rPr>
        <w:t xml:space="preserve">World Bank - </w:t>
      </w:r>
      <w:r>
        <w:rPr>
          <w:rFonts w:ascii="Calibri" w:hAnsi="Calibri"/>
          <w:rtl w:val="0"/>
          <w:lang w:val="en-US"/>
        </w:rPr>
        <w:t>Artificial Intelligence (AI) Preparedness Index</w:t>
      </w:r>
      <w:r>
        <w:rPr>
          <w:rFonts w:ascii="Calibri" w:hAnsi="Calibri"/>
          <w:rtl w:val="0"/>
          <w:lang w:val="en-US"/>
        </w:rPr>
        <w:t xml:space="preserve"> </w:t>
      </w:r>
    </w:p>
    <w:p>
      <w:pPr>
        <w:pStyle w:val="Body"/>
        <w:numPr>
          <w:ilvl w:val="0"/>
          <w:numId w:val="23"/>
        </w:numPr>
        <w:spacing w:after="0"/>
        <w:rPr>
          <w:lang w:val="en-US"/>
        </w:rPr>
      </w:pPr>
      <w:r>
        <w:rPr>
          <w:rFonts w:ascii="Calibri" w:hAnsi="Calibri"/>
          <w:rtl w:val="0"/>
          <w:lang w:val="en-US"/>
        </w:rPr>
        <w:t>The 2025 AI Index Report - Stanford University</w:t>
      </w:r>
    </w:p>
    <w:p>
      <w:pPr>
        <w:pStyle w:val="Body"/>
        <w:numPr>
          <w:ilvl w:val="0"/>
          <w:numId w:val="23"/>
        </w:numPr>
        <w:spacing w:after="0"/>
        <w:rPr>
          <w:lang w:val="en-US"/>
        </w:rPr>
      </w:pPr>
      <w:r>
        <w:rPr>
          <w:rFonts w:ascii="Calibri" w:hAnsi="Calibri"/>
          <w:rtl w:val="0"/>
          <w:lang w:val="en-US"/>
        </w:rPr>
        <w:t>Government AI Readiness Index 2025</w:t>
      </w:r>
    </w:p>
    <w:p>
      <w:pPr>
        <w:pStyle w:val="Body"/>
        <w:numPr>
          <w:ilvl w:val="0"/>
          <w:numId w:val="23"/>
        </w:numPr>
        <w:spacing w:after="0"/>
        <w:rPr>
          <w:lang w:val="en-US"/>
        </w:rPr>
      </w:pPr>
      <w:r>
        <w:rPr>
          <w:rFonts w:ascii="Calibri" w:hAnsi="Calibri"/>
          <w:rtl w:val="0"/>
          <w:lang w:val="en-US"/>
        </w:rPr>
        <w:t xml:space="preserve">Vaswani, A., Shazeer, N., Parmar, N., Uszkoreit, J., Jones, L., Gomez, A. N., Kaiser, L., &amp; Polosukhin, I. (2017). Attention Is All You Need. </w:t>
      </w:r>
      <w:r>
        <w:rPr>
          <w:rStyle w:val="None"/>
          <w:rFonts w:ascii="Calibri" w:hAnsi="Calibri"/>
          <w:i w:val="1"/>
          <w:iCs w:val="1"/>
          <w:rtl w:val="0"/>
        </w:rPr>
        <w:t>ArXiv</w:t>
      </w:r>
      <w:r>
        <w:rPr>
          <w:rFonts w:ascii="Calibri" w:hAnsi="Calibri"/>
          <w:rtl w:val="0"/>
        </w:rPr>
        <w:t xml:space="preserve">. </w:t>
      </w:r>
      <w:r>
        <w:rPr>
          <w:rStyle w:val="Hyperlink.0"/>
        </w:rPr>
        <w:fldChar w:fldCharType="begin" w:fldLock="0"/>
      </w:r>
      <w:r>
        <w:rPr>
          <w:rStyle w:val="Hyperlink.0"/>
        </w:rPr>
        <w:instrText xml:space="preserve"> HYPERLINK "https://arxiv.org/abs/1706.03762"</w:instrText>
      </w:r>
      <w:r>
        <w:rPr>
          <w:rStyle w:val="Hyperlink.0"/>
        </w:rPr>
        <w:fldChar w:fldCharType="separate" w:fldLock="0"/>
      </w:r>
      <w:r>
        <w:rPr>
          <w:rStyle w:val="Hyperlink.0"/>
          <w:rFonts w:ascii="Calibri" w:hAnsi="Calibri"/>
          <w:rtl w:val="0"/>
          <w:lang w:val="de-DE"/>
        </w:rPr>
        <w:t>https://arxiv.org/abs/1706.03762</w:t>
      </w:r>
      <w:r>
        <w:rPr/>
        <w:fldChar w:fldCharType="end" w:fldLock="0"/>
      </w:r>
    </w:p>
    <w:p>
      <w:pPr>
        <w:pStyle w:val="Footnote"/>
        <w:bidi w:val="1"/>
        <w:spacing w:before="200" w:after="200"/>
        <w:ind w:left="0" w:right="0" w:firstLine="0"/>
        <w:jc w:val="left"/>
        <w:rPr>
          <w:rFonts w:ascii="Carlito" w:cs="Carlito" w:hAnsi="Carlito" w:eastAsia="Carlito"/>
          <w:b w:val="1"/>
          <w:bCs w:val="1"/>
          <w:u w:val="single"/>
          <w:rtl w:val="1"/>
        </w:rPr>
      </w:pPr>
      <w:r>
        <w:rPr>
          <w:rFonts w:ascii="Arial Unicode MS" w:cs="Arial Unicode MS" w:hAnsi="Arial Unicode MS" w:eastAsia="Arial Unicode MS" w:hint="cs"/>
          <w:b w:val="0"/>
          <w:bCs w:val="0"/>
          <w:i w:val="0"/>
          <w:iCs w:val="0"/>
          <w:u w:val="single"/>
          <w:rtl w:val="1"/>
          <w:lang w:val="ar-SA" w:bidi="ar-SA"/>
        </w:rPr>
        <w:t>ثالثاً</w:t>
      </w:r>
      <w:r>
        <w:rPr>
          <w:rFonts w:ascii="Carlito" w:hAnsi="Carlito"/>
          <w:b w:val="1"/>
          <w:bCs w:val="1"/>
          <w:u w:val="single"/>
          <w:rtl w:val="1"/>
          <w:lang w:val="ar-SA" w:bidi="ar-SA"/>
        </w:rPr>
        <w:t xml:space="preserve">: </w:t>
      </w:r>
      <w:r>
        <w:rPr>
          <w:rFonts w:ascii="Arial Unicode MS" w:cs="Arial Unicode MS" w:hAnsi="Arial Unicode MS" w:eastAsia="Arial Unicode MS" w:hint="cs"/>
          <w:b w:val="0"/>
          <w:bCs w:val="0"/>
          <w:i w:val="0"/>
          <w:iCs w:val="0"/>
          <w:u w:val="single"/>
          <w:rtl w:val="1"/>
          <w:lang w:val="ar-SA" w:bidi="ar-SA"/>
        </w:rPr>
        <w:t>المواقع</w:t>
      </w:r>
      <w:r>
        <w:rPr>
          <w:rFonts w:ascii="Carlito" w:hAnsi="Carlito"/>
          <w:b w:val="1"/>
          <w:bCs w:val="1"/>
          <w:u w:val="single"/>
          <w:rtl w:val="1"/>
          <w:lang w:val="ar-SA" w:bidi="ar-SA"/>
        </w:rPr>
        <w:t xml:space="preserve"> </w:t>
      </w:r>
      <w:r>
        <w:rPr>
          <w:rFonts w:ascii="Arial Unicode MS" w:cs="Arial Unicode MS" w:hAnsi="Arial Unicode MS" w:eastAsia="Arial Unicode MS" w:hint="cs"/>
          <w:b w:val="0"/>
          <w:bCs w:val="0"/>
          <w:i w:val="0"/>
          <w:iCs w:val="0"/>
          <w:u w:val="single"/>
          <w:rtl w:val="1"/>
          <w:lang w:val="ar-SA" w:bidi="ar-SA"/>
        </w:rPr>
        <w:t>الإلكترونية</w:t>
      </w:r>
      <w:r>
        <w:rPr>
          <w:rFonts w:ascii="Carlito" w:hAnsi="Carlito"/>
          <w:b w:val="1"/>
          <w:bCs w:val="1"/>
          <w:u w:val="single"/>
          <w:rtl w:val="1"/>
          <w:lang w:val="ar-SA" w:bidi="ar-SA"/>
        </w:rPr>
        <w:t>:</w:t>
      </w:r>
    </w:p>
    <w:p>
      <w:pPr>
        <w:pStyle w:val="Footnote"/>
        <w:bidi w:val="0"/>
      </w:pPr>
      <w:r>
        <w:rPr>
          <w:rFonts w:ascii="Helvetica Neue" w:cs="Arial Unicode MS" w:hAnsi="Helvetica Neue"/>
          <w:rtl w:val="0"/>
          <w:lang w:val="en-US"/>
        </w:rPr>
        <w:t xml:space="preserve">[1] </w:t>
      </w:r>
      <w:r>
        <w:rPr>
          <w:rStyle w:val="Hyperlink.0"/>
        </w:rPr>
        <w:fldChar w:fldCharType="begin" w:fldLock="0"/>
      </w:r>
      <w:r>
        <w:rPr>
          <w:rStyle w:val="Hyperlink.0"/>
        </w:rPr>
        <w:instrText xml:space="preserve"> HYPERLINK "https://therecursive.com/bggpt-the-first-bulgarian-language-model-is-launched/"</w:instrText>
      </w:r>
      <w:r>
        <w:rPr>
          <w:rStyle w:val="Hyperlink.0"/>
        </w:rPr>
        <w:fldChar w:fldCharType="separate" w:fldLock="0"/>
      </w:r>
      <w:r>
        <w:rPr>
          <w:rStyle w:val="Hyperlink.0"/>
          <w:rFonts w:ascii="Helvetica Neue" w:cs="Arial Unicode MS" w:hAnsi="Helvetica Neue"/>
          <w:rtl w:val="0"/>
          <w:lang w:val="en-US"/>
        </w:rPr>
        <w:t>https://therecursive.com/bggpt-the-first-bulgarian-language-model-is-launched/</w:t>
      </w:r>
      <w:r>
        <w:rPr/>
        <w:fldChar w:fldCharType="end" w:fldLock="0"/>
      </w:r>
    </w:p>
    <w:p>
      <w:pPr>
        <w:pStyle w:val="Footnote"/>
        <w:bidi w:val="0"/>
      </w:pPr>
      <w:r>
        <w:rPr>
          <w:rFonts w:ascii="Helvetica Neue" w:cs="Arial Unicode MS" w:hAnsi="Helvetica Neue"/>
          <w:rtl w:val="0"/>
          <w:lang w:val="en-US"/>
        </w:rPr>
        <w:t xml:space="preserve">[2] </w:t>
      </w:r>
      <w:r>
        <w:rPr>
          <w:rStyle w:val="Hyperlink.0"/>
        </w:rPr>
        <w:fldChar w:fldCharType="begin" w:fldLock="0"/>
      </w:r>
      <w:r>
        <w:rPr>
          <w:rStyle w:val="Hyperlink.0"/>
        </w:rPr>
        <w:instrText xml:space="preserve"> HYPERLINK "https://www.greeknewsagenda.gr/meltemi-the-first-greek-large-language-model/"</w:instrText>
      </w:r>
      <w:r>
        <w:rPr>
          <w:rStyle w:val="Hyperlink.0"/>
        </w:rPr>
        <w:fldChar w:fldCharType="separate" w:fldLock="0"/>
      </w:r>
      <w:r>
        <w:rPr>
          <w:rStyle w:val="Hyperlink.0"/>
          <w:rFonts w:ascii="Helvetica Neue" w:cs="Arial Unicode MS" w:hAnsi="Helvetica Neue"/>
          <w:rtl w:val="0"/>
          <w:lang w:val="en-US"/>
        </w:rPr>
        <w:t>https://www.greeknewsagenda.gr/meltemi-the-first-greek-large-language-model/</w:t>
      </w:r>
      <w:r>
        <w:rPr/>
        <w:fldChar w:fldCharType="end" w:fldLock="0"/>
      </w:r>
    </w:p>
    <w:p>
      <w:pPr>
        <w:pStyle w:val="Footnote"/>
        <w:bidi w:val="0"/>
      </w:pPr>
      <w:r>
        <w:rPr>
          <w:rFonts w:ascii="Helvetica Neue" w:cs="Arial Unicode MS" w:hAnsi="Helvetica Neue"/>
          <w:rtl w:val="0"/>
          <w:lang w:val="en-US"/>
        </w:rPr>
        <w:t xml:space="preserve">[3] </w:t>
      </w:r>
      <w:r>
        <w:rPr>
          <w:rFonts w:ascii="Helvetica Neue" w:cs="Arial Unicode MS" w:hAnsi="Helvetica Neue"/>
          <w:rtl w:val="0"/>
        </w:rPr>
        <w:t xml:space="preserve"> </w:t>
      </w:r>
      <w:r>
        <w:rPr>
          <w:rStyle w:val="Hyperlink.0"/>
        </w:rPr>
        <w:fldChar w:fldCharType="begin" w:fldLock="0"/>
      </w:r>
      <w:r>
        <w:rPr>
          <w:rStyle w:val="Hyperlink.0"/>
        </w:rPr>
        <w:instrText xml:space="preserve"> HYPERLINK "https://www.techmahindra.com/makers-lab/indus-project/"</w:instrText>
      </w:r>
      <w:r>
        <w:rPr>
          <w:rStyle w:val="Hyperlink.0"/>
        </w:rPr>
        <w:fldChar w:fldCharType="separate" w:fldLock="0"/>
      </w:r>
      <w:r>
        <w:rPr>
          <w:rStyle w:val="Hyperlink.0"/>
          <w:rFonts w:ascii="Helvetica Neue" w:cs="Arial Unicode MS" w:hAnsi="Helvetica Neue"/>
          <w:rtl w:val="0"/>
          <w:lang w:val="en-US"/>
        </w:rPr>
        <w:t>https://www.techmahindra.com/makers-lab/indus-project/</w:t>
      </w:r>
      <w:r>
        <w:rPr/>
        <w:fldChar w:fldCharType="end" w:fldLock="0"/>
      </w:r>
    </w:p>
    <w:p>
      <w:pPr>
        <w:pStyle w:val="Footnote"/>
        <w:bidi w:val="0"/>
      </w:pPr>
      <w:r>
        <w:rPr>
          <w:rFonts w:ascii="Helvetica Neue" w:cs="Arial Unicode MS" w:hAnsi="Helvetica Neue"/>
          <w:rtl w:val="0"/>
          <w:lang w:val="en-US"/>
        </w:rPr>
        <w:t xml:space="preserve">[4] </w:t>
      </w:r>
      <w:r>
        <w:rPr>
          <w:rStyle w:val="Hyperlink.0"/>
        </w:rPr>
        <w:fldChar w:fldCharType="begin" w:fldLock="0"/>
      </w:r>
      <w:r>
        <w:rPr>
          <w:rStyle w:val="Hyperlink.0"/>
        </w:rPr>
        <w:instrText xml:space="preserve"> HYPERLINK "https://www.calcalistech.com/ctechnews/article/b1a4rcesc"</w:instrText>
      </w:r>
      <w:r>
        <w:rPr>
          <w:rStyle w:val="Hyperlink.0"/>
        </w:rPr>
        <w:fldChar w:fldCharType="separate" w:fldLock="0"/>
      </w:r>
      <w:r>
        <w:rPr>
          <w:rStyle w:val="Hyperlink.0"/>
          <w:rFonts w:ascii="Helvetica Neue" w:cs="Arial Unicode MS" w:hAnsi="Helvetica Neue"/>
          <w:rtl w:val="0"/>
          <w:lang w:val="en-US"/>
        </w:rPr>
        <w:t>https://www.calcalistech.com/ctechnews/article/b1a4rcesc</w:t>
      </w:r>
      <w:r>
        <w:rPr/>
        <w:fldChar w:fldCharType="end" w:fldLock="0"/>
      </w:r>
      <w:r>
        <w:rPr>
          <w:rFonts w:ascii="Helvetica Neue" w:cs="Arial Unicode MS" w:hAnsi="Helvetica Neue"/>
          <w:rtl w:val="0"/>
          <w:lang w:val="en-US"/>
        </w:rPr>
        <w:t xml:space="preserve"> , </w:t>
      </w:r>
      <w:r>
        <w:rPr>
          <w:rStyle w:val="Hyperlink.0"/>
        </w:rPr>
        <w:fldChar w:fldCharType="begin" w:fldLock="0"/>
      </w:r>
      <w:r>
        <w:rPr>
          <w:rStyle w:val="Hyperlink.0"/>
        </w:rPr>
        <w:instrText xml:space="preserve"> HYPERLINK "https://newxel.com/blog/cultivating-company-culture-israeli-tech-startups/"</w:instrText>
      </w:r>
      <w:r>
        <w:rPr>
          <w:rStyle w:val="Hyperlink.0"/>
        </w:rPr>
        <w:fldChar w:fldCharType="separate" w:fldLock="0"/>
      </w:r>
      <w:r>
        <w:rPr>
          <w:rStyle w:val="Hyperlink.0"/>
          <w:rFonts w:ascii="Helvetica Neue" w:cs="Arial Unicode MS" w:hAnsi="Helvetica Neue"/>
          <w:rtl w:val="0"/>
          <w:lang w:val="en-US"/>
        </w:rPr>
        <w:t>https://newxel.com/blog/cultivating-company-culture-israeli-tech-startups/</w:t>
      </w:r>
      <w:r>
        <w:rPr/>
        <w:fldChar w:fldCharType="end" w:fldLock="0"/>
      </w:r>
    </w:p>
    <w:p>
      <w:pPr>
        <w:pStyle w:val="Footnote"/>
        <w:bidi w:val="0"/>
      </w:pPr>
      <w:r>
        <w:rPr>
          <w:rFonts w:ascii="Helvetica Neue" w:cs="Arial Unicode MS" w:hAnsi="Helvetica Neue"/>
          <w:rtl w:val="0"/>
          <w:lang w:val="en-US"/>
        </w:rPr>
        <w:t xml:space="preserve">[5] </w:t>
      </w:r>
      <w:r>
        <w:rPr>
          <w:rFonts w:ascii="Helvetica Neue" w:cs="Arial Unicode MS" w:hAnsi="Helvetica Neue"/>
          <w:rtl w:val="0"/>
        </w:rPr>
        <w:t>Singapore</w:t>
      </w:r>
      <w:r>
        <w:rPr>
          <w:rFonts w:ascii="Helvetica Neue" w:cs="Arial Unicode MS" w:hAnsi="Helvetica Neue" w:hint="default"/>
          <w:rtl w:val="1"/>
        </w:rPr>
        <w:t>’</w:t>
      </w:r>
      <w:r>
        <w:rPr>
          <w:rFonts w:ascii="Helvetica Neue" w:cs="Arial Unicode MS" w:hAnsi="Helvetica Neue"/>
          <w:rtl w:val="0"/>
          <w:lang w:val="it-IT"/>
        </w:rPr>
        <w:t>s National Multimodal Large Language Model (LLM) Programme -</w:t>
      </w:r>
      <w:r>
        <w:rPr>
          <w:rStyle w:val="Hyperlink.3"/>
          <w:rFonts w:ascii="Helvetica Neue" w:cs="Arial Unicode MS" w:hAnsi="Helvetica Neue"/>
          <w:rtl w:val="0"/>
        </w:rPr>
        <w:t xml:space="preserve"> </w:t>
      </w:r>
      <w:r>
        <w:rPr>
          <w:rStyle w:val="Hyperlink.0"/>
        </w:rPr>
        <w:fldChar w:fldCharType="begin" w:fldLock="0"/>
      </w:r>
      <w:r>
        <w:rPr>
          <w:rStyle w:val="Hyperlink.0"/>
        </w:rPr>
        <w:instrText xml:space="preserve"> HYPERLINK "https://www.imda.gov.sg/resources/press-releases-factsheets-and-speeches/press-releases/2023/sg-to-develop-southeast-asias-first-llm-ecosystem"</w:instrText>
      </w:r>
      <w:r>
        <w:rPr>
          <w:rStyle w:val="Hyperlink.0"/>
        </w:rPr>
        <w:fldChar w:fldCharType="separate" w:fldLock="0"/>
      </w:r>
      <w:r>
        <w:rPr>
          <w:rStyle w:val="Hyperlink.0"/>
          <w:rFonts w:ascii="Helvetica Neue" w:cs="Arial Unicode MS" w:hAnsi="Helvetica Neue"/>
          <w:rtl w:val="0"/>
          <w:lang w:val="en-US"/>
        </w:rPr>
        <w:t>https://www.imda.gov.sg/resources/press-releases-factsheets-and-speeches/press-releases/2023/sg-to-develop-southeast-asias-first-llm-ecosystem</w:t>
      </w:r>
      <w:r>
        <w:rPr/>
        <w:fldChar w:fldCharType="end" w:fldLock="0"/>
      </w:r>
    </w:p>
    <w:p>
      <w:pPr>
        <w:pStyle w:val="Footnote"/>
        <w:bidi w:val="0"/>
        <w:rPr>
          <w:rStyle w:val="Hyperlink.3"/>
        </w:rPr>
      </w:pPr>
      <w:r>
        <w:rPr>
          <w:rFonts w:ascii="Helvetica Neue" w:cs="Arial Unicode MS" w:hAnsi="Helvetica Neue"/>
          <w:rtl w:val="0"/>
          <w:lang w:val="en-US"/>
        </w:rPr>
        <w:t xml:space="preserve">[6] </w:t>
      </w:r>
      <w:r>
        <w:rPr>
          <w:rFonts w:ascii="Helvetica Neue" w:cs="Arial Unicode MS" w:hAnsi="Helvetica Neue"/>
          <w:rtl w:val="0"/>
          <w:lang w:val="en-US"/>
        </w:rPr>
        <w:t>Spain to develop open-source LLM trained in Spanish, regional languages</w:t>
      </w:r>
      <w:r>
        <w:rPr>
          <w:rFonts w:ascii="Helvetica Neue" w:cs="Arial Unicode MS" w:hAnsi="Helvetica Neue"/>
          <w:rtl w:val="0"/>
          <w:lang w:val="en-US"/>
        </w:rPr>
        <w:t xml:space="preserve">, </w:t>
      </w:r>
      <w:r>
        <w:rPr>
          <w:rStyle w:val="Hyperlink.0"/>
        </w:rPr>
        <w:fldChar w:fldCharType="begin" w:fldLock="0"/>
      </w:r>
      <w:r>
        <w:rPr>
          <w:rStyle w:val="Hyperlink.0"/>
        </w:rPr>
        <w:instrText xml:space="preserve"> HYPERLINK "https://sifted.eu/articles/spain-large-language-model-generative-ai"</w:instrText>
      </w:r>
      <w:r>
        <w:rPr>
          <w:rStyle w:val="Hyperlink.0"/>
        </w:rPr>
        <w:fldChar w:fldCharType="separate" w:fldLock="0"/>
      </w:r>
      <w:r>
        <w:rPr>
          <w:rStyle w:val="Hyperlink.0"/>
          <w:rFonts w:ascii="Helvetica Neue" w:cs="Arial Unicode MS" w:hAnsi="Helvetica Neue"/>
          <w:rtl w:val="0"/>
          <w:lang w:val="en-US"/>
        </w:rPr>
        <w:t>https://sifted.eu/articles/spain-large-language-model-generative-ai</w:t>
      </w:r>
      <w:r>
        <w:rPr/>
        <w:fldChar w:fldCharType="end" w:fldLock="0"/>
      </w:r>
    </w:p>
    <w:p>
      <w:pPr>
        <w:pStyle w:val="Footnote"/>
        <w:bidi w:val="0"/>
      </w:pPr>
    </w:p>
    <w:p>
      <w:pPr>
        <w:pStyle w:val="Body"/>
        <w:bidi w:val="0"/>
        <w:rPr>
          <w:rStyle w:val="None"/>
          <w:b w:val="1"/>
          <w:bCs w:val="1"/>
        </w:rPr>
      </w:pPr>
    </w:p>
    <w:p>
      <w:pPr>
        <w:pStyle w:val="Body"/>
        <w:bidi w:val="1"/>
        <w:ind w:left="0" w:right="0" w:firstLine="0"/>
        <w:jc w:val="both"/>
        <w:rPr>
          <w:b w:val="1"/>
          <w:bCs w:val="1"/>
          <w:u w:val="single"/>
          <w:rtl w:val="1"/>
        </w:rPr>
      </w:pPr>
      <w:r>
        <w:rPr>
          <w:rFonts w:ascii="Arial Unicode MS" w:cs="Calibri" w:hAnsi="Arial Unicode MS" w:eastAsia="Arial Unicode MS" w:hint="cs"/>
          <w:b w:val="1"/>
          <w:bCs w:val="1"/>
          <w:u w:val="single"/>
          <w:rtl w:val="1"/>
          <w:lang w:val="ar-SA" w:bidi="ar-SA"/>
        </w:rPr>
        <w:t>وثائق واستراتيجيات حكومية ووطنية</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المجلس الوطني للذكاء الاصطناعي </w:t>
      </w:r>
      <w:r>
        <w:rPr>
          <w:rFonts w:ascii="Calibri" w:cs="Arial Unicode MS" w:hAnsi="Calibri"/>
          <w:rtl w:val="1"/>
        </w:rPr>
        <w:t xml:space="preserve">- </w:t>
      </w:r>
      <w:r>
        <w:rPr>
          <w:rFonts w:ascii="Arial Unicode MS" w:cs="Calibri" w:hAnsi="Arial Unicode MS" w:eastAsia="Arial Unicode MS" w:hint="cs"/>
          <w:rtl w:val="1"/>
        </w:rPr>
        <w:t>استراتيجة الوطنية للذكاء الاصطناعي</w:t>
      </w:r>
      <w:r>
        <w:rPr>
          <w:rFonts w:ascii="Calibri" w:cs="Arial Unicode MS" w:hAnsi="Calibri"/>
          <w:rtl w:val="0"/>
          <w:lang w:val="en-US"/>
        </w:rPr>
        <w:t xml:space="preserve"> </w:t>
      </w:r>
      <w:r>
        <w:rPr>
          <w:rFonts w:ascii="Arial Unicode MS" w:cs="Calibri" w:hAnsi="Arial Unicode MS" w:eastAsia="Arial Unicode MS" w:hint="cs"/>
          <w:rtl w:val="1"/>
        </w:rPr>
        <w:t xml:space="preserve">الإصدار الثاني </w:t>
      </w:r>
      <w:r>
        <w:rPr>
          <w:rFonts w:ascii="Calibri" w:cs="Arial Unicode MS" w:hAnsi="Calibri"/>
          <w:rtl w:val="1"/>
        </w:rPr>
        <w:t xml:space="preserve">- </w:t>
      </w:r>
      <w:r>
        <w:rPr>
          <w:rFonts w:ascii="Arial Unicode MS" w:cs="Calibri" w:hAnsi="Arial Unicode MS" w:eastAsia="Arial Unicode MS" w:hint="cs"/>
          <w:rtl w:val="1"/>
        </w:rPr>
        <w:t>مصر</w:t>
      </w:r>
      <w:r>
        <w:rPr>
          <w:rFonts w:ascii="Calibri" w:cs="Arial Unicode MS" w:hAnsi="Calibri"/>
          <w:rtl w:val="0"/>
        </w:rPr>
        <w:t>. (202</w:t>
      </w:r>
      <w:r>
        <w:rPr>
          <w:rFonts w:ascii="Calibri" w:cs="Arial Unicode MS" w:hAnsi="Calibri"/>
          <w:rtl w:val="0"/>
          <w:lang w:val="en-US"/>
        </w:rPr>
        <w:t>5</w:t>
      </w:r>
      <w:r>
        <w:rPr>
          <w:rFonts w:ascii="Calibri" w:cs="Arial Unicode MS" w:hAnsi="Calibri"/>
          <w:rtl w:val="0"/>
        </w:rPr>
        <w:t>).</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 xml:space="preserve">المجلس الوطني للذكاء الاصطناعي </w:t>
      </w:r>
      <w:r>
        <w:rPr>
          <w:rFonts w:ascii="Calibri" w:cs="Arial Unicode MS" w:hAnsi="Calibri"/>
          <w:rtl w:val="1"/>
        </w:rPr>
        <w:t xml:space="preserve">- </w:t>
      </w:r>
      <w:r>
        <w:rPr>
          <w:rFonts w:ascii="Arial Unicode MS" w:cs="Calibri" w:hAnsi="Arial Unicode MS" w:eastAsia="Arial Unicode MS" w:hint="cs"/>
          <w:rtl w:val="1"/>
        </w:rPr>
        <w:t xml:space="preserve">استراتيجة الوطنية للذكاء الاصطناعي </w:t>
      </w:r>
      <w:r>
        <w:rPr>
          <w:rFonts w:ascii="Calibri" w:cs="Arial Unicode MS" w:hAnsi="Calibri"/>
          <w:rtl w:val="1"/>
        </w:rPr>
        <w:t xml:space="preserve">- </w:t>
      </w:r>
      <w:r>
        <w:rPr>
          <w:rFonts w:ascii="Arial Unicode MS" w:cs="Calibri" w:hAnsi="Arial Unicode MS" w:eastAsia="Arial Unicode MS" w:hint="cs"/>
          <w:rtl w:val="1"/>
        </w:rPr>
        <w:t>مصر</w:t>
      </w:r>
      <w:r>
        <w:rPr>
          <w:rFonts w:ascii="Calibri" w:cs="Arial Unicode MS" w:hAnsi="Calibri"/>
          <w:rtl w:val="0"/>
        </w:rPr>
        <w:t>. (2021).</w:t>
      </w:r>
    </w:p>
    <w:p>
      <w:pPr>
        <w:pStyle w:val="Body"/>
        <w:numPr>
          <w:ilvl w:val="0"/>
          <w:numId w:val="2"/>
        </w:numPr>
        <w:bidi w:val="1"/>
        <w:rPr>
          <w:rFonts w:ascii="Arial Unicode MS" w:cs="Calibri" w:hAnsi="Arial Unicode MS" w:eastAsia="Arial Unicode MS" w:hint="cs"/>
          <w:cs w:val="1"/>
        </w:rPr>
      </w:pPr>
      <w:r>
        <w:rPr>
          <w:rFonts w:ascii="Arial Unicode MS" w:cs="Calibri" w:hAnsi="Arial Unicode MS" w:eastAsia="Arial Unicode MS" w:hint="cs"/>
          <w:rtl w:val="1"/>
        </w:rPr>
        <w:t>مركز المعلومات ودعم إتخاذ القرار</w:t>
      </w:r>
      <w:r>
        <w:rPr>
          <w:rFonts w:ascii="Calibri" w:cs="Arial Unicode MS" w:hAnsi="Calibri"/>
          <w:rtl w:val="0"/>
        </w:rPr>
        <w:t xml:space="preserve"> (2025).</w:t>
      </w:r>
      <w:r>
        <w:rPr>
          <w:rFonts w:ascii="Calibri" w:cs="Arial Unicode MS" w:hAnsi="Calibri" w:hint="default"/>
          <w:rtl w:val="0"/>
        </w:rPr>
        <w:t> </w:t>
      </w:r>
      <w:r>
        <w:rPr>
          <w:rFonts w:ascii="Arial Unicode MS" w:cs="Calibri" w:hAnsi="Arial Unicode MS" w:eastAsia="Arial Unicode MS" w:hint="cs"/>
          <w:rtl w:val="1"/>
        </w:rPr>
        <w:t>تقرير</w:t>
      </w:r>
      <w:r>
        <w:rPr>
          <w:rFonts w:ascii="Calibri" w:cs="Arial Unicode MS" w:hAnsi="Calibri"/>
          <w:rtl w:val="0"/>
        </w:rPr>
        <w:t>/</w:t>
      </w:r>
      <w:r>
        <w:rPr>
          <w:rFonts w:ascii="Arial Unicode MS" w:cs="Calibri" w:hAnsi="Arial Unicode MS" w:eastAsia="Arial Unicode MS" w:hint="cs"/>
          <w:rtl w:val="1"/>
        </w:rPr>
        <w:t xml:space="preserve">وثيقة حول دعائم الاستراتيجية الوطنية للذكاء الاصطناعي </w:t>
      </w:r>
      <w:r>
        <w:rPr>
          <w:rFonts w:ascii="Calibri" w:cs="Arial Unicode MS" w:hAnsi="Calibri"/>
          <w:rtl w:val="0"/>
        </w:rPr>
        <w:t>2025</w:t>
      </w:r>
      <w:r>
        <w:rPr>
          <w:rFonts w:ascii="Calibri" w:cs="Arial Unicode MS" w:hAnsi="Calibri" w:hint="default"/>
          <w:rtl w:val="1"/>
        </w:rPr>
        <w:t>–</w:t>
      </w:r>
      <w:r>
        <w:rPr>
          <w:rFonts w:ascii="Calibri" w:cs="Arial Unicode MS" w:hAnsi="Calibri"/>
          <w:rtl w:val="0"/>
        </w:rPr>
        <w:t xml:space="preserve">2030 </w:t>
      </w:r>
      <w:r>
        <w:rPr>
          <w:rFonts w:ascii="Arial Unicode MS" w:cs="Calibri" w:hAnsi="Arial Unicode MS" w:eastAsia="Arial Unicode MS" w:hint="cs"/>
          <w:rtl w:val="1"/>
        </w:rPr>
        <w:t>وتطورها</w:t>
      </w:r>
      <w:r>
        <w:rPr>
          <w:rFonts w:ascii="Calibri" w:cs="Arial Unicode MS" w:hAnsi="Calibri"/>
          <w:rtl w:val="1"/>
        </w:rPr>
        <w:t>.</w:t>
      </w:r>
      <w:r>
        <w:rPr>
          <w:rFonts w:ascii="Calibri" w:cs="Arial Unicode MS" w:hAnsi="Calibri" w:hint="default"/>
          <w:rtl w:val="0"/>
        </w:rPr>
        <w:t> </w:t>
      </w:r>
    </w:p>
    <w:p>
      <w:pPr>
        <w:pStyle w:val="Body"/>
        <w:numPr>
          <w:ilvl w:val="0"/>
          <w:numId w:val="2"/>
        </w:numPr>
        <w:bidi w:val="1"/>
      </w:pPr>
      <w:r>
        <w:rPr>
          <w:rFonts w:ascii="Calibri" w:cs="Arial Unicode MS" w:hAnsi="Calibri"/>
          <w:rtl w:val="0"/>
        </w:rPr>
        <w:t>ITIDA. (2026).</w:t>
      </w:r>
      <w:r>
        <w:rPr>
          <w:rFonts w:ascii="Calibri" w:cs="Arial Unicode MS" w:hAnsi="Calibri" w:hint="default"/>
          <w:rtl w:val="0"/>
        </w:rPr>
        <w:t> </w:t>
      </w:r>
      <w:r>
        <w:rPr>
          <w:rFonts w:ascii="Arial Unicode MS" w:cs="Calibri" w:hAnsi="Arial Unicode MS" w:eastAsia="Arial Unicode MS" w:hint="cs"/>
          <w:rtl w:val="1"/>
        </w:rPr>
        <w:t xml:space="preserve">إطلاق نموذج </w:t>
      </w:r>
      <w:r>
        <w:rPr>
          <w:rFonts w:ascii="Calibri" w:cs="Arial Unicode MS" w:hAnsi="Calibri" w:hint="default"/>
          <w:rtl w:val="1"/>
        </w:rPr>
        <w:t>“</w:t>
      </w:r>
      <w:r>
        <w:rPr>
          <w:rFonts w:ascii="Arial Unicode MS" w:cs="Calibri" w:hAnsi="Arial Unicode MS" w:eastAsia="Arial Unicode MS" w:hint="cs"/>
          <w:rtl w:val="1"/>
        </w:rPr>
        <w:t>الكرنك</w:t>
      </w:r>
      <w:r>
        <w:rPr>
          <w:rFonts w:ascii="Calibri" w:cs="Arial Unicode MS" w:hAnsi="Calibri" w:hint="default"/>
          <w:rtl w:val="0"/>
        </w:rPr>
        <w:t xml:space="preserve">” </w:t>
      </w:r>
      <w:r>
        <w:rPr>
          <w:rFonts w:ascii="Calibri" w:cs="Arial Unicode MS" w:hAnsi="Calibri"/>
          <w:rtl w:val="0"/>
        </w:rPr>
        <w:t xml:space="preserve">(Karnak) </w:t>
      </w:r>
      <w:r>
        <w:rPr>
          <w:rFonts w:ascii="Arial Unicode MS" w:cs="Calibri" w:hAnsi="Arial Unicode MS" w:eastAsia="Arial Unicode MS" w:hint="cs"/>
          <w:rtl w:val="1"/>
        </w:rPr>
        <w:t>كنموذج لغوي وطني</w:t>
      </w:r>
      <w:r>
        <w:rPr>
          <w:rFonts w:ascii="Calibri" w:cs="Arial Unicode MS" w:hAnsi="Calibri"/>
          <w:rtl w:val="1"/>
        </w:rPr>
        <w:t>.</w:t>
      </w:r>
      <w:r>
        <w:rPr>
          <w:rFonts w:ascii="Calibri" w:cs="Arial Unicode MS" w:hAnsi="Calibri" w:hint="default"/>
          <w:rtl w:val="0"/>
        </w:rPr>
        <w:t> </w:t>
      </w:r>
    </w:p>
    <w:p>
      <w:pPr>
        <w:pStyle w:val="Body"/>
        <w:jc w:val="left"/>
      </w:pPr>
    </w:p>
    <w:p>
      <w:pPr>
        <w:pStyle w:val="Body"/>
        <w:numPr>
          <w:ilvl w:val="0"/>
          <w:numId w:val="24"/>
        </w:numPr>
        <w:jc w:val="left"/>
        <w:rPr>
          <w:lang w:val="en-US"/>
        </w:rPr>
      </w:pPr>
      <w:r>
        <w:rPr>
          <w:rFonts w:ascii="Calibri" w:hAnsi="Calibri"/>
          <w:rtl w:val="0"/>
          <w:lang w:val="en-US"/>
        </w:rPr>
        <w:t>Winning the Race, America</w:t>
      </w:r>
      <w:r>
        <w:rPr>
          <w:rFonts w:ascii="Calibri" w:hAnsi="Calibri" w:hint="default"/>
          <w:rtl w:val="0"/>
          <w:lang w:val="en-US"/>
        </w:rPr>
        <w:t>’</w:t>
      </w:r>
      <w:r>
        <w:rPr>
          <w:rFonts w:ascii="Calibri" w:hAnsi="Calibri"/>
          <w:rtl w:val="0"/>
          <w:lang w:val="en-US"/>
        </w:rPr>
        <w:t>s AI Action Plan (July 2025).</w:t>
      </w:r>
    </w:p>
    <w:p>
      <w:pPr>
        <w:pStyle w:val="Body"/>
        <w:numPr>
          <w:ilvl w:val="0"/>
          <w:numId w:val="24"/>
        </w:numPr>
        <w:jc w:val="left"/>
        <w:rPr>
          <w:lang w:val="en-US"/>
        </w:rPr>
      </w:pPr>
      <w:r>
        <w:rPr>
          <w:rFonts w:ascii="Calibri" w:hAnsi="Calibri"/>
          <w:rtl w:val="0"/>
          <w:lang w:val="en-US"/>
        </w:rPr>
        <w:t>MCTI (Brazil). (2024).</w:t>
      </w:r>
      <w:r>
        <w:rPr>
          <w:rFonts w:ascii="Calibri" w:hAnsi="Calibri" w:hint="default"/>
          <w:rtl w:val="0"/>
        </w:rPr>
        <w:t> </w:t>
      </w:r>
      <w:r>
        <w:rPr>
          <w:rFonts w:ascii="Calibri" w:hAnsi="Calibri"/>
          <w:rtl w:val="0"/>
          <w:lang w:val="pt-PT"/>
        </w:rPr>
        <w:t>Plano Brasileiro de Intelig</w:t>
      </w:r>
      <w:r>
        <w:rPr>
          <w:rFonts w:ascii="Calibri" w:hAnsi="Calibri" w:hint="default"/>
          <w:rtl w:val="0"/>
        </w:rPr>
        <w:t>ê</w:t>
      </w:r>
      <w:r>
        <w:rPr>
          <w:rFonts w:ascii="Calibri" w:hAnsi="Calibri"/>
          <w:rtl w:val="0"/>
          <w:lang w:val="pt-PT"/>
        </w:rPr>
        <w:t>ncia Artificial (PBIA) 2024</w:t>
      </w:r>
      <w:r>
        <w:rPr>
          <w:rFonts w:ascii="Calibri" w:hAnsi="Calibri" w:hint="default"/>
          <w:rtl w:val="0"/>
        </w:rPr>
        <w:t>–</w:t>
      </w:r>
      <w:r>
        <w:rPr>
          <w:rFonts w:ascii="Calibri" w:hAnsi="Calibri"/>
          <w:rtl w:val="0"/>
        </w:rPr>
        <w:t>2028.</w:t>
      </w:r>
      <w:r>
        <w:rPr>
          <w:rFonts w:ascii="Calibri" w:hAnsi="Calibri" w:hint="default"/>
          <w:rtl w:val="0"/>
        </w:rPr>
        <w:t> </w:t>
      </w:r>
    </w:p>
    <w:p>
      <w:pPr>
        <w:pStyle w:val="Body"/>
        <w:numPr>
          <w:ilvl w:val="0"/>
          <w:numId w:val="24"/>
        </w:numPr>
        <w:jc w:val="left"/>
      </w:pPr>
      <w:r>
        <w:rPr>
          <w:rFonts w:ascii="Calibri" w:hAnsi="Calibri"/>
          <w:rtl w:val="0"/>
        </w:rPr>
        <w:t>MCTI (Brazil). (2021).</w:t>
      </w:r>
      <w:r>
        <w:rPr>
          <w:rFonts w:ascii="Calibri" w:hAnsi="Calibri" w:hint="default"/>
          <w:rtl w:val="0"/>
        </w:rPr>
        <w:t> </w:t>
      </w:r>
      <w:r>
        <w:rPr>
          <w:rFonts w:ascii="Calibri" w:hAnsi="Calibri"/>
          <w:rtl w:val="0"/>
          <w:lang w:val="pt-PT"/>
        </w:rPr>
        <w:t>Estrat</w:t>
      </w:r>
      <w:r>
        <w:rPr>
          <w:rFonts w:ascii="Calibri" w:hAnsi="Calibri" w:hint="default"/>
          <w:rtl w:val="0"/>
          <w:lang w:val="fr-FR"/>
        </w:rPr>
        <w:t>é</w:t>
      </w:r>
      <w:r>
        <w:rPr>
          <w:rFonts w:ascii="Calibri" w:hAnsi="Calibri"/>
          <w:rtl w:val="0"/>
          <w:lang w:val="pt-PT"/>
        </w:rPr>
        <w:t>gia Brasileira de Intelig</w:t>
      </w:r>
      <w:r>
        <w:rPr>
          <w:rFonts w:ascii="Calibri" w:hAnsi="Calibri" w:hint="default"/>
          <w:rtl w:val="0"/>
        </w:rPr>
        <w:t>ê</w:t>
      </w:r>
      <w:r>
        <w:rPr>
          <w:rFonts w:ascii="Calibri" w:hAnsi="Calibri"/>
          <w:rtl w:val="0"/>
          <w:lang w:val="pt-PT"/>
        </w:rPr>
        <w:t>ncia Artificial (EBIA).</w:t>
      </w:r>
      <w:r>
        <w:rPr>
          <w:rFonts w:ascii="Calibri" w:hAnsi="Calibri" w:hint="default"/>
          <w:rtl w:val="0"/>
        </w:rPr>
        <w:t> </w:t>
      </w:r>
    </w:p>
    <w:p>
      <w:pPr>
        <w:pStyle w:val="Body"/>
        <w:numPr>
          <w:ilvl w:val="0"/>
          <w:numId w:val="24"/>
        </w:numPr>
        <w:jc w:val="left"/>
        <w:rPr>
          <w:lang w:val="en-US"/>
        </w:rPr>
      </w:pPr>
      <w:r>
        <w:rPr>
          <w:rFonts w:ascii="Calibri" w:hAnsi="Calibri"/>
          <w:rtl w:val="0"/>
          <w:lang w:val="en-US"/>
        </w:rPr>
        <w:t>Artificial Intelligence Strategy</w:t>
      </w:r>
      <w:r>
        <w:rPr>
          <w:rFonts w:ascii="Calibri" w:hAnsi="Calibri"/>
          <w:rtl w:val="0"/>
          <w:lang w:val="en-US"/>
        </w:rPr>
        <w:t xml:space="preserve"> </w:t>
      </w:r>
      <w:r>
        <w:rPr>
          <w:rFonts w:ascii="Calibri" w:hAnsi="Calibri"/>
          <w:rtl w:val="0"/>
          <w:lang w:val="en-US"/>
        </w:rPr>
        <w:t>of the German Federal</w:t>
      </w:r>
      <w:r>
        <w:rPr>
          <w:rFonts w:ascii="Calibri" w:hAnsi="Calibri"/>
          <w:rtl w:val="0"/>
          <w:lang w:val="en-US"/>
        </w:rPr>
        <w:t xml:space="preserve"> </w:t>
      </w:r>
      <w:r>
        <w:rPr>
          <w:rFonts w:ascii="Calibri" w:hAnsi="Calibri"/>
          <w:rtl w:val="0"/>
          <w:lang w:val="en-US"/>
        </w:rPr>
        <w:t>Government</w:t>
      </w:r>
      <w:r>
        <w:rPr>
          <w:rFonts w:ascii="Calibri" w:hAnsi="Calibri"/>
          <w:rtl w:val="0"/>
          <w:lang w:val="en-US"/>
        </w:rPr>
        <w:t xml:space="preserve"> (2020)</w:t>
      </w:r>
    </w:p>
    <w:p>
      <w:pPr>
        <w:pStyle w:val="Body"/>
        <w:numPr>
          <w:ilvl w:val="0"/>
          <w:numId w:val="24"/>
        </w:numPr>
        <w:jc w:val="left"/>
        <w:rPr>
          <w:lang w:val="en-US"/>
        </w:rPr>
      </w:pPr>
      <w:r>
        <w:rPr>
          <w:rFonts w:ascii="Calibri" w:hAnsi="Calibri"/>
          <w:rtl w:val="0"/>
          <w:lang w:val="en-US"/>
        </w:rPr>
        <w:t>Press Information Bureau (India). (2024).</w:t>
      </w:r>
      <w:r>
        <w:rPr>
          <w:rFonts w:ascii="Calibri" w:hAnsi="Calibri" w:hint="default"/>
          <w:rtl w:val="0"/>
        </w:rPr>
        <w:t> </w:t>
      </w:r>
      <w:r>
        <w:rPr>
          <w:rFonts w:ascii="Calibri" w:hAnsi="Calibri"/>
          <w:rtl w:val="0"/>
          <w:lang w:val="en-US"/>
        </w:rPr>
        <w:t>Cabinet Approves IndiaAI Mission</w:t>
      </w:r>
    </w:p>
    <w:p>
      <w:pPr>
        <w:pStyle w:val="Body"/>
        <w:numPr>
          <w:ilvl w:val="0"/>
          <w:numId w:val="24"/>
        </w:numPr>
        <w:jc w:val="left"/>
        <w:rPr>
          <w:lang w:val="en-US"/>
        </w:rPr>
      </w:pPr>
      <w:r>
        <w:rPr>
          <w:rFonts w:ascii="Calibri" w:hAnsi="Calibri"/>
          <w:rtl w:val="0"/>
          <w:lang w:val="en-US"/>
        </w:rPr>
        <w:t>Department of Science &amp; Technology (India). (2024).</w:t>
      </w:r>
      <w:r>
        <w:rPr>
          <w:rFonts w:ascii="Calibri" w:hAnsi="Calibri" w:hint="default"/>
          <w:rtl w:val="0"/>
        </w:rPr>
        <w:t> </w:t>
      </w:r>
      <w:r>
        <w:rPr>
          <w:rFonts w:ascii="Calibri" w:hAnsi="Calibri"/>
          <w:rtl w:val="0"/>
          <w:lang w:val="en-US"/>
        </w:rPr>
        <w:t>Launch of BharatGen</w:t>
      </w:r>
    </w:p>
    <w:p>
      <w:pPr>
        <w:pStyle w:val="Body"/>
        <w:numPr>
          <w:ilvl w:val="0"/>
          <w:numId w:val="24"/>
        </w:numPr>
        <w:jc w:val="left"/>
      </w:pPr>
      <w:r>
        <w:rPr>
          <w:rFonts w:ascii="Calibri" w:hAnsi="Calibri"/>
          <w:rtl w:val="0"/>
        </w:rPr>
        <w:t>METI (Japan). (2024).</w:t>
      </w:r>
      <w:r>
        <w:rPr>
          <w:rFonts w:ascii="Calibri" w:hAnsi="Calibri" w:hint="default"/>
          <w:rtl w:val="0"/>
        </w:rPr>
        <w:t> </w:t>
      </w:r>
      <w:r>
        <w:rPr>
          <w:rFonts w:ascii="Calibri" w:hAnsi="Calibri"/>
          <w:rtl w:val="0"/>
          <w:lang w:val="de-DE"/>
        </w:rPr>
        <w:t xml:space="preserve">GENIAC </w:t>
      </w:r>
      <w:r>
        <w:rPr>
          <w:rFonts w:ascii="Calibri" w:hAnsi="Calibri" w:hint="default"/>
          <w:rtl w:val="0"/>
        </w:rPr>
        <w:t xml:space="preserve">– </w:t>
      </w:r>
      <w:r>
        <w:rPr>
          <w:rFonts w:ascii="Calibri" w:hAnsi="Calibri"/>
          <w:rtl w:val="0"/>
          <w:lang w:val="it-IT"/>
        </w:rPr>
        <w:t>Generative AI Accelerator Challenge.</w:t>
      </w:r>
      <w:r>
        <w:rPr>
          <w:rFonts w:ascii="Calibri" w:hAnsi="Calibri" w:hint="default"/>
          <w:rtl w:val="0"/>
        </w:rPr>
        <w:t> </w:t>
      </w:r>
    </w:p>
    <w:p>
      <w:pPr>
        <w:pStyle w:val="Body"/>
        <w:numPr>
          <w:ilvl w:val="0"/>
          <w:numId w:val="24"/>
        </w:numPr>
        <w:jc w:val="left"/>
        <w:rPr>
          <w:lang w:val="en-US"/>
        </w:rPr>
      </w:pPr>
      <w:r>
        <w:rPr>
          <w:rFonts w:ascii="Calibri" w:hAnsi="Calibri"/>
          <w:rtl w:val="0"/>
          <w:lang w:val="en-US"/>
        </w:rPr>
        <w:t>Government of Netherlands. (2019).</w:t>
      </w:r>
      <w:r>
        <w:rPr>
          <w:rFonts w:ascii="Calibri" w:hAnsi="Calibri" w:hint="default"/>
          <w:rtl w:val="0"/>
        </w:rPr>
        <w:t> </w:t>
      </w:r>
      <w:r>
        <w:rPr>
          <w:rFonts w:ascii="Calibri" w:hAnsi="Calibri"/>
          <w:rtl w:val="0"/>
          <w:lang w:val="en-US"/>
        </w:rPr>
        <w:t>Strategic Action Plan for Artificial Intelligence.</w:t>
      </w:r>
      <w:r>
        <w:rPr>
          <w:rFonts w:ascii="Calibri" w:hAnsi="Calibri" w:hint="default"/>
          <w:rtl w:val="0"/>
        </w:rPr>
        <w:t> </w:t>
      </w:r>
    </w:p>
    <w:p>
      <w:pPr>
        <w:pStyle w:val="Body"/>
        <w:numPr>
          <w:ilvl w:val="0"/>
          <w:numId w:val="24"/>
        </w:numPr>
        <w:jc w:val="left"/>
        <w:rPr>
          <w:lang w:val="en-US"/>
        </w:rPr>
      </w:pPr>
      <w:r>
        <w:rPr>
          <w:rFonts w:ascii="Calibri" w:hAnsi="Calibri"/>
          <w:rtl w:val="0"/>
          <w:lang w:val="en-US"/>
        </w:rPr>
        <w:t>Government of Israel. (2024).</w:t>
      </w:r>
      <w:r>
        <w:rPr>
          <w:rFonts w:ascii="Calibri" w:hAnsi="Calibri" w:hint="default"/>
          <w:rtl w:val="0"/>
        </w:rPr>
        <w:t> </w:t>
      </w:r>
      <w:r>
        <w:rPr>
          <w:rFonts w:ascii="Calibri" w:hAnsi="Calibri"/>
          <w:rtl w:val="0"/>
          <w:lang w:val="en-US"/>
        </w:rPr>
        <w:t>Israel National AI Program 2024.</w:t>
      </w:r>
      <w:r>
        <w:rPr>
          <w:rFonts w:ascii="Calibri" w:hAnsi="Calibri" w:hint="default"/>
          <w:rtl w:val="0"/>
        </w:rPr>
        <w:t> </w:t>
      </w:r>
    </w:p>
    <w:p>
      <w:pPr>
        <w:pStyle w:val="Body"/>
        <w:numPr>
          <w:ilvl w:val="0"/>
          <w:numId w:val="24"/>
        </w:numPr>
        <w:jc w:val="left"/>
        <w:rPr>
          <w:lang w:val="it-IT"/>
        </w:rPr>
      </w:pPr>
      <w:r>
        <w:rPr>
          <w:rFonts w:ascii="Calibri" w:hAnsi="Calibri"/>
          <w:rtl w:val="0"/>
          <w:lang w:val="it-IT"/>
        </w:rPr>
        <w:t>Digital Transformation Office (T</w:t>
      </w:r>
      <w:r>
        <w:rPr>
          <w:rFonts w:ascii="Calibri" w:hAnsi="Calibri" w:hint="default"/>
          <w:rtl w:val="0"/>
        </w:rPr>
        <w:t>ü</w:t>
      </w:r>
      <w:r>
        <w:rPr>
          <w:rFonts w:ascii="Calibri" w:hAnsi="Calibri"/>
          <w:rtl w:val="0"/>
        </w:rPr>
        <w:t>rkiye). (2021).</w:t>
      </w:r>
      <w:r>
        <w:rPr>
          <w:rFonts w:ascii="Calibri" w:hAnsi="Calibri" w:hint="default"/>
          <w:rtl w:val="0"/>
        </w:rPr>
        <w:t> </w:t>
      </w:r>
      <w:r>
        <w:rPr>
          <w:rFonts w:ascii="Calibri" w:hAnsi="Calibri"/>
          <w:rtl w:val="0"/>
        </w:rPr>
        <w:t>National Artificial Intelligence Strategy 2021</w:t>
      </w:r>
      <w:r>
        <w:rPr>
          <w:rFonts w:ascii="Calibri" w:hAnsi="Calibri" w:hint="default"/>
          <w:rtl w:val="0"/>
        </w:rPr>
        <w:t>–</w:t>
      </w:r>
      <w:r>
        <w:rPr>
          <w:rFonts w:ascii="Calibri" w:hAnsi="Calibri"/>
          <w:rtl w:val="0"/>
        </w:rPr>
        <w:t>2025.</w:t>
      </w:r>
      <w:r>
        <w:rPr>
          <w:rFonts w:ascii="Calibri" w:hAnsi="Calibri" w:hint="default"/>
          <w:rtl w:val="0"/>
        </w:rPr>
        <w:t> </w:t>
      </w:r>
    </w:p>
    <w:p>
      <w:pPr>
        <w:pStyle w:val="Body"/>
        <w:numPr>
          <w:ilvl w:val="0"/>
          <w:numId w:val="24"/>
        </w:numPr>
        <w:jc w:val="left"/>
        <w:rPr>
          <w:lang w:val="en-US"/>
        </w:rPr>
      </w:pPr>
      <w:r>
        <w:rPr>
          <w:rFonts w:ascii="Calibri" w:hAnsi="Calibri"/>
          <w:rtl w:val="0"/>
          <w:lang w:val="en-US"/>
        </w:rPr>
        <w:t>Thailand NSTDA/NECTEC. (2025).</w:t>
      </w:r>
      <w:r>
        <w:rPr>
          <w:rFonts w:ascii="Calibri" w:hAnsi="Calibri" w:hint="default"/>
          <w:rtl w:val="0"/>
        </w:rPr>
        <w:t> </w:t>
      </w:r>
      <w:r>
        <w:rPr>
          <w:rFonts w:ascii="Calibri" w:hAnsi="Calibri"/>
          <w:rtl w:val="0"/>
        </w:rPr>
        <w:t>Pathumma LLM.</w:t>
      </w:r>
      <w:r>
        <w:rPr>
          <w:rFonts w:ascii="Calibri" w:hAnsi="Calibri" w:hint="default"/>
          <w:rtl w:val="0"/>
        </w:rPr>
        <w:t> </w:t>
      </w:r>
    </w:p>
    <w:sectPr>
      <w:headerReference w:type="default" r:id="rId10"/>
      <w:pgSz w:w="11900" w:h="16840" w:orient="portrait"/>
      <w:pgMar w:top="850" w:right="850" w:bottom="850" w:left="850" w:header="720" w:footer="864"/>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Simplified Arabic">
    <w:charset w:val="00"/>
    <w:family w:val="roman"/>
    <w:pitch w:val="default"/>
  </w:font>
  <w:font w:name="Times Roman">
    <w:charset w:val="00"/>
    <w:family w:val="roman"/>
    <w:pitch w:val="default"/>
  </w:font>
  <w:font w:name="Carlito">
    <w:charset w:val="00"/>
    <w:family w:val="roman"/>
    <w:pitch w:val="default"/>
  </w:font>
  <w:font w:name="Helvetica Neue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5100"/>
        <w:tab w:val="right" w:pos="10199"/>
        <w:tab w:val="clear" w:pos="9020"/>
      </w:tabs>
      <w:jc w:val="left"/>
    </w:pPr>
    <w:r>
      <w:rPr>
        <w:sz w:val="20"/>
        <w:szCs w:val="20"/>
      </w:rPr>
      <w:tab/>
    </w:r>
    <w:r>
      <w:rPr>
        <w:sz w:val="20"/>
        <w:szCs w:val="20"/>
      </w:rPr>
      <w:fldChar w:fldCharType="begin" w:fldLock="0"/>
    </w:r>
    <w:r>
      <w:rPr>
        <w:sz w:val="20"/>
        <w:szCs w:val="20"/>
      </w:rPr>
      <w:instrText xml:space="preserve"> PAGE </w:instrText>
    </w:r>
    <w:r>
      <w:rPr>
        <w:sz w:val="20"/>
        <w:szCs w:val="20"/>
      </w:rPr>
      <w:fldChar w:fldCharType="separate" w:fldLock="0"/>
    </w:r>
    <w:r>
      <w:rPr>
        <w:sz w:val="20"/>
        <w:szCs w:val="20"/>
      </w:rPr>
    </w:r>
    <w:r>
      <w:rPr>
        <w:sz w:val="20"/>
        <w:szCs w:val="2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5100"/>
        <w:tab w:val="right" w:pos="10199"/>
        <w:tab w:val="clear" w:pos="9020"/>
      </w:tabs>
      <w:jc w:val="left"/>
    </w:pPr>
    <w:r>
      <w:tab/>
    </w:r>
    <w:r>
      <mc:AlternateContent>
        <mc:Choice Requires="wpg">
          <w:drawing xmlns:a="http://schemas.openxmlformats.org/drawingml/2006/main">
            <wp:inline distT="0" distB="0" distL="0" distR="0">
              <wp:extent cx="6352272" cy="430355"/>
              <wp:effectExtent l="0" t="0" r="0" b="0"/>
              <wp:docPr id="1073741828" name="officeArt object" descr="Group"/>
              <wp:cNvGraphicFramePr/>
              <a:graphic xmlns:a="http://schemas.openxmlformats.org/drawingml/2006/main">
                <a:graphicData uri="http://schemas.microsoft.com/office/word/2010/wordprocessingGroup">
                  <wpg:wgp>
                    <wpg:cNvGrpSpPr/>
                    <wpg:grpSpPr>
                      <a:xfrm>
                        <a:off x="0" y="0"/>
                        <a:ext cx="6352272" cy="430355"/>
                        <a:chOff x="0" y="0"/>
                        <a:chExt cx="6352271" cy="430354"/>
                      </a:xfrm>
                    </wpg:grpSpPr>
                    <wps:wsp>
                      <wps:cNvPr id="1073741825" name="Rectangle"/>
                      <wps:cNvSpPr/>
                      <wps:spPr>
                        <a:xfrm>
                          <a:off x="2004" y="60867"/>
                          <a:ext cx="6350268" cy="308620"/>
                        </a:xfrm>
                        <a:prstGeom prst="rect">
                          <a:avLst/>
                        </a:prstGeom>
                        <a:solidFill>
                          <a:srgbClr val="CBBA71"/>
                        </a:solidFill>
                        <a:ln w="12700" cap="flat">
                          <a:noFill/>
                          <a:miter lim="400000"/>
                        </a:ln>
                        <a:effectLst/>
                      </wps:spPr>
                      <wps:bodyPr/>
                    </wps:wsp>
                    <wps:wsp>
                      <wps:cNvPr id="1073741826" name="الماجيستير المهني في التخطيط للتنمية المستدامة"/>
                      <wps:cNvSpPr txBox="1"/>
                      <wps:spPr>
                        <a:xfrm>
                          <a:off x="0" y="-1"/>
                          <a:ext cx="3558757" cy="430356"/>
                        </a:xfrm>
                        <a:prstGeom prst="rect">
                          <a:avLst/>
                        </a:prstGeom>
                        <a:noFill/>
                        <a:ln w="12700" cap="flat">
                          <a:noFill/>
                          <a:miter lim="400000"/>
                        </a:ln>
                        <a:effectLst/>
                      </wps:spPr>
                      <wps:txbx>
                        <w:txbxContent>
                          <w:p>
                            <w:pPr>
                              <w:pStyle w:val="Body"/>
                              <w:bidi w:val="1"/>
                              <w:ind w:left="0" w:right="0" w:firstLine="0"/>
                              <w:jc w:val="center"/>
                              <w:rPr>
                                <w:rtl w:val="1"/>
                              </w:rPr>
                            </w:pPr>
                            <w:r>
                              <w:rPr>
                                <w:rFonts w:ascii="Arial Unicode MS" w:cs="Times New Roman" w:hAnsi="Arial Unicode MS" w:eastAsia="Arial Unicode MS" w:hint="cs"/>
                                <w:outline w:val="0"/>
                                <w:color w:val="ffffff"/>
                                <w:sz w:val="26"/>
                                <w:szCs w:val="26"/>
                                <w:u w:color="c00000"/>
                                <w:rtl w:val="1"/>
                                <w:lang w:val="ar-SA" w:bidi="ar-SA"/>
                                <w14:textFill>
                                  <w14:solidFill>
                                    <w14:srgbClr w14:val="FFFFFF"/>
                                  </w14:solidFill>
                                </w14:textFill>
                              </w:rPr>
                              <w:t>الماجيستير المهني في التخطيط للتنمية المستدامة</w:t>
                            </w:r>
                          </w:p>
                        </w:txbxContent>
                      </wps:txbx>
                      <wps:bodyPr wrap="square" lIns="45719" tIns="45719" rIns="45719" bIns="45719" numCol="1" anchor="ctr">
                        <a:noAutofit/>
                      </wps:bodyPr>
                    </wps:wsp>
                    <wps:wsp>
                      <wps:cNvPr id="1073741827" name="معهد التخطيط القومي"/>
                      <wps:cNvSpPr txBox="1"/>
                      <wps:spPr>
                        <a:xfrm>
                          <a:off x="4187730" y="0"/>
                          <a:ext cx="2164542" cy="430355"/>
                        </a:xfrm>
                        <a:prstGeom prst="rect">
                          <a:avLst/>
                        </a:prstGeom>
                        <a:noFill/>
                        <a:ln w="12700" cap="flat">
                          <a:noFill/>
                          <a:miter lim="400000"/>
                        </a:ln>
                        <a:effectLst/>
                      </wps:spPr>
                      <wps:txbx>
                        <w:txbxContent>
                          <w:p>
                            <w:pPr>
                              <w:pStyle w:val="Body"/>
                              <w:bidi w:val="1"/>
                              <w:ind w:left="0" w:right="0" w:firstLine="0"/>
                              <w:jc w:val="center"/>
                              <w:rPr>
                                <w:rtl w:val="1"/>
                              </w:rPr>
                            </w:pPr>
                            <w:r>
                              <w:rPr>
                                <w:rFonts w:ascii="Arial Unicode MS" w:cs="Times New Roman" w:hAnsi="Arial Unicode MS" w:eastAsia="Arial Unicode MS" w:hint="cs"/>
                                <w:outline w:val="0"/>
                                <w:color w:val="ffffff"/>
                                <w:sz w:val="26"/>
                                <w:szCs w:val="26"/>
                                <w:u w:color="c00000"/>
                                <w:rtl w:val="1"/>
                                <w:lang w:val="ar-SA" w:bidi="ar-SA"/>
                                <w14:textFill>
                                  <w14:solidFill>
                                    <w14:srgbClr w14:val="FFFFFF"/>
                                  </w14:solidFill>
                                </w14:textFill>
                              </w:rPr>
                              <w:t>معهد التخطيط القومي</w:t>
                            </w:r>
                          </w:p>
                        </w:txbxContent>
                      </wps:txbx>
                      <wps:bodyPr wrap="square" lIns="45719" tIns="45719" rIns="45719" bIns="45719" numCol="1" anchor="ctr">
                        <a:noAutofit/>
                      </wps:bodyPr>
                    </wps:wsp>
                  </wpg:wgp>
                </a:graphicData>
              </a:graphic>
            </wp:inline>
          </w:drawing>
        </mc:Choice>
        <mc:Fallback>
          <w:pict>
            <v:group id="_x0000_s1047" style="visibility:visible;width:500.2pt;height:33.9pt;" coordorigin="0,0" coordsize="6352272,430354">
              <v:rect id="_x0000_s1048" style="position:absolute;left:2005;top:60868;width:6350267;height:308619;">
                <v:fill color="#CBBA71" opacity="100.0%" type="solid"/>
                <v:stroke on="f" weight="1.0pt" dashstyle="solid" endcap="flat" miterlimit="400.0%" joinstyle="miter" linestyle="single" startarrow="none" startarrowwidth="medium" startarrowlength="medium" endarrow="none" endarrowwidth="medium" endarrowlength="medium"/>
              </v:rect>
              <v:shape id="_x0000_s1049" type="#_x0000_t202" style="position:absolute;left:0;top:0;width:3558756;height:430354;">
                <v:fill on="f"/>
                <v:stroke on="f" weight="1.0pt" dashstyle="solid" endcap="flat" miterlimit="400.0%" joinstyle="miter" linestyle="single" startarrow="none" startarrowwidth="medium" startarrowlength="medium" endarrow="none" endarrowwidth="medium" endarrowlength="medium"/>
                <v:textbox>
                  <w:txbxContent>
                    <w:p>
                      <w:pPr>
                        <w:pStyle w:val="Body"/>
                        <w:bidi w:val="1"/>
                        <w:ind w:left="0" w:right="0" w:firstLine="0"/>
                        <w:jc w:val="center"/>
                        <w:rPr>
                          <w:rtl w:val="1"/>
                        </w:rPr>
                      </w:pPr>
                      <w:r>
                        <w:rPr>
                          <w:rFonts w:ascii="Arial Unicode MS" w:cs="Times New Roman" w:hAnsi="Arial Unicode MS" w:eastAsia="Arial Unicode MS" w:hint="cs"/>
                          <w:outline w:val="0"/>
                          <w:color w:val="ffffff"/>
                          <w:sz w:val="26"/>
                          <w:szCs w:val="26"/>
                          <w:u w:color="c00000"/>
                          <w:rtl w:val="1"/>
                          <w:lang w:val="ar-SA" w:bidi="ar-SA"/>
                          <w14:textFill>
                            <w14:solidFill>
                              <w14:srgbClr w14:val="FFFFFF"/>
                            </w14:solidFill>
                          </w14:textFill>
                        </w:rPr>
                        <w:t>الماجيستير المهني في التخطيط للتنمية المستدامة</w:t>
                      </w:r>
                    </w:p>
                  </w:txbxContent>
                </v:textbox>
              </v:shape>
              <v:shape id="_x0000_s1050" type="#_x0000_t202" style="position:absolute;left:4187731;top:0;width:2164541;height:430354;">
                <v:fill on="f"/>
                <v:stroke on="f" weight="1.0pt" dashstyle="solid" endcap="flat" miterlimit="400.0%" joinstyle="miter" linestyle="single" startarrow="none" startarrowwidth="medium" startarrowlength="medium" endarrow="none" endarrowwidth="medium" endarrowlength="medium"/>
                <v:textbox>
                  <w:txbxContent>
                    <w:p>
                      <w:pPr>
                        <w:pStyle w:val="Body"/>
                        <w:bidi w:val="1"/>
                        <w:ind w:left="0" w:right="0" w:firstLine="0"/>
                        <w:jc w:val="center"/>
                        <w:rPr>
                          <w:rtl w:val="1"/>
                        </w:rPr>
                      </w:pPr>
                      <w:r>
                        <w:rPr>
                          <w:rFonts w:ascii="Arial Unicode MS" w:cs="Times New Roman" w:hAnsi="Arial Unicode MS" w:eastAsia="Arial Unicode MS" w:hint="cs"/>
                          <w:outline w:val="0"/>
                          <w:color w:val="ffffff"/>
                          <w:sz w:val="26"/>
                          <w:szCs w:val="26"/>
                          <w:u w:color="c00000"/>
                          <w:rtl w:val="1"/>
                          <w:lang w:val="ar-SA" w:bidi="ar-SA"/>
                          <w14:textFill>
                            <w14:solidFill>
                              <w14:srgbClr w14:val="FFFFFF"/>
                            </w14:solidFill>
                          </w14:textFill>
                        </w:rPr>
                        <w:t>معهد التخطيط القومي</w:t>
                      </w:r>
                    </w:p>
                  </w:txbxContent>
                </v:textbox>
              </v:shape>
            </v:group>
          </w:pict>
        </mc:Fallback>
      </mc:AlternateConten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5100"/>
        <w:tab w:val="right" w:pos="10199"/>
        <w:tab w:val="clear" w:pos="9020"/>
      </w:tabs>
      <w:jc w:val="left"/>
    </w:pPr>
    <w:r>
      <w:tab/>
    </w:r>
    <w:r>
      <mc:AlternateContent>
        <mc:Choice Requires="wpg">
          <w:drawing xmlns:a="http://schemas.openxmlformats.org/drawingml/2006/main">
            <wp:inline distT="0" distB="0" distL="0" distR="0">
              <wp:extent cx="6352272" cy="430355"/>
              <wp:effectExtent l="0" t="0" r="0" b="0"/>
              <wp:docPr id="1073741841" name="officeArt object" descr="Group"/>
              <wp:cNvGraphicFramePr/>
              <a:graphic xmlns:a="http://schemas.openxmlformats.org/drawingml/2006/main">
                <a:graphicData uri="http://schemas.microsoft.com/office/word/2010/wordprocessingGroup">
                  <wpg:wgp>
                    <wpg:cNvGrpSpPr/>
                    <wpg:grpSpPr>
                      <a:xfrm>
                        <a:off x="0" y="0"/>
                        <a:ext cx="6352272" cy="430355"/>
                        <a:chOff x="0" y="0"/>
                        <a:chExt cx="6352271" cy="430354"/>
                      </a:xfrm>
                    </wpg:grpSpPr>
                    <wps:wsp>
                      <wps:cNvPr id="1073741838" name="Rectangle"/>
                      <wps:cNvSpPr/>
                      <wps:spPr>
                        <a:xfrm>
                          <a:off x="2004" y="60867"/>
                          <a:ext cx="6350268" cy="308620"/>
                        </a:xfrm>
                        <a:prstGeom prst="rect">
                          <a:avLst/>
                        </a:prstGeom>
                        <a:solidFill>
                          <a:srgbClr val="CBBA71"/>
                        </a:solidFill>
                        <a:ln w="12700" cap="flat">
                          <a:noFill/>
                          <a:miter lim="400000"/>
                        </a:ln>
                        <a:effectLst/>
                      </wps:spPr>
                      <wps:bodyPr/>
                    </wps:wsp>
                    <wps:wsp>
                      <wps:cNvPr id="1073741839" name="الماجيستير المهني في التخطيط للتنمية المستدامة"/>
                      <wps:cNvSpPr txBox="1"/>
                      <wps:spPr>
                        <a:xfrm>
                          <a:off x="0" y="-1"/>
                          <a:ext cx="3558757" cy="430356"/>
                        </a:xfrm>
                        <a:prstGeom prst="rect">
                          <a:avLst/>
                        </a:prstGeom>
                        <a:noFill/>
                        <a:ln w="12700" cap="flat">
                          <a:noFill/>
                          <a:miter lim="400000"/>
                        </a:ln>
                        <a:effectLst/>
                      </wps:spPr>
                      <wps:txbx>
                        <w:txbxContent>
                          <w:p>
                            <w:pPr>
                              <w:pStyle w:val="Body"/>
                              <w:bidi w:val="1"/>
                              <w:ind w:left="0" w:right="0" w:firstLine="0"/>
                              <w:jc w:val="center"/>
                              <w:rPr>
                                <w:rtl w:val="1"/>
                              </w:rPr>
                            </w:pPr>
                            <w:r>
                              <w:rPr>
                                <w:rFonts w:ascii="Arial Unicode MS" w:cs="Times New Roman" w:hAnsi="Arial Unicode MS" w:eastAsia="Arial Unicode MS" w:hint="cs"/>
                                <w:outline w:val="0"/>
                                <w:color w:val="ffffff"/>
                                <w:sz w:val="26"/>
                                <w:szCs w:val="26"/>
                                <w:u w:color="c00000"/>
                                <w:rtl w:val="1"/>
                                <w:lang w:val="ar-SA" w:bidi="ar-SA"/>
                                <w14:textFill>
                                  <w14:solidFill>
                                    <w14:srgbClr w14:val="FFFFFF"/>
                                  </w14:solidFill>
                                </w14:textFill>
                              </w:rPr>
                              <w:t>الماجيستير المهني في التخطيط للتنمية المستدامة</w:t>
                            </w:r>
                          </w:p>
                        </w:txbxContent>
                      </wps:txbx>
                      <wps:bodyPr wrap="square" lIns="45719" tIns="45719" rIns="45719" bIns="45719" numCol="1" anchor="ctr">
                        <a:noAutofit/>
                      </wps:bodyPr>
                    </wps:wsp>
                    <wps:wsp>
                      <wps:cNvPr id="1073741840" name="معهد التخطيط القومي"/>
                      <wps:cNvSpPr txBox="1"/>
                      <wps:spPr>
                        <a:xfrm>
                          <a:off x="4187730" y="0"/>
                          <a:ext cx="2164542" cy="430355"/>
                        </a:xfrm>
                        <a:prstGeom prst="rect">
                          <a:avLst/>
                        </a:prstGeom>
                        <a:noFill/>
                        <a:ln w="12700" cap="flat">
                          <a:noFill/>
                          <a:miter lim="400000"/>
                        </a:ln>
                        <a:effectLst/>
                      </wps:spPr>
                      <wps:txbx>
                        <w:txbxContent>
                          <w:p>
                            <w:pPr>
                              <w:pStyle w:val="Body"/>
                              <w:bidi w:val="1"/>
                              <w:ind w:left="0" w:right="0" w:firstLine="0"/>
                              <w:jc w:val="center"/>
                              <w:rPr>
                                <w:rtl w:val="1"/>
                              </w:rPr>
                            </w:pPr>
                            <w:r>
                              <w:rPr>
                                <w:rFonts w:ascii="Arial Unicode MS" w:cs="Times New Roman" w:hAnsi="Arial Unicode MS" w:eastAsia="Arial Unicode MS" w:hint="cs"/>
                                <w:outline w:val="0"/>
                                <w:color w:val="ffffff"/>
                                <w:sz w:val="26"/>
                                <w:szCs w:val="26"/>
                                <w:u w:color="c00000"/>
                                <w:rtl w:val="1"/>
                                <w:lang w:val="ar-SA" w:bidi="ar-SA"/>
                                <w14:textFill>
                                  <w14:solidFill>
                                    <w14:srgbClr w14:val="FFFFFF"/>
                                  </w14:solidFill>
                                </w14:textFill>
                              </w:rPr>
                              <w:t>معهد التخطيط القومي</w:t>
                            </w:r>
                          </w:p>
                        </w:txbxContent>
                      </wps:txbx>
                      <wps:bodyPr wrap="square" lIns="45719" tIns="45719" rIns="45719" bIns="45719" numCol="1" anchor="ctr">
                        <a:noAutofit/>
                      </wps:bodyPr>
                    </wps:wsp>
                  </wpg:wgp>
                </a:graphicData>
              </a:graphic>
            </wp:inline>
          </w:drawing>
        </mc:Choice>
        <mc:Fallback>
          <w:pict>
            <v:group id="_x0000_s1051" style="visibility:visible;width:500.2pt;height:33.9pt;" coordorigin="0,0" coordsize="6352272,430354">
              <v:rect id="_x0000_s1052" style="position:absolute;left:2005;top:60868;width:6350267;height:308619;">
                <v:fill color="#CBBA71" opacity="100.0%" type="solid"/>
                <v:stroke on="f" weight="1.0pt" dashstyle="solid" endcap="flat" miterlimit="400.0%" joinstyle="miter" linestyle="single" startarrow="none" startarrowwidth="medium" startarrowlength="medium" endarrow="none" endarrowwidth="medium" endarrowlength="medium"/>
              </v:rect>
              <v:shape id="_x0000_s1053" type="#_x0000_t202" style="position:absolute;left:0;top:0;width:3558756;height:430354;">
                <v:fill on="f"/>
                <v:stroke on="f" weight="1.0pt" dashstyle="solid" endcap="flat" miterlimit="400.0%" joinstyle="miter" linestyle="single" startarrow="none" startarrowwidth="medium" startarrowlength="medium" endarrow="none" endarrowwidth="medium" endarrowlength="medium"/>
                <v:textbox>
                  <w:txbxContent>
                    <w:p>
                      <w:pPr>
                        <w:pStyle w:val="Body"/>
                        <w:bidi w:val="1"/>
                        <w:ind w:left="0" w:right="0" w:firstLine="0"/>
                        <w:jc w:val="center"/>
                        <w:rPr>
                          <w:rtl w:val="1"/>
                        </w:rPr>
                      </w:pPr>
                      <w:r>
                        <w:rPr>
                          <w:rFonts w:ascii="Arial Unicode MS" w:cs="Times New Roman" w:hAnsi="Arial Unicode MS" w:eastAsia="Arial Unicode MS" w:hint="cs"/>
                          <w:outline w:val="0"/>
                          <w:color w:val="ffffff"/>
                          <w:sz w:val="26"/>
                          <w:szCs w:val="26"/>
                          <w:u w:color="c00000"/>
                          <w:rtl w:val="1"/>
                          <w:lang w:val="ar-SA" w:bidi="ar-SA"/>
                          <w14:textFill>
                            <w14:solidFill>
                              <w14:srgbClr w14:val="FFFFFF"/>
                            </w14:solidFill>
                          </w14:textFill>
                        </w:rPr>
                        <w:t>الماجيستير المهني في التخطيط للتنمية المستدامة</w:t>
                      </w:r>
                    </w:p>
                  </w:txbxContent>
                </v:textbox>
              </v:shape>
              <v:shape id="_x0000_s1054" type="#_x0000_t202" style="position:absolute;left:4187731;top:0;width:2164541;height:430354;">
                <v:fill on="f"/>
                <v:stroke on="f" weight="1.0pt" dashstyle="solid" endcap="flat" miterlimit="400.0%" joinstyle="miter" linestyle="single" startarrow="none" startarrowwidth="medium" startarrowlength="medium" endarrow="none" endarrowwidth="medium" endarrowlength="medium"/>
                <v:textbox>
                  <w:txbxContent>
                    <w:p>
                      <w:pPr>
                        <w:pStyle w:val="Body"/>
                        <w:bidi w:val="1"/>
                        <w:ind w:left="0" w:right="0" w:firstLine="0"/>
                        <w:jc w:val="center"/>
                        <w:rPr>
                          <w:rtl w:val="1"/>
                        </w:rPr>
                      </w:pPr>
                      <w:r>
                        <w:rPr>
                          <w:rFonts w:ascii="Arial Unicode MS" w:cs="Times New Roman" w:hAnsi="Arial Unicode MS" w:eastAsia="Arial Unicode MS" w:hint="cs"/>
                          <w:outline w:val="0"/>
                          <w:color w:val="ffffff"/>
                          <w:sz w:val="26"/>
                          <w:szCs w:val="26"/>
                          <w:u w:color="c00000"/>
                          <w:rtl w:val="1"/>
                          <w:lang w:val="ar-SA" w:bidi="ar-SA"/>
                          <w14:textFill>
                            <w14:solidFill>
                              <w14:srgbClr w14:val="FFFFFF"/>
                            </w14:solidFill>
                          </w14:textFill>
                        </w:rPr>
                        <w:t>معهد التخطيط القومي</w:t>
                      </w:r>
                    </w:p>
                  </w:txbxContent>
                </v:textbox>
              </v:shape>
            </v:group>
          </w:pict>
        </mc:Fallback>
      </mc:AlternateConten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Dash"/>
  </w:abstractNum>
  <w:abstractNum w:abstractNumId="1">
    <w:multiLevelType w:val="hybridMultilevel"/>
    <w:styleLink w:val="Dash"/>
    <w:lvl w:ilvl="0">
      <w:start w:val="1"/>
      <w:numFmt w:val="bullet"/>
      <w:suff w:val="tab"/>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start w:val="1"/>
      <w:numFmt w:val="bullet"/>
      <w:suff w:val="tab"/>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start w:val="1"/>
      <w:numFmt w:val="bullet"/>
      <w:suff w:val="tab"/>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start w:val="1"/>
      <w:numFmt w:val="bullet"/>
      <w:suff w:val="tab"/>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start w:val="1"/>
      <w:numFmt w:val="bullet"/>
      <w:suff w:val="tab"/>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start w:val="1"/>
      <w:numFmt w:val="bullet"/>
      <w:suff w:val="tab"/>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start w:val="1"/>
      <w:numFmt w:val="bullet"/>
      <w:suff w:val="tab"/>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start w:val="1"/>
      <w:numFmt w:val="bullet"/>
      <w:suff w:val="tab"/>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start w:val="1"/>
      <w:numFmt w:val="bullet"/>
      <w:suff w:val="tab"/>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2">
    <w:multiLevelType w:val="hybridMultilevel"/>
    <w:lvl w:ilvl="0">
      <w:start w:val="1"/>
      <w:numFmt w:val="bullet"/>
      <w:suff w:val="tab"/>
      <w:lvlText w:val="-"/>
      <w:lvlJc w:val="left"/>
      <w:pPr>
        <w:ind w:left="309" w:hanging="30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29" w:hanging="3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49" w:hanging="3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69" w:hanging="3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189" w:hanging="3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09" w:hanging="3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29" w:hanging="3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349" w:hanging="3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69" w:hanging="3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numStyleLink w:val="Numbered"/>
  </w:abstractNum>
  <w:abstractNum w:abstractNumId="4">
    <w:multiLevelType w:val="hybridMultilevel"/>
    <w:styleLink w:val="Numbered"/>
    <w:lvl w:ilvl="0">
      <w:start w:val="1"/>
      <w:numFmt w:val="decimal"/>
      <w:suff w:val="tab"/>
      <w:lvlText w:val="%1."/>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numStyleLink w:val="Bullet"/>
  </w:abstractNum>
  <w:abstractNum w:abstractNumId="6">
    <w:multiLevelType w:val="hybridMultilevel"/>
    <w:styleLink w:val="Bullet"/>
    <w:lvl w:ilvl="0">
      <w:start w:val="1"/>
      <w:numFmt w:val="bullet"/>
      <w:suff w:val="tab"/>
      <w:lvlText w:val="•"/>
      <w:lvlJc w:val="left"/>
      <w:pPr>
        <w:ind w:left="196" w:hanging="196"/>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7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5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3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1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9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7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5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3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abstractNum>
  <w:abstractNum w:abstractNumId="7">
    <w:multiLevelType w:val="hybridMultilevel"/>
    <w:numStyleLink w:val="Lettered"/>
  </w:abstractNum>
  <w:abstractNum w:abstractNumId="8">
    <w:multiLevelType w:val="hybridMultilevel"/>
    <w:styleLink w:val="Lettered"/>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decimal"/>
      <w:suff w:val="tab"/>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lvl w:ilvl="0">
      <w:start w:val="1"/>
      <w:numFmt w:val="decimal"/>
      <w:suff w:val="tab"/>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lvl w:ilvl="0">
      <w:start w:val="1"/>
      <w:numFmt w:val="decimal"/>
      <w:suff w:val="tab"/>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lvl w:ilvl="0">
      <w:start w:val="1"/>
      <w:numFmt w:val="decimal"/>
      <w:suff w:val="tab"/>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2"/>
  </w:num>
  <w:num w:numId="4">
    <w:abstractNumId w:val="4"/>
  </w:num>
  <w:num w:numId="5">
    <w:abstractNumId w:val="3"/>
  </w:num>
  <w:num w:numId="6">
    <w:abstractNumId w:val="2"/>
    <w:lvlOverride w:ilvl="0">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2"/>
    <w:lvlOverride w:ilvl="0">
      <w:lvl w:ilvl="0">
        <w:start w:val="1"/>
        <w:numFmt w:val="bullet"/>
        <w:suff w:val="tab"/>
        <w:lvlText w:val="•"/>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8">
    <w:abstractNumId w:val="6"/>
  </w:num>
  <w:num w:numId="9">
    <w:abstractNumId w:val="5"/>
  </w:num>
  <w:num w:numId="10">
    <w:abstractNumId w:val="2"/>
    <w:lvlOverride w:ilvl="0">
      <w:lvl w:ilvl="0">
        <w:start w:val="1"/>
        <w:numFmt w:val="bullet"/>
        <w:suff w:val="tab"/>
        <w:lvlText w:val="•"/>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1">
    <w:abstractNumId w:val="8"/>
  </w:num>
  <w:num w:numId="12">
    <w:abstractNumId w:val="7"/>
  </w:num>
  <w:num w:numId="13">
    <w:abstractNumId w:val="9"/>
  </w:num>
  <w:num w:numId="14">
    <w:abstractNumId w:val="10"/>
  </w:num>
  <w:num w:numId="15">
    <w:abstractNumId w:val="11"/>
  </w:num>
  <w:num w:numId="16">
    <w:abstractNumId w:val="12"/>
  </w:num>
  <w:num w:numId="17">
    <w:abstractNumId w:val="7"/>
    <w:lvlOverride w:ilvl="0">
      <w:startOverride w:val="1"/>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0"/>
    <w:lvlOverride w:ilvl="0">
      <w:lvl w:ilvl="0">
        <w:start w:val="1"/>
        <w:numFmt w:val="bullet"/>
        <w:suff w:val="tab"/>
        <w:lvlText w:val="-"/>
        <w:lvlJc w:val="left"/>
        <w:pPr>
          <w:ind w:left="26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start w:val="1"/>
        <w:numFmt w:val="bullet"/>
        <w:suff w:val="tab"/>
        <w:lvlText w:val="-"/>
        <w:lvlJc w:val="left"/>
        <w:pPr>
          <w:ind w:left="50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start w:val="1"/>
        <w:numFmt w:val="bullet"/>
        <w:suff w:val="tab"/>
        <w:lvlText w:val="-"/>
        <w:lvlJc w:val="left"/>
        <w:pPr>
          <w:ind w:left="74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start w:val="1"/>
        <w:numFmt w:val="bullet"/>
        <w:suff w:val="tab"/>
        <w:lvlText w:val="-"/>
        <w:lvlJc w:val="left"/>
        <w:pPr>
          <w:ind w:left="98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start w:val="1"/>
        <w:numFmt w:val="bullet"/>
        <w:suff w:val="tab"/>
        <w:lvlText w:val="-"/>
        <w:lvlJc w:val="left"/>
        <w:pPr>
          <w:ind w:left="122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start w:val="1"/>
        <w:numFmt w:val="bullet"/>
        <w:suff w:val="tab"/>
        <w:lvlText w:val="-"/>
        <w:lvlJc w:val="left"/>
        <w:pPr>
          <w:ind w:left="146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start w:val="1"/>
        <w:numFmt w:val="bullet"/>
        <w:suff w:val="tab"/>
        <w:lvlText w:val="-"/>
        <w:lvlJc w:val="left"/>
        <w:pPr>
          <w:ind w:left="170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start w:val="1"/>
        <w:numFmt w:val="bullet"/>
        <w:suff w:val="tab"/>
        <w:lvlText w:val="-"/>
        <w:lvlJc w:val="left"/>
        <w:pPr>
          <w:ind w:left="194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start w:val="1"/>
        <w:numFmt w:val="bullet"/>
        <w:suff w:val="tab"/>
        <w:lvlText w:val="-"/>
        <w:lvlJc w:val="left"/>
        <w:pPr>
          <w:ind w:left="218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num>
  <w:num w:numId="19">
    <w:abstractNumId w:val="7"/>
    <w:lvlOverride w:ilvl="0">
      <w:startOverride w:val="1"/>
    </w:lvlOverride>
  </w:num>
  <w:num w:numId="20">
    <w:abstractNumId w:val="7"/>
    <w:lvlOverride w:ilvl="0">
      <w:startOverride w:val="1"/>
    </w:lvlOverride>
  </w:num>
  <w:num w:numId="21">
    <w:abstractNumId w:val="3"/>
    <w:lvlOverride w:ilvl="0">
      <w:startOverride w:val="1"/>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3"/>
    <w:lvlOverride w:ilvl="0">
      <w:startOverride w:val="1"/>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5"/>
    <w:lvlOverride w:ilvl="0">
      <w:lvl w:ilvl="0">
        <w:start w:val="1"/>
        <w:numFmt w:val="bullet"/>
        <w:suff w:val="tab"/>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24">
    <w:abstractNumId w:val="0"/>
    <w:lvlOverride w:ilvl="0">
      <w:lvl w:ilvl="0">
        <w:start w:val="1"/>
        <w:numFmt w:val="bullet"/>
        <w:suff w:val="tab"/>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start w:val="1"/>
        <w:numFmt w:val="bullet"/>
        <w:suff w:val="tab"/>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start w:val="1"/>
        <w:numFmt w:val="bullet"/>
        <w:suff w:val="tab"/>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start w:val="1"/>
        <w:numFmt w:val="bullet"/>
        <w:suff w:val="tab"/>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start w:val="1"/>
        <w:numFmt w:val="bullet"/>
        <w:suff w:val="tab"/>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start w:val="1"/>
        <w:numFmt w:val="bullet"/>
        <w:suff w:val="tab"/>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start w:val="1"/>
        <w:numFmt w:val="bullet"/>
        <w:suff w:val="tab"/>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start w:val="1"/>
        <w:numFmt w:val="bullet"/>
        <w:suff w:val="tab"/>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start w:val="1"/>
        <w:numFmt w:val="bullet"/>
        <w:suff w:val="tab"/>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00" w:line="192" w:lineRule="auto"/>
      <w:ind w:left="0" w:right="0" w:firstLine="0"/>
      <w:jc w:val="both"/>
      <w:outlineLvl w:val="9"/>
    </w:pPr>
    <w:rPr>
      <w:rFonts w:ascii="Arial Unicode MS" w:cs="Calibri" w:hAnsi="Arial Unicode MS" w:eastAsia="Arial Unicode MS" w:hint="c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ar-SA" w:bidi="ar-SA"/>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center"/>
      <w:outlineLvl w:val="9"/>
    </w:pPr>
    <w:rPr>
      <w:rFonts w:ascii="Simplified Arabic" w:cs="Simplified Arabic" w:hAnsi="Simplified Arabic" w:eastAsia="Simplified Arabic"/>
      <w:b w:val="1"/>
      <w:bCs w:val="1"/>
      <w:i w:val="0"/>
      <w:iCs w:val="0"/>
      <w:caps w:val="0"/>
      <w:smallCaps w:val="0"/>
      <w:strike w:val="0"/>
      <w:dstrike w:val="0"/>
      <w:outline w:val="0"/>
      <w:color w:val="000000"/>
      <w:spacing w:val="0"/>
      <w:kern w:val="0"/>
      <w:position w:val="0"/>
      <w:sz w:val="36"/>
      <w:szCs w:val="36"/>
      <w:u w:val="none"/>
      <w:shd w:val="nil" w:color="auto" w:fill="auto"/>
      <w:vertAlign w:val="baseline"/>
      <w14:textOutline>
        <w14:noFill/>
      </w14:textOutline>
      <w14:textFill>
        <w14:solidFill>
          <w14:srgbClr w14:val="000000"/>
        </w14:solidFill>
      </w14:textFill>
    </w:rPr>
  </w:style>
  <w:style w:type="paragraph" w:styleId="TOC 1 parent">
    <w:name w:val="TOC 1 parent"/>
    <w:next w:val="TOC 1 parent"/>
    <w:pPr>
      <w:keepNext w:val="0"/>
      <w:keepLines w:val="0"/>
      <w:pageBreakBefore w:val="0"/>
      <w:widowControl w:val="1"/>
      <w:shd w:val="clear" w:color="auto" w:fill="auto"/>
      <w:tabs>
        <w:tab w:val="right" w:pos="9360"/>
      </w:tabs>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8"/>
      <w:szCs w:val="28"/>
      <w:u w:val="none"/>
      <w:shd w:val="nil" w:color="auto" w:fill="auto"/>
      <w:vertAlign w:val="baseline"/>
      <w14:textOutline>
        <w14:noFill/>
      </w14:textOutline>
      <w14:textFill>
        <w14:solidFill>
          <w14:srgbClr w14:val="000000"/>
        </w14:solidFill>
      </w14:textFill>
    </w:rPr>
  </w:style>
  <w:style w:type="paragraph" w:styleId="TOC 1">
    <w:name w:val="TOC 1"/>
    <w:basedOn w:val="TOC 1 parent"/>
    <w:next w:val="TOC 1 parent"/>
    <w:pPr>
      <w:bidi w:val="1"/>
      <w:spacing w:before="0"/>
      <w:ind w:left="0" w:right="0" w:firstLine="0"/>
      <w:jc w:val="left"/>
    </w:pPr>
    <w:rPr>
      <w:rFonts w:ascii="Calibri" w:cs="Calibri" w:hAnsi="Calibri" w:eastAsia="Calibri"/>
      <w:b w:val="1"/>
      <w:bCs w:val="1"/>
      <w:sz w:val="22"/>
      <w:szCs w:val="22"/>
    </w:rPr>
  </w:style>
  <w:style w:type="paragraph" w:styleId="Heading">
    <w:name w:val="Heading"/>
    <w:next w:val="Body"/>
    <w:pPr>
      <w:keepNext w:val="1"/>
      <w:keepLines w:val="0"/>
      <w:pageBreakBefore w:val="0"/>
      <w:widowControl w:val="1"/>
      <w:shd w:val="clear" w:color="auto" w:fill="auto"/>
      <w:suppressAutoHyphens w:val="0"/>
      <w:bidi w:val="0"/>
      <w:spacing w:before="200" w:after="100" w:line="240" w:lineRule="auto"/>
      <w:ind w:left="0" w:right="0" w:firstLine="0"/>
      <w:jc w:val="right"/>
      <w:outlineLvl w:val="0"/>
    </w:pPr>
    <w:rPr>
      <w:rFonts w:ascii="Calibri" w:cs="Calibri" w:hAnsi="Calibri" w:eastAsia="Calibri"/>
      <w:b w:val="1"/>
      <w:bCs w:val="1"/>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TOC 2 parent">
    <w:name w:val="TOC 2 parent"/>
    <w:next w:val="TOC 2 parent"/>
    <w:pPr>
      <w:keepNext w:val="0"/>
      <w:keepLines w:val="0"/>
      <w:pageBreakBefore w:val="0"/>
      <w:widowControl w:val="1"/>
      <w:shd w:val="clear" w:color="auto" w:fill="auto"/>
      <w:tabs>
        <w:tab w:val="right" w:pos="9360"/>
      </w:tabs>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8"/>
      <w:szCs w:val="28"/>
      <w:u w:val="none"/>
      <w:shd w:val="nil" w:color="auto" w:fill="auto"/>
      <w:vertAlign w:val="baseline"/>
      <w14:textOutline>
        <w14:noFill/>
      </w14:textOutline>
      <w14:textFill>
        <w14:solidFill>
          <w14:srgbClr w14:val="000000"/>
        </w14:solidFill>
      </w14:textFill>
    </w:rPr>
  </w:style>
  <w:style w:type="paragraph" w:styleId="TOC 2">
    <w:name w:val="TOC 2"/>
    <w:basedOn w:val="TOC 2 parent"/>
    <w:next w:val="TOC 2 parent"/>
    <w:pPr>
      <w:bidi w:val="1"/>
      <w:spacing w:before="0" w:line="216" w:lineRule="auto"/>
      <w:ind w:left="0" w:right="0" w:firstLine="283"/>
      <w:jc w:val="left"/>
    </w:pPr>
    <w:rPr>
      <w:rFonts w:ascii="Calibri" w:cs="Calibri" w:hAnsi="Calibri" w:eastAsia="Calibri"/>
      <w:sz w:val="22"/>
      <w:szCs w:val="22"/>
    </w:rPr>
  </w:style>
  <w:style w:type="paragraph" w:styleId="Heading 2">
    <w:name w:val="Heading 2"/>
    <w:next w:val="Body"/>
    <w:pPr>
      <w:keepNext w:val="1"/>
      <w:keepLines w:val="0"/>
      <w:pageBreakBefore w:val="0"/>
      <w:widowControl w:val="1"/>
      <w:shd w:val="clear" w:color="auto" w:fill="auto"/>
      <w:suppressAutoHyphens w:val="0"/>
      <w:bidi w:val="0"/>
      <w:spacing w:before="100" w:after="100" w:line="240" w:lineRule="auto"/>
      <w:ind w:left="0" w:right="0" w:firstLine="0"/>
      <w:jc w:val="left"/>
      <w:outlineLvl w:val="1"/>
    </w:pPr>
    <w:rPr>
      <w:rFonts w:ascii="Calibri" w:cs="Calibri" w:hAnsi="Calibri" w:eastAsia="Calibri"/>
      <w:b w:val="1"/>
      <w:bCs w:val="1"/>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OC 3">
    <w:name w:val="TOC 3"/>
    <w:basedOn w:val="TOC 2 parent"/>
    <w:next w:val="TOC 2 parent"/>
    <w:pPr>
      <w:bidi w:val="1"/>
      <w:spacing w:before="0" w:line="216" w:lineRule="auto"/>
      <w:ind w:left="0" w:right="0" w:firstLine="850"/>
      <w:jc w:val="left"/>
    </w:pPr>
    <w:rPr>
      <w:rFonts w:ascii="Calibri" w:cs="Calibri" w:hAnsi="Calibri" w:eastAsia="Calibri"/>
      <w:sz w:val="22"/>
      <w:szCs w:val="22"/>
    </w:rPr>
  </w:style>
  <w:style w:type="paragraph" w:styleId="Heading 3">
    <w:name w:val="Heading 3"/>
    <w:next w:val="Body"/>
    <w:pPr>
      <w:keepNext w:val="1"/>
      <w:keepLines w:val="0"/>
      <w:pageBreakBefore w:val="0"/>
      <w:widowControl w:val="1"/>
      <w:shd w:val="clear" w:color="auto" w:fill="auto"/>
      <w:suppressAutoHyphens w:val="0"/>
      <w:bidi w:val="0"/>
      <w:spacing w:before="100" w:after="0" w:line="240" w:lineRule="auto"/>
      <w:ind w:left="0" w:right="0" w:firstLine="0"/>
      <w:jc w:val="left"/>
      <w:outlineLvl w:val="2"/>
    </w:pPr>
    <w:rPr>
      <w:rFonts w:ascii="Calibri" w:cs="Calibri" w:hAnsi="Calibri" w:eastAsia="Calibri"/>
      <w:b w:val="1"/>
      <w:bCs w:val="1"/>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able Title">
    <w:name w:val="Table Title"/>
    <w:next w:val="Table Title"/>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Calibri" w:cs="Calibri" w:hAnsi="Calibri" w:eastAsia="Calibri"/>
      <w:b w:val="1"/>
      <w:bCs w:val="1"/>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numbering" w:styleId="Dash">
    <w:name w:val="Dash"/>
    <w:pPr>
      <w:numPr>
        <w:numId w:val="1"/>
      </w:numPr>
    </w:pPr>
  </w:style>
  <w:style w:type="numbering" w:styleId="Numbered">
    <w:name w:val="Numbered"/>
    <w:pPr>
      <w:numPr>
        <w:numId w:val="4"/>
      </w:numPr>
    </w:pPr>
  </w:style>
  <w:style w:type="numbering" w:styleId="Bullet">
    <w:name w:val="Bullet"/>
    <w:pPr>
      <w:numPr>
        <w:numId w:val="8"/>
      </w:numPr>
    </w:pPr>
  </w:style>
  <w:style w:type="numbering" w:styleId="Lettered">
    <w:name w:val="Lettered"/>
    <w:pPr>
      <w:numPr>
        <w:numId w:val="11"/>
      </w:numPr>
    </w:pPr>
  </w:style>
  <w:style w:type="paragraph" w:styleId="Table Style">
    <w:name w:val="Table Style"/>
    <w:next w:val="Table Style"/>
    <w:pPr>
      <w:keepNext w:val="0"/>
      <w:keepLines w:val="0"/>
      <w:pageBreakBefore w:val="0"/>
      <w:widowControl w:val="1"/>
      <w:shd w:val="clear" w:color="auto" w:fill="auto"/>
      <w:suppressAutoHyphens w:val="0"/>
      <w:bidi w:val="0"/>
      <w:spacing w:before="0" w:after="0" w:line="192" w:lineRule="auto"/>
      <w:ind w:left="0" w:right="0" w:firstLine="0"/>
      <w:jc w:val="both"/>
      <w:outlineLvl w:val="9"/>
    </w:pPr>
    <w:rPr>
      <w:rFonts w:ascii="Calibri" w:cs="Calibri" w:hAnsi="Calibri" w:eastAsia="Calibri"/>
      <w:b w:val="0"/>
      <w:bCs w:val="0"/>
      <w:i w:val="0"/>
      <w:iCs w:val="0"/>
      <w:caps w:val="0"/>
      <w:smallCaps w:val="0"/>
      <w:strike w:val="0"/>
      <w:dstrike w:val="0"/>
      <w:outline w:val="0"/>
      <w:color w:val="000000"/>
      <w:spacing w:val="0"/>
      <w:kern w:val="0"/>
      <w:position w:val="0"/>
      <w:sz w:val="18"/>
      <w:szCs w:val="18"/>
      <w:u w:val="none"/>
      <w:shd w:val="nil" w:color="auto" w:fill="auto"/>
      <w:vertAlign w:val="baseline"/>
      <w14:textOutline>
        <w14:noFill/>
      </w14:textOutline>
      <w14:textFill>
        <w14:solidFill>
          <w14:srgbClr w14:val="000000"/>
        </w14:solidFill>
      </w14:textFill>
    </w:rPr>
  </w:style>
  <w:style w:type="paragraph" w:styleId="Object Caption">
    <w:name w:val="Object Caption"/>
    <w:next w:val="Object Caption"/>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Helvetica Neue Light" w:cs="Arial Unicode MS" w:hAnsi="Helvetica Neue Light"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ar-SA" w:bidi="ar-SA"/>
      <w14:textOutline>
        <w14:noFill/>
      </w14:textOutline>
      <w14:textFill>
        <w14:solidFill>
          <w14:srgbClr w14:val="000000"/>
        </w14:solidFill>
      </w14:textFill>
    </w:rPr>
  </w:style>
  <w:style w:type="paragraph" w:styleId="Table Style 1">
    <w:name w:val="Table Style 1"/>
    <w:next w:val="Table Style 1"/>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1"/>
      <w:bCs w:val="1"/>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Footnote">
    <w:name w:val="Footnote"/>
    <w:next w:val="Footnot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Helvetica Neue" w:hAnsi="Arial Unicode MS" w:eastAsia="Arial Unicode MS" w:hint="c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ar-SA" w:bidi="ar-SA"/>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outline w:val="0"/>
      <w:color w:val="0432ff"/>
      <w14:textFill>
        <w14:solidFill>
          <w14:srgbClr w14:val="0433FF"/>
        </w14:solidFill>
      </w14:textFill>
    </w:rPr>
  </w:style>
  <w:style w:type="character" w:styleId="None">
    <w:name w:val="None"/>
  </w:style>
  <w:style w:type="character" w:styleId="Hyperlink.1">
    <w:name w:val="Hyperlink.1"/>
    <w:basedOn w:val="None"/>
    <w:next w:val="Hyperlink.1"/>
    <w:rPr>
      <w:outline w:val="0"/>
      <w:color w:val="0432ff"/>
      <w:u w:val="single"/>
      <w14:textFill>
        <w14:solidFill>
          <w14:srgbClr w14:val="0433FF"/>
        </w14:solidFill>
      </w14:textFill>
    </w:rPr>
  </w:style>
  <w:style w:type="character" w:styleId="Hyperlink.2">
    <w:name w:val="Hyperlink.2"/>
    <w:basedOn w:val="None"/>
    <w:next w:val="Hyperlink.2"/>
    <w:rPr>
      <w:outline w:val="0"/>
      <w:color w:val="0000ee"/>
      <w:u w:val="single"/>
      <w14:textFill>
        <w14:solidFill>
          <w14:srgbClr w14:val="0000EE"/>
        </w14:solidFill>
      </w14:textFill>
    </w:rPr>
  </w:style>
  <w:style w:type="character" w:styleId="Hyperlink.3">
    <w:name w:val="Hyperlink.3"/>
    <w:basedOn w:val="None"/>
    <w:next w:val="Hyperlink.3"/>
    <w:rPr>
      <w:outline w:val="0"/>
      <w:color w:val="0432ff"/>
      <w14:textFill>
        <w14:solidFill>
          <w14:srgbClr w14:val="0433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header" Target="header2.xml"/><Relationship Id="rId11" Type="http://schemas.openxmlformats.org/officeDocument/2006/relationships/numbering" Target="numbering.xml"/><Relationship Id="rId1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Simplified Arabic"/>
        <a:ea typeface="Simplified Arabic"/>
        <a:cs typeface="Simplified Arabic"/>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80000"/>
          </a:lnSpc>
          <a:spcBef>
            <a:spcPts val="500"/>
          </a:spcBef>
          <a:spcAft>
            <a:spcPts val="0"/>
          </a:spcAft>
          <a:buClrTx/>
          <a:buSzTx/>
          <a:buFontTx/>
          <a:buNone/>
          <a:tabLst/>
          <a:defRPr b="0" baseline="0" cap="none" i="0" spc="0" strike="noStrike" sz="12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